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40AF69" w14:textId="77777777" w:rsidR="009C5FB1" w:rsidRPr="009C5FB1" w:rsidRDefault="009C5FB1" w:rsidP="000258D8">
      <w:pPr>
        <w:spacing w:after="240" w:line="276" w:lineRule="auto"/>
        <w:jc w:val="right"/>
        <w:rPr>
          <w:rFonts w:ascii="Arial" w:hAnsi="Arial" w:cs="Arial"/>
          <w:sz w:val="28"/>
          <w:szCs w:val="28"/>
        </w:rPr>
      </w:pPr>
      <w:r>
        <w:rPr>
          <w:rFonts w:ascii="Arial" w:hAnsi="Arial"/>
          <w:sz w:val="28"/>
          <w:szCs w:val="28"/>
        </w:rPr>
        <w:t>EUROPEJSKA KOMISJA GOSPODARCZA NARODÓW ZJEDNOCZONYCH</w:t>
      </w:r>
    </w:p>
    <w:p w14:paraId="217BB7A7" w14:textId="5F5319DE" w:rsidR="00B54C35" w:rsidRPr="009C5FB1" w:rsidRDefault="009C5FB1" w:rsidP="000258D8">
      <w:pPr>
        <w:spacing w:after="0" w:line="216" w:lineRule="auto"/>
        <w:jc w:val="right"/>
        <w:rPr>
          <w:rFonts w:asciiTheme="minorHAnsi" w:eastAsia="Trebuchet MS" w:hAnsiTheme="minorHAnsi" w:cstheme="minorHAnsi"/>
          <w:b/>
          <w:bCs/>
          <w:color w:val="006EAB"/>
          <w:spacing w:val="-2"/>
          <w:kern w:val="0"/>
          <w:sz w:val="90"/>
          <w:szCs w:val="90"/>
          <w14:ligatures w14:val="none"/>
        </w:rPr>
      </w:pPr>
      <w:r>
        <w:rPr>
          <w:rFonts w:asciiTheme="minorHAnsi" w:hAnsiTheme="minorHAnsi"/>
          <w:b/>
          <w:bCs/>
          <w:color w:val="006EAB"/>
          <w:sz w:val="90"/>
          <w:szCs w:val="90"/>
        </w:rPr>
        <w:t>Konwencja</w:t>
      </w:r>
      <w:r w:rsidR="00A865C8">
        <w:rPr>
          <w:rFonts w:asciiTheme="minorHAnsi" w:hAnsiTheme="minorHAnsi"/>
          <w:b/>
          <w:bCs/>
          <w:color w:val="006EAB"/>
          <w:sz w:val="90"/>
          <w:szCs w:val="90"/>
        </w:rPr>
        <w:t xml:space="preserve"> z </w:t>
      </w:r>
      <w:proofErr w:type="spellStart"/>
      <w:r>
        <w:rPr>
          <w:rFonts w:asciiTheme="minorHAnsi" w:hAnsiTheme="minorHAnsi"/>
          <w:b/>
          <w:bCs/>
          <w:color w:val="006EAB"/>
          <w:sz w:val="90"/>
          <w:szCs w:val="90"/>
        </w:rPr>
        <w:t>Aarhus</w:t>
      </w:r>
      <w:proofErr w:type="spellEnd"/>
    </w:p>
    <w:p w14:paraId="2DEF1C57" w14:textId="06BC0FD5" w:rsidR="009C5FB1" w:rsidRDefault="009C5FB1" w:rsidP="009C5FB1">
      <w:pPr>
        <w:jc w:val="right"/>
        <w:rPr>
          <w:rFonts w:asciiTheme="minorHAnsi" w:hAnsiTheme="minorHAnsi" w:cstheme="minorHAnsi"/>
          <w:b/>
          <w:color w:val="EC6608"/>
          <w:spacing w:val="-2"/>
          <w:sz w:val="70"/>
          <w:szCs w:val="70"/>
        </w:rPr>
      </w:pPr>
      <w:r>
        <w:rPr>
          <w:noProof/>
        </w:rPr>
        <w:drawing>
          <wp:anchor distT="0" distB="0" distL="0" distR="0" simplePos="0" relativeHeight="251658240" behindDoc="1" locked="0" layoutInCell="1" allowOverlap="1" wp14:anchorId="0DE4F0A3" wp14:editId="55350FA5">
            <wp:simplePos x="0" y="0"/>
            <wp:positionH relativeFrom="page">
              <wp:posOffset>-635</wp:posOffset>
            </wp:positionH>
            <wp:positionV relativeFrom="page">
              <wp:posOffset>2592070</wp:posOffset>
            </wp:positionV>
            <wp:extent cx="6731635" cy="6335395"/>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6731635" cy="6335395"/>
                    </a:xfrm>
                    <a:prstGeom prst="rect">
                      <a:avLst/>
                    </a:prstGeom>
                  </pic:spPr>
                </pic:pic>
              </a:graphicData>
            </a:graphic>
          </wp:anchor>
        </w:drawing>
      </w:r>
      <w:r>
        <w:rPr>
          <w:rFonts w:asciiTheme="minorHAnsi" w:hAnsiTheme="minorHAnsi"/>
          <w:b/>
          <w:color w:val="EC6608"/>
          <w:sz w:val="70"/>
          <w:szCs w:val="70"/>
        </w:rPr>
        <w:t>Przewodnik wdrażania</w:t>
      </w:r>
    </w:p>
    <w:p w14:paraId="76A6AE6A" w14:textId="28F7D0C9" w:rsidR="009C5FB1" w:rsidRDefault="009C5FB1" w:rsidP="009C5FB1">
      <w:pPr>
        <w:pStyle w:val="NoSpacing"/>
      </w:pPr>
    </w:p>
    <w:p w14:paraId="2BCFBD23" w14:textId="77777777" w:rsidR="009C5FB1" w:rsidRDefault="009C5FB1" w:rsidP="009C5FB1">
      <w:pPr>
        <w:pStyle w:val="NoSpacing"/>
      </w:pPr>
    </w:p>
    <w:p w14:paraId="642EE131" w14:textId="77777777" w:rsidR="009C5FB1" w:rsidRDefault="009C5FB1" w:rsidP="009C5FB1">
      <w:pPr>
        <w:pStyle w:val="NoSpacing"/>
      </w:pPr>
    </w:p>
    <w:p w14:paraId="186CF00F" w14:textId="77777777" w:rsidR="009C5FB1" w:rsidRDefault="009C5FB1" w:rsidP="009C5FB1">
      <w:pPr>
        <w:pStyle w:val="NoSpacing"/>
      </w:pPr>
    </w:p>
    <w:p w14:paraId="52E3A887" w14:textId="77777777" w:rsidR="009C5FB1" w:rsidRDefault="009C5FB1" w:rsidP="009C5FB1">
      <w:pPr>
        <w:pStyle w:val="NoSpacing"/>
      </w:pPr>
    </w:p>
    <w:p w14:paraId="5EC99D95" w14:textId="77777777" w:rsidR="009C5FB1" w:rsidRDefault="009C5FB1" w:rsidP="009C5FB1">
      <w:pPr>
        <w:pStyle w:val="NoSpacing"/>
      </w:pPr>
    </w:p>
    <w:p w14:paraId="1AB1102E" w14:textId="77777777" w:rsidR="009C5FB1" w:rsidRDefault="009C5FB1" w:rsidP="009C5FB1">
      <w:pPr>
        <w:pStyle w:val="NoSpacing"/>
      </w:pPr>
    </w:p>
    <w:p w14:paraId="7B85DDD8" w14:textId="77777777" w:rsidR="009C5FB1" w:rsidRDefault="009C5FB1" w:rsidP="009C5FB1">
      <w:pPr>
        <w:pStyle w:val="NoSpacing"/>
      </w:pPr>
    </w:p>
    <w:p w14:paraId="66586B94" w14:textId="77777777" w:rsidR="009C5FB1" w:rsidRDefault="009C5FB1" w:rsidP="009C5FB1">
      <w:pPr>
        <w:pStyle w:val="NoSpacing"/>
      </w:pPr>
    </w:p>
    <w:p w14:paraId="25438C97" w14:textId="77777777" w:rsidR="009C5FB1" w:rsidRDefault="009C5FB1" w:rsidP="009C5FB1">
      <w:pPr>
        <w:pStyle w:val="NoSpacing"/>
      </w:pPr>
    </w:p>
    <w:p w14:paraId="4B6CCBCC" w14:textId="77777777" w:rsidR="009C5FB1" w:rsidRDefault="009C5FB1" w:rsidP="009C5FB1">
      <w:pPr>
        <w:pStyle w:val="NoSpacing"/>
      </w:pPr>
    </w:p>
    <w:p w14:paraId="6D8202A9" w14:textId="77777777" w:rsidR="009C5FB1" w:rsidRDefault="009C5FB1" w:rsidP="009C5FB1">
      <w:pPr>
        <w:pStyle w:val="NoSpacing"/>
      </w:pPr>
    </w:p>
    <w:p w14:paraId="190A0522" w14:textId="77777777" w:rsidR="009C5FB1" w:rsidRDefault="009C5FB1" w:rsidP="009C5FB1">
      <w:pPr>
        <w:pStyle w:val="NoSpacing"/>
      </w:pPr>
    </w:p>
    <w:p w14:paraId="5FD8513A" w14:textId="77777777" w:rsidR="009C5FB1" w:rsidRDefault="009C5FB1" w:rsidP="009C5FB1">
      <w:pPr>
        <w:pStyle w:val="NoSpacing"/>
      </w:pPr>
    </w:p>
    <w:p w14:paraId="0AEF371E" w14:textId="77777777" w:rsidR="009C5FB1" w:rsidRDefault="009C5FB1" w:rsidP="009C5FB1">
      <w:pPr>
        <w:pStyle w:val="NoSpacing"/>
      </w:pPr>
    </w:p>
    <w:p w14:paraId="39951DA4" w14:textId="77777777" w:rsidR="009C5FB1" w:rsidRDefault="009C5FB1" w:rsidP="009C5FB1">
      <w:pPr>
        <w:pStyle w:val="NoSpacing"/>
      </w:pPr>
    </w:p>
    <w:p w14:paraId="7415A76A" w14:textId="77777777" w:rsidR="009C5FB1" w:rsidRDefault="009C5FB1" w:rsidP="009C5FB1">
      <w:pPr>
        <w:pStyle w:val="NoSpacing"/>
      </w:pPr>
    </w:p>
    <w:p w14:paraId="74B49C85" w14:textId="77777777" w:rsidR="009C5FB1" w:rsidRDefault="009C5FB1" w:rsidP="009C5FB1">
      <w:pPr>
        <w:pStyle w:val="NoSpacing"/>
      </w:pPr>
    </w:p>
    <w:p w14:paraId="33D64F8D" w14:textId="77777777" w:rsidR="009C5FB1" w:rsidRDefault="009C5FB1" w:rsidP="009C5FB1">
      <w:pPr>
        <w:pStyle w:val="NoSpacing"/>
      </w:pPr>
    </w:p>
    <w:p w14:paraId="5C4F23DB" w14:textId="77777777" w:rsidR="009C5FB1" w:rsidRDefault="009C5FB1" w:rsidP="009C5FB1">
      <w:pPr>
        <w:pStyle w:val="NoSpacing"/>
      </w:pPr>
    </w:p>
    <w:p w14:paraId="4958EED5" w14:textId="77777777" w:rsidR="009C5FB1" w:rsidRDefault="009C5FB1" w:rsidP="009C5FB1">
      <w:pPr>
        <w:pStyle w:val="NoSpacing"/>
      </w:pPr>
    </w:p>
    <w:p w14:paraId="7313A300" w14:textId="77777777" w:rsidR="009C5FB1" w:rsidRDefault="009C5FB1" w:rsidP="009C5FB1">
      <w:pPr>
        <w:pStyle w:val="NoSpacing"/>
      </w:pPr>
    </w:p>
    <w:p w14:paraId="520E68F7" w14:textId="77777777" w:rsidR="009C5FB1" w:rsidRDefault="009C5FB1" w:rsidP="009C5FB1">
      <w:pPr>
        <w:pStyle w:val="NoSpacing"/>
      </w:pPr>
    </w:p>
    <w:p w14:paraId="0E645E57" w14:textId="77777777" w:rsidR="009C5FB1" w:rsidRDefault="009C5FB1" w:rsidP="009C5FB1">
      <w:pPr>
        <w:pStyle w:val="NoSpacing"/>
      </w:pPr>
    </w:p>
    <w:p w14:paraId="4D58120D" w14:textId="77777777" w:rsidR="009C5FB1" w:rsidRDefault="009C5FB1" w:rsidP="009C5FB1">
      <w:pPr>
        <w:pStyle w:val="NoSpacing"/>
      </w:pPr>
    </w:p>
    <w:p w14:paraId="4FD2FD21" w14:textId="77777777" w:rsidR="009C5FB1" w:rsidRDefault="009C5FB1" w:rsidP="009C5FB1">
      <w:pPr>
        <w:pStyle w:val="NoSpacing"/>
      </w:pPr>
    </w:p>
    <w:p w14:paraId="4AE90729" w14:textId="77777777" w:rsidR="009C5FB1" w:rsidRDefault="009C5FB1" w:rsidP="009C5FB1">
      <w:pPr>
        <w:pStyle w:val="NoSpacing"/>
      </w:pPr>
    </w:p>
    <w:p w14:paraId="5591923A" w14:textId="4ED15B3F" w:rsidR="009C5FB1" w:rsidRPr="000258D8" w:rsidRDefault="009C5FB1" w:rsidP="006A0F40">
      <w:pPr>
        <w:pStyle w:val="NoSpacing"/>
        <w:ind w:left="4536" w:right="567"/>
        <w:jc w:val="left"/>
        <w:rPr>
          <w:rFonts w:asciiTheme="minorHAnsi" w:hAnsiTheme="minorHAnsi" w:cstheme="minorHAnsi"/>
          <w:color w:val="FFFFFF" w:themeColor="background1"/>
          <w:sz w:val="28"/>
          <w:szCs w:val="28"/>
        </w:rPr>
      </w:pPr>
      <w:r>
        <w:rPr>
          <w:rFonts w:asciiTheme="minorHAnsi" w:hAnsiTheme="minorHAnsi"/>
          <w:color w:val="FFFFFF" w:themeColor="background1"/>
          <w:sz w:val="28"/>
          <w:szCs w:val="28"/>
        </w:rPr>
        <w:t>Zabezpieczenie praw społeczeństwa poprzez dostęp do informacji, udział społeczeństwa</w:t>
      </w:r>
      <w:r w:rsidR="00A865C8">
        <w:rPr>
          <w:rFonts w:asciiTheme="minorHAnsi" w:hAnsiTheme="minorHAnsi"/>
          <w:color w:val="FFFFFF" w:themeColor="background1"/>
          <w:sz w:val="28"/>
          <w:szCs w:val="28"/>
        </w:rPr>
        <w:t xml:space="preserve"> i </w:t>
      </w:r>
      <w:r>
        <w:rPr>
          <w:rFonts w:asciiTheme="minorHAnsi" w:hAnsiTheme="minorHAnsi"/>
          <w:color w:val="FFFFFF" w:themeColor="background1"/>
          <w:sz w:val="28"/>
          <w:szCs w:val="28"/>
        </w:rPr>
        <w:t>dostęp do wymiaru sprawiedliwości</w:t>
      </w:r>
      <w:r w:rsidR="00A865C8">
        <w:rPr>
          <w:rFonts w:asciiTheme="minorHAnsi" w:hAnsiTheme="minorHAnsi"/>
          <w:color w:val="FFFFFF" w:themeColor="background1"/>
          <w:sz w:val="28"/>
          <w:szCs w:val="28"/>
        </w:rPr>
        <w:t xml:space="preserve"> w </w:t>
      </w:r>
      <w:r>
        <w:rPr>
          <w:rFonts w:asciiTheme="minorHAnsi" w:hAnsiTheme="minorHAnsi"/>
          <w:color w:val="FFFFFF" w:themeColor="background1"/>
          <w:sz w:val="28"/>
          <w:szCs w:val="28"/>
        </w:rPr>
        <w:t>celu zapewnienia zdrowego środowiska</w:t>
      </w:r>
    </w:p>
    <w:p w14:paraId="2919EF08" w14:textId="77777777" w:rsidR="004029C1" w:rsidRDefault="009C5FB1">
      <w:pPr>
        <w:spacing w:after="160" w:line="259" w:lineRule="auto"/>
        <w:jc w:val="left"/>
        <w:sectPr w:rsidR="004029C1" w:rsidSect="006A0F40">
          <w:pgSz w:w="11906" w:h="16838"/>
          <w:pgMar w:top="1418" w:right="1134" w:bottom="1418" w:left="1134" w:header="709" w:footer="709" w:gutter="0"/>
          <w:cols w:space="708"/>
          <w:docGrid w:linePitch="360"/>
        </w:sectPr>
      </w:pPr>
      <w:r>
        <w:rPr>
          <w:noProof/>
        </w:rPr>
        <w:drawing>
          <wp:anchor distT="0" distB="0" distL="114300" distR="114300" simplePos="0" relativeHeight="251658241" behindDoc="0" locked="0" layoutInCell="1" allowOverlap="1" wp14:anchorId="2C06A9F4" wp14:editId="6FA60966">
            <wp:simplePos x="0" y="0"/>
            <wp:positionH relativeFrom="column">
              <wp:posOffset>4182110</wp:posOffset>
            </wp:positionH>
            <wp:positionV relativeFrom="page">
              <wp:posOffset>9111615</wp:posOffset>
            </wp:positionV>
            <wp:extent cx="1828800" cy="1358900"/>
            <wp:effectExtent l="0" t="0" r="0" b="0"/>
            <wp:wrapNone/>
            <wp:docPr id="841794695" name="Picture 84179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94695" name=""/>
                    <pic:cNvPicPr/>
                  </pic:nvPicPr>
                  <pic:blipFill>
                    <a:blip r:embed="rId12"/>
                    <a:stretch>
                      <a:fillRect/>
                    </a:stretch>
                  </pic:blipFill>
                  <pic:spPr>
                    <a:xfrm>
                      <a:off x="0" y="0"/>
                      <a:ext cx="1828800" cy="1358900"/>
                    </a:xfrm>
                    <a:prstGeom prst="rect">
                      <a:avLst/>
                    </a:prstGeom>
                  </pic:spPr>
                </pic:pic>
              </a:graphicData>
            </a:graphic>
            <wp14:sizeRelH relativeFrom="margin">
              <wp14:pctWidth>0</wp14:pctWidth>
            </wp14:sizeRelH>
            <wp14:sizeRelV relativeFrom="margin">
              <wp14:pctHeight>0</wp14:pctHeight>
            </wp14:sizeRelV>
          </wp:anchor>
        </w:drawing>
      </w:r>
    </w:p>
    <w:p w14:paraId="22EC082B" w14:textId="340D4106" w:rsidR="00072C70" w:rsidRPr="00941203" w:rsidRDefault="000232EE" w:rsidP="00146476">
      <w:pPr>
        <w:ind w:left="1134"/>
        <w:jc w:val="right"/>
        <w:rPr>
          <w:rFonts w:asciiTheme="minorHAnsi" w:hAnsiTheme="minorHAnsi" w:cstheme="minorHAnsi"/>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58242" behindDoc="0" locked="0" layoutInCell="1" allowOverlap="1" wp14:anchorId="4DF4A31E" wp14:editId="54614974">
                <wp:simplePos x="0" y="0"/>
                <wp:positionH relativeFrom="page">
                  <wp:posOffset>0</wp:posOffset>
                </wp:positionH>
                <wp:positionV relativeFrom="page">
                  <wp:posOffset>540385</wp:posOffset>
                </wp:positionV>
                <wp:extent cx="1400400" cy="9619200"/>
                <wp:effectExtent l="0" t="0" r="9525" b="1270"/>
                <wp:wrapNone/>
                <wp:docPr id="857727292" name="Group 857727292"/>
                <wp:cNvGraphicFramePr/>
                <a:graphic xmlns:a="http://schemas.openxmlformats.org/drawingml/2006/main">
                  <a:graphicData uri="http://schemas.microsoft.com/office/word/2010/wordprocessingGroup">
                    <wpg:wgp>
                      <wpg:cNvGrpSpPr/>
                      <wpg:grpSpPr>
                        <a:xfrm>
                          <a:off x="0" y="0"/>
                          <a:ext cx="1400400" cy="9619200"/>
                          <a:chOff x="0" y="0"/>
                          <a:chExt cx="1401957" cy="9620336"/>
                        </a:xfrm>
                      </wpg:grpSpPr>
                      <pic:pic xmlns:pic="http://schemas.openxmlformats.org/drawingml/2006/picture">
                        <pic:nvPicPr>
                          <pic:cNvPr id="1733362471" name="Obraz 1733362471"/>
                          <pic:cNvPicPr>
                            <a:picLocks noChangeAspect="1"/>
                          </pic:cNvPicPr>
                        </pic:nvPicPr>
                        <pic:blipFill>
                          <a:blip r:embed="rId13" cstate="print"/>
                          <a:stretch>
                            <a:fillRect/>
                          </a:stretch>
                        </pic:blipFill>
                        <pic:spPr>
                          <a:xfrm>
                            <a:off x="0" y="0"/>
                            <a:ext cx="1259840" cy="9611995"/>
                          </a:xfrm>
                          <a:prstGeom prst="rect">
                            <a:avLst/>
                          </a:prstGeom>
                        </pic:spPr>
                      </pic:pic>
                      <wps:wsp>
                        <wps:cNvPr id="1071174118" name="Pole tekstowe 1"/>
                        <wps:cNvSpPr txBox="1">
                          <a:spLocks noChangeArrowheads="1"/>
                        </wps:cNvSpPr>
                        <wps:spPr bwMode="auto">
                          <a:xfrm>
                            <a:off x="1269242" y="8898341"/>
                            <a:ext cx="132715" cy="721995"/>
                          </a:xfrm>
                          <a:prstGeom prst="rect">
                            <a:avLst/>
                          </a:prstGeom>
                          <a:noFill/>
                          <a:ln>
                            <a:noFill/>
                          </a:ln>
                        </wps:spPr>
                        <wps:txbx>
                          <w:txbxContent>
                            <w:p w14:paraId="6116AB37" w14:textId="77777777" w:rsidR="00C14431" w:rsidRPr="002832ED" w:rsidRDefault="00C14431" w:rsidP="002832ED">
                              <w:pPr>
                                <w:jc w:val="left"/>
                                <w:rPr>
                                  <w:sz w:val="14"/>
                                  <w:szCs w:val="14"/>
                                </w:rPr>
                              </w:pPr>
                              <w:r>
                                <w:rPr>
                                  <w:sz w:val="14"/>
                                  <w:szCs w:val="14"/>
                                </w:rPr>
                                <w:t xml:space="preserve">© </w:t>
                              </w:r>
                              <w:proofErr w:type="spellStart"/>
                              <w:r>
                                <w:rPr>
                                  <w:sz w:val="14"/>
                                  <w:szCs w:val="14"/>
                                </w:rPr>
                                <w:t>Shutterstock</w:t>
                              </w:r>
                              <w:proofErr w:type="spellEnd"/>
                            </w:p>
                          </w:txbxContent>
                        </wps:txbx>
                        <wps:bodyPr rot="0" vert="vert270"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F4A31E" id="Group 857727292" o:spid="_x0000_s1026" style="position:absolute;left:0;text-align:left;margin-left:0;margin-top:42.55pt;width:110.25pt;height:757.4pt;z-index:251658242;mso-position-horizontal-relative:page;mso-position-vertical-relative:page;mso-width-relative:margin;mso-height-relative:margin" coordsize="14019,96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733362471" o:spid="_x0000_s1027"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">
                  <v:imagedata r:id="rId14" o:title=""/>
                </v:shape>
                <v:shapetype id="_x0000_t202" coordsize="21600,21600" o:spt="202" path="m,l,21600r21600,l21600,xe">
                  <v:stroke joinstyle="miter"/>
                  <v:path gradientshapeok="t" o:connecttype="rect"/>
                </v:shapetype>
                <v:shape id="Pole tekstowe 1" o:spid="_x0000_s1028" type="#_x0000_t202" style="position:absolute;left:12692;top:88983;width:1327;height:7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" filled="f" stroked="f">
                  <v:textbox style="layout-flow:vertical;mso-layout-flow-alt:bottom-to-top" inset="0,0,0,0">
                    <w:txbxContent>
                      <w:p w14:paraId="6116AB37" w14:textId="77777777" w:rsidR="00C14431" w:rsidRPr="002832ED" w:rsidRDefault="00C14431" w:rsidP="002832ED">
                        <w:pPr>
                          <w:jc w:val="left"/>
                          <w:rPr>
                            <w:sz w:val="14"/>
                            <w:szCs w:val="14"/>
                          </w:rPr>
                        </w:pPr>
                        <w:r>
                          <w:rPr>
                            <w:sz w:val="14"/>
                            <w:szCs w:val="14"/>
                          </w:rPr>
                          <w:t>© Shutterstock</w:t>
                        </w:r>
                      </w:p>
                    </w:txbxContent>
                  </v:textbox>
                </v:shape>
                <w10:wrap anchorx="page" anchory="page"/>
              </v:group>
            </w:pict>
          </mc:Fallback>
        </mc:AlternateContent>
      </w:r>
      <w:r>
        <w:t>EUROPEJSKA KOMISJA GOSPODARCZA NARODÓW ZJEDNOCZONYCH</w:t>
      </w:r>
    </w:p>
    <w:p w14:paraId="6178B338" w14:textId="0D884027" w:rsidR="004029C1" w:rsidRPr="00802807" w:rsidRDefault="00072C70" w:rsidP="00146476">
      <w:pPr>
        <w:spacing w:line="240" w:lineRule="auto"/>
        <w:ind w:left="1134"/>
        <w:jc w:val="right"/>
        <w:rPr>
          <w:rFonts w:asciiTheme="minorHAnsi" w:hAnsiTheme="minorHAnsi" w:cstheme="minorHAnsi"/>
          <w:sz w:val="24"/>
          <w:szCs w:val="24"/>
        </w:rPr>
      </w:pPr>
      <w:r w:rsidRPr="00802807">
        <w:rPr>
          <w:rFonts w:asciiTheme="minorHAnsi" w:hAnsiTheme="minorHAnsi"/>
          <w:sz w:val="24"/>
          <w:szCs w:val="24"/>
        </w:rPr>
        <w:t>Konwencja</w:t>
      </w:r>
      <w:r w:rsidR="00A865C8">
        <w:rPr>
          <w:rFonts w:asciiTheme="minorHAnsi" w:hAnsiTheme="minorHAnsi"/>
          <w:sz w:val="24"/>
          <w:szCs w:val="24"/>
        </w:rPr>
        <w:t xml:space="preserve"> o </w:t>
      </w:r>
      <w:r w:rsidRPr="00802807">
        <w:rPr>
          <w:rFonts w:asciiTheme="minorHAnsi" w:hAnsiTheme="minorHAnsi"/>
          <w:sz w:val="24"/>
          <w:szCs w:val="24"/>
        </w:rPr>
        <w:t>dostępie do informacji, udziale społeczeństwa</w:t>
      </w:r>
      <w:r w:rsidR="00A865C8">
        <w:rPr>
          <w:rFonts w:asciiTheme="minorHAnsi" w:hAnsiTheme="minorHAnsi"/>
          <w:sz w:val="24"/>
          <w:szCs w:val="24"/>
        </w:rPr>
        <w:t xml:space="preserve"> w </w:t>
      </w:r>
      <w:r w:rsidRPr="00802807">
        <w:rPr>
          <w:rFonts w:asciiTheme="minorHAnsi" w:hAnsiTheme="minorHAnsi"/>
          <w:sz w:val="24"/>
          <w:szCs w:val="24"/>
        </w:rPr>
        <w:t>podejmowaniu decyzji oraz dostępie do sprawiedliwości</w:t>
      </w:r>
      <w:r w:rsidR="00A865C8">
        <w:rPr>
          <w:rFonts w:asciiTheme="minorHAnsi" w:hAnsiTheme="minorHAnsi"/>
          <w:sz w:val="24"/>
          <w:szCs w:val="24"/>
        </w:rPr>
        <w:t xml:space="preserve"> w </w:t>
      </w:r>
      <w:r w:rsidRPr="00802807">
        <w:rPr>
          <w:rFonts w:asciiTheme="minorHAnsi" w:hAnsiTheme="minorHAnsi"/>
          <w:sz w:val="24"/>
          <w:szCs w:val="24"/>
        </w:rPr>
        <w:t>sprawach dotyczących środowiska (konwencja</w:t>
      </w:r>
      <w:r w:rsidR="00A865C8">
        <w:rPr>
          <w:rFonts w:asciiTheme="minorHAnsi" w:hAnsiTheme="minorHAnsi"/>
          <w:sz w:val="24"/>
          <w:szCs w:val="24"/>
        </w:rPr>
        <w:t xml:space="preserve"> z </w:t>
      </w:r>
      <w:proofErr w:type="spellStart"/>
      <w:r w:rsidRPr="00802807">
        <w:rPr>
          <w:rFonts w:asciiTheme="minorHAnsi" w:hAnsiTheme="minorHAnsi"/>
          <w:sz w:val="24"/>
          <w:szCs w:val="24"/>
        </w:rPr>
        <w:t>Aarhus</w:t>
      </w:r>
      <w:proofErr w:type="spellEnd"/>
      <w:r w:rsidRPr="00802807">
        <w:rPr>
          <w:rFonts w:asciiTheme="minorHAnsi" w:hAnsiTheme="minorHAnsi"/>
          <w:sz w:val="24"/>
          <w:szCs w:val="24"/>
        </w:rPr>
        <w:t>)</w:t>
      </w:r>
    </w:p>
    <w:p w14:paraId="4C213445" w14:textId="694A6E1B" w:rsidR="004029C1" w:rsidRDefault="004029C1" w:rsidP="002832ED">
      <w:pPr>
        <w:spacing w:line="240" w:lineRule="auto"/>
        <w:ind w:left="851"/>
        <w:jc w:val="right"/>
        <w:rPr>
          <w:sz w:val="26"/>
          <w:szCs w:val="26"/>
        </w:rPr>
      </w:pPr>
    </w:p>
    <w:p w14:paraId="39311EF4" w14:textId="3578271C" w:rsidR="00563457" w:rsidRDefault="00563457" w:rsidP="002832ED">
      <w:pPr>
        <w:spacing w:line="240" w:lineRule="auto"/>
        <w:ind w:left="851"/>
        <w:jc w:val="right"/>
        <w:rPr>
          <w:sz w:val="26"/>
          <w:szCs w:val="26"/>
        </w:rPr>
      </w:pPr>
    </w:p>
    <w:p w14:paraId="5B12D80F" w14:textId="72B4A9F7" w:rsidR="00563457" w:rsidRDefault="00563457" w:rsidP="002832ED">
      <w:pPr>
        <w:spacing w:line="240" w:lineRule="auto"/>
        <w:ind w:left="851"/>
        <w:jc w:val="right"/>
        <w:rPr>
          <w:sz w:val="26"/>
          <w:szCs w:val="26"/>
        </w:rPr>
      </w:pPr>
    </w:p>
    <w:p w14:paraId="405CB7C1" w14:textId="70066A44" w:rsidR="00563457" w:rsidRDefault="00563457" w:rsidP="002832ED">
      <w:pPr>
        <w:spacing w:line="240" w:lineRule="auto"/>
        <w:ind w:left="851"/>
        <w:jc w:val="right"/>
        <w:rPr>
          <w:sz w:val="26"/>
          <w:szCs w:val="26"/>
        </w:rPr>
      </w:pPr>
    </w:p>
    <w:p w14:paraId="0C15CF03" w14:textId="2A452AC2" w:rsidR="006A0F40" w:rsidRPr="006A0F40" w:rsidRDefault="006A0F40" w:rsidP="00146476">
      <w:pPr>
        <w:spacing w:after="0" w:line="240" w:lineRule="auto"/>
        <w:ind w:left="1134"/>
        <w:jc w:val="right"/>
        <w:rPr>
          <w:rFonts w:asciiTheme="minorHAnsi" w:hAnsiTheme="minorHAnsi" w:cstheme="minorHAnsi"/>
          <w:noProof/>
          <w:color w:val="006EAB"/>
          <w:sz w:val="90"/>
          <w:szCs w:val="90"/>
        </w:rPr>
      </w:pPr>
      <w:r>
        <w:rPr>
          <w:rFonts w:asciiTheme="minorHAnsi" w:hAnsiTheme="minorHAnsi"/>
          <w:b/>
          <w:bCs/>
          <w:color w:val="006EAB"/>
          <w:sz w:val="90"/>
          <w:szCs w:val="90"/>
        </w:rPr>
        <w:t>Konwencja</w:t>
      </w:r>
      <w:r w:rsidR="00A865C8">
        <w:rPr>
          <w:rFonts w:asciiTheme="minorHAnsi" w:hAnsiTheme="minorHAnsi"/>
          <w:b/>
          <w:bCs/>
          <w:color w:val="006EAB"/>
          <w:sz w:val="90"/>
          <w:szCs w:val="90"/>
        </w:rPr>
        <w:t xml:space="preserve"> z </w:t>
      </w:r>
      <w:proofErr w:type="spellStart"/>
      <w:r>
        <w:rPr>
          <w:rFonts w:asciiTheme="minorHAnsi" w:hAnsiTheme="minorHAnsi"/>
          <w:b/>
          <w:bCs/>
          <w:color w:val="006EAB"/>
          <w:sz w:val="90"/>
          <w:szCs w:val="90"/>
        </w:rPr>
        <w:t>Aarhus</w:t>
      </w:r>
      <w:proofErr w:type="spellEnd"/>
    </w:p>
    <w:p w14:paraId="19AF5000" w14:textId="0E533C68" w:rsidR="00563457" w:rsidRDefault="006A0F40" w:rsidP="00146476">
      <w:pPr>
        <w:spacing w:line="240" w:lineRule="auto"/>
        <w:ind w:left="1134"/>
        <w:jc w:val="right"/>
        <w:rPr>
          <w:rFonts w:asciiTheme="minorHAnsi" w:hAnsiTheme="minorHAnsi" w:cstheme="minorHAnsi"/>
          <w:b/>
          <w:color w:val="EC6608"/>
          <w:spacing w:val="-2"/>
          <w:sz w:val="70"/>
          <w:szCs w:val="70"/>
        </w:rPr>
      </w:pPr>
      <w:r>
        <w:rPr>
          <w:rFonts w:asciiTheme="minorHAnsi" w:hAnsiTheme="minorHAnsi"/>
          <w:b/>
          <w:color w:val="EC6608"/>
          <w:sz w:val="70"/>
          <w:szCs w:val="70"/>
        </w:rPr>
        <w:t>Przewodnik wdrażania</w:t>
      </w:r>
    </w:p>
    <w:p w14:paraId="1A688C78" w14:textId="25B5B81F" w:rsidR="00563457" w:rsidRDefault="008D13B8" w:rsidP="008D13B8">
      <w:pPr>
        <w:pStyle w:val="NoSpacing"/>
      </w:pPr>
      <w:r>
        <w:rPr>
          <w:noProof/>
          <w:sz w:val="26"/>
          <w:szCs w:val="26"/>
        </w:rPr>
        <mc:AlternateContent>
          <mc:Choice Requires="wps">
            <w:drawing>
              <wp:anchor distT="45720" distB="45720" distL="114300" distR="114300" simplePos="0" relativeHeight="251658246" behindDoc="0" locked="0" layoutInCell="1" allowOverlap="1" wp14:anchorId="1470B99F" wp14:editId="74429216">
                <wp:simplePos x="0" y="0"/>
                <wp:positionH relativeFrom="column">
                  <wp:posOffset>1015365</wp:posOffset>
                </wp:positionH>
                <wp:positionV relativeFrom="paragraph">
                  <wp:posOffset>6080760</wp:posOffset>
                </wp:positionV>
                <wp:extent cx="3480179" cy="286413"/>
                <wp:effectExtent l="0" t="0" r="6350" b="0"/>
                <wp:wrapNone/>
                <wp:docPr id="1369366147" name="Text Box 1369366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179" cy="286413"/>
                        </a:xfrm>
                        <a:prstGeom prst="rect">
                          <a:avLst/>
                        </a:prstGeom>
                        <a:noFill/>
                        <a:ln w="9525">
                          <a:noFill/>
                          <a:miter lim="800000"/>
                          <a:headEnd/>
                          <a:tailEnd/>
                        </a:ln>
                      </wps:spPr>
                      <wps:txbx>
                        <w:txbxContent>
                          <w:p w14:paraId="438DC933" w14:textId="302432CA" w:rsidR="008D13B8" w:rsidRPr="008D13B8" w:rsidRDefault="008D13B8" w:rsidP="008D13B8">
                            <w:pPr>
                              <w:spacing w:after="0" w:line="240" w:lineRule="auto"/>
                              <w:rPr>
                                <w:rFonts w:asciiTheme="minorHAnsi" w:hAnsiTheme="minorHAnsi" w:cstheme="minorHAnsi"/>
                                <w:sz w:val="28"/>
                                <w:szCs w:val="28"/>
                              </w:rPr>
                            </w:pPr>
                            <w:r>
                              <w:rPr>
                                <w:rFonts w:asciiTheme="minorHAnsi" w:hAnsiTheme="minorHAnsi"/>
                                <w:sz w:val="28"/>
                                <w:szCs w:val="28"/>
                              </w:rPr>
                              <w:t>Wydanie drugie, 2014</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1470B99F" id="Text Box 1369366147" o:spid="_x0000_s1029" type="#_x0000_t202" style="position:absolute;left:0;text-align:left;margin-left:79.95pt;margin-top:478.8pt;width:274.05pt;height:22.5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" filled="f" stroked="f">
                <v:textbox inset="0,0,0,0">
                  <w:txbxContent>
                    <w:p w14:paraId="438DC933" w14:textId="302432CA" w:rsidR="008D13B8" w:rsidRPr="008D13B8" w:rsidRDefault="008D13B8" w:rsidP="008D13B8">
                      <w:pPr>
                        <w:spacing w:after="0" w:line="240" w:lineRule="auto"/>
                        <w:rPr>
                          <w:rFonts w:asciiTheme="minorHAnsi" w:hAnsiTheme="minorHAnsi" w:cstheme="minorHAnsi"/>
                          <w:sz w:val="28"/>
                          <w:szCs w:val="28"/>
                        </w:rPr>
                      </w:pPr>
                      <w:r>
                        <w:rPr>
                          <w:rFonts w:asciiTheme="minorHAnsi" w:hAnsiTheme="minorHAnsi"/>
                          <w:sz w:val="28"/>
                          <w:szCs w:val="28"/>
                        </w:rPr>
                        <w:t>Wydanie drugie, 2014</w:t>
                      </w:r>
                    </w:p>
                  </w:txbxContent>
                </v:textbox>
              </v:shape>
            </w:pict>
          </mc:Fallback>
        </mc:AlternateContent>
      </w:r>
      <w:r>
        <w:rPr>
          <w:noProof/>
        </w:rPr>
        <w:drawing>
          <wp:anchor distT="0" distB="0" distL="114300" distR="114300" simplePos="0" relativeHeight="251658243" behindDoc="0" locked="0" layoutInCell="1" allowOverlap="1" wp14:anchorId="015C5CF2" wp14:editId="1D0A0228">
            <wp:simplePos x="0" y="0"/>
            <wp:positionH relativeFrom="margin">
              <wp:posOffset>5412740</wp:posOffset>
            </wp:positionH>
            <wp:positionV relativeFrom="page">
              <wp:posOffset>9347835</wp:posOffset>
            </wp:positionV>
            <wp:extent cx="1059148" cy="787006"/>
            <wp:effectExtent l="0" t="0" r="8255" b="0"/>
            <wp:wrapNone/>
            <wp:docPr id="854802378" name="Picture 85480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94695" name=""/>
                    <pic:cNvPicPr/>
                  </pic:nvPicPr>
                  <pic:blipFill>
                    <a:blip r:embed="rId12"/>
                    <a:stretch>
                      <a:fillRect/>
                    </a:stretch>
                  </pic:blipFill>
                  <pic:spPr>
                    <a:xfrm>
                      <a:off x="0" y="0"/>
                      <a:ext cx="1059148" cy="787006"/>
                    </a:xfrm>
                    <a:prstGeom prst="rect">
                      <a:avLst/>
                    </a:prstGeom>
                  </pic:spPr>
                </pic:pic>
              </a:graphicData>
            </a:graphic>
            <wp14:sizeRelH relativeFrom="margin">
              <wp14:pctWidth>0</wp14:pctWidth>
            </wp14:sizeRelH>
            <wp14:sizeRelV relativeFrom="margin">
              <wp14:pctHeight>0</wp14:pctHeight>
            </wp14:sizeRelV>
          </wp:anchor>
        </w:drawing>
      </w:r>
    </w:p>
    <w:p w14:paraId="37E193E9" w14:textId="77777777" w:rsidR="00563457" w:rsidRDefault="00563457" w:rsidP="00563457">
      <w:pPr>
        <w:sectPr w:rsidR="00563457" w:rsidSect="00941203">
          <w:headerReference w:type="default" r:id="rId15"/>
          <w:footerReference w:type="default" r:id="rId16"/>
          <w:pgSz w:w="11906" w:h="16838"/>
          <w:pgMar w:top="851" w:right="851" w:bottom="284" w:left="851" w:header="709" w:footer="284" w:gutter="0"/>
          <w:cols w:space="708"/>
          <w:docGrid w:linePitch="360"/>
        </w:sectPr>
      </w:pPr>
    </w:p>
    <w:p w14:paraId="2F1C1EB8" w14:textId="7FD7EE20" w:rsidR="000232EE" w:rsidRDefault="000232EE">
      <w:pPr>
        <w:spacing w:after="160" w:line="259" w:lineRule="auto"/>
        <w:jc w:val="left"/>
      </w:pPr>
      <w:r>
        <w:rPr>
          <w:noProof/>
        </w:rPr>
        <w:lastRenderedPageBreak/>
        <w:drawing>
          <wp:anchor distT="0" distB="0" distL="114300" distR="114300" simplePos="0" relativeHeight="251658244" behindDoc="1" locked="0" layoutInCell="1" allowOverlap="1" wp14:anchorId="556C391D" wp14:editId="2401747A">
            <wp:simplePos x="0" y="0"/>
            <wp:positionH relativeFrom="page">
              <wp:align>left</wp:align>
            </wp:positionH>
            <wp:positionV relativeFrom="page">
              <wp:align>top</wp:align>
            </wp:positionV>
            <wp:extent cx="7556400" cy="10688400"/>
            <wp:effectExtent l="0" t="0" r="6985" b="0"/>
            <wp:wrapNone/>
            <wp:docPr id="1011188663" name="Picture 101118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88663" name="Obraz 1011188663"/>
                    <pic:cNvPicPr/>
                  </pic:nvPicPr>
                  <pic:blipFill>
                    <a:blip r:embed="rId17">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0" w:name="FOREWORD_"/>
    <w:bookmarkStart w:id="1" w:name="_bookmark0"/>
    <w:bookmarkStart w:id="2" w:name="_Toc143266347"/>
    <w:bookmarkStart w:id="3" w:name="R1"/>
    <w:bookmarkEnd w:id="0"/>
    <w:bookmarkEnd w:id="1"/>
    <w:p w14:paraId="7FF72E5D" w14:textId="2DB1FCF3" w:rsidR="00361DAA" w:rsidRPr="00361DAA" w:rsidRDefault="000258D8" w:rsidP="00E9173E">
      <w:pPr>
        <w:pStyle w:val="Heading1"/>
        <w:ind w:left="1701"/>
      </w:pPr>
      <w:r>
        <w:rPr>
          <w:noProof/>
        </w:rPr>
        <w:lastRenderedPageBreak/>
        <mc:AlternateContent>
          <mc:Choice Requires="wpg">
            <w:drawing>
              <wp:anchor distT="0" distB="0" distL="114300" distR="114300" simplePos="0" relativeHeight="251658245" behindDoc="0" locked="0" layoutInCell="1" allowOverlap="1" wp14:anchorId="2041BE10" wp14:editId="66DE2BC8">
                <wp:simplePos x="0" y="0"/>
                <wp:positionH relativeFrom="page">
                  <wp:posOffset>0</wp:posOffset>
                </wp:positionH>
                <wp:positionV relativeFrom="page">
                  <wp:posOffset>544152</wp:posOffset>
                </wp:positionV>
                <wp:extent cx="1419284" cy="9611995"/>
                <wp:effectExtent l="0" t="0" r="9525" b="8255"/>
                <wp:wrapNone/>
                <wp:docPr id="1564669855" name="Group 1564669855"/>
                <wp:cNvGraphicFramePr/>
                <a:graphic xmlns:a="http://schemas.openxmlformats.org/drawingml/2006/main">
                  <a:graphicData uri="http://schemas.microsoft.com/office/word/2010/wordprocessingGroup">
                    <wpg:wgp>
                      <wpg:cNvGrpSpPr/>
                      <wpg:grpSpPr>
                        <a:xfrm>
                          <a:off x="0" y="0"/>
                          <a:ext cx="1419284" cy="9611995"/>
                          <a:chOff x="0" y="0"/>
                          <a:chExt cx="1419284" cy="9611995"/>
                        </a:xfrm>
                      </wpg:grpSpPr>
                      <pic:pic xmlns:pic="http://schemas.openxmlformats.org/drawingml/2006/picture">
                        <pic:nvPicPr>
                          <pic:cNvPr id="507569232" name="Obraz 507569232"/>
                          <pic:cNvPicPr>
                            <a:picLocks noChangeAspect="1"/>
                          </pic:cNvPicPr>
                        </pic:nvPicPr>
                        <pic:blipFill>
                          <a:blip r:embed="rId18" cstate="print"/>
                          <a:stretch>
                            <a:fillRect/>
                          </a:stretch>
                        </pic:blipFill>
                        <pic:spPr>
                          <a:xfrm>
                            <a:off x="0" y="0"/>
                            <a:ext cx="1259840" cy="9611995"/>
                          </a:xfrm>
                          <a:prstGeom prst="rect">
                            <a:avLst/>
                          </a:prstGeom>
                        </pic:spPr>
                      </pic:pic>
                      <wps:wsp>
                        <wps:cNvPr id="769731993" name="docshape24"/>
                        <wps:cNvSpPr txBox="1">
                          <a:spLocks noChangeArrowheads="1"/>
                        </wps:cNvSpPr>
                        <wps:spPr bwMode="auto">
                          <a:xfrm>
                            <a:off x="1302158" y="6742999"/>
                            <a:ext cx="117126" cy="2868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E4A8" w14:textId="252762E1" w:rsidR="000258D8" w:rsidRPr="00802807" w:rsidRDefault="000258D8" w:rsidP="000258D8">
                              <w:pPr>
                                <w:spacing w:before="22"/>
                                <w:ind w:left="20"/>
                                <w:rPr>
                                  <w:rFonts w:asciiTheme="minorHAnsi" w:hAnsiTheme="minorHAnsi" w:cstheme="minorHAnsi"/>
                                  <w:sz w:val="14"/>
                                  <w:szCs w:val="14"/>
                                  <w:lang w:val="en-US"/>
                                </w:rPr>
                              </w:pPr>
                              <w:r w:rsidRPr="00802807">
                                <w:rPr>
                                  <w:rFonts w:asciiTheme="minorHAnsi" w:hAnsiTheme="minorHAnsi"/>
                                  <w:sz w:val="14"/>
                                  <w:szCs w:val="14"/>
                                  <w:lang w:val="en-US"/>
                                </w:rPr>
                                <w:t xml:space="preserve">© </w:t>
                              </w:r>
                              <w:proofErr w:type="spellStart"/>
                              <w:r w:rsidRPr="00802807">
                                <w:rPr>
                                  <w:rFonts w:asciiTheme="minorHAnsi" w:hAnsiTheme="minorHAnsi"/>
                                  <w:sz w:val="14"/>
                                  <w:szCs w:val="14"/>
                                  <w:lang w:val="en-US"/>
                                </w:rPr>
                                <w:t>Haf</w:t>
                              </w:r>
                              <w:proofErr w:type="spellEnd"/>
                              <w:r w:rsidRPr="00802807">
                                <w:rPr>
                                  <w:rFonts w:asciiTheme="minorHAnsi" w:hAnsiTheme="minorHAnsi"/>
                                  <w:sz w:val="14"/>
                                  <w:szCs w:val="14"/>
                                  <w:lang w:val="en-US"/>
                                </w:rPr>
                                <w:t xml:space="preserve"> Elgar - Friends of the Earth - </w:t>
                              </w:r>
                              <w:proofErr w:type="spellStart"/>
                              <w:r w:rsidRPr="00802807">
                                <w:rPr>
                                  <w:rFonts w:asciiTheme="minorHAnsi" w:hAnsiTheme="minorHAnsi"/>
                                  <w:sz w:val="14"/>
                                  <w:szCs w:val="14"/>
                                  <w:lang w:val="en-US"/>
                                </w:rPr>
                                <w:t>Cyfeillion</w:t>
                              </w:r>
                              <w:proofErr w:type="spellEnd"/>
                              <w:r w:rsidRPr="00802807">
                                <w:rPr>
                                  <w:rFonts w:asciiTheme="minorHAnsi" w:hAnsiTheme="minorHAnsi"/>
                                  <w:sz w:val="14"/>
                                  <w:szCs w:val="14"/>
                                  <w:lang w:val="en-US"/>
                                </w:rPr>
                                <w:t xml:space="preserve"> y </w:t>
                              </w:r>
                              <w:proofErr w:type="spellStart"/>
                              <w:r w:rsidRPr="00802807">
                                <w:rPr>
                                  <w:rFonts w:asciiTheme="minorHAnsi" w:hAnsiTheme="minorHAnsi"/>
                                  <w:sz w:val="14"/>
                                  <w:szCs w:val="14"/>
                                  <w:lang w:val="en-US"/>
                                </w:rPr>
                                <w:t>Ddaear</w:t>
                              </w:r>
                              <w:proofErr w:type="spellEnd"/>
                              <w:r w:rsidRPr="00802807">
                                <w:rPr>
                                  <w:rFonts w:asciiTheme="minorHAnsi" w:hAnsiTheme="minorHAnsi"/>
                                  <w:sz w:val="14"/>
                                  <w:szCs w:val="14"/>
                                  <w:lang w:val="en-US"/>
                                </w:rPr>
                                <w:t xml:space="preserve"> Cymru</w:t>
                              </w:r>
                            </w:p>
                          </w:txbxContent>
                        </wps:txbx>
                        <wps:bodyPr rot="0" vert="vert270" wrap="square" lIns="0" tIns="0" rIns="0" bIns="0" anchor="t" anchorCtr="0" upright="1">
                          <a:noAutofit/>
                        </wps:bodyPr>
                      </wps:wsp>
                    </wpg:wgp>
                  </a:graphicData>
                </a:graphic>
                <wp14:sizeRelH relativeFrom="margin">
                  <wp14:pctWidth>0</wp14:pctWidth>
                </wp14:sizeRelH>
              </wp:anchor>
            </w:drawing>
          </mc:Choice>
          <mc:Fallback>
            <w:pict>
              <v:group w14:anchorId="2041BE10" id="Group 1564669855" o:spid="_x0000_s1030" style="position:absolute;left:0;text-align:left;margin-left:0;margin-top:42.85pt;width:111.75pt;height:756.85pt;z-index:251658245;mso-position-horizontal-relative:page;mso-position-vertical-relative:page;mso-width-relative:margin" coordsize="14192,96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">
                <v:shape id="Obraz 507569232" o:spid="_x0000_s1031"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">
                  <v:imagedata r:id="rId19" o:title=""/>
                </v:shape>
                <v:shape id="docshape24" o:spid="_x0000_s1032" type="#_x0000_t202" style="position:absolute;left:13021;top:67429;width:1171;height:28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" filled="f" stroked="f">
                  <v:textbox style="layout-flow:vertical;mso-layout-flow-alt:bottom-to-top" inset="0,0,0,0">
                    <w:txbxContent>
                      <w:p w14:paraId="7BB0E4A8" w14:textId="252762E1" w:rsidR="000258D8" w:rsidRPr="00802807" w:rsidRDefault="000258D8" w:rsidP="000258D8">
                        <w:pPr>
                          <w:spacing w:before="22"/>
                          <w:ind w:left="20"/>
                          <w:rPr>
                            <w:rFonts w:asciiTheme="minorHAnsi" w:hAnsiTheme="minorHAnsi" w:cstheme="minorHAnsi"/>
                            <w:sz w:val="14"/>
                            <w:szCs w:val="14"/>
                            <w:lang w:val="en-US"/>
                          </w:rPr>
                        </w:pPr>
                        <w:r w:rsidRPr="00802807">
                          <w:rPr>
                            <w:rFonts w:asciiTheme="minorHAnsi" w:hAnsiTheme="minorHAnsi"/>
                            <w:sz w:val="14"/>
                            <w:szCs w:val="14"/>
                            <w:lang w:val="en-US"/>
                          </w:rPr>
                          <w:t>© Haf Elgar - Friends of the Earth - Cyfeillion y Ddaear Cymru</w:t>
                        </w:r>
                      </w:p>
                    </w:txbxContent>
                  </v:textbox>
                </v:shape>
                <w10:wrap anchorx="page" anchory="page"/>
              </v:group>
            </w:pict>
          </mc:Fallback>
        </mc:AlternateContent>
      </w:r>
      <w:r>
        <w:t>SŁOWO WSTĘPNE</w:t>
      </w:r>
      <w:bookmarkEnd w:id="2"/>
    </w:p>
    <w:p w14:paraId="48BAA670" w14:textId="77777777" w:rsidR="00361DAA" w:rsidRPr="00361DAA" w:rsidRDefault="00361DAA" w:rsidP="00E9173E">
      <w:pPr>
        <w:widowControl w:val="0"/>
        <w:autoSpaceDE w:val="0"/>
        <w:autoSpaceDN w:val="0"/>
        <w:spacing w:after="0" w:line="418" w:lineRule="exact"/>
        <w:ind w:left="1701"/>
        <w:jc w:val="left"/>
        <w:rPr>
          <w:rFonts w:ascii="Times New Roman" w:eastAsia="Trebuchet MS" w:hAnsi="Times New Roman" w:cs="Times New Roman"/>
          <w:kern w:val="0"/>
          <w:sz w:val="40"/>
          <w:szCs w:val="40"/>
          <w14:ligatures w14:val="none"/>
        </w:rPr>
      </w:pPr>
      <w:r>
        <w:rPr>
          <w:rFonts w:ascii="Times New Roman" w:hAnsi="Times New Roman"/>
          <w:sz w:val="40"/>
          <w:szCs w:val="40"/>
        </w:rPr>
        <w:t>OD SEKRETARZA GENERALNEGO</w:t>
      </w:r>
    </w:p>
    <w:p w14:paraId="2A129806" w14:textId="77777777" w:rsidR="00361DAA" w:rsidRDefault="00361DAA" w:rsidP="00E9173E">
      <w:pPr>
        <w:ind w:left="1701"/>
        <w:rPr>
          <w:rFonts w:ascii="Times New Roman" w:eastAsia="Trebuchet MS" w:hAnsi="Times New Roman" w:cs="Times New Roman"/>
          <w:spacing w:val="-2"/>
          <w:kern w:val="0"/>
          <w:sz w:val="40"/>
          <w:szCs w:val="40"/>
          <w14:ligatures w14:val="none"/>
        </w:rPr>
      </w:pPr>
      <w:r>
        <w:rPr>
          <w:rFonts w:ascii="Times New Roman" w:hAnsi="Times New Roman"/>
          <w:sz w:val="40"/>
          <w:szCs w:val="40"/>
        </w:rPr>
        <w:t>NARODÓW ZJEDNOCZONYCH</w:t>
      </w:r>
    </w:p>
    <w:p w14:paraId="3729E465" w14:textId="77777777" w:rsidR="00361DAA" w:rsidRDefault="00361DAA" w:rsidP="00E9173E">
      <w:pPr>
        <w:ind w:left="1701"/>
      </w:pPr>
    </w:p>
    <w:p w14:paraId="751CA0E0" w14:textId="77777777" w:rsidR="00361DAA" w:rsidRDefault="00361DAA" w:rsidP="00E9173E">
      <w:pPr>
        <w:ind w:left="1701"/>
      </w:pPr>
    </w:p>
    <w:p w14:paraId="5B1BE1DA" w14:textId="77777777" w:rsidR="00361DAA" w:rsidRDefault="00361DAA" w:rsidP="00E9173E">
      <w:pPr>
        <w:ind w:left="1701"/>
      </w:pPr>
    </w:p>
    <w:p w14:paraId="4248E5B4" w14:textId="77777777" w:rsidR="00361DAA" w:rsidRDefault="00361DAA" w:rsidP="00E9173E">
      <w:pPr>
        <w:ind w:left="1701"/>
      </w:pPr>
    </w:p>
    <w:p w14:paraId="3BD7281A" w14:textId="77777777" w:rsidR="00361DAA" w:rsidRDefault="00361DAA" w:rsidP="00E9173E">
      <w:pPr>
        <w:ind w:left="1701"/>
      </w:pPr>
    </w:p>
    <w:p w14:paraId="2E94EF46" w14:textId="7D231661" w:rsidR="00361DAA" w:rsidRPr="00E9173E" w:rsidRDefault="00361DAA" w:rsidP="000A4816">
      <w:pPr>
        <w:pStyle w:val="tekstwcicie"/>
        <w:spacing w:line="276" w:lineRule="auto"/>
      </w:pPr>
      <w:r w:rsidRPr="00767148">
        <w:t>Konwencja</w:t>
      </w:r>
      <w:r w:rsidR="00A865C8" w:rsidRPr="00767148">
        <w:t xml:space="preserve"> z </w:t>
      </w:r>
      <w:proofErr w:type="spellStart"/>
      <w:r w:rsidRPr="00767148">
        <w:t>Aarhus</w:t>
      </w:r>
      <w:proofErr w:type="spellEnd"/>
      <w:r w:rsidR="00A865C8" w:rsidRPr="00767148">
        <w:t xml:space="preserve"> o </w:t>
      </w:r>
      <w:r w:rsidRPr="00767148">
        <w:t>dostępie do informacji, udziale społeczeństwa</w:t>
      </w:r>
      <w:r w:rsidR="00A865C8" w:rsidRPr="00767148">
        <w:t xml:space="preserve"> w </w:t>
      </w:r>
      <w:r w:rsidRPr="00767148">
        <w:t>podejmowaniu decyzji oraz dostępie do sprawiedliwości</w:t>
      </w:r>
      <w:r w:rsidR="00A865C8" w:rsidRPr="00767148">
        <w:t xml:space="preserve"> w </w:t>
      </w:r>
      <w:r w:rsidRPr="00767148">
        <w:t>sprawach dotyczących środowiska</w:t>
      </w:r>
      <w:r w:rsidR="00767148" w:rsidRPr="00767148">
        <w:t xml:space="preserve"> weszła w życie ponad dziesięć lat temu, w dniu 30 października 2001 r., a jej znaczenie jest coraz większe</w:t>
      </w:r>
      <w:r w:rsidRPr="00767148">
        <w:t>. Konwencja</w:t>
      </w:r>
      <w:r w:rsidR="00A865C8">
        <w:t xml:space="preserve"> z </w:t>
      </w:r>
      <w:proofErr w:type="spellStart"/>
      <w:r>
        <w:t>Aarhus</w:t>
      </w:r>
      <w:proofErr w:type="spellEnd"/>
      <w:r>
        <w:t xml:space="preserve"> pozostaje najbardziej ambitnym przedsięwzięciem</w:t>
      </w:r>
      <w:r w:rsidR="00A865C8">
        <w:t xml:space="preserve"> w </w:t>
      </w:r>
      <w:r>
        <w:t>dziedzinie demokracji środowiskowej pod auspicjami Organizacji Narodów Zjednoczonych. Konwencja jest jedynym międzynarodowym prawnie wiążącym instrumentem dającym społeczeństwu szerokie</w:t>
      </w:r>
      <w:r w:rsidR="00A865C8">
        <w:t xml:space="preserve"> i </w:t>
      </w:r>
      <w:r>
        <w:t>konkretne prawa do udziału</w:t>
      </w:r>
      <w:r w:rsidR="00A865C8">
        <w:t xml:space="preserve"> w </w:t>
      </w:r>
      <w:r>
        <w:t>podejmowaniu decyzji oraz dostępu do informacji</w:t>
      </w:r>
      <w:r w:rsidR="00A865C8">
        <w:t xml:space="preserve"> i </w:t>
      </w:r>
      <w:r>
        <w:t>wymiaru sprawiedliwości</w:t>
      </w:r>
      <w:r w:rsidR="00A865C8">
        <w:t xml:space="preserve"> w </w:t>
      </w:r>
      <w:r>
        <w:t>zakresie środowiska. W ubiegłym roku znaczenie tych praw podkreślono</w:t>
      </w:r>
      <w:r w:rsidR="00A865C8">
        <w:t xml:space="preserve"> w </w:t>
      </w:r>
      <w:r>
        <w:t>dokumencie końcowym Konferencji ONZ</w:t>
      </w:r>
      <w:r w:rsidR="00A865C8">
        <w:t xml:space="preserve"> w </w:t>
      </w:r>
      <w:r>
        <w:t>sprawie Zrównoważonego Rozwoju Rio+20.</w:t>
      </w:r>
    </w:p>
    <w:p w14:paraId="22AC25C6" w14:textId="482BC6F3" w:rsidR="00361DAA" w:rsidRPr="00E9173E" w:rsidRDefault="00361DAA" w:rsidP="000A4816">
      <w:pPr>
        <w:pStyle w:val="tekstwcicie"/>
        <w:spacing w:line="276" w:lineRule="auto"/>
      </w:pPr>
      <w:r>
        <w:t>Podwójna ochrona: środowiska</w:t>
      </w:r>
      <w:r w:rsidR="00A865C8">
        <w:t xml:space="preserve"> i </w:t>
      </w:r>
      <w:r>
        <w:t>praw człowieka zawarta</w:t>
      </w:r>
      <w:r w:rsidR="00A865C8">
        <w:t xml:space="preserve"> w </w:t>
      </w:r>
      <w:r>
        <w:t>konwencji</w:t>
      </w:r>
      <w:r w:rsidR="00A865C8">
        <w:t xml:space="preserve"> z </w:t>
      </w:r>
      <w:proofErr w:type="spellStart"/>
      <w:r>
        <w:t>Aarhus</w:t>
      </w:r>
      <w:proofErr w:type="spellEnd"/>
      <w:r>
        <w:t>, a także nacisk na zaangażowanie społeczeństwa, zapewniają mechanizm pociągania rządów do odpowiedzialności za podejmowane przez nich działania na rzecz sprostania wielowymiarowym wyzwaniom, przed którymi stoi dzisiejszy świat,</w:t>
      </w:r>
      <w:r w:rsidR="00A865C8">
        <w:t xml:space="preserve"> w </w:t>
      </w:r>
      <w:r>
        <w:t>tym zmianie klimatu, utracie różnorodności biologicznej, ograniczeniu ubóstwa, rosnącemu zapotrzebowaniu na energię, szybkiej urbanizacji oraz zanieczyszczeniu powietrza</w:t>
      </w:r>
      <w:r w:rsidR="00A865C8">
        <w:t xml:space="preserve"> i </w:t>
      </w:r>
      <w:r>
        <w:t>wody.</w:t>
      </w:r>
    </w:p>
    <w:p w14:paraId="4131F280" w14:textId="0305AA47" w:rsidR="00361DAA" w:rsidRPr="00E9173E" w:rsidRDefault="00361DAA" w:rsidP="000A4816">
      <w:pPr>
        <w:pStyle w:val="tekstwcicie"/>
        <w:spacing w:line="276" w:lineRule="auto"/>
      </w:pPr>
      <w:r>
        <w:t>Przewodnik jest niezbędnym źródłem informacji dla decydentów, ustawodawców</w:t>
      </w:r>
      <w:r w:rsidR="00A865C8">
        <w:t xml:space="preserve"> i </w:t>
      </w:r>
      <w:r>
        <w:t>urzędników na wszystkich szczeblach administracji. Zawiera ważne wskazówki dla członków społeczeństwa,</w:t>
      </w:r>
      <w:r w:rsidR="00A865C8">
        <w:t xml:space="preserve"> w </w:t>
      </w:r>
      <w:r>
        <w:t>tym organizacji pozarządowych, chcących korzystać</w:t>
      </w:r>
      <w:r w:rsidR="00A865C8">
        <w:t xml:space="preserve"> ze </w:t>
      </w:r>
      <w:r>
        <w:t>swoich praw, a także dla osób</w:t>
      </w:r>
      <w:r w:rsidR="00A865C8">
        <w:t xml:space="preserve"> z </w:t>
      </w:r>
      <w:r>
        <w:t>sektora prywatnego zaangażowanych</w:t>
      </w:r>
      <w:r w:rsidR="00A865C8">
        <w:t xml:space="preserve"> w </w:t>
      </w:r>
      <w:r>
        <w:t>działania objęte zakresem konwencji. Przewodnik zainteresuje również praktyków</w:t>
      </w:r>
      <w:r w:rsidR="00A865C8">
        <w:t xml:space="preserve"> i </w:t>
      </w:r>
      <w:r>
        <w:t>przedstawicieli doktryny specjalizujących się</w:t>
      </w:r>
      <w:r w:rsidR="00A865C8">
        <w:t xml:space="preserve"> w </w:t>
      </w:r>
      <w:r>
        <w:t>kwestiach objętych konwencją, jak</w:t>
      </w:r>
      <w:r w:rsidR="00A865C8">
        <w:t xml:space="preserve"> i </w:t>
      </w:r>
      <w:r>
        <w:t>państwa niebędące obecnie stronami konwencji.</w:t>
      </w:r>
    </w:p>
    <w:p w14:paraId="3430DC9C" w14:textId="434F6D46" w:rsidR="00361DAA" w:rsidRPr="00E9173E" w:rsidRDefault="00361DAA" w:rsidP="000A4816">
      <w:pPr>
        <w:pStyle w:val="tekstwcicie"/>
        <w:spacing w:line="276" w:lineRule="auto"/>
      </w:pPr>
      <w:r>
        <w:t>Drugie wydanie przewodnika opiera się na znacznym doświadczeniu zgromadzonym podczas wdrażania konwencji. Dostarcza praktycznych przykładów</w:t>
      </w:r>
      <w:r w:rsidR="00A865C8">
        <w:t xml:space="preserve"> i </w:t>
      </w:r>
      <w:r>
        <w:t>oferuje cenne spostrzeżenia</w:t>
      </w:r>
      <w:r w:rsidR="00A865C8">
        <w:t xml:space="preserve"> z </w:t>
      </w:r>
      <w:r>
        <w:t>ustaleń Komitetu ds. Przestrzegania Konwencji</w:t>
      </w:r>
      <w:r w:rsidR="00A865C8">
        <w:t xml:space="preserve"> z </w:t>
      </w:r>
      <w:proofErr w:type="spellStart"/>
      <w:r>
        <w:t>Aarhus</w:t>
      </w:r>
      <w:proofErr w:type="spellEnd"/>
      <w:r>
        <w:t>, wyjątkowego organu inspirowanego mechanizmami traktatowymi dotyczącymi praw człowieka.</w:t>
      </w:r>
    </w:p>
    <w:p w14:paraId="192E6AFF" w14:textId="682B0B36" w:rsidR="00361DAA" w:rsidRPr="00E9173E" w:rsidRDefault="00361DAA" w:rsidP="000A4816">
      <w:pPr>
        <w:pStyle w:val="tekstwcicie"/>
        <w:spacing w:line="276" w:lineRule="auto"/>
      </w:pPr>
      <w:r>
        <w:t>Prezentowaną publikację polecam wszystkim tym, którzy są zainteresowani propagowaniem demokracji środowiskowej</w:t>
      </w:r>
      <w:r w:rsidR="00A865C8">
        <w:t xml:space="preserve"> i </w:t>
      </w:r>
      <w:r>
        <w:t>zrównoważonego rozwoju.</w:t>
      </w:r>
    </w:p>
    <w:p w14:paraId="6771AB83" w14:textId="7EA93BF6" w:rsidR="000258D8" w:rsidRPr="00E9173E" w:rsidRDefault="000258D8" w:rsidP="000A4816">
      <w:pPr>
        <w:spacing w:line="276" w:lineRule="auto"/>
        <w:ind w:left="1418"/>
        <w:jc w:val="right"/>
        <w:rPr>
          <w:szCs w:val="21"/>
        </w:rPr>
      </w:pPr>
      <w:r>
        <w:t>[podpis nieczytelny]</w:t>
      </w:r>
    </w:p>
    <w:p w14:paraId="291EB55F" w14:textId="583C9D07" w:rsidR="000258D8" w:rsidRPr="00E9173E" w:rsidRDefault="000258D8" w:rsidP="000258D8">
      <w:pPr>
        <w:ind w:left="1418"/>
        <w:jc w:val="right"/>
        <w:rPr>
          <w:szCs w:val="21"/>
        </w:rPr>
      </w:pPr>
    </w:p>
    <w:p w14:paraId="4C410AE6" w14:textId="7A97722F" w:rsidR="000258D8" w:rsidRPr="000258D8" w:rsidRDefault="000258D8" w:rsidP="000258D8">
      <w:pPr>
        <w:spacing w:after="0" w:line="240" w:lineRule="auto"/>
        <w:ind w:left="1418"/>
        <w:jc w:val="right"/>
        <w:rPr>
          <w:rFonts w:asciiTheme="minorHAnsi" w:hAnsiTheme="minorHAnsi" w:cstheme="minorHAnsi"/>
          <w:b/>
          <w:szCs w:val="21"/>
        </w:rPr>
      </w:pPr>
      <w:r>
        <w:rPr>
          <w:rFonts w:asciiTheme="minorHAnsi" w:hAnsiTheme="minorHAnsi"/>
          <w:b/>
          <w:szCs w:val="21"/>
        </w:rPr>
        <w:t>Ban Ki-Moon</w:t>
      </w:r>
    </w:p>
    <w:p w14:paraId="78EF897E" w14:textId="5CCA3A28" w:rsidR="000258D8" w:rsidRPr="00E9173E" w:rsidRDefault="000258D8" w:rsidP="000258D8">
      <w:pPr>
        <w:ind w:left="1418"/>
        <w:jc w:val="right"/>
        <w:rPr>
          <w:szCs w:val="21"/>
        </w:rPr>
      </w:pPr>
      <w:r>
        <w:rPr>
          <w:i/>
          <w:szCs w:val="21"/>
        </w:rPr>
        <w:t>Sekretarz Generalny Narodów Zjednoczonych</w:t>
      </w:r>
    </w:p>
    <w:p w14:paraId="761FFA28" w14:textId="77777777" w:rsidR="00E9173E" w:rsidRDefault="00E9173E" w:rsidP="00361DAA">
      <w:pPr>
        <w:ind w:left="1418"/>
      </w:pPr>
    </w:p>
    <w:p w14:paraId="43CCD408" w14:textId="77777777" w:rsidR="00E9173E" w:rsidRDefault="00E9173E" w:rsidP="00361DAA">
      <w:pPr>
        <w:ind w:left="1418"/>
        <w:sectPr w:rsidR="00E9173E" w:rsidSect="00361DAA">
          <w:headerReference w:type="even" r:id="rId20"/>
          <w:headerReference w:type="default" r:id="rId21"/>
          <w:footerReference w:type="even" r:id="rId22"/>
          <w:footerReference w:type="default" r:id="rId23"/>
          <w:pgSz w:w="11906" w:h="16838"/>
          <w:pgMar w:top="567" w:right="851" w:bottom="567" w:left="851" w:header="567" w:footer="567" w:gutter="0"/>
          <w:pgNumType w:start="2"/>
          <w:cols w:space="708"/>
          <w:docGrid w:linePitch="360"/>
        </w:sectPr>
      </w:pPr>
    </w:p>
    <w:p w14:paraId="61564FDE" w14:textId="074FBABB" w:rsidR="009C5FB1" w:rsidRPr="00C77291" w:rsidRDefault="00E9173E" w:rsidP="00C77291">
      <w:pPr>
        <w:pStyle w:val="Heading2"/>
      </w:pPr>
      <w:bookmarkStart w:id="4" w:name="_Toc143266348"/>
      <w:r>
        <w:lastRenderedPageBreak/>
        <w:t>WSTĘP</w:t>
      </w:r>
      <w:bookmarkEnd w:id="4"/>
    </w:p>
    <w:p w14:paraId="691C273F" w14:textId="77777777" w:rsidR="00E9173E" w:rsidRDefault="00E9173E" w:rsidP="00E9173E">
      <w:pPr>
        <w:rPr>
          <w:lang w:eastAsia="en-US"/>
        </w:rPr>
      </w:pPr>
    </w:p>
    <w:p w14:paraId="6C7A5D96" w14:textId="77777777" w:rsidR="00E9173E" w:rsidRDefault="00E9173E" w:rsidP="00E9173E">
      <w:pPr>
        <w:rPr>
          <w:lang w:eastAsia="en-US"/>
        </w:rPr>
      </w:pPr>
    </w:p>
    <w:p w14:paraId="1D95BB6F" w14:textId="77777777" w:rsidR="00E9173E" w:rsidRDefault="00E9173E" w:rsidP="00E9173E">
      <w:pPr>
        <w:rPr>
          <w:lang w:eastAsia="en-US"/>
        </w:rPr>
      </w:pPr>
    </w:p>
    <w:p w14:paraId="3B776CC9" w14:textId="77777777" w:rsidR="00E9173E" w:rsidRDefault="00E9173E" w:rsidP="00E9173E">
      <w:pPr>
        <w:rPr>
          <w:lang w:eastAsia="en-US"/>
        </w:rPr>
      </w:pPr>
    </w:p>
    <w:p w14:paraId="5C1B290E" w14:textId="1F797147" w:rsidR="00E9173E" w:rsidRPr="00E9173E" w:rsidRDefault="00E9173E" w:rsidP="000A4816">
      <w:pPr>
        <w:spacing w:line="276" w:lineRule="auto"/>
      </w:pPr>
      <w:r>
        <w:t xml:space="preserve">Pierwsze wydanie </w:t>
      </w:r>
      <w:r>
        <w:rPr>
          <w:i/>
          <w:iCs/>
        </w:rPr>
        <w:t>Przewodnika wdrażania konwencji</w:t>
      </w:r>
      <w:r w:rsidR="00A865C8">
        <w:rPr>
          <w:i/>
          <w:iCs/>
        </w:rPr>
        <w:t xml:space="preserve"> z </w:t>
      </w:r>
      <w:proofErr w:type="spellStart"/>
      <w:r>
        <w:rPr>
          <w:i/>
          <w:iCs/>
        </w:rPr>
        <w:t>Aarhus</w:t>
      </w:r>
      <w:proofErr w:type="spellEnd"/>
      <w:r>
        <w:t xml:space="preserve"> opublikowano</w:t>
      </w:r>
      <w:r w:rsidR="00A865C8">
        <w:t xml:space="preserve"> w </w:t>
      </w:r>
      <w:r>
        <w:t>2000</w:t>
      </w:r>
      <w:r w:rsidR="000F6BD7">
        <w:t> r.</w:t>
      </w:r>
      <w:hyperlink w:anchor="__bookmark5921" w:history="1">
        <w:r>
          <w:rPr>
            <w:rStyle w:val="Hyperlink"/>
            <w:vertAlign w:val="superscript"/>
          </w:rPr>
          <w:t>1</w:t>
        </w:r>
      </w:hyperlink>
      <w:r>
        <w:t xml:space="preserve"> przed wejściem</w:t>
      </w:r>
      <w:r w:rsidR="00A865C8">
        <w:t xml:space="preserve"> w </w:t>
      </w:r>
      <w:r>
        <w:t>życie Konwencji Europejskiej Komisji Gospodarczej Organizacji Narodów Zjednoczonych</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(konwencja</w:t>
      </w:r>
      <w:r w:rsidR="00A865C8">
        <w:t xml:space="preserve"> z </w:t>
      </w:r>
      <w:proofErr w:type="spellStart"/>
      <w:r>
        <w:t>Aarhus</w:t>
      </w:r>
      <w:proofErr w:type="spellEnd"/>
      <w:r>
        <w:t>)</w:t>
      </w:r>
      <w:r w:rsidR="00A865C8">
        <w:t xml:space="preserve"> w </w:t>
      </w:r>
      <w:r>
        <w:t>dniu 30 października 2001</w:t>
      </w:r>
      <w:r w:rsidR="000F6BD7">
        <w:t> r.</w:t>
      </w:r>
      <w:r>
        <w:t xml:space="preserve"> Książkę napisali Stephen Stec</w:t>
      </w:r>
      <w:r w:rsidR="00A865C8">
        <w:t xml:space="preserve"> i </w:t>
      </w:r>
      <w:r>
        <w:t xml:space="preserve">Susan </w:t>
      </w:r>
      <w:proofErr w:type="spellStart"/>
      <w:r>
        <w:t>Casey-Lefkowitz</w:t>
      </w:r>
      <w:proofErr w:type="spellEnd"/>
      <w:r>
        <w:t xml:space="preserve"> we współpracy</w:t>
      </w:r>
      <w:r w:rsidR="00A865C8">
        <w:t xml:space="preserve"> z </w:t>
      </w:r>
      <w:r>
        <w:t xml:space="preserve">Jerzym </w:t>
      </w:r>
      <w:proofErr w:type="spellStart"/>
      <w:r>
        <w:t>Jendrośką</w:t>
      </w:r>
      <w:proofErr w:type="spellEnd"/>
      <w:r>
        <w:t xml:space="preserve"> jako doradcą redakcyjnym.</w:t>
      </w:r>
    </w:p>
    <w:p w14:paraId="1902DD3F" w14:textId="45C97C67" w:rsidR="00E9173E" w:rsidRPr="00E9173E" w:rsidRDefault="00E9173E" w:rsidP="000A4816">
      <w:pPr>
        <w:spacing w:line="276" w:lineRule="auto"/>
      </w:pPr>
      <w:r>
        <w:t xml:space="preserve">Uznając, że od czasu opublikowania pierwszego wydania Przewodnika wdrażania zdobyto znaczne doświadczenie we wdrażaniu konwencji, spotkanie Stron konwencji na trzeciej sesji (Ryga, 13-15 </w:t>
      </w:r>
      <w:bookmarkStart w:id="5" w:name="_bookmark2"/>
      <w:bookmarkEnd w:id="5"/>
      <w:r>
        <w:t>czerwca 2008</w:t>
      </w:r>
      <w:r w:rsidR="000F6BD7">
        <w:t> r.</w:t>
      </w:r>
      <w:r>
        <w:t>) zwróciło się</w:t>
      </w:r>
      <w:r w:rsidR="00A865C8">
        <w:t xml:space="preserve"> o </w:t>
      </w:r>
      <w:r>
        <w:t>przygotowanie zaktualizowanego wydania Przewodnika wdrażania</w:t>
      </w:r>
      <w:hyperlink w:anchor="_bookmark592" w:history="1">
        <w:r>
          <w:rPr>
            <w:rStyle w:val="Hyperlink"/>
            <w:vertAlign w:val="superscript"/>
          </w:rPr>
          <w:t>2</w:t>
        </w:r>
      </w:hyperlink>
      <w:r>
        <w:t>.</w:t>
      </w:r>
    </w:p>
    <w:p w14:paraId="1DEE8797" w14:textId="432B6C0E" w:rsidR="00E9173E" w:rsidRPr="00E9173E" w:rsidRDefault="00E9173E" w:rsidP="000A4816">
      <w:pPr>
        <w:spacing w:line="276" w:lineRule="auto"/>
      </w:pPr>
      <w:r>
        <w:t xml:space="preserve">Drugie wydanie Przewodnika wdrażania opracowali niezależni eksperci: </w:t>
      </w:r>
      <w:proofErr w:type="spellStart"/>
      <w:r>
        <w:t>Jonas</w:t>
      </w:r>
      <w:proofErr w:type="spellEnd"/>
      <w:r>
        <w:t xml:space="preserve"> </w:t>
      </w:r>
      <w:proofErr w:type="spellStart"/>
      <w:r>
        <w:t>Ebbesson</w:t>
      </w:r>
      <w:proofErr w:type="spellEnd"/>
      <w:r>
        <w:t xml:space="preserve">, Helmut </w:t>
      </w:r>
      <w:proofErr w:type="spellStart"/>
      <w:r>
        <w:t>Gaugitsch</w:t>
      </w:r>
      <w:proofErr w:type="spellEnd"/>
      <w:r>
        <w:t xml:space="preserve"> (wspierani przez Marianne </w:t>
      </w:r>
      <w:proofErr w:type="spellStart"/>
      <w:r>
        <w:t>Miklau</w:t>
      </w:r>
      <w:proofErr w:type="spellEnd"/>
      <w:r>
        <w:t xml:space="preserve">), Jerzy </w:t>
      </w:r>
      <w:proofErr w:type="spellStart"/>
      <w:r>
        <w:t>Jendrośka</w:t>
      </w:r>
      <w:proofErr w:type="spellEnd"/>
      <w:r w:rsidR="00A865C8">
        <w:t xml:space="preserve"> i </w:t>
      </w:r>
      <w:r>
        <w:t>Stephen Stec oraz Fiona Marshall</w:t>
      </w:r>
      <w:r w:rsidR="00A865C8">
        <w:t xml:space="preserve"> z </w:t>
      </w:r>
      <w:r>
        <w:t>sekretariatu Konwencji</w:t>
      </w:r>
      <w:r w:rsidR="00A865C8">
        <w:t xml:space="preserve"> z </w:t>
      </w:r>
      <w:proofErr w:type="spellStart"/>
      <w:r>
        <w:t>Aarhus</w:t>
      </w:r>
      <w:proofErr w:type="spellEnd"/>
      <w:r>
        <w:t>, która pełniła również funkcję koordynatora projektu.</w:t>
      </w:r>
    </w:p>
    <w:p w14:paraId="62D46D31" w14:textId="3955DB1A" w:rsidR="00E9173E" w:rsidRPr="00E9173E" w:rsidRDefault="00E9173E" w:rsidP="000A4816">
      <w:pPr>
        <w:spacing w:line="276" w:lineRule="auto"/>
      </w:pPr>
      <w:r>
        <w:t>Celem prac przygotowawczych nad drugim wydaniem nie było przeredagowanie przewodnika, a raczej jego aktualizacja</w:t>
      </w:r>
      <w:r w:rsidR="00A865C8">
        <w:t xml:space="preserve"> w </w:t>
      </w:r>
      <w:r>
        <w:t>świetle dekady praktycznych doświadczeń zdobytych przy wdrażaniu konwencji od czasu opublikowania pierwszego wydania. Przed rozpoczęciem procesu aktualizacji do krajowych punktów kontaktowych</w:t>
      </w:r>
      <w:r w:rsidR="00A865C8">
        <w:t xml:space="preserve"> i </w:t>
      </w:r>
      <w:r>
        <w:t>innych zainteresowanych stron zwrócono się</w:t>
      </w:r>
      <w:r w:rsidR="00A865C8">
        <w:t xml:space="preserve"> o </w:t>
      </w:r>
      <w:r>
        <w:t>przedstawienie uwag na temat kwestii, które chciałyby uwzględnić</w:t>
      </w:r>
      <w:r w:rsidR="00A865C8">
        <w:t xml:space="preserve"> w </w:t>
      </w:r>
      <w:r>
        <w:t>drugim wydaniu. Projekt tekstu drugiego wydania przekazano krajowym punktom kontaktowym</w:t>
      </w:r>
      <w:r w:rsidR="00A865C8">
        <w:t xml:space="preserve"> i </w:t>
      </w:r>
      <w:r>
        <w:t>zainteresowanym stronom, aby zgłosiły swoje uwagi</w:t>
      </w:r>
      <w:r w:rsidR="00A865C8">
        <w:t xml:space="preserve"> w </w:t>
      </w:r>
      <w:r>
        <w:t>trzech rundach:</w:t>
      </w:r>
      <w:r w:rsidR="00A865C8">
        <w:t xml:space="preserve"> w </w:t>
      </w:r>
      <w:r>
        <w:t>listopadzie 2010</w:t>
      </w:r>
      <w:r w:rsidR="000F6BD7">
        <w:t> r.</w:t>
      </w:r>
      <w:r>
        <w:t>, czerwcu 2011</w:t>
      </w:r>
      <w:r w:rsidR="000F6BD7">
        <w:t> r.</w:t>
      </w:r>
      <w:r w:rsidR="00A865C8">
        <w:t xml:space="preserve"> i </w:t>
      </w:r>
      <w:r>
        <w:t>lipcu 2012</w:t>
      </w:r>
      <w:r w:rsidR="000F6BD7">
        <w:t> r.</w:t>
      </w:r>
    </w:p>
    <w:p w14:paraId="4AE8B2AB" w14:textId="6D084380" w:rsidR="00E9173E" w:rsidRDefault="00E9173E" w:rsidP="000A4816">
      <w:pPr>
        <w:spacing w:line="276" w:lineRule="auto"/>
      </w:pPr>
      <w:r>
        <w:t>Przy opracowywaniu kolejnych wersji projektu tekstu autorzy uwzględnili wszystkie otrzymane komentarze.</w:t>
      </w:r>
    </w:p>
    <w:p w14:paraId="55D58545" w14:textId="77777777" w:rsidR="00E9173E" w:rsidRDefault="00E9173E" w:rsidP="000A4816">
      <w:pPr>
        <w:spacing w:line="276" w:lineRule="auto"/>
        <w:rPr>
          <w:lang w:eastAsia="en-US"/>
        </w:rPr>
      </w:pPr>
    </w:p>
    <w:p w14:paraId="752A65DD" w14:textId="77777777" w:rsidR="00E9173E" w:rsidRDefault="00E9173E" w:rsidP="00E9173E">
      <w:pPr>
        <w:rPr>
          <w:lang w:eastAsia="en-US"/>
        </w:rPr>
      </w:pPr>
    </w:p>
    <w:p w14:paraId="57FE59AB" w14:textId="77777777" w:rsidR="00E9173E" w:rsidRDefault="00E9173E" w:rsidP="00E9173E">
      <w:pPr>
        <w:rPr>
          <w:lang w:eastAsia="en-US"/>
        </w:rPr>
      </w:pPr>
    </w:p>
    <w:p w14:paraId="325C7D49" w14:textId="77777777" w:rsidR="005046D2" w:rsidRDefault="005046D2" w:rsidP="00E9173E">
      <w:pPr>
        <w:rPr>
          <w:lang w:eastAsia="en-US"/>
        </w:rPr>
      </w:pPr>
    </w:p>
    <w:p w14:paraId="0CCB0E54" w14:textId="77777777" w:rsidR="005046D2" w:rsidRDefault="005046D2" w:rsidP="00E9173E">
      <w:pPr>
        <w:rPr>
          <w:lang w:eastAsia="en-US"/>
        </w:rPr>
      </w:pPr>
    </w:p>
    <w:p w14:paraId="7536D1C4" w14:textId="77777777" w:rsidR="00E9173E" w:rsidRDefault="00E9173E" w:rsidP="00E9173E">
      <w:pPr>
        <w:rPr>
          <w:lang w:eastAsia="en-US"/>
        </w:rPr>
      </w:pPr>
    </w:p>
    <w:p w14:paraId="71C5F7A3" w14:textId="77777777" w:rsidR="00E9173E" w:rsidRDefault="00E9173E" w:rsidP="00E9173E">
      <w:pPr>
        <w:rPr>
          <w:lang w:eastAsia="en-US"/>
        </w:rPr>
      </w:pPr>
    </w:p>
    <w:p w14:paraId="46DC0E97" w14:textId="77777777" w:rsidR="00E9173E" w:rsidRDefault="00E9173E" w:rsidP="00E9173E">
      <w:pPr>
        <w:rPr>
          <w:lang w:eastAsia="en-US"/>
        </w:rPr>
      </w:pPr>
    </w:p>
    <w:tbl>
      <w:tblPr>
        <w:tblStyle w:val="TableNormal1"/>
        <w:tblW w:w="187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10"/>
      </w:tblGrid>
      <w:tr w:rsidR="00E9173E" w:rsidRPr="00E9173E" w14:paraId="2BEC063F" w14:textId="77777777" w:rsidTr="00E9173E">
        <w:trPr>
          <w:trHeight w:val="366"/>
          <w:jc w:val="center"/>
        </w:trPr>
        <w:tc>
          <w:tcPr>
            <w:tcW w:w="5000" w:type="pct"/>
            <w:vAlign w:val="center"/>
          </w:tcPr>
          <w:p w14:paraId="1120A1CE" w14:textId="77777777" w:rsidR="00E9173E" w:rsidRPr="00E9173E" w:rsidRDefault="00E9173E" w:rsidP="00E9173E">
            <w:pPr>
              <w:spacing w:after="0" w:line="240" w:lineRule="auto"/>
              <w:jc w:val="center"/>
              <w:rPr>
                <w:i/>
                <w:iCs/>
              </w:rPr>
            </w:pPr>
            <w:r>
              <w:rPr>
                <w:i/>
                <w:iCs/>
              </w:rPr>
              <w:t>PUBLIKACJA ONZ</w:t>
            </w:r>
          </w:p>
        </w:tc>
      </w:tr>
      <w:tr w:rsidR="00E9173E" w:rsidRPr="00E9173E" w14:paraId="76E295EA" w14:textId="77777777" w:rsidTr="00E9173E">
        <w:trPr>
          <w:trHeight w:val="366"/>
          <w:jc w:val="center"/>
        </w:trPr>
        <w:tc>
          <w:tcPr>
            <w:tcW w:w="5000" w:type="pct"/>
            <w:vAlign w:val="center"/>
          </w:tcPr>
          <w:p w14:paraId="18B87163" w14:textId="77777777" w:rsidR="00E9173E" w:rsidRPr="00E9173E" w:rsidRDefault="00E9173E" w:rsidP="00E9173E">
            <w:pPr>
              <w:spacing w:after="0" w:line="240" w:lineRule="auto"/>
              <w:jc w:val="center"/>
              <w:rPr>
                <w:i/>
                <w:iCs/>
              </w:rPr>
            </w:pPr>
            <w:r>
              <w:rPr>
                <w:i/>
                <w:iCs/>
              </w:rPr>
              <w:t>Sprzedaż nr: E.13.II.E.3</w:t>
            </w:r>
          </w:p>
        </w:tc>
      </w:tr>
      <w:tr w:rsidR="00E9173E" w:rsidRPr="00E9173E" w14:paraId="6630336F" w14:textId="77777777" w:rsidTr="00E9173E">
        <w:trPr>
          <w:trHeight w:val="366"/>
          <w:jc w:val="center"/>
        </w:trPr>
        <w:tc>
          <w:tcPr>
            <w:tcW w:w="5000" w:type="pct"/>
            <w:vAlign w:val="center"/>
          </w:tcPr>
          <w:p w14:paraId="6D9E1FA0" w14:textId="77777777" w:rsidR="00E9173E" w:rsidRPr="00E9173E" w:rsidRDefault="00E9173E" w:rsidP="00E9173E">
            <w:pPr>
              <w:spacing w:after="0" w:line="240" w:lineRule="auto"/>
              <w:jc w:val="center"/>
              <w:rPr>
                <w:i/>
                <w:iCs/>
              </w:rPr>
            </w:pPr>
            <w:r>
              <w:rPr>
                <w:i/>
                <w:iCs/>
              </w:rPr>
              <w:t>ISBN 978-92-1-117069-6</w:t>
            </w:r>
          </w:p>
        </w:tc>
      </w:tr>
      <w:tr w:rsidR="00E9173E" w:rsidRPr="00E9173E" w14:paraId="385BFE22" w14:textId="77777777" w:rsidTr="00E9173E">
        <w:trPr>
          <w:trHeight w:val="366"/>
          <w:jc w:val="center"/>
        </w:trPr>
        <w:tc>
          <w:tcPr>
            <w:tcW w:w="5000" w:type="pct"/>
            <w:vAlign w:val="center"/>
          </w:tcPr>
          <w:p w14:paraId="62322255" w14:textId="71127FEE" w:rsidR="00E9173E" w:rsidRPr="00E9173E" w:rsidRDefault="00E9173E" w:rsidP="00E9173E">
            <w:pPr>
              <w:spacing w:after="0" w:line="240" w:lineRule="auto"/>
              <w:jc w:val="center"/>
              <w:rPr>
                <w:i/>
                <w:iCs/>
              </w:rPr>
            </w:pPr>
            <w:r>
              <w:rPr>
                <w:i/>
                <w:iCs/>
              </w:rPr>
              <w:t>e-ISBN 978-92-1-056298-0</w:t>
            </w:r>
          </w:p>
        </w:tc>
      </w:tr>
    </w:tbl>
    <w:p w14:paraId="19F7FB97" w14:textId="77777777" w:rsidR="00E9173E" w:rsidRDefault="00E9173E">
      <w:pPr>
        <w:spacing w:after="160" w:line="259" w:lineRule="auto"/>
        <w:jc w:val="left"/>
      </w:pPr>
      <w:r>
        <w:br w:type="page"/>
      </w:r>
    </w:p>
    <w:p w14:paraId="32D824C5" w14:textId="79474055" w:rsidR="00E9173E" w:rsidRDefault="00E9173E" w:rsidP="00C77291">
      <w:pPr>
        <w:pStyle w:val="Heading2"/>
      </w:pPr>
      <w:bookmarkStart w:id="6" w:name="_Toc143266349"/>
      <w:r>
        <w:lastRenderedPageBreak/>
        <w:t>SPIS TREŚCI</w:t>
      </w:r>
      <w:bookmarkEnd w:id="6"/>
    </w:p>
    <w:p w14:paraId="580227E0" w14:textId="77777777" w:rsidR="00E9173E" w:rsidRDefault="00E9173E" w:rsidP="00E9173E">
      <w:pPr>
        <w:rPr>
          <w:lang w:eastAsia="en-US"/>
        </w:rPr>
      </w:pPr>
    </w:p>
    <w:p w14:paraId="3556D1E3" w14:textId="77777777" w:rsidR="00946062" w:rsidRDefault="00946062" w:rsidP="00E9173E">
      <w:pPr>
        <w:rPr>
          <w:lang w:eastAsia="en-US"/>
        </w:rPr>
      </w:pPr>
    </w:p>
    <w:p w14:paraId="73FCB479" w14:textId="77777777" w:rsidR="00C77291" w:rsidRDefault="00C77291" w:rsidP="00E9173E">
      <w:pPr>
        <w:rPr>
          <w:lang w:eastAsia="en-US"/>
        </w:rPr>
      </w:pPr>
    </w:p>
    <w:p w14:paraId="637ECDC2" w14:textId="38C7386A" w:rsidR="00D25FBC" w:rsidRPr="001A7956" w:rsidRDefault="00D861CD">
      <w:pPr>
        <w:pStyle w:val="TOC1"/>
        <w:rPr>
          <w:rFonts w:asciiTheme="minorHAnsi" w:hAnsiTheme="minorHAnsi"/>
          <w:b w:val="0"/>
          <w:color w:val="ED7D31" w:themeColor="accent2"/>
          <w:sz w:val="22"/>
          <w:lang w:val="en-US" w:eastAsia="en-US"/>
        </w:rPr>
      </w:pPr>
      <w:r>
        <w:fldChar w:fldCharType="begin"/>
      </w:r>
      <w:r>
        <w:instrText xml:space="preserve"> TOC \o "1-4" \h \z \u </w:instrText>
      </w:r>
      <w:r>
        <w:fldChar w:fldCharType="separate"/>
      </w:r>
      <w:hyperlink w:anchor="_Toc143266347" w:history="1">
        <w:r w:rsidR="00D25FBC" w:rsidRPr="001A7956">
          <w:rPr>
            <w:rStyle w:val="Hyperlink"/>
            <w:color w:val="ED7D31" w:themeColor="accent2"/>
          </w:rPr>
          <w:t>SŁOWO WSTĘPNE</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_Toc143266347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3</w:t>
        </w:r>
        <w:r w:rsidR="00D25FBC" w:rsidRPr="001A7956">
          <w:rPr>
            <w:webHidden/>
            <w:color w:val="ED7D31" w:themeColor="accent2"/>
          </w:rPr>
          <w:fldChar w:fldCharType="end"/>
        </w:r>
      </w:hyperlink>
    </w:p>
    <w:p w14:paraId="12A88384" w14:textId="530B5B83" w:rsidR="00D25FBC" w:rsidRPr="001A7956" w:rsidRDefault="00000000">
      <w:pPr>
        <w:pStyle w:val="TOC2"/>
        <w:rPr>
          <w:rFonts w:asciiTheme="minorHAnsi" w:hAnsiTheme="minorHAnsi"/>
          <w:b w:val="0"/>
          <w:bCs w:val="0"/>
          <w:color w:val="ED7D31" w:themeColor="accent2"/>
          <w:sz w:val="22"/>
          <w:lang w:val="en-US" w:eastAsia="en-US"/>
        </w:rPr>
      </w:pPr>
      <w:hyperlink w:anchor="_Toc143266348" w:history="1">
        <w:r w:rsidR="00D25FBC" w:rsidRPr="001A7956">
          <w:rPr>
            <w:rStyle w:val="Hyperlink"/>
            <w:color w:val="ED7D31" w:themeColor="accent2"/>
          </w:rPr>
          <w:t>WSTĘP</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_Toc143266348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4</w:t>
        </w:r>
        <w:r w:rsidR="00D25FBC" w:rsidRPr="001A7956">
          <w:rPr>
            <w:webHidden/>
            <w:color w:val="ED7D31" w:themeColor="accent2"/>
          </w:rPr>
          <w:fldChar w:fldCharType="end"/>
        </w:r>
      </w:hyperlink>
    </w:p>
    <w:p w14:paraId="65CA11FA" w14:textId="5F9EA715" w:rsidR="00D25FBC" w:rsidRPr="001A7956" w:rsidRDefault="00000000">
      <w:pPr>
        <w:pStyle w:val="TOC2"/>
        <w:rPr>
          <w:rFonts w:asciiTheme="minorHAnsi" w:hAnsiTheme="minorHAnsi"/>
          <w:b w:val="0"/>
          <w:bCs w:val="0"/>
          <w:color w:val="ED7D31" w:themeColor="accent2"/>
          <w:sz w:val="22"/>
          <w:lang w:val="en-US" w:eastAsia="en-US"/>
        </w:rPr>
      </w:pPr>
      <w:hyperlink w:anchor="_Toc143266349" w:history="1">
        <w:r w:rsidR="00D25FBC" w:rsidRPr="001A7956">
          <w:rPr>
            <w:rStyle w:val="Hyperlink"/>
            <w:color w:val="ED7D31" w:themeColor="accent2"/>
          </w:rPr>
          <w:t>SPIS TREŚCI</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_Toc143266349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5</w:t>
        </w:r>
        <w:r w:rsidR="00D25FBC" w:rsidRPr="001A7956">
          <w:rPr>
            <w:webHidden/>
            <w:color w:val="ED7D31" w:themeColor="accent2"/>
          </w:rPr>
          <w:fldChar w:fldCharType="end"/>
        </w:r>
      </w:hyperlink>
    </w:p>
    <w:p w14:paraId="14209869" w14:textId="491725EB" w:rsidR="00D25FBC" w:rsidRPr="001A7956" w:rsidRDefault="00000000">
      <w:pPr>
        <w:pStyle w:val="TOC2"/>
        <w:rPr>
          <w:rFonts w:asciiTheme="minorHAnsi" w:hAnsiTheme="minorHAnsi"/>
          <w:b w:val="0"/>
          <w:bCs w:val="0"/>
          <w:color w:val="ED7D31" w:themeColor="accent2"/>
          <w:sz w:val="22"/>
          <w:lang w:val="en-US" w:eastAsia="en-US"/>
        </w:rPr>
      </w:pPr>
      <w:hyperlink w:anchor="_Toc143266350" w:history="1">
        <w:r w:rsidR="00D25FBC" w:rsidRPr="001A7956">
          <w:rPr>
            <w:rStyle w:val="Hyperlink"/>
            <w:color w:val="ED7D31" w:themeColor="accent2"/>
          </w:rPr>
          <w:t>ZASTRZEŻENIE PRAWNE</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_Toc143266350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7</w:t>
        </w:r>
        <w:r w:rsidR="00D25FBC" w:rsidRPr="001A7956">
          <w:rPr>
            <w:webHidden/>
            <w:color w:val="ED7D31" w:themeColor="accent2"/>
          </w:rPr>
          <w:fldChar w:fldCharType="end"/>
        </w:r>
      </w:hyperlink>
    </w:p>
    <w:p w14:paraId="4183BFE6" w14:textId="56BB98A5" w:rsidR="00D25FBC" w:rsidRPr="001A7956" w:rsidRDefault="00000000">
      <w:pPr>
        <w:pStyle w:val="TOC2"/>
        <w:rPr>
          <w:rFonts w:asciiTheme="minorHAnsi" w:hAnsiTheme="minorHAnsi"/>
          <w:b w:val="0"/>
          <w:bCs w:val="0"/>
          <w:color w:val="ED7D31" w:themeColor="accent2"/>
          <w:sz w:val="22"/>
          <w:lang w:val="en-US" w:eastAsia="en-US"/>
        </w:rPr>
      </w:pPr>
      <w:hyperlink w:anchor="_Toc143266351" w:history="1">
        <w:r w:rsidR="00D25FBC" w:rsidRPr="001A7956">
          <w:rPr>
            <w:rStyle w:val="Hyperlink"/>
            <w:color w:val="ED7D31" w:themeColor="accent2"/>
          </w:rPr>
          <w:t>O AUTORACH</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_Toc143266351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8</w:t>
        </w:r>
        <w:r w:rsidR="00D25FBC" w:rsidRPr="001A7956">
          <w:rPr>
            <w:webHidden/>
            <w:color w:val="ED7D31" w:themeColor="accent2"/>
          </w:rPr>
          <w:fldChar w:fldCharType="end"/>
        </w:r>
      </w:hyperlink>
    </w:p>
    <w:p w14:paraId="7665A687" w14:textId="21ED4CF6" w:rsidR="00D25FBC" w:rsidRPr="001A7956" w:rsidRDefault="00000000">
      <w:pPr>
        <w:pStyle w:val="TOC2"/>
        <w:rPr>
          <w:rFonts w:asciiTheme="minorHAnsi" w:hAnsiTheme="minorHAnsi"/>
          <w:b w:val="0"/>
          <w:bCs w:val="0"/>
          <w:color w:val="ED7D31" w:themeColor="accent2"/>
          <w:sz w:val="22"/>
          <w:lang w:val="en-US" w:eastAsia="en-US"/>
        </w:rPr>
      </w:pPr>
      <w:hyperlink w:anchor="_Toc143266352" w:history="1">
        <w:r w:rsidR="00D25FBC" w:rsidRPr="001A7956">
          <w:rPr>
            <w:rStyle w:val="Hyperlink"/>
            <w:color w:val="ED7D31" w:themeColor="accent2"/>
          </w:rPr>
          <w:t>JAK KORZYSTAĆ Z PRZEWODNIKA</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_Toc143266352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9</w:t>
        </w:r>
        <w:r w:rsidR="00D25FBC" w:rsidRPr="001A7956">
          <w:rPr>
            <w:webHidden/>
            <w:color w:val="ED7D31" w:themeColor="accent2"/>
          </w:rPr>
          <w:fldChar w:fldCharType="end"/>
        </w:r>
      </w:hyperlink>
    </w:p>
    <w:p w14:paraId="34B2904A" w14:textId="2C82CA04" w:rsidR="00D25FBC" w:rsidRPr="001A7956" w:rsidRDefault="00000000">
      <w:pPr>
        <w:pStyle w:val="TOC2"/>
        <w:rPr>
          <w:rFonts w:asciiTheme="minorHAnsi" w:hAnsiTheme="minorHAnsi"/>
          <w:b w:val="0"/>
          <w:bCs w:val="0"/>
          <w:color w:val="ED7D31" w:themeColor="accent2"/>
          <w:sz w:val="22"/>
          <w:lang w:val="en-US" w:eastAsia="en-US"/>
        </w:rPr>
      </w:pPr>
      <w:hyperlink w:anchor="_Toc143266353" w:history="1">
        <w:r w:rsidR="00D25FBC" w:rsidRPr="001A7956">
          <w:rPr>
            <w:rStyle w:val="Hyperlink"/>
            <w:color w:val="ED7D31" w:themeColor="accent2"/>
          </w:rPr>
          <w:t>Wykaz skrótów</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_Toc143266353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10</w:t>
        </w:r>
        <w:r w:rsidR="00D25FBC" w:rsidRPr="001A7956">
          <w:rPr>
            <w:webHidden/>
            <w:color w:val="ED7D31" w:themeColor="accent2"/>
          </w:rPr>
          <w:fldChar w:fldCharType="end"/>
        </w:r>
      </w:hyperlink>
    </w:p>
    <w:p w14:paraId="41563B7A" w14:textId="6559CBBD" w:rsidR="00D25FBC" w:rsidRPr="001A7956" w:rsidRDefault="00000000">
      <w:pPr>
        <w:pStyle w:val="TOC2"/>
        <w:rPr>
          <w:rFonts w:asciiTheme="minorHAnsi" w:hAnsiTheme="minorHAnsi"/>
          <w:b w:val="0"/>
          <w:bCs w:val="0"/>
          <w:color w:val="ED7D31" w:themeColor="accent2"/>
          <w:sz w:val="22"/>
          <w:lang w:val="en-US" w:eastAsia="en-US"/>
        </w:rPr>
      </w:pPr>
      <w:hyperlink w:anchor="_Toc143266354" w:history="1">
        <w:r w:rsidR="00D25FBC" w:rsidRPr="001A7956">
          <w:rPr>
            <w:rStyle w:val="Hyperlink"/>
            <w:color w:val="ED7D31" w:themeColor="accent2"/>
          </w:rPr>
          <w:t>Wykaz ustaleń Komitetu ds. Przestrzegania Konwencji z Aarhus</w:t>
        </w:r>
        <w:r w:rsidR="00D25FBC" w:rsidRPr="001A7956">
          <w:rPr>
            <w:webHidden/>
            <w:color w:val="ED7D31" w:themeColor="accent2"/>
          </w:rPr>
          <w:tab/>
        </w:r>
        <w:r w:rsidR="00D25FBC" w:rsidRPr="001A7956">
          <w:rPr>
            <w:webHidden/>
            <w:color w:val="ED7D31" w:themeColor="accent2"/>
          </w:rPr>
          <w:fldChar w:fldCharType="begin"/>
        </w:r>
        <w:r w:rsidR="00D25FBC" w:rsidRPr="001A7956">
          <w:rPr>
            <w:webHidden/>
            <w:color w:val="ED7D31" w:themeColor="accent2"/>
          </w:rPr>
          <w:instrText xml:space="preserve"> PAGEREF _Toc143266354 \h </w:instrText>
        </w:r>
        <w:r w:rsidR="00D25FBC" w:rsidRPr="001A7956">
          <w:rPr>
            <w:webHidden/>
            <w:color w:val="ED7D31" w:themeColor="accent2"/>
          </w:rPr>
        </w:r>
        <w:r w:rsidR="00D25FBC" w:rsidRPr="001A7956">
          <w:rPr>
            <w:webHidden/>
            <w:color w:val="ED7D31" w:themeColor="accent2"/>
          </w:rPr>
          <w:fldChar w:fldCharType="separate"/>
        </w:r>
        <w:r w:rsidR="001A1D81">
          <w:rPr>
            <w:webHidden/>
            <w:color w:val="ED7D31" w:themeColor="accent2"/>
          </w:rPr>
          <w:t>12</w:t>
        </w:r>
        <w:r w:rsidR="00D25FBC" w:rsidRPr="001A7956">
          <w:rPr>
            <w:webHidden/>
            <w:color w:val="ED7D31" w:themeColor="accent2"/>
          </w:rPr>
          <w:fldChar w:fldCharType="end"/>
        </w:r>
      </w:hyperlink>
    </w:p>
    <w:p w14:paraId="243493EF" w14:textId="68F392DA" w:rsidR="00D25FBC" w:rsidRPr="001A7956" w:rsidRDefault="00000000">
      <w:pPr>
        <w:pStyle w:val="TOC1"/>
        <w:rPr>
          <w:rFonts w:asciiTheme="minorHAnsi" w:hAnsiTheme="minorHAnsi"/>
          <w:b w:val="0"/>
          <w:color w:val="2F5496" w:themeColor="accent1" w:themeShade="BF"/>
          <w:sz w:val="22"/>
          <w:lang w:val="en-US" w:eastAsia="en-US"/>
        </w:rPr>
      </w:pPr>
      <w:hyperlink w:anchor="_Toc143266355" w:history="1">
        <w:r w:rsidR="00D25FBC" w:rsidRPr="001A7956">
          <w:rPr>
            <w:rStyle w:val="Hyperlink"/>
            <w:color w:val="2F5496" w:themeColor="accent1" w:themeShade="BF"/>
          </w:rPr>
          <w:t>WPROWADZENIE</w:t>
        </w:r>
        <w:r w:rsidR="00D25FBC" w:rsidRPr="001A7956">
          <w:rPr>
            <w:webHidden/>
            <w:color w:val="2F5496" w:themeColor="accent1" w:themeShade="BF"/>
          </w:rPr>
          <w:tab/>
        </w:r>
        <w:r w:rsidR="00D25FBC" w:rsidRPr="001A7956">
          <w:rPr>
            <w:webHidden/>
            <w:color w:val="2F5496" w:themeColor="accent1" w:themeShade="BF"/>
          </w:rPr>
          <w:fldChar w:fldCharType="begin"/>
        </w:r>
        <w:r w:rsidR="00D25FBC" w:rsidRPr="001A7956">
          <w:rPr>
            <w:webHidden/>
            <w:color w:val="2F5496" w:themeColor="accent1" w:themeShade="BF"/>
          </w:rPr>
          <w:instrText xml:space="preserve"> PAGEREF _Toc143266355 \h </w:instrText>
        </w:r>
        <w:r w:rsidR="00D25FBC" w:rsidRPr="001A7956">
          <w:rPr>
            <w:webHidden/>
            <w:color w:val="2F5496" w:themeColor="accent1" w:themeShade="BF"/>
          </w:rPr>
        </w:r>
        <w:r w:rsidR="00D25FBC" w:rsidRPr="001A7956">
          <w:rPr>
            <w:webHidden/>
            <w:color w:val="2F5496" w:themeColor="accent1" w:themeShade="BF"/>
          </w:rPr>
          <w:fldChar w:fldCharType="separate"/>
        </w:r>
        <w:r w:rsidR="001A1D81">
          <w:rPr>
            <w:webHidden/>
            <w:color w:val="2F5496" w:themeColor="accent1" w:themeShade="BF"/>
          </w:rPr>
          <w:t>15</w:t>
        </w:r>
        <w:r w:rsidR="00D25FBC" w:rsidRPr="001A7956">
          <w:rPr>
            <w:webHidden/>
            <w:color w:val="2F5496" w:themeColor="accent1" w:themeShade="BF"/>
          </w:rPr>
          <w:fldChar w:fldCharType="end"/>
        </w:r>
      </w:hyperlink>
    </w:p>
    <w:p w14:paraId="101BFEC9" w14:textId="19B7E8C0" w:rsidR="00D25FBC" w:rsidRPr="001A7956" w:rsidRDefault="00000000">
      <w:pPr>
        <w:pStyle w:val="TOC2"/>
        <w:rPr>
          <w:rFonts w:asciiTheme="minorHAnsi" w:hAnsiTheme="minorHAnsi"/>
          <w:b w:val="0"/>
          <w:bCs w:val="0"/>
          <w:color w:val="2F5496" w:themeColor="accent1" w:themeShade="BF"/>
          <w:sz w:val="22"/>
          <w:lang w:val="en-US" w:eastAsia="en-US"/>
        </w:rPr>
      </w:pPr>
      <w:hyperlink w:anchor="_Toc143266356" w:history="1">
        <w:r w:rsidR="00D25FBC" w:rsidRPr="001A7956">
          <w:rPr>
            <w:rStyle w:val="Hyperlink"/>
            <w:color w:val="2F5496" w:themeColor="accent1" w:themeShade="BF"/>
          </w:rPr>
          <w:t>PREAMBUŁA</w:t>
        </w:r>
        <w:r w:rsidR="00D25FBC" w:rsidRPr="001A7956">
          <w:rPr>
            <w:webHidden/>
            <w:color w:val="2F5496" w:themeColor="accent1" w:themeShade="BF"/>
          </w:rPr>
          <w:tab/>
        </w:r>
        <w:r w:rsidR="00D25FBC" w:rsidRPr="001A7956">
          <w:rPr>
            <w:webHidden/>
            <w:color w:val="2F5496" w:themeColor="accent1" w:themeShade="BF"/>
          </w:rPr>
          <w:fldChar w:fldCharType="begin"/>
        </w:r>
        <w:r w:rsidR="00D25FBC" w:rsidRPr="001A7956">
          <w:rPr>
            <w:webHidden/>
            <w:color w:val="2F5496" w:themeColor="accent1" w:themeShade="BF"/>
          </w:rPr>
          <w:instrText xml:space="preserve"> PAGEREF _Toc143266356 \h </w:instrText>
        </w:r>
        <w:r w:rsidR="00D25FBC" w:rsidRPr="001A7956">
          <w:rPr>
            <w:webHidden/>
            <w:color w:val="2F5496" w:themeColor="accent1" w:themeShade="BF"/>
          </w:rPr>
        </w:r>
        <w:r w:rsidR="00D25FBC" w:rsidRPr="001A7956">
          <w:rPr>
            <w:webHidden/>
            <w:color w:val="2F5496" w:themeColor="accent1" w:themeShade="BF"/>
          </w:rPr>
          <w:fldChar w:fldCharType="separate"/>
        </w:r>
        <w:r w:rsidR="001A1D81">
          <w:rPr>
            <w:webHidden/>
            <w:color w:val="2F5496" w:themeColor="accent1" w:themeShade="BF"/>
          </w:rPr>
          <w:t>23</w:t>
        </w:r>
        <w:r w:rsidR="00D25FBC" w:rsidRPr="001A7956">
          <w:rPr>
            <w:webHidden/>
            <w:color w:val="2F5496" w:themeColor="accent1" w:themeShade="BF"/>
          </w:rPr>
          <w:fldChar w:fldCharType="end"/>
        </w:r>
      </w:hyperlink>
    </w:p>
    <w:p w14:paraId="1D0A1906" w14:textId="0E45833B" w:rsidR="00D25FBC" w:rsidRPr="001A7956" w:rsidRDefault="00000000">
      <w:pPr>
        <w:pStyle w:val="TOC1"/>
        <w:rPr>
          <w:rFonts w:asciiTheme="minorHAnsi" w:hAnsiTheme="minorHAnsi"/>
          <w:b w:val="0"/>
          <w:color w:val="00B0F0"/>
          <w:sz w:val="22"/>
          <w:lang w:val="en-US" w:eastAsia="en-US"/>
        </w:rPr>
      </w:pPr>
      <w:hyperlink w:anchor="_Toc143266357" w:history="1">
        <w:r w:rsidR="00D25FBC" w:rsidRPr="001A7956">
          <w:rPr>
            <w:rStyle w:val="Hyperlink"/>
            <w:color w:val="00B0F0"/>
          </w:rPr>
          <w:t>CZĘŚĆ OGÓLNA</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_Toc143266357 \h </w:instrText>
        </w:r>
        <w:r w:rsidR="00D25FBC" w:rsidRPr="001A7956">
          <w:rPr>
            <w:webHidden/>
            <w:color w:val="00B0F0"/>
          </w:rPr>
        </w:r>
        <w:r w:rsidR="00D25FBC" w:rsidRPr="001A7956">
          <w:rPr>
            <w:webHidden/>
            <w:color w:val="00B0F0"/>
          </w:rPr>
          <w:fldChar w:fldCharType="separate"/>
        </w:r>
        <w:r w:rsidR="001A1D81">
          <w:rPr>
            <w:webHidden/>
            <w:color w:val="00B0F0"/>
          </w:rPr>
          <w:t>43</w:t>
        </w:r>
        <w:r w:rsidR="00D25FBC" w:rsidRPr="001A7956">
          <w:rPr>
            <w:webHidden/>
            <w:color w:val="00B0F0"/>
          </w:rPr>
          <w:fldChar w:fldCharType="end"/>
        </w:r>
      </w:hyperlink>
    </w:p>
    <w:p w14:paraId="276EB0E8" w14:textId="7CF01B53" w:rsidR="00D25FBC" w:rsidRPr="001A7956" w:rsidRDefault="00000000">
      <w:pPr>
        <w:pStyle w:val="TOC3"/>
        <w:rPr>
          <w:rFonts w:asciiTheme="minorHAnsi" w:hAnsiTheme="minorHAnsi"/>
          <w:b w:val="0"/>
          <w:color w:val="00B0F0"/>
          <w:sz w:val="22"/>
          <w:lang w:val="en-US" w:eastAsia="en-US"/>
        </w:rPr>
      </w:pPr>
      <w:hyperlink w:anchor="_Toc143266358" w:history="1">
        <w:r w:rsidR="00D25FBC" w:rsidRPr="001A7956">
          <w:rPr>
            <w:rStyle w:val="Hyperlink"/>
            <w:color w:val="00B0F0"/>
          </w:rPr>
          <w:t>Artykuły 1. Cel</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_Toc143266358 \h </w:instrText>
        </w:r>
        <w:r w:rsidR="00D25FBC" w:rsidRPr="001A7956">
          <w:rPr>
            <w:webHidden/>
            <w:color w:val="00B0F0"/>
          </w:rPr>
        </w:r>
        <w:r w:rsidR="00D25FBC" w:rsidRPr="001A7956">
          <w:rPr>
            <w:webHidden/>
            <w:color w:val="00B0F0"/>
          </w:rPr>
          <w:fldChar w:fldCharType="separate"/>
        </w:r>
        <w:r w:rsidR="001A1D81">
          <w:rPr>
            <w:webHidden/>
            <w:color w:val="00B0F0"/>
          </w:rPr>
          <w:t>44</w:t>
        </w:r>
        <w:r w:rsidR="00D25FBC" w:rsidRPr="001A7956">
          <w:rPr>
            <w:webHidden/>
            <w:color w:val="00B0F0"/>
          </w:rPr>
          <w:fldChar w:fldCharType="end"/>
        </w:r>
      </w:hyperlink>
    </w:p>
    <w:p w14:paraId="5C8570D2" w14:textId="62519BFE" w:rsidR="00D25FBC" w:rsidRPr="001A7956" w:rsidRDefault="00000000">
      <w:pPr>
        <w:pStyle w:val="TOC3"/>
        <w:rPr>
          <w:rFonts w:asciiTheme="minorHAnsi" w:hAnsiTheme="minorHAnsi"/>
          <w:b w:val="0"/>
          <w:color w:val="00B0F0"/>
          <w:sz w:val="22"/>
          <w:lang w:val="en-US" w:eastAsia="en-US"/>
        </w:rPr>
      </w:pPr>
      <w:hyperlink w:anchor="_Toc143266359" w:history="1">
        <w:r w:rsidR="00D25FBC" w:rsidRPr="001A7956">
          <w:rPr>
            <w:rStyle w:val="Hyperlink"/>
            <w:color w:val="00B0F0"/>
          </w:rPr>
          <w:t>Artykuł 2. Definicje</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_Toc143266359 \h </w:instrText>
        </w:r>
        <w:r w:rsidR="00D25FBC" w:rsidRPr="001A7956">
          <w:rPr>
            <w:webHidden/>
            <w:color w:val="00B0F0"/>
          </w:rPr>
        </w:r>
        <w:r w:rsidR="00D25FBC" w:rsidRPr="001A7956">
          <w:rPr>
            <w:webHidden/>
            <w:color w:val="00B0F0"/>
          </w:rPr>
          <w:fldChar w:fldCharType="separate"/>
        </w:r>
        <w:r w:rsidR="001A1D81">
          <w:rPr>
            <w:webHidden/>
            <w:color w:val="00B0F0"/>
          </w:rPr>
          <w:t>46</w:t>
        </w:r>
        <w:r w:rsidR="00D25FBC" w:rsidRPr="001A7956">
          <w:rPr>
            <w:webHidden/>
            <w:color w:val="00B0F0"/>
          </w:rPr>
          <w:fldChar w:fldCharType="end"/>
        </w:r>
      </w:hyperlink>
    </w:p>
    <w:p w14:paraId="06461F81" w14:textId="7B7B29AE" w:rsidR="00D25FBC" w:rsidRDefault="00000000">
      <w:pPr>
        <w:pStyle w:val="TOC3"/>
        <w:rPr>
          <w:rFonts w:asciiTheme="minorHAnsi" w:hAnsiTheme="minorHAnsi"/>
          <w:b w:val="0"/>
          <w:sz w:val="22"/>
          <w:lang w:val="en-US" w:eastAsia="en-US"/>
        </w:rPr>
      </w:pPr>
      <w:hyperlink w:anchor="_Toc143266360" w:history="1">
        <w:r w:rsidR="00D25FBC" w:rsidRPr="001A7956">
          <w:rPr>
            <w:rStyle w:val="Hyperlink"/>
            <w:color w:val="00B0F0"/>
          </w:rPr>
          <w:t>Artykuł 3. Postanowienia ogólne</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_Toc143266360 \h </w:instrText>
        </w:r>
        <w:r w:rsidR="00D25FBC" w:rsidRPr="001A7956">
          <w:rPr>
            <w:webHidden/>
            <w:color w:val="00B0F0"/>
          </w:rPr>
        </w:r>
        <w:r w:rsidR="00D25FBC" w:rsidRPr="001A7956">
          <w:rPr>
            <w:webHidden/>
            <w:color w:val="00B0F0"/>
          </w:rPr>
          <w:fldChar w:fldCharType="separate"/>
        </w:r>
        <w:r w:rsidR="001A1D81">
          <w:rPr>
            <w:webHidden/>
            <w:color w:val="00B0F0"/>
          </w:rPr>
          <w:t>63</w:t>
        </w:r>
        <w:r w:rsidR="00D25FBC" w:rsidRPr="001A7956">
          <w:rPr>
            <w:webHidden/>
            <w:color w:val="00B0F0"/>
          </w:rPr>
          <w:fldChar w:fldCharType="end"/>
        </w:r>
      </w:hyperlink>
    </w:p>
    <w:p w14:paraId="4B334AF7" w14:textId="50CF9872" w:rsidR="00D25FBC" w:rsidRPr="001A7956" w:rsidRDefault="00000000" w:rsidP="001A1D81">
      <w:pPr>
        <w:pStyle w:val="TOC4"/>
        <w:rPr>
          <w:rFonts w:asciiTheme="minorHAnsi" w:hAnsiTheme="minorHAnsi"/>
          <w:sz w:val="22"/>
          <w:lang w:val="en-US" w:eastAsia="en-US"/>
        </w:rPr>
      </w:pPr>
      <w:hyperlink w:anchor="_Toc143266361" w:history="1">
        <w:r w:rsidR="00D25FBC" w:rsidRPr="001A7956">
          <w:rPr>
            <w:rStyle w:val="Hyperlink"/>
            <w:color w:val="00B050"/>
          </w:rPr>
          <w:t>FILAR I | DOSTĘP DO INFORMACJI</w:t>
        </w:r>
        <w:r w:rsidR="00D25FBC" w:rsidRPr="001A1D81">
          <w:rPr>
            <w:rStyle w:val="Hyperlink"/>
            <w:webHidden/>
            <w:color w:val="00B050"/>
          </w:rPr>
          <w:tab/>
        </w:r>
        <w:r w:rsidR="00D25FBC" w:rsidRPr="001A1D81">
          <w:rPr>
            <w:rStyle w:val="Hyperlink"/>
            <w:webHidden/>
            <w:color w:val="00B050"/>
          </w:rPr>
          <w:fldChar w:fldCharType="begin"/>
        </w:r>
        <w:r w:rsidR="00D25FBC" w:rsidRPr="001A1D81">
          <w:rPr>
            <w:rStyle w:val="Hyperlink"/>
            <w:webHidden/>
            <w:color w:val="00B050"/>
          </w:rPr>
          <w:instrText xml:space="preserve"> PAGEREF _Toc143266361 \h </w:instrText>
        </w:r>
        <w:r w:rsidR="00D25FBC" w:rsidRPr="001A1D81">
          <w:rPr>
            <w:rStyle w:val="Hyperlink"/>
            <w:webHidden/>
            <w:color w:val="00B050"/>
          </w:rPr>
        </w:r>
        <w:r w:rsidR="00D25FBC" w:rsidRPr="001A1D81">
          <w:rPr>
            <w:rStyle w:val="Hyperlink"/>
            <w:webHidden/>
            <w:color w:val="00B050"/>
          </w:rPr>
          <w:fldChar w:fldCharType="separate"/>
        </w:r>
        <w:r w:rsidR="001A1D81" w:rsidRPr="001A1D81">
          <w:rPr>
            <w:rStyle w:val="Hyperlink"/>
            <w:webHidden/>
            <w:color w:val="00B050"/>
          </w:rPr>
          <w:t>80</w:t>
        </w:r>
        <w:r w:rsidR="00D25FBC" w:rsidRPr="001A1D81">
          <w:rPr>
            <w:rStyle w:val="Hyperlink"/>
            <w:webHidden/>
            <w:color w:val="00B050"/>
          </w:rPr>
          <w:fldChar w:fldCharType="end"/>
        </w:r>
      </w:hyperlink>
    </w:p>
    <w:p w14:paraId="09CFBAED" w14:textId="34490306" w:rsidR="00D25FBC" w:rsidRPr="001A7956" w:rsidRDefault="00000000">
      <w:pPr>
        <w:pStyle w:val="TOC3"/>
        <w:rPr>
          <w:rFonts w:asciiTheme="minorHAnsi" w:hAnsiTheme="minorHAnsi"/>
          <w:b w:val="0"/>
          <w:color w:val="00B050"/>
          <w:sz w:val="22"/>
          <w:lang w:val="en-US" w:eastAsia="en-US"/>
        </w:rPr>
      </w:pPr>
      <w:hyperlink w:anchor="_Toc143266362" w:history="1">
        <w:r w:rsidR="00D25FBC" w:rsidRPr="001A7956">
          <w:rPr>
            <w:rStyle w:val="Hyperlink"/>
            <w:color w:val="00B050"/>
          </w:rPr>
          <w:t>Artykuł 4. Dostęp do informacji dotyczących środowiska</w:t>
        </w:r>
        <w:r w:rsidR="00D25FBC" w:rsidRPr="001A7956">
          <w:rPr>
            <w:webHidden/>
            <w:color w:val="00B050"/>
          </w:rPr>
          <w:tab/>
        </w:r>
        <w:r w:rsidR="00D25FBC" w:rsidRPr="001A7956">
          <w:rPr>
            <w:webHidden/>
            <w:color w:val="00B050"/>
          </w:rPr>
          <w:fldChar w:fldCharType="begin"/>
        </w:r>
        <w:r w:rsidR="00D25FBC" w:rsidRPr="001A7956">
          <w:rPr>
            <w:webHidden/>
            <w:color w:val="00B050"/>
          </w:rPr>
          <w:instrText xml:space="preserve"> PAGEREF _Toc143266362 \h </w:instrText>
        </w:r>
        <w:r w:rsidR="00D25FBC" w:rsidRPr="001A7956">
          <w:rPr>
            <w:webHidden/>
            <w:color w:val="00B050"/>
          </w:rPr>
        </w:r>
        <w:r w:rsidR="00D25FBC" w:rsidRPr="001A7956">
          <w:rPr>
            <w:webHidden/>
            <w:color w:val="00B050"/>
          </w:rPr>
          <w:fldChar w:fldCharType="separate"/>
        </w:r>
        <w:r w:rsidR="001A1D81">
          <w:rPr>
            <w:webHidden/>
            <w:color w:val="00B050"/>
          </w:rPr>
          <w:t>84</w:t>
        </w:r>
        <w:r w:rsidR="00D25FBC" w:rsidRPr="001A7956">
          <w:rPr>
            <w:webHidden/>
            <w:color w:val="00B050"/>
          </w:rPr>
          <w:fldChar w:fldCharType="end"/>
        </w:r>
      </w:hyperlink>
    </w:p>
    <w:p w14:paraId="0142DDBC" w14:textId="4CE97B61" w:rsidR="00D25FBC" w:rsidRPr="001A7956" w:rsidRDefault="00000000">
      <w:pPr>
        <w:pStyle w:val="TOC3"/>
        <w:rPr>
          <w:rFonts w:asciiTheme="minorHAnsi" w:hAnsiTheme="minorHAnsi"/>
          <w:b w:val="0"/>
          <w:color w:val="00B050"/>
          <w:sz w:val="22"/>
          <w:lang w:val="en-US" w:eastAsia="en-US"/>
        </w:rPr>
      </w:pPr>
      <w:hyperlink w:anchor="_Toc143266363" w:history="1">
        <w:r w:rsidR="00D25FBC" w:rsidRPr="001A7956">
          <w:rPr>
            <w:rStyle w:val="Hyperlink"/>
            <w:color w:val="00B050"/>
          </w:rPr>
          <w:t>Artykuł 5. Zbieranie i rozpowszechnianie informacji dotyczących środowiska</w:t>
        </w:r>
        <w:r w:rsidR="00D25FBC" w:rsidRPr="001A7956">
          <w:rPr>
            <w:webHidden/>
            <w:color w:val="00B050"/>
          </w:rPr>
          <w:tab/>
        </w:r>
        <w:r w:rsidR="00D25FBC" w:rsidRPr="001A7956">
          <w:rPr>
            <w:webHidden/>
            <w:color w:val="00B050"/>
          </w:rPr>
          <w:fldChar w:fldCharType="begin"/>
        </w:r>
        <w:r w:rsidR="00D25FBC" w:rsidRPr="001A7956">
          <w:rPr>
            <w:webHidden/>
            <w:color w:val="00B050"/>
          </w:rPr>
          <w:instrText xml:space="preserve"> PAGEREF _Toc143266363 \h </w:instrText>
        </w:r>
        <w:r w:rsidR="00D25FBC" w:rsidRPr="001A7956">
          <w:rPr>
            <w:webHidden/>
            <w:color w:val="00B050"/>
          </w:rPr>
        </w:r>
        <w:r w:rsidR="00D25FBC" w:rsidRPr="001A7956">
          <w:rPr>
            <w:webHidden/>
            <w:color w:val="00B050"/>
          </w:rPr>
          <w:fldChar w:fldCharType="separate"/>
        </w:r>
        <w:r w:rsidR="001A1D81">
          <w:rPr>
            <w:webHidden/>
            <w:color w:val="00B050"/>
          </w:rPr>
          <w:t>102</w:t>
        </w:r>
        <w:r w:rsidR="00D25FBC" w:rsidRPr="001A7956">
          <w:rPr>
            <w:webHidden/>
            <w:color w:val="00B050"/>
          </w:rPr>
          <w:fldChar w:fldCharType="end"/>
        </w:r>
      </w:hyperlink>
    </w:p>
    <w:p w14:paraId="7D411B48" w14:textId="7BA0BE19" w:rsidR="00D25FBC" w:rsidRPr="001A7956" w:rsidRDefault="00000000" w:rsidP="001A1D81">
      <w:pPr>
        <w:pStyle w:val="TOC4"/>
        <w:rPr>
          <w:rFonts w:asciiTheme="minorHAnsi" w:hAnsiTheme="minorHAnsi"/>
          <w:sz w:val="22"/>
          <w:lang w:val="en-US" w:eastAsia="en-US"/>
        </w:rPr>
      </w:pPr>
      <w:hyperlink w:anchor="_Toc143266364" w:history="1">
        <w:r w:rsidR="00D25FBC" w:rsidRPr="001A7956">
          <w:rPr>
            <w:rStyle w:val="Hyperlink"/>
            <w:color w:val="FF33CC"/>
          </w:rPr>
          <w:t>FILAR II – UDZIAŁ SPOŁECZEŃSTWA W PODEJMOWANIU DECYZJI</w:t>
        </w:r>
        <w:r w:rsidR="00D25FBC" w:rsidRPr="001A1D81">
          <w:rPr>
            <w:rStyle w:val="Hyperlink"/>
            <w:webHidden/>
            <w:color w:val="FF33CC"/>
          </w:rPr>
          <w:tab/>
        </w:r>
        <w:r w:rsidR="00D25FBC" w:rsidRPr="001A1D81">
          <w:rPr>
            <w:rStyle w:val="Hyperlink"/>
            <w:webHidden/>
            <w:color w:val="FF33CC"/>
          </w:rPr>
          <w:fldChar w:fldCharType="begin"/>
        </w:r>
        <w:r w:rsidR="00D25FBC" w:rsidRPr="001A1D81">
          <w:rPr>
            <w:rStyle w:val="Hyperlink"/>
            <w:webHidden/>
            <w:color w:val="FF33CC"/>
          </w:rPr>
          <w:instrText xml:space="preserve"> PAGEREF _Toc143266364 \h </w:instrText>
        </w:r>
        <w:r w:rsidR="00D25FBC" w:rsidRPr="001A1D81">
          <w:rPr>
            <w:rStyle w:val="Hyperlink"/>
            <w:webHidden/>
            <w:color w:val="FF33CC"/>
          </w:rPr>
        </w:r>
        <w:r w:rsidR="00D25FBC" w:rsidRPr="001A1D81">
          <w:rPr>
            <w:rStyle w:val="Hyperlink"/>
            <w:webHidden/>
            <w:color w:val="FF33CC"/>
          </w:rPr>
          <w:fldChar w:fldCharType="separate"/>
        </w:r>
        <w:r w:rsidR="001A1D81" w:rsidRPr="001A1D81">
          <w:rPr>
            <w:rStyle w:val="Hyperlink"/>
            <w:webHidden/>
            <w:color w:val="FF33CC"/>
          </w:rPr>
          <w:t>128</w:t>
        </w:r>
        <w:r w:rsidR="00D25FBC" w:rsidRPr="001A1D81">
          <w:rPr>
            <w:rStyle w:val="Hyperlink"/>
            <w:webHidden/>
            <w:color w:val="FF33CC"/>
          </w:rPr>
          <w:fldChar w:fldCharType="end"/>
        </w:r>
      </w:hyperlink>
    </w:p>
    <w:p w14:paraId="45C09CE2" w14:textId="0F1A4404" w:rsidR="00D25FBC" w:rsidRPr="001A7956" w:rsidRDefault="00000000">
      <w:pPr>
        <w:pStyle w:val="TOC3"/>
        <w:rPr>
          <w:rFonts w:asciiTheme="minorHAnsi" w:hAnsiTheme="minorHAnsi"/>
          <w:b w:val="0"/>
          <w:color w:val="FF33CC"/>
          <w:sz w:val="22"/>
          <w:lang w:val="en-US" w:eastAsia="en-US"/>
        </w:rPr>
      </w:pPr>
      <w:hyperlink w:anchor="_Toc143266365" w:history="1">
        <w:r w:rsidR="00D25FBC" w:rsidRPr="001A7956">
          <w:rPr>
            <w:rStyle w:val="Hyperlink"/>
            <w:color w:val="FF33CC"/>
          </w:rPr>
          <w:t>Artykuł 6. Udział społeczeństwa w podejmowaniu decyzji dotyczących konkretnych przedsięwzięć</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_Toc143266365 \h </w:instrText>
        </w:r>
        <w:r w:rsidR="00D25FBC" w:rsidRPr="001A7956">
          <w:rPr>
            <w:webHidden/>
            <w:color w:val="FF33CC"/>
          </w:rPr>
        </w:r>
        <w:r w:rsidR="00D25FBC" w:rsidRPr="001A7956">
          <w:rPr>
            <w:webHidden/>
            <w:color w:val="FF33CC"/>
          </w:rPr>
          <w:fldChar w:fldCharType="separate"/>
        </w:r>
        <w:r w:rsidR="001A1D81">
          <w:rPr>
            <w:webHidden/>
            <w:color w:val="FF33CC"/>
          </w:rPr>
          <w:t>135</w:t>
        </w:r>
        <w:r w:rsidR="00D25FBC" w:rsidRPr="001A7956">
          <w:rPr>
            <w:webHidden/>
            <w:color w:val="FF33CC"/>
          </w:rPr>
          <w:fldChar w:fldCharType="end"/>
        </w:r>
      </w:hyperlink>
    </w:p>
    <w:p w14:paraId="094F558F" w14:textId="2C5EAFB2" w:rsidR="00D25FBC" w:rsidRPr="001A7956" w:rsidRDefault="00000000">
      <w:pPr>
        <w:pStyle w:val="TOC3"/>
        <w:rPr>
          <w:rFonts w:asciiTheme="minorHAnsi" w:hAnsiTheme="minorHAnsi"/>
          <w:b w:val="0"/>
          <w:color w:val="FF33CC"/>
          <w:sz w:val="22"/>
          <w:lang w:val="en-US" w:eastAsia="en-US"/>
        </w:rPr>
      </w:pPr>
      <w:hyperlink w:anchor="_Toc143266366" w:history="1">
        <w:r w:rsidR="00D25FBC" w:rsidRPr="001A7956">
          <w:rPr>
            <w:rStyle w:val="Hyperlink"/>
            <w:color w:val="FF33CC"/>
          </w:rPr>
          <w:t xml:space="preserve">Artykuł 6 ust. 11 Udział społeczeństwa w podejmowaniu decyzji dotyczących organizmów </w:t>
        </w:r>
        <w:r w:rsidR="00D25FBC" w:rsidRPr="000A71FE">
          <w:rPr>
            <w:rStyle w:val="Hyperlink"/>
            <w:color w:val="FF33CC"/>
          </w:rPr>
          <w:t>zmodyfikowanych</w:t>
        </w:r>
        <w:r w:rsidR="00D25FBC" w:rsidRPr="001A7956">
          <w:rPr>
            <w:rStyle w:val="Hyperlink"/>
            <w:color w:val="FF33CC"/>
          </w:rPr>
          <w:t xml:space="preserve"> genetycznie</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_Toc143266366 \h </w:instrText>
        </w:r>
        <w:r w:rsidR="00D25FBC" w:rsidRPr="001A7956">
          <w:rPr>
            <w:webHidden/>
            <w:color w:val="FF33CC"/>
          </w:rPr>
        </w:r>
        <w:r w:rsidR="00D25FBC" w:rsidRPr="001A7956">
          <w:rPr>
            <w:webHidden/>
            <w:color w:val="FF33CC"/>
          </w:rPr>
          <w:fldChar w:fldCharType="separate"/>
        </w:r>
        <w:r w:rsidR="001A1D81">
          <w:rPr>
            <w:webHidden/>
            <w:color w:val="FF33CC"/>
          </w:rPr>
          <w:t>172</w:t>
        </w:r>
        <w:r w:rsidR="00D25FBC" w:rsidRPr="001A7956">
          <w:rPr>
            <w:webHidden/>
            <w:color w:val="FF33CC"/>
          </w:rPr>
          <w:fldChar w:fldCharType="end"/>
        </w:r>
      </w:hyperlink>
    </w:p>
    <w:p w14:paraId="4391FF0E" w14:textId="171A3F11" w:rsidR="00D25FBC" w:rsidRPr="001A7956" w:rsidRDefault="00000000">
      <w:pPr>
        <w:pStyle w:val="TOC3"/>
        <w:rPr>
          <w:rFonts w:asciiTheme="minorHAnsi" w:hAnsiTheme="minorHAnsi"/>
          <w:b w:val="0"/>
          <w:color w:val="FF33CC"/>
          <w:sz w:val="22"/>
          <w:lang w:val="en-US" w:eastAsia="en-US"/>
        </w:rPr>
      </w:pPr>
      <w:hyperlink w:anchor="_Toc143266367" w:history="1">
        <w:r w:rsidR="00D25FBC" w:rsidRPr="001A7956">
          <w:rPr>
            <w:rStyle w:val="Hyperlink"/>
            <w:color w:val="FF33CC"/>
          </w:rPr>
          <w:t>Artykuł 6a Udział społeczeństwa w podejmowaniu decyzji w sprawie zamierzonego uwalniania organizmów zmodyfikowanych genetycznie do środowiska oraz wprowadzania ich do obrotu</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_Toc143266367 \h </w:instrText>
        </w:r>
        <w:r w:rsidR="00D25FBC" w:rsidRPr="001A7956">
          <w:rPr>
            <w:webHidden/>
            <w:color w:val="FF33CC"/>
          </w:rPr>
        </w:r>
        <w:r w:rsidR="00D25FBC" w:rsidRPr="001A7956">
          <w:rPr>
            <w:webHidden/>
            <w:color w:val="FF33CC"/>
          </w:rPr>
          <w:fldChar w:fldCharType="separate"/>
        </w:r>
        <w:r w:rsidR="001A1D81">
          <w:rPr>
            <w:webHidden/>
            <w:color w:val="FF33CC"/>
          </w:rPr>
          <w:t>175</w:t>
        </w:r>
        <w:r w:rsidR="00D25FBC" w:rsidRPr="001A7956">
          <w:rPr>
            <w:webHidden/>
            <w:color w:val="FF33CC"/>
          </w:rPr>
          <w:fldChar w:fldCharType="end"/>
        </w:r>
      </w:hyperlink>
    </w:p>
    <w:p w14:paraId="52F28717" w14:textId="752A9186" w:rsidR="00D25FBC" w:rsidRPr="001A7956" w:rsidRDefault="00000000">
      <w:pPr>
        <w:pStyle w:val="TOC3"/>
        <w:rPr>
          <w:rFonts w:asciiTheme="minorHAnsi" w:hAnsiTheme="minorHAnsi"/>
          <w:b w:val="0"/>
          <w:color w:val="FF33CC"/>
          <w:sz w:val="22"/>
          <w:lang w:val="en-US" w:eastAsia="en-US"/>
        </w:rPr>
      </w:pPr>
      <w:hyperlink w:anchor="_Toc143266368" w:history="1">
        <w:r w:rsidR="00D25FBC" w:rsidRPr="001A7956">
          <w:rPr>
            <w:rStyle w:val="Hyperlink"/>
            <w:color w:val="FF33CC"/>
          </w:rPr>
          <w:t>Załącznik Ia Zasady, o których mowa w art. 6a</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_Toc143266368 \h </w:instrText>
        </w:r>
        <w:r w:rsidR="00D25FBC" w:rsidRPr="001A7956">
          <w:rPr>
            <w:webHidden/>
            <w:color w:val="FF33CC"/>
          </w:rPr>
        </w:r>
        <w:r w:rsidR="00D25FBC" w:rsidRPr="001A7956">
          <w:rPr>
            <w:webHidden/>
            <w:color w:val="FF33CC"/>
          </w:rPr>
          <w:fldChar w:fldCharType="separate"/>
        </w:r>
        <w:r w:rsidR="001A1D81">
          <w:rPr>
            <w:webHidden/>
            <w:color w:val="FF33CC"/>
          </w:rPr>
          <w:t>177</w:t>
        </w:r>
        <w:r w:rsidR="00D25FBC" w:rsidRPr="001A7956">
          <w:rPr>
            <w:webHidden/>
            <w:color w:val="FF33CC"/>
          </w:rPr>
          <w:fldChar w:fldCharType="end"/>
        </w:r>
      </w:hyperlink>
    </w:p>
    <w:p w14:paraId="3D355060" w14:textId="39F9F57D" w:rsidR="00D25FBC" w:rsidRPr="001A7956" w:rsidRDefault="00000000">
      <w:pPr>
        <w:pStyle w:val="TOC3"/>
        <w:rPr>
          <w:rFonts w:asciiTheme="minorHAnsi" w:hAnsiTheme="minorHAnsi"/>
          <w:b w:val="0"/>
          <w:color w:val="FF33CC"/>
          <w:sz w:val="22"/>
          <w:lang w:val="en-US" w:eastAsia="en-US"/>
        </w:rPr>
      </w:pPr>
      <w:hyperlink w:anchor="_Toc143266369" w:history="1">
        <w:r w:rsidR="00D25FBC" w:rsidRPr="001A7956">
          <w:rPr>
            <w:rStyle w:val="Hyperlink"/>
            <w:color w:val="FF33CC"/>
          </w:rPr>
          <w:t>Artykuł 7. Udział społeczeństwa w odniesieniu do planów, programów i wytycznych polityki mających znaczenie dla środowiska</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_Toc143266369 \h </w:instrText>
        </w:r>
        <w:r w:rsidR="00D25FBC" w:rsidRPr="001A7956">
          <w:rPr>
            <w:webHidden/>
            <w:color w:val="FF33CC"/>
          </w:rPr>
        </w:r>
        <w:r w:rsidR="00D25FBC" w:rsidRPr="001A7956">
          <w:rPr>
            <w:webHidden/>
            <w:color w:val="FF33CC"/>
          </w:rPr>
          <w:fldChar w:fldCharType="separate"/>
        </w:r>
        <w:r w:rsidR="001A1D81">
          <w:rPr>
            <w:webHidden/>
            <w:color w:val="FF33CC"/>
          </w:rPr>
          <w:t>185</w:t>
        </w:r>
        <w:r w:rsidR="00D25FBC" w:rsidRPr="001A7956">
          <w:rPr>
            <w:webHidden/>
            <w:color w:val="FF33CC"/>
          </w:rPr>
          <w:fldChar w:fldCharType="end"/>
        </w:r>
      </w:hyperlink>
    </w:p>
    <w:p w14:paraId="4159569B" w14:textId="68D3E10F" w:rsidR="00D25FBC" w:rsidRDefault="00000000">
      <w:pPr>
        <w:pStyle w:val="TOC3"/>
        <w:rPr>
          <w:rStyle w:val="Hyperlink"/>
          <w:color w:val="FF33CC"/>
        </w:rPr>
      </w:pPr>
      <w:hyperlink w:anchor="_Toc143266370" w:history="1">
        <w:r w:rsidR="00D25FBC" w:rsidRPr="001A7956">
          <w:rPr>
            <w:rStyle w:val="Hyperlink"/>
            <w:color w:val="FF33CC"/>
          </w:rPr>
          <w:t>Artykuł 8. Udział społeczeństwa w przygotowywaniu przepisów wykonawczych lub powszechnie obowiązujących aktów normatywnych</w:t>
        </w:r>
        <w:r w:rsidR="00D25FBC" w:rsidRPr="001A7956">
          <w:rPr>
            <w:webHidden/>
            <w:color w:val="FF33CC"/>
          </w:rPr>
          <w:tab/>
        </w:r>
        <w:r w:rsidR="00D25FBC" w:rsidRPr="001A7956">
          <w:rPr>
            <w:webHidden/>
            <w:color w:val="FF33CC"/>
          </w:rPr>
          <w:fldChar w:fldCharType="begin"/>
        </w:r>
        <w:r w:rsidR="00D25FBC" w:rsidRPr="001A7956">
          <w:rPr>
            <w:webHidden/>
            <w:color w:val="FF33CC"/>
          </w:rPr>
          <w:instrText xml:space="preserve"> PAGEREF _Toc143266370 \h </w:instrText>
        </w:r>
        <w:r w:rsidR="00D25FBC" w:rsidRPr="001A7956">
          <w:rPr>
            <w:webHidden/>
            <w:color w:val="FF33CC"/>
          </w:rPr>
        </w:r>
        <w:r w:rsidR="00D25FBC" w:rsidRPr="001A7956">
          <w:rPr>
            <w:webHidden/>
            <w:color w:val="FF33CC"/>
          </w:rPr>
          <w:fldChar w:fldCharType="separate"/>
        </w:r>
        <w:r w:rsidR="001A1D81">
          <w:rPr>
            <w:webHidden/>
            <w:color w:val="FF33CC"/>
          </w:rPr>
          <w:t>194</w:t>
        </w:r>
        <w:r w:rsidR="00D25FBC" w:rsidRPr="001A7956">
          <w:rPr>
            <w:webHidden/>
            <w:color w:val="FF33CC"/>
          </w:rPr>
          <w:fldChar w:fldCharType="end"/>
        </w:r>
      </w:hyperlink>
    </w:p>
    <w:p w14:paraId="2DC29300" w14:textId="77777777" w:rsidR="001A7956" w:rsidRDefault="001A7956" w:rsidP="001A7956">
      <w:pPr>
        <w:rPr>
          <w:noProof/>
        </w:rPr>
      </w:pPr>
    </w:p>
    <w:p w14:paraId="14D3B263" w14:textId="77777777" w:rsidR="001A7956" w:rsidRPr="001A7956" w:rsidRDefault="001A7956" w:rsidP="001A7956">
      <w:pPr>
        <w:rPr>
          <w:noProof/>
        </w:rPr>
      </w:pPr>
    </w:p>
    <w:p w14:paraId="1B5C4915" w14:textId="2C0DBD93" w:rsidR="00D25FBC" w:rsidRPr="001A7956" w:rsidRDefault="00000000" w:rsidP="001A1D81">
      <w:pPr>
        <w:pStyle w:val="TOC4"/>
        <w:rPr>
          <w:rFonts w:asciiTheme="minorHAnsi" w:hAnsiTheme="minorHAnsi"/>
          <w:sz w:val="22"/>
          <w:lang w:val="en-US" w:eastAsia="en-US"/>
        </w:rPr>
      </w:pPr>
      <w:hyperlink w:anchor="_Toc143266371" w:history="1">
        <w:r w:rsidR="00D25FBC" w:rsidRPr="001A7956">
          <w:rPr>
            <w:rStyle w:val="Hyperlink"/>
            <w:color w:val="002060"/>
          </w:rPr>
          <w:t>FILAR III | Dostęp do wymiaru sprawiedliwości</w:t>
        </w:r>
        <w:r w:rsidR="00D25FBC" w:rsidRPr="001A1D81">
          <w:rPr>
            <w:rStyle w:val="Hyperlink"/>
            <w:webHidden/>
            <w:color w:val="002060"/>
          </w:rPr>
          <w:tab/>
        </w:r>
        <w:r w:rsidR="00D25FBC" w:rsidRPr="001A1D81">
          <w:rPr>
            <w:rStyle w:val="Hyperlink"/>
            <w:webHidden/>
            <w:color w:val="002060"/>
          </w:rPr>
          <w:fldChar w:fldCharType="begin"/>
        </w:r>
        <w:r w:rsidR="00D25FBC" w:rsidRPr="001A1D81">
          <w:rPr>
            <w:rStyle w:val="Hyperlink"/>
            <w:webHidden/>
            <w:color w:val="002060"/>
          </w:rPr>
          <w:instrText xml:space="preserve"> PAGEREF _Toc143266371 \h </w:instrText>
        </w:r>
        <w:r w:rsidR="00D25FBC" w:rsidRPr="001A1D81">
          <w:rPr>
            <w:rStyle w:val="Hyperlink"/>
            <w:webHidden/>
            <w:color w:val="002060"/>
          </w:rPr>
        </w:r>
        <w:r w:rsidR="00D25FBC" w:rsidRPr="001A1D81">
          <w:rPr>
            <w:rStyle w:val="Hyperlink"/>
            <w:webHidden/>
            <w:color w:val="002060"/>
          </w:rPr>
          <w:fldChar w:fldCharType="separate"/>
        </w:r>
        <w:r w:rsidR="001A1D81" w:rsidRPr="001A1D81">
          <w:rPr>
            <w:rStyle w:val="Hyperlink"/>
            <w:webHidden/>
            <w:color w:val="002060"/>
          </w:rPr>
          <w:t>200</w:t>
        </w:r>
        <w:r w:rsidR="00D25FBC" w:rsidRPr="001A1D81">
          <w:rPr>
            <w:rStyle w:val="Hyperlink"/>
            <w:webHidden/>
            <w:color w:val="002060"/>
          </w:rPr>
          <w:fldChar w:fldCharType="end"/>
        </w:r>
      </w:hyperlink>
    </w:p>
    <w:p w14:paraId="3E6C7D20" w14:textId="7BFF832D" w:rsidR="00D25FBC" w:rsidRPr="001A7956" w:rsidRDefault="00000000">
      <w:pPr>
        <w:pStyle w:val="TOC3"/>
        <w:rPr>
          <w:rFonts w:asciiTheme="minorHAnsi" w:hAnsiTheme="minorHAnsi"/>
          <w:b w:val="0"/>
          <w:color w:val="002060"/>
          <w:sz w:val="22"/>
          <w:lang w:val="en-US" w:eastAsia="en-US"/>
        </w:rPr>
      </w:pPr>
      <w:hyperlink w:anchor="_Toc143266372" w:history="1">
        <w:r w:rsidR="00D25FBC" w:rsidRPr="001A7956">
          <w:rPr>
            <w:rStyle w:val="Hyperlink"/>
            <w:color w:val="002060"/>
          </w:rPr>
          <w:t>Artykuł 9. Dostęp do wymiaru sprawiedliwości</w:t>
        </w:r>
        <w:r w:rsidR="00D25FBC" w:rsidRPr="001A7956">
          <w:rPr>
            <w:webHidden/>
            <w:color w:val="002060"/>
          </w:rPr>
          <w:tab/>
        </w:r>
        <w:r w:rsidR="00D25FBC" w:rsidRPr="001A7956">
          <w:rPr>
            <w:webHidden/>
            <w:color w:val="002060"/>
          </w:rPr>
          <w:fldChar w:fldCharType="begin"/>
        </w:r>
        <w:r w:rsidR="00D25FBC" w:rsidRPr="001A7956">
          <w:rPr>
            <w:webHidden/>
            <w:color w:val="002060"/>
          </w:rPr>
          <w:instrText xml:space="preserve"> PAGEREF _Toc143266372 \h </w:instrText>
        </w:r>
        <w:r w:rsidR="00D25FBC" w:rsidRPr="001A7956">
          <w:rPr>
            <w:webHidden/>
            <w:color w:val="002060"/>
          </w:rPr>
        </w:r>
        <w:r w:rsidR="00D25FBC" w:rsidRPr="001A7956">
          <w:rPr>
            <w:webHidden/>
            <w:color w:val="002060"/>
          </w:rPr>
          <w:fldChar w:fldCharType="separate"/>
        </w:r>
        <w:r w:rsidR="001A1D81">
          <w:rPr>
            <w:webHidden/>
            <w:color w:val="002060"/>
          </w:rPr>
          <w:t>204</w:t>
        </w:r>
        <w:r w:rsidR="00D25FBC" w:rsidRPr="001A7956">
          <w:rPr>
            <w:webHidden/>
            <w:color w:val="002060"/>
          </w:rPr>
          <w:fldChar w:fldCharType="end"/>
        </w:r>
      </w:hyperlink>
    </w:p>
    <w:p w14:paraId="63090DF0" w14:textId="642085F4" w:rsidR="00D25FBC" w:rsidRPr="001A7956" w:rsidRDefault="00000000" w:rsidP="001A1D81">
      <w:pPr>
        <w:pStyle w:val="TOC4"/>
        <w:rPr>
          <w:rFonts w:asciiTheme="minorHAnsi" w:hAnsiTheme="minorHAnsi"/>
          <w:sz w:val="22"/>
          <w:lang w:val="en-US" w:eastAsia="en-US"/>
        </w:rPr>
      </w:pPr>
      <w:hyperlink w:anchor="_Toc143266373" w:history="1">
        <w:r w:rsidR="00D25FBC" w:rsidRPr="001A7956">
          <w:rPr>
            <w:rStyle w:val="Hyperlink"/>
            <w:color w:val="7030A0"/>
          </w:rPr>
          <w:t>POSTANOWIENIA KOŃCOWE</w:t>
        </w:r>
        <w:r w:rsidR="00D25FBC" w:rsidRPr="001A1D81">
          <w:rPr>
            <w:rStyle w:val="Hyperlink"/>
            <w:webHidden/>
            <w:color w:val="7030A0"/>
          </w:rPr>
          <w:tab/>
        </w:r>
        <w:r w:rsidR="00D25FBC" w:rsidRPr="001A1D81">
          <w:rPr>
            <w:rStyle w:val="Hyperlink"/>
            <w:webHidden/>
            <w:color w:val="7030A0"/>
          </w:rPr>
          <w:fldChar w:fldCharType="begin"/>
        </w:r>
        <w:r w:rsidR="00D25FBC" w:rsidRPr="001A1D81">
          <w:rPr>
            <w:rStyle w:val="Hyperlink"/>
            <w:webHidden/>
            <w:color w:val="7030A0"/>
          </w:rPr>
          <w:instrText xml:space="preserve"> PAGEREF _Toc143266373 \h </w:instrText>
        </w:r>
        <w:r w:rsidR="00D25FBC" w:rsidRPr="001A1D81">
          <w:rPr>
            <w:rStyle w:val="Hyperlink"/>
            <w:webHidden/>
            <w:color w:val="7030A0"/>
          </w:rPr>
        </w:r>
        <w:r w:rsidR="00D25FBC" w:rsidRPr="001A1D81">
          <w:rPr>
            <w:rStyle w:val="Hyperlink"/>
            <w:webHidden/>
            <w:color w:val="7030A0"/>
          </w:rPr>
          <w:fldChar w:fldCharType="separate"/>
        </w:r>
        <w:r w:rsidR="001A1D81" w:rsidRPr="001A1D81">
          <w:rPr>
            <w:rStyle w:val="Hyperlink"/>
            <w:webHidden/>
            <w:color w:val="7030A0"/>
          </w:rPr>
          <w:t>225</w:t>
        </w:r>
        <w:r w:rsidR="00D25FBC" w:rsidRPr="001A1D81">
          <w:rPr>
            <w:rStyle w:val="Hyperlink"/>
            <w:webHidden/>
            <w:color w:val="7030A0"/>
          </w:rPr>
          <w:fldChar w:fldCharType="end"/>
        </w:r>
      </w:hyperlink>
    </w:p>
    <w:p w14:paraId="6D689DCE" w14:textId="0A444D48" w:rsidR="00D25FBC" w:rsidRPr="001A7956" w:rsidRDefault="00000000">
      <w:pPr>
        <w:pStyle w:val="TOC3"/>
        <w:rPr>
          <w:rFonts w:asciiTheme="minorHAnsi" w:hAnsiTheme="minorHAnsi"/>
          <w:b w:val="0"/>
          <w:color w:val="7030A0"/>
          <w:sz w:val="22"/>
          <w:lang w:val="en-US" w:eastAsia="en-US"/>
        </w:rPr>
      </w:pPr>
      <w:hyperlink w:anchor="_Toc143266374" w:history="1">
        <w:r w:rsidR="00D25FBC" w:rsidRPr="001A7956">
          <w:rPr>
            <w:rStyle w:val="Hyperlink"/>
            <w:color w:val="7030A0"/>
          </w:rPr>
          <w:t>Artykuł 10. Spotkania Stron</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_Toc143266374 \h </w:instrText>
        </w:r>
        <w:r w:rsidR="00D25FBC" w:rsidRPr="001A7956">
          <w:rPr>
            <w:webHidden/>
            <w:color w:val="7030A0"/>
          </w:rPr>
        </w:r>
        <w:r w:rsidR="00D25FBC" w:rsidRPr="001A7956">
          <w:rPr>
            <w:webHidden/>
            <w:color w:val="7030A0"/>
          </w:rPr>
          <w:fldChar w:fldCharType="separate"/>
        </w:r>
        <w:r w:rsidR="001A1D81">
          <w:rPr>
            <w:webHidden/>
            <w:color w:val="7030A0"/>
          </w:rPr>
          <w:t>225</w:t>
        </w:r>
        <w:r w:rsidR="00D25FBC" w:rsidRPr="001A7956">
          <w:rPr>
            <w:webHidden/>
            <w:color w:val="7030A0"/>
          </w:rPr>
          <w:fldChar w:fldCharType="end"/>
        </w:r>
      </w:hyperlink>
    </w:p>
    <w:p w14:paraId="617ADE12" w14:textId="5D7183FD" w:rsidR="00D25FBC" w:rsidRPr="001A7956" w:rsidRDefault="00000000">
      <w:pPr>
        <w:pStyle w:val="TOC3"/>
        <w:rPr>
          <w:rFonts w:asciiTheme="minorHAnsi" w:hAnsiTheme="minorHAnsi"/>
          <w:b w:val="0"/>
          <w:color w:val="7030A0"/>
          <w:sz w:val="22"/>
          <w:lang w:val="en-US" w:eastAsia="en-US"/>
        </w:rPr>
      </w:pPr>
      <w:hyperlink w:anchor="_Toc143266375" w:history="1">
        <w:r w:rsidR="00D25FBC" w:rsidRPr="001A7956">
          <w:rPr>
            <w:rStyle w:val="Hyperlink"/>
            <w:color w:val="7030A0"/>
          </w:rPr>
          <w:t>Artykuł 11. Prawo głosowania</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_Toc143266375 \h </w:instrText>
        </w:r>
        <w:r w:rsidR="00D25FBC" w:rsidRPr="001A7956">
          <w:rPr>
            <w:webHidden/>
            <w:color w:val="7030A0"/>
          </w:rPr>
        </w:r>
        <w:r w:rsidR="00D25FBC" w:rsidRPr="001A7956">
          <w:rPr>
            <w:webHidden/>
            <w:color w:val="7030A0"/>
          </w:rPr>
          <w:fldChar w:fldCharType="separate"/>
        </w:r>
        <w:r w:rsidR="001A1D81">
          <w:rPr>
            <w:webHidden/>
            <w:color w:val="7030A0"/>
          </w:rPr>
          <w:t>232</w:t>
        </w:r>
        <w:r w:rsidR="00D25FBC" w:rsidRPr="001A7956">
          <w:rPr>
            <w:webHidden/>
            <w:color w:val="7030A0"/>
          </w:rPr>
          <w:fldChar w:fldCharType="end"/>
        </w:r>
      </w:hyperlink>
    </w:p>
    <w:p w14:paraId="41A64AA8" w14:textId="4B453217" w:rsidR="00D25FBC" w:rsidRPr="001A7956" w:rsidRDefault="00000000">
      <w:pPr>
        <w:pStyle w:val="TOC3"/>
        <w:rPr>
          <w:rFonts w:asciiTheme="minorHAnsi" w:hAnsiTheme="minorHAnsi"/>
          <w:b w:val="0"/>
          <w:color w:val="7030A0"/>
          <w:sz w:val="22"/>
          <w:lang w:val="en-US" w:eastAsia="en-US"/>
        </w:rPr>
      </w:pPr>
      <w:hyperlink w:anchor="_Toc143266376" w:history="1">
        <w:r w:rsidR="00D25FBC" w:rsidRPr="001A7956">
          <w:rPr>
            <w:rStyle w:val="Hyperlink"/>
            <w:color w:val="7030A0"/>
          </w:rPr>
          <w:t>Artykuł 12. Sekretariat</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_Toc143266376 \h </w:instrText>
        </w:r>
        <w:r w:rsidR="00D25FBC" w:rsidRPr="001A7956">
          <w:rPr>
            <w:webHidden/>
            <w:color w:val="7030A0"/>
          </w:rPr>
        </w:r>
        <w:r w:rsidR="00D25FBC" w:rsidRPr="001A7956">
          <w:rPr>
            <w:webHidden/>
            <w:color w:val="7030A0"/>
          </w:rPr>
          <w:fldChar w:fldCharType="separate"/>
        </w:r>
        <w:r w:rsidR="001A1D81">
          <w:rPr>
            <w:webHidden/>
            <w:color w:val="7030A0"/>
          </w:rPr>
          <w:t>233</w:t>
        </w:r>
        <w:r w:rsidR="00D25FBC" w:rsidRPr="001A7956">
          <w:rPr>
            <w:webHidden/>
            <w:color w:val="7030A0"/>
          </w:rPr>
          <w:fldChar w:fldCharType="end"/>
        </w:r>
      </w:hyperlink>
    </w:p>
    <w:p w14:paraId="238ADB03" w14:textId="5AC0D411" w:rsidR="00D25FBC" w:rsidRPr="001A7956" w:rsidRDefault="00000000">
      <w:pPr>
        <w:pStyle w:val="TOC3"/>
        <w:rPr>
          <w:rFonts w:asciiTheme="minorHAnsi" w:hAnsiTheme="minorHAnsi"/>
          <w:b w:val="0"/>
          <w:color w:val="7030A0"/>
          <w:sz w:val="22"/>
          <w:lang w:val="en-US" w:eastAsia="en-US"/>
        </w:rPr>
      </w:pPr>
      <w:hyperlink w:anchor="_Toc143266377" w:history="1">
        <w:r w:rsidR="00D25FBC" w:rsidRPr="001A7956">
          <w:rPr>
            <w:rStyle w:val="Hyperlink"/>
            <w:color w:val="7030A0"/>
          </w:rPr>
          <w:t>Artykuł 13. Załączniki</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_Toc143266377 \h </w:instrText>
        </w:r>
        <w:r w:rsidR="00D25FBC" w:rsidRPr="001A7956">
          <w:rPr>
            <w:webHidden/>
            <w:color w:val="7030A0"/>
          </w:rPr>
        </w:r>
        <w:r w:rsidR="00D25FBC" w:rsidRPr="001A7956">
          <w:rPr>
            <w:webHidden/>
            <w:color w:val="7030A0"/>
          </w:rPr>
          <w:fldChar w:fldCharType="separate"/>
        </w:r>
        <w:r w:rsidR="001A1D81">
          <w:rPr>
            <w:webHidden/>
            <w:color w:val="7030A0"/>
          </w:rPr>
          <w:t>235</w:t>
        </w:r>
        <w:r w:rsidR="00D25FBC" w:rsidRPr="001A7956">
          <w:rPr>
            <w:webHidden/>
            <w:color w:val="7030A0"/>
          </w:rPr>
          <w:fldChar w:fldCharType="end"/>
        </w:r>
      </w:hyperlink>
    </w:p>
    <w:p w14:paraId="2100BC9C" w14:textId="43B2530B" w:rsidR="00D25FBC" w:rsidRPr="001A7956" w:rsidRDefault="00000000">
      <w:pPr>
        <w:pStyle w:val="TOC3"/>
        <w:rPr>
          <w:rFonts w:asciiTheme="minorHAnsi" w:hAnsiTheme="minorHAnsi"/>
          <w:b w:val="0"/>
          <w:color w:val="7030A0"/>
          <w:sz w:val="22"/>
          <w:lang w:val="en-US" w:eastAsia="en-US"/>
        </w:rPr>
      </w:pPr>
      <w:hyperlink w:anchor="_Toc143266378" w:history="1">
        <w:r w:rsidR="00D25FBC" w:rsidRPr="001A7956">
          <w:rPr>
            <w:rStyle w:val="Hyperlink"/>
            <w:color w:val="7030A0"/>
          </w:rPr>
          <w:t>Artykuł 14. Poprawki do konwencji</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_Toc143266378 \h </w:instrText>
        </w:r>
        <w:r w:rsidR="00D25FBC" w:rsidRPr="001A7956">
          <w:rPr>
            <w:webHidden/>
            <w:color w:val="7030A0"/>
          </w:rPr>
        </w:r>
        <w:r w:rsidR="00D25FBC" w:rsidRPr="001A7956">
          <w:rPr>
            <w:webHidden/>
            <w:color w:val="7030A0"/>
          </w:rPr>
          <w:fldChar w:fldCharType="separate"/>
        </w:r>
        <w:r w:rsidR="001A1D81">
          <w:rPr>
            <w:webHidden/>
            <w:color w:val="7030A0"/>
          </w:rPr>
          <w:t>235</w:t>
        </w:r>
        <w:r w:rsidR="00D25FBC" w:rsidRPr="001A7956">
          <w:rPr>
            <w:webHidden/>
            <w:color w:val="7030A0"/>
          </w:rPr>
          <w:fldChar w:fldCharType="end"/>
        </w:r>
      </w:hyperlink>
    </w:p>
    <w:p w14:paraId="34508131" w14:textId="639B7C5C" w:rsidR="00D25FBC" w:rsidRPr="001A7956" w:rsidRDefault="00000000">
      <w:pPr>
        <w:pStyle w:val="TOC3"/>
        <w:rPr>
          <w:rFonts w:asciiTheme="minorHAnsi" w:hAnsiTheme="minorHAnsi"/>
          <w:b w:val="0"/>
          <w:color w:val="7030A0"/>
          <w:sz w:val="22"/>
          <w:lang w:val="en-US" w:eastAsia="en-US"/>
        </w:rPr>
      </w:pPr>
      <w:hyperlink w:anchor="_Toc143266379" w:history="1">
        <w:r w:rsidR="00D25FBC" w:rsidRPr="001A7956">
          <w:rPr>
            <w:rStyle w:val="Hyperlink"/>
            <w:color w:val="7030A0"/>
          </w:rPr>
          <w:t>Artykuł 15. Przegląd przestrzegania</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_Toc143266379 \h </w:instrText>
        </w:r>
        <w:r w:rsidR="00D25FBC" w:rsidRPr="001A7956">
          <w:rPr>
            <w:webHidden/>
            <w:color w:val="7030A0"/>
          </w:rPr>
        </w:r>
        <w:r w:rsidR="00D25FBC" w:rsidRPr="001A7956">
          <w:rPr>
            <w:webHidden/>
            <w:color w:val="7030A0"/>
          </w:rPr>
          <w:fldChar w:fldCharType="separate"/>
        </w:r>
        <w:r w:rsidR="001A1D81">
          <w:rPr>
            <w:webHidden/>
            <w:color w:val="7030A0"/>
          </w:rPr>
          <w:t>238</w:t>
        </w:r>
        <w:r w:rsidR="00D25FBC" w:rsidRPr="001A7956">
          <w:rPr>
            <w:webHidden/>
            <w:color w:val="7030A0"/>
          </w:rPr>
          <w:fldChar w:fldCharType="end"/>
        </w:r>
      </w:hyperlink>
    </w:p>
    <w:p w14:paraId="0F790A72" w14:textId="13542CA7" w:rsidR="00D25FBC" w:rsidRPr="001A7956" w:rsidRDefault="00000000">
      <w:pPr>
        <w:pStyle w:val="TOC3"/>
        <w:rPr>
          <w:rFonts w:asciiTheme="minorHAnsi" w:hAnsiTheme="minorHAnsi"/>
          <w:b w:val="0"/>
          <w:color w:val="7030A0"/>
          <w:sz w:val="22"/>
          <w:lang w:val="en-US" w:eastAsia="en-US"/>
        </w:rPr>
      </w:pPr>
      <w:hyperlink w:anchor="_Toc143266380" w:history="1">
        <w:r w:rsidR="00D25FBC" w:rsidRPr="001A7956">
          <w:rPr>
            <w:rStyle w:val="Hyperlink"/>
            <w:color w:val="7030A0"/>
          </w:rPr>
          <w:t>Artykuł 16. Rozstrzyganie sporów</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_Toc143266380 \h </w:instrText>
        </w:r>
        <w:r w:rsidR="00D25FBC" w:rsidRPr="001A7956">
          <w:rPr>
            <w:webHidden/>
            <w:color w:val="7030A0"/>
          </w:rPr>
        </w:r>
        <w:r w:rsidR="00D25FBC" w:rsidRPr="001A7956">
          <w:rPr>
            <w:webHidden/>
            <w:color w:val="7030A0"/>
          </w:rPr>
          <w:fldChar w:fldCharType="separate"/>
        </w:r>
        <w:r w:rsidR="001A1D81">
          <w:rPr>
            <w:webHidden/>
            <w:color w:val="7030A0"/>
          </w:rPr>
          <w:t>241</w:t>
        </w:r>
        <w:r w:rsidR="00D25FBC" w:rsidRPr="001A7956">
          <w:rPr>
            <w:webHidden/>
            <w:color w:val="7030A0"/>
          </w:rPr>
          <w:fldChar w:fldCharType="end"/>
        </w:r>
      </w:hyperlink>
    </w:p>
    <w:p w14:paraId="3192827E" w14:textId="7E4E27CB" w:rsidR="00D25FBC" w:rsidRPr="001A7956" w:rsidRDefault="00000000">
      <w:pPr>
        <w:pStyle w:val="TOC3"/>
        <w:rPr>
          <w:rFonts w:asciiTheme="minorHAnsi" w:hAnsiTheme="minorHAnsi"/>
          <w:b w:val="0"/>
          <w:color w:val="7030A0"/>
          <w:sz w:val="22"/>
          <w:lang w:val="en-US" w:eastAsia="en-US"/>
        </w:rPr>
      </w:pPr>
      <w:hyperlink w:anchor="_Toc143266381" w:history="1">
        <w:r w:rsidR="00D25FBC" w:rsidRPr="001A7956">
          <w:rPr>
            <w:rStyle w:val="Hyperlink"/>
            <w:color w:val="7030A0"/>
          </w:rPr>
          <w:t>Artykuł 17. Podpisanie</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_Toc143266381 \h </w:instrText>
        </w:r>
        <w:r w:rsidR="00D25FBC" w:rsidRPr="001A7956">
          <w:rPr>
            <w:webHidden/>
            <w:color w:val="7030A0"/>
          </w:rPr>
        </w:r>
        <w:r w:rsidR="00D25FBC" w:rsidRPr="001A7956">
          <w:rPr>
            <w:webHidden/>
            <w:color w:val="7030A0"/>
          </w:rPr>
          <w:fldChar w:fldCharType="separate"/>
        </w:r>
        <w:r w:rsidR="001A1D81">
          <w:rPr>
            <w:webHidden/>
            <w:color w:val="7030A0"/>
          </w:rPr>
          <w:t>243</w:t>
        </w:r>
        <w:r w:rsidR="00D25FBC" w:rsidRPr="001A7956">
          <w:rPr>
            <w:webHidden/>
            <w:color w:val="7030A0"/>
          </w:rPr>
          <w:fldChar w:fldCharType="end"/>
        </w:r>
      </w:hyperlink>
    </w:p>
    <w:p w14:paraId="5CA4F5C3" w14:textId="783D9A25" w:rsidR="00D25FBC" w:rsidRPr="001A7956" w:rsidRDefault="00000000">
      <w:pPr>
        <w:pStyle w:val="TOC3"/>
        <w:rPr>
          <w:rFonts w:asciiTheme="minorHAnsi" w:hAnsiTheme="minorHAnsi"/>
          <w:b w:val="0"/>
          <w:color w:val="7030A0"/>
          <w:sz w:val="22"/>
          <w:lang w:val="en-US" w:eastAsia="en-US"/>
        </w:rPr>
      </w:pPr>
      <w:hyperlink w:anchor="_Toc143266382" w:history="1">
        <w:r w:rsidR="00D25FBC" w:rsidRPr="001A7956">
          <w:rPr>
            <w:rStyle w:val="Hyperlink"/>
            <w:color w:val="7030A0"/>
          </w:rPr>
          <w:t>Artykuł 18. Depozytariusz</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_Toc143266382 \h </w:instrText>
        </w:r>
        <w:r w:rsidR="00D25FBC" w:rsidRPr="001A7956">
          <w:rPr>
            <w:webHidden/>
            <w:color w:val="7030A0"/>
          </w:rPr>
        </w:r>
        <w:r w:rsidR="00D25FBC" w:rsidRPr="001A7956">
          <w:rPr>
            <w:webHidden/>
            <w:color w:val="7030A0"/>
          </w:rPr>
          <w:fldChar w:fldCharType="separate"/>
        </w:r>
        <w:r w:rsidR="001A1D81">
          <w:rPr>
            <w:webHidden/>
            <w:color w:val="7030A0"/>
          </w:rPr>
          <w:t>244</w:t>
        </w:r>
        <w:r w:rsidR="00D25FBC" w:rsidRPr="001A7956">
          <w:rPr>
            <w:webHidden/>
            <w:color w:val="7030A0"/>
          </w:rPr>
          <w:fldChar w:fldCharType="end"/>
        </w:r>
      </w:hyperlink>
    </w:p>
    <w:p w14:paraId="3F751973" w14:textId="6E614984" w:rsidR="00D25FBC" w:rsidRPr="001A7956" w:rsidRDefault="00000000">
      <w:pPr>
        <w:pStyle w:val="TOC3"/>
        <w:rPr>
          <w:rFonts w:asciiTheme="minorHAnsi" w:hAnsiTheme="minorHAnsi"/>
          <w:b w:val="0"/>
          <w:color w:val="7030A0"/>
          <w:sz w:val="22"/>
          <w:lang w:val="en-US" w:eastAsia="en-US"/>
        </w:rPr>
      </w:pPr>
      <w:hyperlink w:anchor="_Toc143266383" w:history="1">
        <w:r w:rsidR="00D25FBC" w:rsidRPr="001A7956">
          <w:rPr>
            <w:rStyle w:val="Hyperlink"/>
            <w:color w:val="7030A0"/>
          </w:rPr>
          <w:t>Artykuł 19. Ratyfikacja, zatwierdzenie, przyjęcie lub przystąpienie</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_Toc143266383 \h </w:instrText>
        </w:r>
        <w:r w:rsidR="00D25FBC" w:rsidRPr="001A7956">
          <w:rPr>
            <w:webHidden/>
            <w:color w:val="7030A0"/>
          </w:rPr>
        </w:r>
        <w:r w:rsidR="00D25FBC" w:rsidRPr="001A7956">
          <w:rPr>
            <w:webHidden/>
            <w:color w:val="7030A0"/>
          </w:rPr>
          <w:fldChar w:fldCharType="separate"/>
        </w:r>
        <w:r w:rsidR="001A1D81">
          <w:rPr>
            <w:webHidden/>
            <w:color w:val="7030A0"/>
          </w:rPr>
          <w:t>245</w:t>
        </w:r>
        <w:r w:rsidR="00D25FBC" w:rsidRPr="001A7956">
          <w:rPr>
            <w:webHidden/>
            <w:color w:val="7030A0"/>
          </w:rPr>
          <w:fldChar w:fldCharType="end"/>
        </w:r>
      </w:hyperlink>
    </w:p>
    <w:p w14:paraId="0A5E21EE" w14:textId="5582F59B" w:rsidR="00D25FBC" w:rsidRPr="001A7956" w:rsidRDefault="00000000">
      <w:pPr>
        <w:pStyle w:val="TOC3"/>
        <w:rPr>
          <w:rFonts w:asciiTheme="minorHAnsi" w:hAnsiTheme="minorHAnsi"/>
          <w:b w:val="0"/>
          <w:color w:val="7030A0"/>
          <w:sz w:val="22"/>
          <w:lang w:val="en-US" w:eastAsia="en-US"/>
        </w:rPr>
      </w:pPr>
      <w:hyperlink w:anchor="_Toc143266384" w:history="1">
        <w:r w:rsidR="00D25FBC" w:rsidRPr="001A7956">
          <w:rPr>
            <w:rStyle w:val="Hyperlink"/>
            <w:color w:val="7030A0"/>
          </w:rPr>
          <w:t>Artykuł 20. Wejście w życie</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_Toc143266384 \h </w:instrText>
        </w:r>
        <w:r w:rsidR="00D25FBC" w:rsidRPr="001A7956">
          <w:rPr>
            <w:webHidden/>
            <w:color w:val="7030A0"/>
          </w:rPr>
        </w:r>
        <w:r w:rsidR="00D25FBC" w:rsidRPr="001A7956">
          <w:rPr>
            <w:webHidden/>
            <w:color w:val="7030A0"/>
          </w:rPr>
          <w:fldChar w:fldCharType="separate"/>
        </w:r>
        <w:r w:rsidR="001A1D81">
          <w:rPr>
            <w:webHidden/>
            <w:color w:val="7030A0"/>
          </w:rPr>
          <w:t>247</w:t>
        </w:r>
        <w:r w:rsidR="00D25FBC" w:rsidRPr="001A7956">
          <w:rPr>
            <w:webHidden/>
            <w:color w:val="7030A0"/>
          </w:rPr>
          <w:fldChar w:fldCharType="end"/>
        </w:r>
      </w:hyperlink>
    </w:p>
    <w:p w14:paraId="58485012" w14:textId="4ED7D987" w:rsidR="00D25FBC" w:rsidRPr="001A7956" w:rsidRDefault="00000000">
      <w:pPr>
        <w:pStyle w:val="TOC3"/>
        <w:rPr>
          <w:rFonts w:asciiTheme="minorHAnsi" w:hAnsiTheme="minorHAnsi"/>
          <w:b w:val="0"/>
          <w:color w:val="7030A0"/>
          <w:sz w:val="22"/>
          <w:lang w:val="en-US" w:eastAsia="en-US"/>
        </w:rPr>
      </w:pPr>
      <w:hyperlink w:anchor="_Toc143266385" w:history="1">
        <w:r w:rsidR="00D25FBC" w:rsidRPr="001A7956">
          <w:rPr>
            <w:rStyle w:val="Hyperlink"/>
            <w:color w:val="7030A0"/>
          </w:rPr>
          <w:t>Artykuł 21. Wypowiedzenie</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_Toc143266385 \h </w:instrText>
        </w:r>
        <w:r w:rsidR="00D25FBC" w:rsidRPr="001A7956">
          <w:rPr>
            <w:webHidden/>
            <w:color w:val="7030A0"/>
          </w:rPr>
        </w:r>
        <w:r w:rsidR="00D25FBC" w:rsidRPr="001A7956">
          <w:rPr>
            <w:webHidden/>
            <w:color w:val="7030A0"/>
          </w:rPr>
          <w:fldChar w:fldCharType="separate"/>
        </w:r>
        <w:r w:rsidR="001A1D81">
          <w:rPr>
            <w:webHidden/>
            <w:color w:val="7030A0"/>
          </w:rPr>
          <w:t>249</w:t>
        </w:r>
        <w:r w:rsidR="00D25FBC" w:rsidRPr="001A7956">
          <w:rPr>
            <w:webHidden/>
            <w:color w:val="7030A0"/>
          </w:rPr>
          <w:fldChar w:fldCharType="end"/>
        </w:r>
      </w:hyperlink>
    </w:p>
    <w:p w14:paraId="6934AD9C" w14:textId="12D677CD" w:rsidR="00D25FBC" w:rsidRDefault="00000000">
      <w:pPr>
        <w:pStyle w:val="TOC3"/>
        <w:rPr>
          <w:rFonts w:asciiTheme="minorHAnsi" w:hAnsiTheme="minorHAnsi"/>
          <w:b w:val="0"/>
          <w:sz w:val="22"/>
          <w:lang w:val="en-US" w:eastAsia="en-US"/>
        </w:rPr>
      </w:pPr>
      <w:hyperlink w:anchor="_Toc143266386" w:history="1">
        <w:r w:rsidR="00D25FBC" w:rsidRPr="001A7956">
          <w:rPr>
            <w:rStyle w:val="Hyperlink"/>
            <w:color w:val="7030A0"/>
          </w:rPr>
          <w:t>Artykuł 22. Teksty autentyczne</w:t>
        </w:r>
        <w:r w:rsidR="00D25FBC" w:rsidRPr="001A7956">
          <w:rPr>
            <w:webHidden/>
            <w:color w:val="7030A0"/>
          </w:rPr>
          <w:tab/>
        </w:r>
        <w:r w:rsidR="00D25FBC" w:rsidRPr="001A7956">
          <w:rPr>
            <w:webHidden/>
            <w:color w:val="7030A0"/>
          </w:rPr>
          <w:fldChar w:fldCharType="begin"/>
        </w:r>
        <w:r w:rsidR="00D25FBC" w:rsidRPr="001A7956">
          <w:rPr>
            <w:webHidden/>
            <w:color w:val="7030A0"/>
          </w:rPr>
          <w:instrText xml:space="preserve"> PAGEREF _Toc143266386 \h </w:instrText>
        </w:r>
        <w:r w:rsidR="00D25FBC" w:rsidRPr="001A7956">
          <w:rPr>
            <w:webHidden/>
            <w:color w:val="7030A0"/>
          </w:rPr>
        </w:r>
        <w:r w:rsidR="00D25FBC" w:rsidRPr="001A7956">
          <w:rPr>
            <w:webHidden/>
            <w:color w:val="7030A0"/>
          </w:rPr>
          <w:fldChar w:fldCharType="separate"/>
        </w:r>
        <w:r w:rsidR="001A1D81">
          <w:rPr>
            <w:webHidden/>
            <w:color w:val="7030A0"/>
          </w:rPr>
          <w:t>249</w:t>
        </w:r>
        <w:r w:rsidR="00D25FBC" w:rsidRPr="001A7956">
          <w:rPr>
            <w:webHidden/>
            <w:color w:val="7030A0"/>
          </w:rPr>
          <w:fldChar w:fldCharType="end"/>
        </w:r>
      </w:hyperlink>
    </w:p>
    <w:p w14:paraId="24F5292B" w14:textId="7327F1EB" w:rsidR="00D25FBC" w:rsidRPr="001A1D81" w:rsidRDefault="00000000" w:rsidP="001A1D81">
      <w:pPr>
        <w:pStyle w:val="TOC4"/>
        <w:rPr>
          <w:rStyle w:val="Hyperlink"/>
          <w:color w:val="00B0F0"/>
        </w:rPr>
      </w:pPr>
      <w:hyperlink w:anchor="_Toc143266387" w:history="1">
        <w:r w:rsidR="00D25FBC" w:rsidRPr="001A7956">
          <w:rPr>
            <w:rStyle w:val="Hyperlink"/>
            <w:color w:val="00B0F0"/>
          </w:rPr>
          <w:t>ZAŁĄCZNIKI</w:t>
        </w:r>
        <w:r w:rsidR="00D25FBC" w:rsidRPr="001A1D81">
          <w:rPr>
            <w:rStyle w:val="Hyperlink"/>
            <w:webHidden/>
            <w:color w:val="00B0F0"/>
          </w:rPr>
          <w:tab/>
        </w:r>
        <w:r w:rsidR="00D25FBC" w:rsidRPr="001A1D81">
          <w:rPr>
            <w:rStyle w:val="Hyperlink"/>
            <w:webHidden/>
            <w:color w:val="00B0F0"/>
          </w:rPr>
          <w:fldChar w:fldCharType="begin"/>
        </w:r>
        <w:r w:rsidR="00D25FBC" w:rsidRPr="001A1D81">
          <w:rPr>
            <w:rStyle w:val="Hyperlink"/>
            <w:webHidden/>
            <w:color w:val="00B0F0"/>
          </w:rPr>
          <w:instrText xml:space="preserve"> PAGEREF _Toc143266387 \h </w:instrText>
        </w:r>
        <w:r w:rsidR="00D25FBC" w:rsidRPr="001A1D81">
          <w:rPr>
            <w:rStyle w:val="Hyperlink"/>
            <w:webHidden/>
            <w:color w:val="00B0F0"/>
          </w:rPr>
        </w:r>
        <w:r w:rsidR="00D25FBC" w:rsidRPr="001A1D81">
          <w:rPr>
            <w:rStyle w:val="Hyperlink"/>
            <w:webHidden/>
            <w:color w:val="00B0F0"/>
          </w:rPr>
          <w:fldChar w:fldCharType="separate"/>
        </w:r>
        <w:r w:rsidR="001A1D81" w:rsidRPr="001A1D81">
          <w:rPr>
            <w:rStyle w:val="Hyperlink"/>
            <w:webHidden/>
            <w:color w:val="00B0F0"/>
          </w:rPr>
          <w:t>252</w:t>
        </w:r>
        <w:r w:rsidR="00D25FBC" w:rsidRPr="001A1D81">
          <w:rPr>
            <w:rStyle w:val="Hyperlink"/>
            <w:webHidden/>
            <w:color w:val="00B0F0"/>
          </w:rPr>
          <w:fldChar w:fldCharType="end"/>
        </w:r>
      </w:hyperlink>
    </w:p>
    <w:p w14:paraId="6C3914E2" w14:textId="5A3323C5" w:rsidR="00D25FBC" w:rsidRPr="001A7956" w:rsidRDefault="00000000">
      <w:pPr>
        <w:pStyle w:val="TOC3"/>
        <w:rPr>
          <w:rFonts w:asciiTheme="minorHAnsi" w:hAnsiTheme="minorHAnsi"/>
          <w:b w:val="0"/>
          <w:color w:val="00B0F0"/>
          <w:sz w:val="22"/>
          <w:lang w:val="en-US" w:eastAsia="en-US"/>
        </w:rPr>
      </w:pPr>
      <w:hyperlink w:anchor="_Toc143266388" w:history="1">
        <w:r w:rsidR="00D25FBC" w:rsidRPr="001A7956">
          <w:rPr>
            <w:rStyle w:val="Hyperlink"/>
            <w:color w:val="00B0F0"/>
          </w:rPr>
          <w:t>Załącznik I. Lista przedsięwzięć, o których mowa w artykule 6 ustęp 1 (a)</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_Toc143266388 \h </w:instrText>
        </w:r>
        <w:r w:rsidR="00D25FBC" w:rsidRPr="001A7956">
          <w:rPr>
            <w:webHidden/>
            <w:color w:val="00B0F0"/>
          </w:rPr>
        </w:r>
        <w:r w:rsidR="00D25FBC" w:rsidRPr="001A7956">
          <w:rPr>
            <w:webHidden/>
            <w:color w:val="00B0F0"/>
          </w:rPr>
          <w:fldChar w:fldCharType="separate"/>
        </w:r>
        <w:r w:rsidR="001A1D81">
          <w:rPr>
            <w:webHidden/>
            <w:color w:val="00B0F0"/>
          </w:rPr>
          <w:t>252</w:t>
        </w:r>
        <w:r w:rsidR="00D25FBC" w:rsidRPr="001A7956">
          <w:rPr>
            <w:webHidden/>
            <w:color w:val="00B0F0"/>
          </w:rPr>
          <w:fldChar w:fldCharType="end"/>
        </w:r>
      </w:hyperlink>
    </w:p>
    <w:p w14:paraId="64E32021" w14:textId="7A0A110D" w:rsidR="00D25FBC" w:rsidRPr="001A7956" w:rsidRDefault="00000000">
      <w:pPr>
        <w:pStyle w:val="TOC3"/>
        <w:rPr>
          <w:rFonts w:asciiTheme="minorHAnsi" w:hAnsiTheme="minorHAnsi"/>
          <w:b w:val="0"/>
          <w:color w:val="00B0F0"/>
          <w:sz w:val="22"/>
          <w:lang w:val="en-US" w:eastAsia="en-US"/>
        </w:rPr>
      </w:pPr>
      <w:hyperlink w:anchor="_Toc143266389" w:history="1">
        <w:r w:rsidR="00D25FBC" w:rsidRPr="001A7956">
          <w:rPr>
            <w:rStyle w:val="Hyperlink"/>
            <w:color w:val="00B0F0"/>
          </w:rPr>
          <w:t>Załącznik II. Arbitraż</w:t>
        </w:r>
        <w:r w:rsidR="00D25FBC" w:rsidRPr="001A7956">
          <w:rPr>
            <w:webHidden/>
            <w:color w:val="00B0F0"/>
          </w:rPr>
          <w:tab/>
        </w:r>
        <w:r w:rsidR="00D25FBC" w:rsidRPr="001A7956">
          <w:rPr>
            <w:webHidden/>
            <w:color w:val="00B0F0"/>
          </w:rPr>
          <w:fldChar w:fldCharType="begin"/>
        </w:r>
        <w:r w:rsidR="00D25FBC" w:rsidRPr="001A7956">
          <w:rPr>
            <w:webHidden/>
            <w:color w:val="00B0F0"/>
          </w:rPr>
          <w:instrText xml:space="preserve"> PAGEREF _Toc143266389 \h </w:instrText>
        </w:r>
        <w:r w:rsidR="00D25FBC" w:rsidRPr="001A7956">
          <w:rPr>
            <w:webHidden/>
            <w:color w:val="00B0F0"/>
          </w:rPr>
        </w:r>
        <w:r w:rsidR="00D25FBC" w:rsidRPr="001A7956">
          <w:rPr>
            <w:webHidden/>
            <w:color w:val="00B0F0"/>
          </w:rPr>
          <w:fldChar w:fldCharType="separate"/>
        </w:r>
        <w:r w:rsidR="001A1D81">
          <w:rPr>
            <w:webHidden/>
            <w:color w:val="00B0F0"/>
          </w:rPr>
          <w:t>259</w:t>
        </w:r>
        <w:r w:rsidR="00D25FBC" w:rsidRPr="001A7956">
          <w:rPr>
            <w:webHidden/>
            <w:color w:val="00B0F0"/>
          </w:rPr>
          <w:fldChar w:fldCharType="end"/>
        </w:r>
      </w:hyperlink>
    </w:p>
    <w:p w14:paraId="78547FE8" w14:textId="38ADAAA9" w:rsidR="00D25FBC" w:rsidRPr="001A1D81" w:rsidRDefault="00000000" w:rsidP="001A1D81">
      <w:pPr>
        <w:pStyle w:val="TOC4"/>
        <w:rPr>
          <w:rStyle w:val="Hyperlink"/>
          <w:color w:val="92D050"/>
        </w:rPr>
      </w:pPr>
      <w:hyperlink w:anchor="_Toc143266390" w:history="1">
        <w:r w:rsidR="00D25FBC" w:rsidRPr="001A7956">
          <w:rPr>
            <w:rStyle w:val="Hyperlink"/>
            <w:color w:val="92D050"/>
          </w:rPr>
          <w:t>DODATKI</w:t>
        </w:r>
        <w:r w:rsidR="00D25FBC" w:rsidRPr="001A1D81">
          <w:rPr>
            <w:rStyle w:val="Hyperlink"/>
            <w:webHidden/>
            <w:color w:val="92D050"/>
          </w:rPr>
          <w:tab/>
        </w:r>
        <w:r w:rsidR="00D25FBC" w:rsidRPr="001A1D81">
          <w:rPr>
            <w:rStyle w:val="Hyperlink"/>
            <w:webHidden/>
            <w:color w:val="92D050"/>
          </w:rPr>
          <w:fldChar w:fldCharType="begin"/>
        </w:r>
        <w:r w:rsidR="00D25FBC" w:rsidRPr="001A1D81">
          <w:rPr>
            <w:rStyle w:val="Hyperlink"/>
            <w:webHidden/>
            <w:color w:val="92D050"/>
          </w:rPr>
          <w:instrText xml:space="preserve"> PAGEREF _Toc143266390 \h </w:instrText>
        </w:r>
        <w:r w:rsidR="00D25FBC" w:rsidRPr="001A1D81">
          <w:rPr>
            <w:rStyle w:val="Hyperlink"/>
            <w:webHidden/>
            <w:color w:val="92D050"/>
          </w:rPr>
        </w:r>
        <w:r w:rsidR="00D25FBC" w:rsidRPr="001A1D81">
          <w:rPr>
            <w:rStyle w:val="Hyperlink"/>
            <w:webHidden/>
            <w:color w:val="92D050"/>
          </w:rPr>
          <w:fldChar w:fldCharType="separate"/>
        </w:r>
        <w:r w:rsidR="001A1D81" w:rsidRPr="001A1D81">
          <w:rPr>
            <w:rStyle w:val="Hyperlink"/>
            <w:webHidden/>
            <w:color w:val="92D050"/>
          </w:rPr>
          <w:t>265</w:t>
        </w:r>
        <w:r w:rsidR="00D25FBC" w:rsidRPr="001A1D81">
          <w:rPr>
            <w:rStyle w:val="Hyperlink"/>
            <w:webHidden/>
            <w:color w:val="92D050"/>
          </w:rPr>
          <w:fldChar w:fldCharType="end"/>
        </w:r>
      </w:hyperlink>
    </w:p>
    <w:p w14:paraId="5CBBD307" w14:textId="6BAE13E6" w:rsidR="00D25FBC" w:rsidRPr="001A7956" w:rsidRDefault="00000000">
      <w:pPr>
        <w:pStyle w:val="TOC3"/>
        <w:rPr>
          <w:rFonts w:asciiTheme="minorHAnsi" w:hAnsiTheme="minorHAnsi"/>
          <w:b w:val="0"/>
          <w:color w:val="92D050"/>
          <w:sz w:val="22"/>
          <w:lang w:val="en-US" w:eastAsia="en-US"/>
        </w:rPr>
      </w:pPr>
      <w:hyperlink w:anchor="_Toc143266391" w:history="1">
        <w:r w:rsidR="00D25FBC" w:rsidRPr="001A7956">
          <w:rPr>
            <w:rStyle w:val="Hyperlink"/>
            <w:rFonts w:hAnsi="Trebuchet MS"/>
            <w:color w:val="92D050"/>
          </w:rPr>
          <w:t>Dodatek I.</w:t>
        </w:r>
        <w:r w:rsidR="00D25FBC" w:rsidRPr="001A7956">
          <w:rPr>
            <w:rStyle w:val="Hyperlink"/>
            <w:color w:val="92D050"/>
          </w:rPr>
          <w:t xml:space="preserve"> Deklaracje i zastrzeżenia po podpisaniu lub ratyfikacji</w:t>
        </w:r>
        <w:r w:rsidR="00D25FBC" w:rsidRPr="001A7956">
          <w:rPr>
            <w:webHidden/>
            <w:color w:val="92D050"/>
          </w:rPr>
          <w:tab/>
        </w:r>
        <w:r w:rsidR="00D25FBC" w:rsidRPr="001A7956">
          <w:rPr>
            <w:webHidden/>
            <w:color w:val="92D050"/>
          </w:rPr>
          <w:fldChar w:fldCharType="begin"/>
        </w:r>
        <w:r w:rsidR="00D25FBC" w:rsidRPr="001A7956">
          <w:rPr>
            <w:webHidden/>
            <w:color w:val="92D050"/>
          </w:rPr>
          <w:instrText xml:space="preserve"> PAGEREF _Toc143266391 \h </w:instrText>
        </w:r>
        <w:r w:rsidR="00D25FBC" w:rsidRPr="001A7956">
          <w:rPr>
            <w:webHidden/>
            <w:color w:val="92D050"/>
          </w:rPr>
        </w:r>
        <w:r w:rsidR="00D25FBC" w:rsidRPr="001A7956">
          <w:rPr>
            <w:webHidden/>
            <w:color w:val="92D050"/>
          </w:rPr>
          <w:fldChar w:fldCharType="separate"/>
        </w:r>
        <w:r w:rsidR="001A1D81">
          <w:rPr>
            <w:webHidden/>
            <w:color w:val="92D050"/>
          </w:rPr>
          <w:t>265</w:t>
        </w:r>
        <w:r w:rsidR="00D25FBC" w:rsidRPr="001A7956">
          <w:rPr>
            <w:webHidden/>
            <w:color w:val="92D050"/>
          </w:rPr>
          <w:fldChar w:fldCharType="end"/>
        </w:r>
      </w:hyperlink>
    </w:p>
    <w:p w14:paraId="2C9B952D" w14:textId="158E292A" w:rsidR="00D25FBC" w:rsidRPr="001A7956" w:rsidRDefault="00000000">
      <w:pPr>
        <w:pStyle w:val="TOC3"/>
        <w:rPr>
          <w:rFonts w:asciiTheme="minorHAnsi" w:hAnsiTheme="minorHAnsi"/>
          <w:b w:val="0"/>
          <w:color w:val="92D050"/>
          <w:sz w:val="22"/>
          <w:lang w:val="en-US" w:eastAsia="en-US"/>
        </w:rPr>
      </w:pPr>
      <w:hyperlink w:anchor="_Toc143266392" w:history="1">
        <w:r w:rsidR="00D25FBC" w:rsidRPr="001A7956">
          <w:rPr>
            <w:rStyle w:val="Hyperlink"/>
            <w:rFonts w:hAnsi="Trebuchet MS"/>
            <w:color w:val="92D050"/>
          </w:rPr>
          <w:t>Dodatek</w:t>
        </w:r>
        <w:r w:rsidR="00D25FBC" w:rsidRPr="001A7956">
          <w:rPr>
            <w:rStyle w:val="Hyperlink"/>
            <w:rFonts w:hAnsi="Trebuchet MS"/>
            <w:color w:val="92D050"/>
          </w:rPr>
          <w:t> </w:t>
        </w:r>
        <w:r w:rsidR="00D25FBC" w:rsidRPr="001A7956">
          <w:rPr>
            <w:rStyle w:val="Hyperlink"/>
            <w:rFonts w:hAnsi="Trebuchet MS"/>
            <w:color w:val="92D050"/>
          </w:rPr>
          <w:t xml:space="preserve">II. </w:t>
        </w:r>
        <w:r w:rsidR="00D25FBC" w:rsidRPr="001A7956">
          <w:rPr>
            <w:rStyle w:val="Hyperlink"/>
            <w:color w:val="92D050"/>
          </w:rPr>
          <w:t>Rezolucje i deklaracje spotkania Stron</w:t>
        </w:r>
        <w:r w:rsidR="00D25FBC" w:rsidRPr="001A7956">
          <w:rPr>
            <w:webHidden/>
            <w:color w:val="92D050"/>
          </w:rPr>
          <w:tab/>
        </w:r>
        <w:r w:rsidR="00D25FBC" w:rsidRPr="001A7956">
          <w:rPr>
            <w:webHidden/>
            <w:color w:val="92D050"/>
          </w:rPr>
          <w:fldChar w:fldCharType="begin"/>
        </w:r>
        <w:r w:rsidR="00D25FBC" w:rsidRPr="001A7956">
          <w:rPr>
            <w:webHidden/>
            <w:color w:val="92D050"/>
          </w:rPr>
          <w:instrText xml:space="preserve"> PAGEREF _Toc143266392 \h </w:instrText>
        </w:r>
        <w:r w:rsidR="00D25FBC" w:rsidRPr="001A7956">
          <w:rPr>
            <w:webHidden/>
            <w:color w:val="92D050"/>
          </w:rPr>
        </w:r>
        <w:r w:rsidR="00D25FBC" w:rsidRPr="001A7956">
          <w:rPr>
            <w:webHidden/>
            <w:color w:val="92D050"/>
          </w:rPr>
          <w:fldChar w:fldCharType="separate"/>
        </w:r>
        <w:r w:rsidR="001A1D81">
          <w:rPr>
            <w:webHidden/>
            <w:color w:val="92D050"/>
          </w:rPr>
          <w:t>269</w:t>
        </w:r>
        <w:r w:rsidR="00D25FBC" w:rsidRPr="001A7956">
          <w:rPr>
            <w:webHidden/>
            <w:color w:val="92D050"/>
          </w:rPr>
          <w:fldChar w:fldCharType="end"/>
        </w:r>
      </w:hyperlink>
    </w:p>
    <w:p w14:paraId="67B6ACD2" w14:textId="3CDD93EE" w:rsidR="00D25FBC" w:rsidRPr="001A1D81" w:rsidRDefault="00000000" w:rsidP="001A1D81">
      <w:pPr>
        <w:pStyle w:val="TOC4"/>
        <w:rPr>
          <w:rFonts w:asciiTheme="minorHAnsi" w:hAnsiTheme="minorHAnsi"/>
          <w:sz w:val="22"/>
          <w:lang w:val="en-US" w:eastAsia="en-US"/>
        </w:rPr>
      </w:pPr>
      <w:hyperlink w:anchor="_Toc143266393" w:history="1">
        <w:r w:rsidR="00D25FBC" w:rsidRPr="001A1D81">
          <w:rPr>
            <w:rStyle w:val="Hyperlink"/>
            <w:color w:val="ED7D31" w:themeColor="accent2"/>
          </w:rPr>
          <w:t>PRZYPISY KOŃCOWE</w:t>
        </w:r>
        <w:r w:rsidR="00D25FBC" w:rsidRPr="001A1D81">
          <w:rPr>
            <w:webHidden/>
          </w:rPr>
          <w:tab/>
        </w:r>
        <w:r w:rsidR="00D25FBC" w:rsidRPr="001A1D81">
          <w:rPr>
            <w:webHidden/>
          </w:rPr>
          <w:fldChar w:fldCharType="begin"/>
        </w:r>
        <w:r w:rsidR="00D25FBC" w:rsidRPr="001A1D81">
          <w:rPr>
            <w:webHidden/>
          </w:rPr>
          <w:instrText xml:space="preserve"> PAGEREF _Toc143266393 \h </w:instrText>
        </w:r>
        <w:r w:rsidR="00D25FBC" w:rsidRPr="001A1D81">
          <w:rPr>
            <w:webHidden/>
          </w:rPr>
        </w:r>
        <w:r w:rsidR="00D25FBC" w:rsidRPr="001A1D81">
          <w:rPr>
            <w:webHidden/>
          </w:rPr>
          <w:fldChar w:fldCharType="separate"/>
        </w:r>
        <w:r w:rsidR="001A1D81" w:rsidRPr="001A1D81">
          <w:rPr>
            <w:webHidden/>
          </w:rPr>
          <w:t>283</w:t>
        </w:r>
        <w:r w:rsidR="00D25FBC" w:rsidRPr="001A1D81">
          <w:rPr>
            <w:webHidden/>
          </w:rPr>
          <w:fldChar w:fldCharType="end"/>
        </w:r>
      </w:hyperlink>
    </w:p>
    <w:p w14:paraId="4FBC5C3E" w14:textId="6610ED72" w:rsidR="00E9173E" w:rsidRDefault="00D861CD" w:rsidP="00431809">
      <w:r>
        <w:fldChar w:fldCharType="end"/>
      </w:r>
      <w:r>
        <w:br w:type="page"/>
      </w:r>
    </w:p>
    <w:p w14:paraId="093CFDBF" w14:textId="721C35AE" w:rsidR="00E9173E" w:rsidRDefault="00E9173E" w:rsidP="00C77291">
      <w:pPr>
        <w:pStyle w:val="Heading2"/>
      </w:pPr>
      <w:bookmarkStart w:id="7" w:name="_Toc143266350"/>
      <w:r>
        <w:lastRenderedPageBreak/>
        <w:t>ZASTRZEŻENIE PRAWNE</w:t>
      </w:r>
      <w:bookmarkEnd w:id="7"/>
    </w:p>
    <w:p w14:paraId="27C32411" w14:textId="77777777" w:rsidR="00E9173E" w:rsidRDefault="00E9173E" w:rsidP="001641FB">
      <w:pPr>
        <w:spacing w:after="0"/>
        <w:rPr>
          <w:lang w:eastAsia="en-US"/>
        </w:rPr>
      </w:pPr>
    </w:p>
    <w:p w14:paraId="5EFB7023" w14:textId="77777777" w:rsidR="00E9173E" w:rsidRDefault="00E9173E" w:rsidP="001641FB">
      <w:pPr>
        <w:spacing w:after="0"/>
        <w:rPr>
          <w:lang w:eastAsia="en-US"/>
        </w:rPr>
      </w:pPr>
    </w:p>
    <w:p w14:paraId="6662759E" w14:textId="1B132CE8" w:rsidR="00E9173E" w:rsidRDefault="00E9173E" w:rsidP="000A4816">
      <w:pPr>
        <w:spacing w:line="276" w:lineRule="auto"/>
      </w:pPr>
      <w:r>
        <w:t>Stanowiska przedstawione</w:t>
      </w:r>
      <w:r w:rsidR="00A865C8">
        <w:t xml:space="preserve"> w </w:t>
      </w:r>
      <w:r>
        <w:t>Przewodniku wdrażania niekoniecznie odzwierciedlają stanowiska osoby, organizacji lub rządu uczestniczących</w:t>
      </w:r>
      <w:r w:rsidR="00A865C8">
        <w:t xml:space="preserve"> w </w:t>
      </w:r>
      <w:r>
        <w:t>jakimkolwiek etapie przygotowywania jego treści. Podobnie, interpretacje zawarte</w:t>
      </w:r>
      <w:r w:rsidR="00A865C8">
        <w:t xml:space="preserve"> w </w:t>
      </w:r>
      <w:r>
        <w:t>tekście niekoniecznie stanowią oficjalną opinię którejkolwiek</w:t>
      </w:r>
      <w:r w:rsidR="00A865C8">
        <w:t xml:space="preserve"> ze </w:t>
      </w:r>
      <w:r>
        <w:t>Stron konwencji.</w:t>
      </w:r>
    </w:p>
    <w:p w14:paraId="4D860040" w14:textId="28C47895" w:rsidR="006E05F1" w:rsidRDefault="006E05F1" w:rsidP="000A4816">
      <w:pPr>
        <w:spacing w:after="160" w:line="276" w:lineRule="auto"/>
        <w:jc w:val="left"/>
      </w:pPr>
      <w:r>
        <w:br w:type="page"/>
      </w:r>
    </w:p>
    <w:p w14:paraId="1452C419" w14:textId="35B98333" w:rsidR="006E05F1" w:rsidRDefault="006E05F1" w:rsidP="00C77291">
      <w:pPr>
        <w:pStyle w:val="Heading2"/>
      </w:pPr>
      <w:bookmarkStart w:id="8" w:name="_Toc143266351"/>
      <w:r>
        <w:lastRenderedPageBreak/>
        <w:t>O AUTORACH</w:t>
      </w:r>
      <w:bookmarkEnd w:id="8"/>
    </w:p>
    <w:p w14:paraId="0D89EE35" w14:textId="77777777" w:rsidR="001641FB" w:rsidRDefault="001641FB" w:rsidP="001641FB">
      <w:pPr>
        <w:spacing w:after="0"/>
        <w:rPr>
          <w:lang w:eastAsia="en-US"/>
        </w:rPr>
      </w:pPr>
    </w:p>
    <w:p w14:paraId="74866373" w14:textId="77777777" w:rsidR="006E05F1" w:rsidRPr="000A4816" w:rsidRDefault="006E05F1" w:rsidP="000A4816">
      <w:pPr>
        <w:spacing w:after="0" w:line="276" w:lineRule="auto"/>
        <w:rPr>
          <w:rFonts w:asciiTheme="majorHAnsi" w:hAnsiTheme="majorHAnsi" w:cstheme="majorHAnsi"/>
          <w:b/>
        </w:rPr>
      </w:pPr>
      <w:proofErr w:type="spellStart"/>
      <w:r w:rsidRPr="000A4816">
        <w:rPr>
          <w:rFonts w:asciiTheme="majorHAnsi" w:hAnsiTheme="majorHAnsi" w:cstheme="majorHAnsi"/>
          <w:b/>
        </w:rPr>
        <w:t>Jonas</w:t>
      </w:r>
      <w:proofErr w:type="spellEnd"/>
      <w:r w:rsidRPr="000A4816">
        <w:rPr>
          <w:rFonts w:asciiTheme="majorHAnsi" w:hAnsiTheme="majorHAnsi" w:cstheme="majorHAnsi"/>
          <w:b/>
        </w:rPr>
        <w:t xml:space="preserve"> </w:t>
      </w:r>
      <w:proofErr w:type="spellStart"/>
      <w:r w:rsidRPr="000A4816">
        <w:rPr>
          <w:rFonts w:asciiTheme="majorHAnsi" w:hAnsiTheme="majorHAnsi" w:cstheme="majorHAnsi"/>
          <w:b/>
        </w:rPr>
        <w:t>Ebbesson</w:t>
      </w:r>
      <w:proofErr w:type="spellEnd"/>
    </w:p>
    <w:p w14:paraId="62A21934" w14:textId="478F0168" w:rsidR="006E05F1" w:rsidRPr="000A4816" w:rsidRDefault="006E05F1" w:rsidP="000A4816">
      <w:pPr>
        <w:spacing w:line="276" w:lineRule="auto"/>
        <w:rPr>
          <w:rFonts w:asciiTheme="majorHAnsi" w:hAnsiTheme="majorHAnsi" w:cstheme="majorHAnsi"/>
        </w:rPr>
      </w:pPr>
      <w:proofErr w:type="spellStart"/>
      <w:r w:rsidRPr="000A4816">
        <w:rPr>
          <w:rFonts w:asciiTheme="majorHAnsi" w:hAnsiTheme="majorHAnsi" w:cstheme="majorHAnsi"/>
        </w:rPr>
        <w:t>Jonas</w:t>
      </w:r>
      <w:proofErr w:type="spellEnd"/>
      <w:r w:rsidRPr="000A4816">
        <w:rPr>
          <w:rFonts w:asciiTheme="majorHAnsi" w:hAnsiTheme="majorHAnsi" w:cstheme="majorHAnsi"/>
        </w:rPr>
        <w:t xml:space="preserve"> </w:t>
      </w:r>
      <w:proofErr w:type="spellStart"/>
      <w:r w:rsidRPr="000A4816">
        <w:rPr>
          <w:rFonts w:asciiTheme="majorHAnsi" w:hAnsiTheme="majorHAnsi" w:cstheme="majorHAnsi"/>
        </w:rPr>
        <w:t>Ebbesson</w:t>
      </w:r>
      <w:proofErr w:type="spellEnd"/>
      <w:r w:rsidRPr="000A4816">
        <w:rPr>
          <w:rFonts w:asciiTheme="majorHAnsi" w:hAnsiTheme="majorHAnsi" w:cstheme="majorHAnsi"/>
        </w:rPr>
        <w:t>, LLD, jest przewodniczącym Komitetu ds. Przestrzegania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(od 2011</w:t>
      </w:r>
      <w:r w:rsidR="000F6BD7" w:rsidRPr="000A4816">
        <w:rPr>
          <w:rFonts w:asciiTheme="majorHAnsi" w:hAnsiTheme="majorHAnsi" w:cstheme="majorHAnsi"/>
        </w:rPr>
        <w:t> r.</w:t>
      </w:r>
      <w:r w:rsidRPr="000A4816">
        <w:rPr>
          <w:rFonts w:asciiTheme="majorHAnsi" w:hAnsiTheme="majorHAnsi" w:cstheme="majorHAnsi"/>
        </w:rPr>
        <w:t xml:space="preserve"> do chwili obecnej)</w:t>
      </w:r>
      <w:r w:rsidR="00A865C8" w:rsidRPr="000A4816">
        <w:rPr>
          <w:rFonts w:asciiTheme="majorHAnsi" w:hAnsiTheme="majorHAnsi" w:cstheme="majorHAnsi"/>
        </w:rPr>
        <w:t xml:space="preserve"> i </w:t>
      </w:r>
      <w:r w:rsidRPr="000A4816">
        <w:rPr>
          <w:rFonts w:asciiTheme="majorHAnsi" w:hAnsiTheme="majorHAnsi" w:cstheme="majorHAnsi"/>
        </w:rPr>
        <w:t>członkiem Komitetu od 2005</w:t>
      </w:r>
      <w:r w:rsidR="000F6BD7" w:rsidRPr="000A4816">
        <w:rPr>
          <w:rFonts w:asciiTheme="majorHAnsi" w:hAnsiTheme="majorHAnsi" w:cstheme="majorHAnsi"/>
        </w:rPr>
        <w:t> r.</w:t>
      </w:r>
      <w:r w:rsidRPr="000A4816">
        <w:rPr>
          <w:rFonts w:asciiTheme="majorHAnsi" w:hAnsiTheme="majorHAnsi" w:cstheme="majorHAnsi"/>
        </w:rPr>
        <w:t xml:space="preserve"> Jest profesorem prawa ochrony środowiska, dziekanem Wydziału Prawa</w:t>
      </w:r>
      <w:r w:rsidR="00A865C8" w:rsidRPr="000A4816">
        <w:rPr>
          <w:rFonts w:asciiTheme="majorHAnsi" w:hAnsiTheme="majorHAnsi" w:cstheme="majorHAnsi"/>
        </w:rPr>
        <w:t xml:space="preserve"> i </w:t>
      </w:r>
      <w:r w:rsidRPr="000A4816">
        <w:rPr>
          <w:rFonts w:asciiTheme="majorHAnsi" w:hAnsiTheme="majorHAnsi" w:cstheme="majorHAnsi"/>
        </w:rPr>
        <w:t>dyrektorem Sztokholmskiego Ośrodka Prawa</w:t>
      </w:r>
      <w:r w:rsidR="00A865C8" w:rsidRPr="000A4816">
        <w:rPr>
          <w:rFonts w:asciiTheme="majorHAnsi" w:hAnsiTheme="majorHAnsi" w:cstheme="majorHAnsi"/>
        </w:rPr>
        <w:t xml:space="preserve"> i </w:t>
      </w:r>
      <w:r w:rsidRPr="000A4816">
        <w:rPr>
          <w:rFonts w:asciiTheme="majorHAnsi" w:hAnsiTheme="majorHAnsi" w:cstheme="majorHAnsi"/>
        </w:rPr>
        <w:t>Polityki Ochrony Środowiska na Uniwersytecie Sztokholmskim. Napisał wiele publikacji</w:t>
      </w:r>
      <w:r w:rsidR="00A865C8" w:rsidRPr="000A4816">
        <w:rPr>
          <w:rFonts w:asciiTheme="majorHAnsi" w:hAnsiTheme="majorHAnsi" w:cstheme="majorHAnsi"/>
        </w:rPr>
        <w:t xml:space="preserve"> o </w:t>
      </w:r>
      <w:r w:rsidRPr="000A4816">
        <w:rPr>
          <w:rFonts w:asciiTheme="majorHAnsi" w:hAnsiTheme="majorHAnsi" w:cstheme="majorHAnsi"/>
        </w:rPr>
        <w:t>interesie publicznym, udziale społeczeństwa</w:t>
      </w:r>
      <w:r w:rsidR="00A865C8" w:rsidRPr="000A4816">
        <w:rPr>
          <w:rFonts w:asciiTheme="majorHAnsi" w:hAnsiTheme="majorHAnsi" w:cstheme="majorHAnsi"/>
        </w:rPr>
        <w:t xml:space="preserve"> i </w:t>
      </w:r>
      <w:r w:rsidRPr="000A4816">
        <w:rPr>
          <w:rFonts w:asciiTheme="majorHAnsi" w:hAnsiTheme="majorHAnsi" w:cstheme="majorHAnsi"/>
        </w:rPr>
        <w:t>dostępie do wymiaru sprawiedliwości</w:t>
      </w:r>
      <w:r w:rsidR="00A865C8" w:rsidRPr="000A4816">
        <w:rPr>
          <w:rFonts w:asciiTheme="majorHAnsi" w:hAnsiTheme="majorHAnsi" w:cstheme="majorHAnsi"/>
        </w:rPr>
        <w:t xml:space="preserve"> w </w:t>
      </w:r>
      <w:r w:rsidRPr="000A4816">
        <w:rPr>
          <w:rFonts w:asciiTheme="majorHAnsi" w:hAnsiTheme="majorHAnsi" w:cstheme="majorHAnsi"/>
        </w:rPr>
        <w:t>prawie ochrony środowiska, a także</w:t>
      </w:r>
      <w:r w:rsidR="00A865C8" w:rsidRPr="000A4816">
        <w:rPr>
          <w:rFonts w:asciiTheme="majorHAnsi" w:hAnsiTheme="majorHAnsi" w:cstheme="majorHAnsi"/>
        </w:rPr>
        <w:t xml:space="preserve"> o </w:t>
      </w:r>
      <w:r w:rsidRPr="000A4816">
        <w:rPr>
          <w:rFonts w:asciiTheme="majorHAnsi" w:hAnsiTheme="majorHAnsi" w:cstheme="majorHAnsi"/>
        </w:rPr>
        <w:t>odpowiedzialności przedsiębiorstw transnarodowych, aspektach sprawiedliwości</w:t>
      </w:r>
      <w:r w:rsidR="00A865C8" w:rsidRPr="000A4816">
        <w:rPr>
          <w:rFonts w:asciiTheme="majorHAnsi" w:hAnsiTheme="majorHAnsi" w:cstheme="majorHAnsi"/>
        </w:rPr>
        <w:t xml:space="preserve"> w </w:t>
      </w:r>
      <w:r w:rsidRPr="000A4816">
        <w:rPr>
          <w:rFonts w:asciiTheme="majorHAnsi" w:hAnsiTheme="majorHAnsi" w:cstheme="majorHAnsi"/>
        </w:rPr>
        <w:t>prawie ochrony środowiska oraz prawie</w:t>
      </w:r>
      <w:r w:rsidR="00A865C8" w:rsidRPr="000A4816">
        <w:rPr>
          <w:rFonts w:asciiTheme="majorHAnsi" w:hAnsiTheme="majorHAnsi" w:cstheme="majorHAnsi"/>
        </w:rPr>
        <w:t xml:space="preserve"> i </w:t>
      </w:r>
      <w:r w:rsidRPr="000A4816">
        <w:rPr>
          <w:rFonts w:asciiTheme="majorHAnsi" w:hAnsiTheme="majorHAnsi" w:cstheme="majorHAnsi"/>
        </w:rPr>
        <w:t>odporności społeczno-ekologicznej. Pracował jako konsultant na rzecz różnych organów rządowych, międzyrządowych</w:t>
      </w:r>
      <w:r w:rsidR="00A865C8" w:rsidRPr="000A4816">
        <w:rPr>
          <w:rFonts w:asciiTheme="majorHAnsi" w:hAnsiTheme="majorHAnsi" w:cstheme="majorHAnsi"/>
        </w:rPr>
        <w:t xml:space="preserve"> i </w:t>
      </w:r>
      <w:r w:rsidRPr="000A4816">
        <w:rPr>
          <w:rFonts w:asciiTheme="majorHAnsi" w:hAnsiTheme="majorHAnsi" w:cstheme="majorHAnsi"/>
        </w:rPr>
        <w:t>pozarządowych, a także dla firm prawniczych</w:t>
      </w:r>
      <w:r w:rsidR="00A865C8" w:rsidRPr="000A4816">
        <w:rPr>
          <w:rFonts w:asciiTheme="majorHAnsi" w:hAnsiTheme="majorHAnsi" w:cstheme="majorHAnsi"/>
        </w:rPr>
        <w:t xml:space="preserve"> i </w:t>
      </w:r>
      <w:r w:rsidRPr="000A4816">
        <w:rPr>
          <w:rFonts w:asciiTheme="majorHAnsi" w:hAnsiTheme="majorHAnsi" w:cstheme="majorHAnsi"/>
        </w:rPr>
        <w:t>konsultantów środowiskowych.</w:t>
      </w:r>
    </w:p>
    <w:p w14:paraId="7FADC56A" w14:textId="77777777" w:rsidR="006E05F1" w:rsidRPr="000A4816" w:rsidRDefault="006E05F1" w:rsidP="000A4816">
      <w:pPr>
        <w:spacing w:after="0" w:line="276" w:lineRule="auto"/>
        <w:rPr>
          <w:rFonts w:asciiTheme="majorHAnsi" w:hAnsiTheme="majorHAnsi" w:cstheme="majorHAnsi"/>
          <w:b/>
        </w:rPr>
      </w:pPr>
      <w:r w:rsidRPr="000A4816">
        <w:rPr>
          <w:rFonts w:asciiTheme="majorHAnsi" w:hAnsiTheme="majorHAnsi" w:cstheme="majorHAnsi"/>
          <w:b/>
        </w:rPr>
        <w:t xml:space="preserve">Helmut </w:t>
      </w:r>
      <w:proofErr w:type="spellStart"/>
      <w:r w:rsidRPr="000A4816">
        <w:rPr>
          <w:rFonts w:asciiTheme="majorHAnsi" w:hAnsiTheme="majorHAnsi" w:cstheme="majorHAnsi"/>
          <w:b/>
        </w:rPr>
        <w:t>Gaugitsch</w:t>
      </w:r>
      <w:proofErr w:type="spellEnd"/>
    </w:p>
    <w:p w14:paraId="487B786E" w14:textId="31A6C287" w:rsidR="006E05F1" w:rsidRPr="000A4816" w:rsidRDefault="006E05F1" w:rsidP="000A4816">
      <w:pPr>
        <w:spacing w:line="276" w:lineRule="auto"/>
        <w:rPr>
          <w:rFonts w:asciiTheme="majorHAnsi" w:hAnsiTheme="majorHAnsi" w:cstheme="majorHAnsi"/>
        </w:rPr>
      </w:pPr>
      <w:r w:rsidRPr="000A4816">
        <w:rPr>
          <w:rFonts w:asciiTheme="majorHAnsi" w:hAnsiTheme="majorHAnsi" w:cstheme="majorHAnsi"/>
        </w:rPr>
        <w:t xml:space="preserve">Helmut </w:t>
      </w:r>
      <w:proofErr w:type="spellStart"/>
      <w:r w:rsidRPr="000A4816">
        <w:rPr>
          <w:rFonts w:asciiTheme="majorHAnsi" w:hAnsiTheme="majorHAnsi" w:cstheme="majorHAnsi"/>
        </w:rPr>
        <w:t>Gaugitsch</w:t>
      </w:r>
      <w:proofErr w:type="spellEnd"/>
      <w:r w:rsidRPr="000A4816">
        <w:rPr>
          <w:rFonts w:asciiTheme="majorHAnsi" w:hAnsiTheme="majorHAnsi" w:cstheme="majorHAnsi"/>
        </w:rPr>
        <w:t xml:space="preserve"> studiował chemię techniczną</w:t>
      </w:r>
      <w:r w:rsidR="00A865C8" w:rsidRPr="000A4816">
        <w:rPr>
          <w:rFonts w:asciiTheme="majorHAnsi" w:hAnsiTheme="majorHAnsi" w:cstheme="majorHAnsi"/>
        </w:rPr>
        <w:t xml:space="preserve"> i </w:t>
      </w:r>
      <w:r w:rsidRPr="000A4816">
        <w:rPr>
          <w:rFonts w:asciiTheme="majorHAnsi" w:hAnsiTheme="majorHAnsi" w:cstheme="majorHAnsi"/>
        </w:rPr>
        <w:t>chemię żywności na Uniwersytecie Technicznym</w:t>
      </w:r>
      <w:r w:rsidR="00A865C8" w:rsidRPr="000A4816">
        <w:rPr>
          <w:rFonts w:asciiTheme="majorHAnsi" w:hAnsiTheme="majorHAnsi" w:cstheme="majorHAnsi"/>
        </w:rPr>
        <w:t xml:space="preserve"> w </w:t>
      </w:r>
      <w:r w:rsidRPr="000A4816">
        <w:rPr>
          <w:rFonts w:asciiTheme="majorHAnsi" w:hAnsiTheme="majorHAnsi" w:cstheme="majorHAnsi"/>
        </w:rPr>
        <w:t>Wiedniu</w:t>
      </w:r>
      <w:r w:rsidR="00A865C8" w:rsidRPr="000A4816">
        <w:rPr>
          <w:rFonts w:asciiTheme="majorHAnsi" w:hAnsiTheme="majorHAnsi" w:cstheme="majorHAnsi"/>
        </w:rPr>
        <w:t xml:space="preserve"> i </w:t>
      </w:r>
      <w:r w:rsidRPr="000A4816">
        <w:rPr>
          <w:rFonts w:asciiTheme="majorHAnsi" w:hAnsiTheme="majorHAnsi" w:cstheme="majorHAnsi"/>
        </w:rPr>
        <w:t>uzyskał tytuł doktora chemii technicznej</w:t>
      </w:r>
      <w:r w:rsidR="00A865C8" w:rsidRPr="000A4816">
        <w:rPr>
          <w:rFonts w:asciiTheme="majorHAnsi" w:hAnsiTheme="majorHAnsi" w:cstheme="majorHAnsi"/>
        </w:rPr>
        <w:t xml:space="preserve"> i </w:t>
      </w:r>
      <w:r w:rsidRPr="000A4816">
        <w:rPr>
          <w:rFonts w:asciiTheme="majorHAnsi" w:hAnsiTheme="majorHAnsi" w:cstheme="majorHAnsi"/>
        </w:rPr>
        <w:t>chemii żywności. W 1991</w:t>
      </w:r>
      <w:r w:rsidR="000F6BD7" w:rsidRPr="000A4816">
        <w:rPr>
          <w:rFonts w:asciiTheme="majorHAnsi" w:hAnsiTheme="majorHAnsi" w:cstheme="majorHAnsi"/>
        </w:rPr>
        <w:t> r.</w:t>
      </w:r>
      <w:r w:rsidRPr="000A4816">
        <w:rPr>
          <w:rFonts w:asciiTheme="majorHAnsi" w:hAnsiTheme="majorHAnsi" w:cstheme="majorHAnsi"/>
        </w:rPr>
        <w:t xml:space="preserve"> dołączył do Austriackiej Agencji Środowiska</w:t>
      </w:r>
      <w:r w:rsidR="00A865C8" w:rsidRPr="000A4816">
        <w:rPr>
          <w:rFonts w:asciiTheme="majorHAnsi" w:hAnsiTheme="majorHAnsi" w:cstheme="majorHAnsi"/>
        </w:rPr>
        <w:t xml:space="preserve"> i </w:t>
      </w:r>
      <w:r w:rsidRPr="000A4816">
        <w:rPr>
          <w:rFonts w:asciiTheme="majorHAnsi" w:hAnsiTheme="majorHAnsi" w:cstheme="majorHAnsi"/>
        </w:rPr>
        <w:t>od tego czasu pracował nad oceną ryzyka ekologicznego, monitorowaniem</w:t>
      </w:r>
      <w:r w:rsidR="00A865C8" w:rsidRPr="000A4816">
        <w:rPr>
          <w:rFonts w:asciiTheme="majorHAnsi" w:hAnsiTheme="majorHAnsi" w:cstheme="majorHAnsi"/>
        </w:rPr>
        <w:t xml:space="preserve"> i </w:t>
      </w:r>
      <w:r w:rsidRPr="000A4816">
        <w:rPr>
          <w:rFonts w:asciiTheme="majorHAnsi" w:hAnsiTheme="majorHAnsi" w:cstheme="majorHAnsi"/>
        </w:rPr>
        <w:t>współistnieniem organizmów zmodyfikowanych genetycznie (GMO). Obecnie pełni funkcję kierownika działu użytkowania gruntów</w:t>
      </w:r>
      <w:r w:rsidR="00A865C8" w:rsidRPr="000A4816">
        <w:rPr>
          <w:rFonts w:asciiTheme="majorHAnsi" w:hAnsiTheme="majorHAnsi" w:cstheme="majorHAnsi"/>
        </w:rPr>
        <w:t xml:space="preserve"> i </w:t>
      </w:r>
      <w:r w:rsidRPr="000A4816">
        <w:rPr>
          <w:rFonts w:asciiTheme="majorHAnsi" w:hAnsiTheme="majorHAnsi" w:cstheme="majorHAnsi"/>
        </w:rPr>
        <w:t>bezpieczeństwa biologicznego</w:t>
      </w:r>
      <w:r w:rsidR="00A865C8" w:rsidRPr="000A4816">
        <w:rPr>
          <w:rFonts w:asciiTheme="majorHAnsi" w:hAnsiTheme="majorHAnsi" w:cstheme="majorHAnsi"/>
        </w:rPr>
        <w:t xml:space="preserve"> w </w:t>
      </w:r>
      <w:r w:rsidRPr="000A4816">
        <w:rPr>
          <w:rFonts w:asciiTheme="majorHAnsi" w:hAnsiTheme="majorHAnsi" w:cstheme="majorHAnsi"/>
        </w:rPr>
        <w:t>Austriackiej Agencji Środowiska. Przewodniczył grupie roboczej ds. organizmów zmodyfikowanych genetycznie</w:t>
      </w:r>
      <w:r w:rsidR="00A865C8" w:rsidRPr="000A4816">
        <w:rPr>
          <w:rFonts w:asciiTheme="majorHAnsi" w:hAnsiTheme="majorHAnsi" w:cstheme="majorHAnsi"/>
        </w:rPr>
        <w:t xml:space="preserve"> w </w:t>
      </w:r>
      <w:r w:rsidRPr="000A4816">
        <w:rPr>
          <w:rFonts w:asciiTheme="majorHAnsi" w:hAnsiTheme="majorHAnsi" w:cstheme="majorHAnsi"/>
        </w:rPr>
        <w:t>ramach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(2001-2004), a obecnie przewodniczy grupie ad hoc ekspertów technicznych ds. oceny ryzyka</w:t>
      </w:r>
      <w:r w:rsidR="00A865C8" w:rsidRPr="000A4816">
        <w:rPr>
          <w:rFonts w:asciiTheme="majorHAnsi" w:hAnsiTheme="majorHAnsi" w:cstheme="majorHAnsi"/>
        </w:rPr>
        <w:t xml:space="preserve"> i </w:t>
      </w:r>
      <w:r w:rsidRPr="000A4816">
        <w:rPr>
          <w:rFonts w:asciiTheme="majorHAnsi" w:hAnsiTheme="majorHAnsi" w:cstheme="majorHAnsi"/>
        </w:rPr>
        <w:t>zarządzania ryzykiem</w:t>
      </w:r>
      <w:r w:rsidR="00A865C8" w:rsidRPr="000A4816">
        <w:rPr>
          <w:rFonts w:asciiTheme="majorHAnsi" w:hAnsiTheme="majorHAnsi" w:cstheme="majorHAnsi"/>
        </w:rPr>
        <w:t xml:space="preserve"> w </w:t>
      </w:r>
      <w:r w:rsidRPr="000A4816">
        <w:rPr>
          <w:rFonts w:asciiTheme="majorHAnsi" w:hAnsiTheme="majorHAnsi" w:cstheme="majorHAnsi"/>
        </w:rPr>
        <w:t>ramach protokołu kartageńskiego</w:t>
      </w:r>
      <w:r w:rsidR="00A865C8" w:rsidRPr="000A4816">
        <w:rPr>
          <w:rFonts w:asciiTheme="majorHAnsi" w:hAnsiTheme="majorHAnsi" w:cstheme="majorHAnsi"/>
        </w:rPr>
        <w:t xml:space="preserve"> o </w:t>
      </w:r>
      <w:r w:rsidRPr="000A4816">
        <w:rPr>
          <w:rFonts w:asciiTheme="majorHAnsi" w:hAnsiTheme="majorHAnsi" w:cstheme="majorHAnsi"/>
        </w:rPr>
        <w:t>bezpieczeństwie biologicznym (2009-obecnie).</w:t>
      </w:r>
    </w:p>
    <w:p w14:paraId="43C7F6CB" w14:textId="77777777" w:rsidR="006E05F1" w:rsidRPr="000A4816" w:rsidRDefault="006E05F1" w:rsidP="000A4816">
      <w:pPr>
        <w:spacing w:after="0" w:line="276" w:lineRule="auto"/>
        <w:rPr>
          <w:rFonts w:asciiTheme="majorHAnsi" w:hAnsiTheme="majorHAnsi" w:cstheme="majorHAnsi"/>
          <w:b/>
        </w:rPr>
      </w:pPr>
      <w:r w:rsidRPr="000A4816">
        <w:rPr>
          <w:rFonts w:asciiTheme="majorHAnsi" w:hAnsiTheme="majorHAnsi" w:cstheme="majorHAnsi"/>
          <w:b/>
        </w:rPr>
        <w:t xml:space="preserve">Jerzy </w:t>
      </w:r>
      <w:proofErr w:type="spellStart"/>
      <w:r w:rsidRPr="000A4816">
        <w:rPr>
          <w:rFonts w:asciiTheme="majorHAnsi" w:hAnsiTheme="majorHAnsi" w:cstheme="majorHAnsi"/>
          <w:b/>
        </w:rPr>
        <w:t>Jendrośka</w:t>
      </w:r>
      <w:proofErr w:type="spellEnd"/>
    </w:p>
    <w:p w14:paraId="695393A0" w14:textId="2A29C367" w:rsidR="006E05F1" w:rsidRPr="000A4816" w:rsidRDefault="006E05F1" w:rsidP="000A4816">
      <w:pPr>
        <w:spacing w:line="276" w:lineRule="auto"/>
        <w:rPr>
          <w:rFonts w:asciiTheme="majorHAnsi" w:hAnsiTheme="majorHAnsi" w:cstheme="majorHAnsi"/>
        </w:rPr>
      </w:pPr>
      <w:r w:rsidRPr="000A4816">
        <w:rPr>
          <w:rFonts w:asciiTheme="majorHAnsi" w:hAnsiTheme="majorHAnsi" w:cstheme="majorHAnsi"/>
        </w:rPr>
        <w:t xml:space="preserve">Dr Jerzy </w:t>
      </w:r>
      <w:proofErr w:type="spellStart"/>
      <w:r w:rsidRPr="000A4816">
        <w:rPr>
          <w:rFonts w:asciiTheme="majorHAnsi" w:hAnsiTheme="majorHAnsi" w:cstheme="majorHAnsi"/>
        </w:rPr>
        <w:t>Jendrośka</w:t>
      </w:r>
      <w:proofErr w:type="spellEnd"/>
      <w:r w:rsidRPr="000A4816">
        <w:rPr>
          <w:rFonts w:asciiTheme="majorHAnsi" w:hAnsiTheme="majorHAnsi" w:cstheme="majorHAnsi"/>
        </w:rPr>
        <w:t xml:space="preserve"> jest adiunktem</w:t>
      </w:r>
      <w:r w:rsidR="00A865C8" w:rsidRPr="000A4816">
        <w:rPr>
          <w:rFonts w:asciiTheme="majorHAnsi" w:hAnsiTheme="majorHAnsi" w:cstheme="majorHAnsi"/>
        </w:rPr>
        <w:t xml:space="preserve"> i </w:t>
      </w:r>
      <w:r w:rsidRPr="000A4816">
        <w:rPr>
          <w:rFonts w:asciiTheme="majorHAnsi" w:hAnsiTheme="majorHAnsi" w:cstheme="majorHAnsi"/>
        </w:rPr>
        <w:t>kierownikiem Podyplomowego Studium europejskiego prawa ochrony Środowiska na Uniwersytecie Opolskim oraz wspólnikiem zarządzającym</w:t>
      </w:r>
      <w:r w:rsidR="00A865C8" w:rsidRPr="000A4816">
        <w:rPr>
          <w:rFonts w:asciiTheme="majorHAnsi" w:hAnsiTheme="majorHAnsi" w:cstheme="majorHAnsi"/>
        </w:rPr>
        <w:t xml:space="preserve"> w </w:t>
      </w:r>
      <w:r w:rsidRPr="000A4816">
        <w:rPr>
          <w:rFonts w:asciiTheme="majorHAnsi" w:hAnsiTheme="majorHAnsi" w:cstheme="majorHAnsi"/>
        </w:rPr>
        <w:t xml:space="preserve">kancelarii </w:t>
      </w:r>
      <w:proofErr w:type="spellStart"/>
      <w:r w:rsidRPr="000A4816">
        <w:rPr>
          <w:rFonts w:asciiTheme="majorHAnsi" w:hAnsiTheme="majorHAnsi" w:cstheme="majorHAnsi"/>
        </w:rPr>
        <w:t>Jendrośka</w:t>
      </w:r>
      <w:proofErr w:type="spellEnd"/>
      <w:r w:rsidRPr="000A4816">
        <w:rPr>
          <w:rFonts w:asciiTheme="majorHAnsi" w:hAnsiTheme="majorHAnsi" w:cstheme="majorHAnsi"/>
        </w:rPr>
        <w:t xml:space="preserve"> </w:t>
      </w:r>
      <w:proofErr w:type="spellStart"/>
      <w:r w:rsidRPr="000A4816">
        <w:rPr>
          <w:rFonts w:asciiTheme="majorHAnsi" w:hAnsiTheme="majorHAnsi" w:cstheme="majorHAnsi"/>
        </w:rPr>
        <w:t>Jerzmański</w:t>
      </w:r>
      <w:proofErr w:type="spellEnd"/>
      <w:r w:rsidRPr="000A4816">
        <w:rPr>
          <w:rFonts w:asciiTheme="majorHAnsi" w:hAnsiTheme="majorHAnsi" w:cstheme="majorHAnsi"/>
        </w:rPr>
        <w:t xml:space="preserve"> Bar</w:t>
      </w:r>
      <w:r w:rsidR="00A865C8" w:rsidRPr="000A4816">
        <w:rPr>
          <w:rFonts w:asciiTheme="majorHAnsi" w:hAnsiTheme="majorHAnsi" w:cstheme="majorHAnsi"/>
        </w:rPr>
        <w:t xml:space="preserve"> i </w:t>
      </w:r>
      <w:r w:rsidRPr="000A4816">
        <w:rPr>
          <w:rFonts w:asciiTheme="majorHAnsi" w:hAnsiTheme="majorHAnsi" w:cstheme="majorHAnsi"/>
        </w:rPr>
        <w:t>Wspólnicy. Prawo gospodarcze</w:t>
      </w:r>
      <w:r w:rsidR="00A865C8" w:rsidRPr="000A4816">
        <w:rPr>
          <w:rFonts w:asciiTheme="majorHAnsi" w:hAnsiTheme="majorHAnsi" w:cstheme="majorHAnsi"/>
        </w:rPr>
        <w:t xml:space="preserve"> i </w:t>
      </w:r>
      <w:r w:rsidRPr="000A4816">
        <w:rPr>
          <w:rFonts w:asciiTheme="majorHAnsi" w:hAnsiTheme="majorHAnsi" w:cstheme="majorHAnsi"/>
        </w:rPr>
        <w:t>ochrony środowiska. Pełnił funkcję wiceprzewodniczącego negocjacji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(1996-1998), sekretarza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(1998-1999), wiceprzewodniczącego (1999-2002)</w:t>
      </w:r>
      <w:r w:rsidR="00A865C8" w:rsidRPr="000A4816">
        <w:rPr>
          <w:rFonts w:asciiTheme="majorHAnsi" w:hAnsiTheme="majorHAnsi" w:cstheme="majorHAnsi"/>
        </w:rPr>
        <w:t xml:space="preserve"> i </w:t>
      </w:r>
      <w:r w:rsidRPr="000A4816">
        <w:rPr>
          <w:rFonts w:asciiTheme="majorHAnsi" w:hAnsiTheme="majorHAnsi" w:cstheme="majorHAnsi"/>
        </w:rPr>
        <w:t>przewodniczącego (2002-2003)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Obecnie pełni funkcję arbitra</w:t>
      </w:r>
      <w:r w:rsidR="00A865C8" w:rsidRPr="000A4816">
        <w:rPr>
          <w:rFonts w:asciiTheme="majorHAnsi" w:hAnsiTheme="majorHAnsi" w:cstheme="majorHAnsi"/>
        </w:rPr>
        <w:t xml:space="preserve"> w </w:t>
      </w:r>
      <w:r w:rsidRPr="000A4816">
        <w:rPr>
          <w:rFonts w:asciiTheme="majorHAnsi" w:hAnsiTheme="majorHAnsi" w:cstheme="majorHAnsi"/>
        </w:rPr>
        <w:t>Stałym Trybunale Arbitrażowym (od 2002</w:t>
      </w:r>
      <w:r w:rsidR="000F6BD7" w:rsidRPr="000A4816">
        <w:rPr>
          <w:rFonts w:asciiTheme="majorHAnsi" w:hAnsiTheme="majorHAnsi" w:cstheme="majorHAnsi"/>
        </w:rPr>
        <w:t> r.</w:t>
      </w:r>
      <w:r w:rsidRPr="000A4816">
        <w:rPr>
          <w:rFonts w:asciiTheme="majorHAnsi" w:hAnsiTheme="majorHAnsi" w:cstheme="majorHAnsi"/>
        </w:rPr>
        <w:t>) oraz jest członkiem Komitetu ds. Wdrażania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Espoo</w:t>
      </w:r>
      <w:proofErr w:type="spellEnd"/>
      <w:r w:rsidRPr="000A4816">
        <w:rPr>
          <w:rFonts w:asciiTheme="majorHAnsi" w:hAnsiTheme="majorHAnsi" w:cstheme="majorHAnsi"/>
        </w:rPr>
        <w:t xml:space="preserve"> (od 2004</w:t>
      </w:r>
      <w:r w:rsidR="000F6BD7" w:rsidRPr="000A4816">
        <w:rPr>
          <w:rFonts w:asciiTheme="majorHAnsi" w:hAnsiTheme="majorHAnsi" w:cstheme="majorHAnsi"/>
        </w:rPr>
        <w:t> r.</w:t>
      </w:r>
      <w:r w:rsidRPr="000A4816">
        <w:rPr>
          <w:rFonts w:asciiTheme="majorHAnsi" w:hAnsiTheme="majorHAnsi" w:cstheme="majorHAnsi"/>
        </w:rPr>
        <w:t>)</w:t>
      </w:r>
      <w:r w:rsidR="00A865C8" w:rsidRPr="000A4816">
        <w:rPr>
          <w:rFonts w:asciiTheme="majorHAnsi" w:hAnsiTheme="majorHAnsi" w:cstheme="majorHAnsi"/>
        </w:rPr>
        <w:t xml:space="preserve"> i </w:t>
      </w:r>
      <w:r w:rsidRPr="000A4816">
        <w:rPr>
          <w:rFonts w:asciiTheme="majorHAnsi" w:hAnsiTheme="majorHAnsi" w:cstheme="majorHAnsi"/>
        </w:rPr>
        <w:t>Komitetu ds. Przestrzegania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(od 2005</w:t>
      </w:r>
      <w:r w:rsidR="000F6BD7" w:rsidRPr="000A4816">
        <w:rPr>
          <w:rFonts w:asciiTheme="majorHAnsi" w:hAnsiTheme="majorHAnsi" w:cstheme="majorHAnsi"/>
        </w:rPr>
        <w:t> r.</w:t>
      </w:r>
      <w:r w:rsidRPr="000A4816">
        <w:rPr>
          <w:rFonts w:asciiTheme="majorHAnsi" w:hAnsiTheme="majorHAnsi" w:cstheme="majorHAnsi"/>
        </w:rPr>
        <w:t>). Brał udział</w:t>
      </w:r>
      <w:r w:rsidR="00A865C8" w:rsidRPr="000A4816">
        <w:rPr>
          <w:rFonts w:asciiTheme="majorHAnsi" w:hAnsiTheme="majorHAnsi" w:cstheme="majorHAnsi"/>
        </w:rPr>
        <w:t xml:space="preserve"> w </w:t>
      </w:r>
      <w:r w:rsidRPr="000A4816">
        <w:rPr>
          <w:rFonts w:asciiTheme="majorHAnsi" w:hAnsiTheme="majorHAnsi" w:cstheme="majorHAnsi"/>
        </w:rPr>
        <w:t>opracowywaniu przepisów związanych</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00A865C8" w:rsidRPr="000A4816">
        <w:rPr>
          <w:rFonts w:asciiTheme="majorHAnsi" w:hAnsiTheme="majorHAnsi" w:cstheme="majorHAnsi"/>
        </w:rPr>
        <w:t xml:space="preserve"> w </w:t>
      </w:r>
      <w:r w:rsidRPr="000A4816">
        <w:rPr>
          <w:rFonts w:asciiTheme="majorHAnsi" w:hAnsiTheme="majorHAnsi" w:cstheme="majorHAnsi"/>
        </w:rPr>
        <w:t>Polsce</w:t>
      </w:r>
      <w:r w:rsidR="00A865C8" w:rsidRPr="000A4816">
        <w:rPr>
          <w:rFonts w:asciiTheme="majorHAnsi" w:hAnsiTheme="majorHAnsi" w:cstheme="majorHAnsi"/>
        </w:rPr>
        <w:t xml:space="preserve"> i </w:t>
      </w:r>
      <w:r w:rsidRPr="000A4816">
        <w:rPr>
          <w:rFonts w:asciiTheme="majorHAnsi" w:hAnsiTheme="majorHAnsi" w:cstheme="majorHAnsi"/>
        </w:rPr>
        <w:t>wielu innych krajach.</w:t>
      </w:r>
    </w:p>
    <w:p w14:paraId="46533EB6" w14:textId="77777777" w:rsidR="006E05F1" w:rsidRPr="000A4816" w:rsidRDefault="006E05F1" w:rsidP="000A4816">
      <w:pPr>
        <w:spacing w:after="0" w:line="276" w:lineRule="auto"/>
        <w:rPr>
          <w:rFonts w:asciiTheme="majorHAnsi" w:hAnsiTheme="majorHAnsi" w:cstheme="majorHAnsi"/>
          <w:b/>
        </w:rPr>
      </w:pPr>
      <w:r w:rsidRPr="000A4816">
        <w:rPr>
          <w:rFonts w:asciiTheme="majorHAnsi" w:hAnsiTheme="majorHAnsi" w:cstheme="majorHAnsi"/>
          <w:b/>
        </w:rPr>
        <w:t>Fiona Marshall</w:t>
      </w:r>
    </w:p>
    <w:p w14:paraId="0299A0F1" w14:textId="3E0E382C" w:rsidR="006E05F1" w:rsidRPr="000A4816" w:rsidRDefault="006E05F1" w:rsidP="000A4816">
      <w:pPr>
        <w:spacing w:line="276" w:lineRule="auto"/>
        <w:rPr>
          <w:rFonts w:asciiTheme="majorHAnsi" w:hAnsiTheme="majorHAnsi" w:cstheme="majorHAnsi"/>
        </w:rPr>
      </w:pPr>
      <w:r w:rsidRPr="000A4816">
        <w:rPr>
          <w:rFonts w:asciiTheme="majorHAnsi" w:hAnsiTheme="majorHAnsi" w:cstheme="majorHAnsi"/>
        </w:rPr>
        <w:t>Fiona Marshall jest urzędni</w:t>
      </w:r>
      <w:r w:rsidR="00E235BC" w:rsidRPr="000A4816">
        <w:rPr>
          <w:rFonts w:asciiTheme="majorHAnsi" w:hAnsiTheme="majorHAnsi" w:cstheme="majorHAnsi"/>
        </w:rPr>
        <w:t>czką</w:t>
      </w:r>
      <w:r w:rsidRPr="000A4816">
        <w:rPr>
          <w:rFonts w:asciiTheme="majorHAnsi" w:hAnsiTheme="majorHAnsi" w:cstheme="majorHAnsi"/>
        </w:rPr>
        <w:t xml:space="preserve"> ds. ochrony środowiska</w:t>
      </w:r>
      <w:r w:rsidR="00A865C8" w:rsidRPr="000A4816">
        <w:rPr>
          <w:rFonts w:asciiTheme="majorHAnsi" w:hAnsiTheme="majorHAnsi" w:cstheme="majorHAnsi"/>
        </w:rPr>
        <w:t xml:space="preserve"> w </w:t>
      </w:r>
      <w:r w:rsidRPr="000A4816">
        <w:rPr>
          <w:rFonts w:asciiTheme="majorHAnsi" w:hAnsiTheme="majorHAnsi" w:cstheme="majorHAnsi"/>
        </w:rPr>
        <w:t>sekretariacie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Jest </w:t>
      </w:r>
      <w:proofErr w:type="spellStart"/>
      <w:r w:rsidRPr="000A4816">
        <w:rPr>
          <w:rFonts w:asciiTheme="majorHAnsi" w:hAnsiTheme="majorHAnsi" w:cstheme="majorHAnsi"/>
        </w:rPr>
        <w:t>sekretarz</w:t>
      </w:r>
      <w:r w:rsidR="00E235BC" w:rsidRPr="000A4816">
        <w:rPr>
          <w:rFonts w:asciiTheme="majorHAnsi" w:hAnsiTheme="majorHAnsi" w:cstheme="majorHAnsi"/>
        </w:rPr>
        <w:t>ynią</w:t>
      </w:r>
      <w:proofErr w:type="spellEnd"/>
      <w:r w:rsidRPr="000A4816">
        <w:rPr>
          <w:rFonts w:asciiTheme="majorHAnsi" w:hAnsiTheme="majorHAnsi" w:cstheme="majorHAnsi"/>
        </w:rPr>
        <w:t xml:space="preserve"> Komitetu ds. Przestrzegania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a także wspiera prace</w:t>
      </w:r>
      <w:r w:rsidR="00A865C8" w:rsidRPr="000A4816">
        <w:rPr>
          <w:rFonts w:asciiTheme="majorHAnsi" w:hAnsiTheme="majorHAnsi" w:cstheme="majorHAnsi"/>
        </w:rPr>
        <w:t xml:space="preserve"> w </w:t>
      </w:r>
      <w:r w:rsidRPr="000A4816">
        <w:rPr>
          <w:rFonts w:asciiTheme="majorHAnsi" w:hAnsiTheme="majorHAnsi" w:cstheme="majorHAnsi"/>
        </w:rPr>
        <w:t>ramach konwencji</w:t>
      </w:r>
      <w:r w:rsidR="00A865C8" w:rsidRPr="000A4816">
        <w:rPr>
          <w:rFonts w:asciiTheme="majorHAnsi" w:hAnsiTheme="majorHAnsi" w:cstheme="majorHAnsi"/>
        </w:rPr>
        <w:t xml:space="preserve"> w </w:t>
      </w:r>
      <w:r w:rsidRPr="000A4816">
        <w:rPr>
          <w:rFonts w:asciiTheme="majorHAnsi" w:hAnsiTheme="majorHAnsi" w:cstheme="majorHAnsi"/>
        </w:rPr>
        <w:t>zakresie dostępu do wymiaru sprawiedliwości</w:t>
      </w:r>
      <w:r w:rsidR="00A865C8" w:rsidRPr="000A4816">
        <w:rPr>
          <w:rFonts w:asciiTheme="majorHAnsi" w:hAnsiTheme="majorHAnsi" w:cstheme="majorHAnsi"/>
        </w:rPr>
        <w:t xml:space="preserve"> i </w:t>
      </w:r>
      <w:r w:rsidRPr="000A4816">
        <w:rPr>
          <w:rFonts w:asciiTheme="majorHAnsi" w:hAnsiTheme="majorHAnsi" w:cstheme="majorHAnsi"/>
        </w:rPr>
        <w:t>udziału społeczeństwa,</w:t>
      </w:r>
      <w:r w:rsidR="00A865C8" w:rsidRPr="000A4816">
        <w:rPr>
          <w:rFonts w:asciiTheme="majorHAnsi" w:hAnsiTheme="majorHAnsi" w:cstheme="majorHAnsi"/>
        </w:rPr>
        <w:t xml:space="preserve"> w </w:t>
      </w:r>
      <w:r w:rsidRPr="000A4816">
        <w:rPr>
          <w:rFonts w:asciiTheme="majorHAnsi" w:hAnsiTheme="majorHAnsi" w:cstheme="majorHAnsi"/>
        </w:rPr>
        <w:t>tym na forach międzynarodowych, oraz zapewnia ogólne wsparcie prawne na rzecz sekretariatu. Fiona Marshall to wykwalifikowan</w:t>
      </w:r>
      <w:r w:rsidR="00E235BC" w:rsidRPr="000A4816">
        <w:rPr>
          <w:rFonts w:asciiTheme="majorHAnsi" w:hAnsiTheme="majorHAnsi" w:cstheme="majorHAnsi"/>
        </w:rPr>
        <w:t>a</w:t>
      </w:r>
      <w:r w:rsidRPr="000A4816">
        <w:rPr>
          <w:rFonts w:asciiTheme="majorHAnsi" w:hAnsiTheme="majorHAnsi" w:cstheme="majorHAnsi"/>
        </w:rPr>
        <w:t xml:space="preserve"> </w:t>
      </w:r>
      <w:r w:rsidR="00E235BC" w:rsidRPr="000A4816">
        <w:rPr>
          <w:rFonts w:asciiTheme="majorHAnsi" w:hAnsiTheme="majorHAnsi" w:cstheme="majorHAnsi"/>
        </w:rPr>
        <w:t>prawniczka</w:t>
      </w:r>
      <w:r w:rsidR="00A865C8" w:rsidRPr="000A4816">
        <w:rPr>
          <w:rFonts w:asciiTheme="majorHAnsi" w:hAnsiTheme="majorHAnsi" w:cstheme="majorHAnsi"/>
        </w:rPr>
        <w:t xml:space="preserve"> z </w:t>
      </w:r>
      <w:r w:rsidRPr="000A4816">
        <w:rPr>
          <w:rFonts w:asciiTheme="majorHAnsi" w:hAnsiTheme="majorHAnsi" w:cstheme="majorHAnsi"/>
        </w:rPr>
        <w:t>Nowej Zelandii, wcześniej pracowała jako prawni</w:t>
      </w:r>
      <w:r w:rsidR="00E235BC" w:rsidRPr="000A4816">
        <w:rPr>
          <w:rFonts w:asciiTheme="majorHAnsi" w:hAnsiTheme="majorHAnsi" w:cstheme="majorHAnsi"/>
        </w:rPr>
        <w:t>czka</w:t>
      </w:r>
      <w:r w:rsidRPr="000A4816">
        <w:rPr>
          <w:rFonts w:asciiTheme="majorHAnsi" w:hAnsiTheme="majorHAnsi" w:cstheme="majorHAnsi"/>
        </w:rPr>
        <w:t xml:space="preserve"> zajmując</w:t>
      </w:r>
      <w:r w:rsidR="00E235BC" w:rsidRPr="000A4816">
        <w:rPr>
          <w:rFonts w:asciiTheme="majorHAnsi" w:hAnsiTheme="majorHAnsi" w:cstheme="majorHAnsi"/>
        </w:rPr>
        <w:t>a</w:t>
      </w:r>
      <w:r w:rsidRPr="000A4816">
        <w:rPr>
          <w:rFonts w:asciiTheme="majorHAnsi" w:hAnsiTheme="majorHAnsi" w:cstheme="majorHAnsi"/>
        </w:rPr>
        <w:t xml:space="preserve"> się sporami sądowymi</w:t>
      </w:r>
      <w:r w:rsidR="00A865C8" w:rsidRPr="000A4816">
        <w:rPr>
          <w:rFonts w:asciiTheme="majorHAnsi" w:hAnsiTheme="majorHAnsi" w:cstheme="majorHAnsi"/>
        </w:rPr>
        <w:t xml:space="preserve"> w </w:t>
      </w:r>
      <w:r w:rsidRPr="000A4816">
        <w:rPr>
          <w:rFonts w:asciiTheme="majorHAnsi" w:hAnsiTheme="majorHAnsi" w:cstheme="majorHAnsi"/>
        </w:rPr>
        <w:t>kancelariach prawnych</w:t>
      </w:r>
      <w:r w:rsidR="00A865C8" w:rsidRPr="000A4816">
        <w:rPr>
          <w:rFonts w:asciiTheme="majorHAnsi" w:hAnsiTheme="majorHAnsi" w:cstheme="majorHAnsi"/>
        </w:rPr>
        <w:t xml:space="preserve"> w </w:t>
      </w:r>
      <w:r w:rsidRPr="000A4816">
        <w:rPr>
          <w:rFonts w:asciiTheme="majorHAnsi" w:hAnsiTheme="majorHAnsi" w:cstheme="majorHAnsi"/>
        </w:rPr>
        <w:t>Nowej Zelandii</w:t>
      </w:r>
      <w:r w:rsidR="00A865C8" w:rsidRPr="000A4816">
        <w:rPr>
          <w:rFonts w:asciiTheme="majorHAnsi" w:hAnsiTheme="majorHAnsi" w:cstheme="majorHAnsi"/>
        </w:rPr>
        <w:t xml:space="preserve"> i </w:t>
      </w:r>
      <w:r w:rsidRPr="000A4816">
        <w:rPr>
          <w:rFonts w:asciiTheme="majorHAnsi" w:hAnsiTheme="majorHAnsi" w:cstheme="majorHAnsi"/>
        </w:rPr>
        <w:t>Irlandii, a</w:t>
      </w:r>
      <w:r w:rsidR="001641FB" w:rsidRPr="000A4816">
        <w:rPr>
          <w:rFonts w:asciiTheme="majorHAnsi" w:hAnsiTheme="majorHAnsi" w:cstheme="majorHAnsi"/>
        </w:rPr>
        <w:t> </w:t>
      </w:r>
      <w:r w:rsidRPr="000A4816">
        <w:rPr>
          <w:rFonts w:asciiTheme="majorHAnsi" w:hAnsiTheme="majorHAnsi" w:cstheme="majorHAnsi"/>
        </w:rPr>
        <w:t>także dla kilku międzynarodowych organizacji pozarządowych zajmujących się prawami człowieka</w:t>
      </w:r>
      <w:r w:rsidR="00A865C8" w:rsidRPr="000A4816">
        <w:rPr>
          <w:rFonts w:asciiTheme="majorHAnsi" w:hAnsiTheme="majorHAnsi" w:cstheme="majorHAnsi"/>
        </w:rPr>
        <w:t xml:space="preserve"> i </w:t>
      </w:r>
      <w:r w:rsidRPr="000A4816">
        <w:rPr>
          <w:rFonts w:asciiTheme="majorHAnsi" w:hAnsiTheme="majorHAnsi" w:cstheme="majorHAnsi"/>
        </w:rPr>
        <w:t>ochroną środowiska.</w:t>
      </w:r>
    </w:p>
    <w:p w14:paraId="5ABFE257" w14:textId="77777777" w:rsidR="006E05F1" w:rsidRPr="000A4816" w:rsidRDefault="006E05F1" w:rsidP="000A4816">
      <w:pPr>
        <w:spacing w:after="0" w:line="276" w:lineRule="auto"/>
        <w:rPr>
          <w:rFonts w:asciiTheme="majorHAnsi" w:hAnsiTheme="majorHAnsi" w:cstheme="majorHAnsi"/>
          <w:b/>
        </w:rPr>
      </w:pPr>
      <w:r w:rsidRPr="000A4816">
        <w:rPr>
          <w:rFonts w:asciiTheme="majorHAnsi" w:hAnsiTheme="majorHAnsi" w:cstheme="majorHAnsi"/>
          <w:b/>
        </w:rPr>
        <w:t>Stephen Stec</w:t>
      </w:r>
    </w:p>
    <w:p w14:paraId="74E7C4D0" w14:textId="2AEFE2B1" w:rsidR="006E05F1" w:rsidRPr="000A4816" w:rsidRDefault="006E05F1" w:rsidP="000A4816">
      <w:pPr>
        <w:spacing w:line="276" w:lineRule="auto"/>
        <w:rPr>
          <w:rFonts w:asciiTheme="majorHAnsi" w:hAnsiTheme="majorHAnsi" w:cstheme="majorHAnsi"/>
        </w:rPr>
      </w:pPr>
      <w:r w:rsidRPr="000A4816">
        <w:rPr>
          <w:rFonts w:asciiTheme="majorHAnsi" w:hAnsiTheme="majorHAnsi" w:cstheme="majorHAnsi"/>
        </w:rPr>
        <w:t>Stephen Stec jest adiunktem na Uniwersytecie Środkowoeuropejskim oraz Instytucie Studiów Międzynarodowych. Jest również członkiem Instytutu Prawa Wschodnioeuropejskiego</w:t>
      </w:r>
      <w:r w:rsidR="00A865C8" w:rsidRPr="000A4816">
        <w:rPr>
          <w:rFonts w:asciiTheme="majorHAnsi" w:hAnsiTheme="majorHAnsi" w:cstheme="majorHAnsi"/>
        </w:rPr>
        <w:t xml:space="preserve"> i </w:t>
      </w:r>
      <w:r w:rsidRPr="000A4816">
        <w:rPr>
          <w:rFonts w:asciiTheme="majorHAnsi" w:hAnsiTheme="majorHAnsi" w:cstheme="majorHAnsi"/>
        </w:rPr>
        <w:t>Studiów Rosyjskich na Uniwersytecie</w:t>
      </w:r>
      <w:r w:rsidR="00A865C8" w:rsidRPr="000A4816">
        <w:rPr>
          <w:rFonts w:asciiTheme="majorHAnsi" w:hAnsiTheme="majorHAnsi" w:cstheme="majorHAnsi"/>
        </w:rPr>
        <w:t xml:space="preserve"> w </w:t>
      </w:r>
      <w:r w:rsidRPr="000A4816">
        <w:rPr>
          <w:rFonts w:asciiTheme="majorHAnsi" w:hAnsiTheme="majorHAnsi" w:cstheme="majorHAnsi"/>
        </w:rPr>
        <w:t>Lejdzie oraz doradcą Programu Narodów Zjednoczonych ds. Ochrony Środowiska</w:t>
      </w:r>
      <w:r w:rsidR="00A865C8" w:rsidRPr="000A4816">
        <w:rPr>
          <w:rFonts w:asciiTheme="majorHAnsi" w:hAnsiTheme="majorHAnsi" w:cstheme="majorHAnsi"/>
        </w:rPr>
        <w:t xml:space="preserve"> w </w:t>
      </w:r>
      <w:r w:rsidRPr="000A4816">
        <w:rPr>
          <w:rFonts w:asciiTheme="majorHAnsi" w:hAnsiTheme="majorHAnsi" w:cstheme="majorHAnsi"/>
        </w:rPr>
        <w:t>zakresie zasady 10 deklaracji</w:t>
      </w:r>
      <w:r w:rsidR="00A865C8" w:rsidRPr="000A4816">
        <w:rPr>
          <w:rFonts w:asciiTheme="majorHAnsi" w:hAnsiTheme="majorHAnsi" w:cstheme="majorHAnsi"/>
        </w:rPr>
        <w:t xml:space="preserve"> z </w:t>
      </w:r>
      <w:r w:rsidRPr="000A4816">
        <w:rPr>
          <w:rFonts w:asciiTheme="majorHAnsi" w:hAnsiTheme="majorHAnsi" w:cstheme="majorHAnsi"/>
        </w:rPr>
        <w:t>Rio</w:t>
      </w:r>
      <w:r w:rsidR="00A865C8" w:rsidRPr="000A4816">
        <w:rPr>
          <w:rFonts w:asciiTheme="majorHAnsi" w:hAnsiTheme="majorHAnsi" w:cstheme="majorHAnsi"/>
        </w:rPr>
        <w:t xml:space="preserve"> w </w:t>
      </w:r>
      <w:r w:rsidRPr="000A4816">
        <w:rPr>
          <w:rFonts w:asciiTheme="majorHAnsi" w:hAnsiTheme="majorHAnsi" w:cstheme="majorHAnsi"/>
        </w:rPr>
        <w:t>sprawie środowiska. Jest współautorem pierwszego wydania publikacji „Konwencja</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Przewodnik wdrażania”, a także zredagował „Podręcznik dotyczący dostępu do wymiaru sprawiedliwości na mocy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Uczestniczył</w:t>
      </w:r>
      <w:r w:rsidR="00A865C8" w:rsidRPr="000A4816">
        <w:rPr>
          <w:rFonts w:asciiTheme="majorHAnsi" w:hAnsiTheme="majorHAnsi" w:cstheme="majorHAnsi"/>
        </w:rPr>
        <w:t xml:space="preserve"> w </w:t>
      </w:r>
      <w:r w:rsidRPr="000A4816">
        <w:rPr>
          <w:rFonts w:asciiTheme="majorHAnsi" w:hAnsiTheme="majorHAnsi" w:cstheme="majorHAnsi"/>
        </w:rPr>
        <w:t>negocjacjach konwencji</w:t>
      </w:r>
      <w:r w:rsidR="00A865C8" w:rsidRPr="000A4816">
        <w:rPr>
          <w:rFonts w:asciiTheme="majorHAnsi" w:hAnsiTheme="majorHAnsi" w:cstheme="majorHAnsi"/>
        </w:rPr>
        <w:t xml:space="preserve"> z </w:t>
      </w:r>
      <w:proofErr w:type="spellStart"/>
      <w:r w:rsidRPr="000A4816">
        <w:rPr>
          <w:rFonts w:asciiTheme="majorHAnsi" w:hAnsiTheme="majorHAnsi" w:cstheme="majorHAnsi"/>
        </w:rPr>
        <w:t>Aarhus</w:t>
      </w:r>
      <w:proofErr w:type="spellEnd"/>
      <w:r w:rsidRPr="000A4816">
        <w:rPr>
          <w:rFonts w:asciiTheme="majorHAnsi" w:hAnsiTheme="majorHAnsi" w:cstheme="majorHAnsi"/>
        </w:rPr>
        <w:t xml:space="preserve"> jako doradca prawny delegacji koalicji organizacji pozarządowych. W latach 1998-2008 pełnił funkcję starszego specjalisty ds. prawnych</w:t>
      </w:r>
      <w:r w:rsidR="00A865C8" w:rsidRPr="000A4816">
        <w:rPr>
          <w:rFonts w:asciiTheme="majorHAnsi" w:hAnsiTheme="majorHAnsi" w:cstheme="majorHAnsi"/>
        </w:rPr>
        <w:t xml:space="preserve"> i </w:t>
      </w:r>
      <w:r w:rsidRPr="000A4816">
        <w:rPr>
          <w:rFonts w:asciiTheme="majorHAnsi" w:hAnsiTheme="majorHAnsi" w:cstheme="majorHAnsi"/>
        </w:rPr>
        <w:t>kierownika Programu Prawa Ochrony Środowiska</w:t>
      </w:r>
      <w:r w:rsidR="00A865C8" w:rsidRPr="000A4816">
        <w:rPr>
          <w:rFonts w:asciiTheme="majorHAnsi" w:hAnsiTheme="majorHAnsi" w:cstheme="majorHAnsi"/>
        </w:rPr>
        <w:t xml:space="preserve"> w </w:t>
      </w:r>
      <w:r w:rsidRPr="000A4816">
        <w:rPr>
          <w:rFonts w:asciiTheme="majorHAnsi" w:hAnsiTheme="majorHAnsi" w:cstheme="majorHAnsi"/>
        </w:rPr>
        <w:t>Regionalnym Centrum Ekologicznym na Europę Środkową</w:t>
      </w:r>
      <w:r w:rsidR="00A865C8" w:rsidRPr="000A4816">
        <w:rPr>
          <w:rFonts w:asciiTheme="majorHAnsi" w:hAnsiTheme="majorHAnsi" w:cstheme="majorHAnsi"/>
        </w:rPr>
        <w:t xml:space="preserve"> i </w:t>
      </w:r>
      <w:r w:rsidRPr="000A4816">
        <w:rPr>
          <w:rFonts w:asciiTheme="majorHAnsi" w:hAnsiTheme="majorHAnsi" w:cstheme="majorHAnsi"/>
        </w:rPr>
        <w:t>Wschodnią.</w:t>
      </w:r>
      <w:r w:rsidRPr="000A4816">
        <w:rPr>
          <w:rFonts w:asciiTheme="majorHAnsi" w:hAnsiTheme="majorHAnsi" w:cstheme="majorHAnsi"/>
        </w:rPr>
        <w:br w:type="page"/>
      </w:r>
    </w:p>
    <w:p w14:paraId="4D306277" w14:textId="03C8B74D" w:rsidR="006E05F1" w:rsidRDefault="006E05F1" w:rsidP="001641FB">
      <w:pPr>
        <w:pStyle w:val="Heading2"/>
        <w:jc w:val="left"/>
      </w:pPr>
      <w:bookmarkStart w:id="9" w:name="_Toc143266352"/>
      <w:r>
        <w:lastRenderedPageBreak/>
        <w:t>JAK KORZYSTAĆ</w:t>
      </w:r>
      <w:r w:rsidR="001641FB">
        <w:br/>
      </w:r>
      <w:r>
        <w:t>Z PRZEWODNIKA</w:t>
      </w:r>
      <w:bookmarkEnd w:id="9"/>
    </w:p>
    <w:p w14:paraId="4906AD2C" w14:textId="77777777" w:rsidR="006E05F1" w:rsidRDefault="006E05F1" w:rsidP="001641FB">
      <w:pPr>
        <w:spacing w:after="0"/>
        <w:rPr>
          <w:rFonts w:asciiTheme="minorHAnsi" w:hAnsiTheme="minorHAnsi" w:cstheme="minorHAnsi"/>
          <w:lang w:eastAsia="en-US"/>
        </w:rPr>
      </w:pPr>
    </w:p>
    <w:p w14:paraId="1EC09D56" w14:textId="77777777" w:rsidR="006E05F1" w:rsidRDefault="006E05F1" w:rsidP="001641FB">
      <w:pPr>
        <w:spacing w:after="0"/>
        <w:rPr>
          <w:rFonts w:asciiTheme="minorHAnsi" w:hAnsiTheme="minorHAnsi" w:cstheme="minorHAnsi"/>
          <w:lang w:eastAsia="en-US"/>
        </w:rPr>
      </w:pPr>
    </w:p>
    <w:p w14:paraId="2C613B11" w14:textId="3F0F9D08" w:rsidR="006E05F1" w:rsidRPr="006E05F1" w:rsidRDefault="006E05F1" w:rsidP="000A4816">
      <w:pPr>
        <w:spacing w:line="276" w:lineRule="auto"/>
        <w:rPr>
          <w:rFonts w:asciiTheme="minorHAnsi" w:hAnsiTheme="minorHAnsi" w:cstheme="minorHAnsi"/>
        </w:rPr>
      </w:pPr>
      <w:r>
        <w:rPr>
          <w:rFonts w:asciiTheme="minorHAnsi" w:hAnsiTheme="minorHAnsi"/>
        </w:rPr>
        <w:t>Konwencja</w:t>
      </w:r>
      <w:r w:rsidR="00A865C8">
        <w:rPr>
          <w:rFonts w:asciiTheme="minorHAnsi" w:hAnsiTheme="minorHAnsi"/>
        </w:rPr>
        <w:t xml:space="preserve"> z </w:t>
      </w:r>
      <w:proofErr w:type="spellStart"/>
      <w:r>
        <w:rPr>
          <w:rFonts w:asciiTheme="minorHAnsi" w:hAnsiTheme="minorHAnsi"/>
        </w:rPr>
        <w:t>Aarhus</w:t>
      </w:r>
      <w:proofErr w:type="spellEnd"/>
      <w:r>
        <w:rPr>
          <w:rFonts w:asciiTheme="minorHAnsi" w:hAnsiTheme="minorHAnsi"/>
        </w:rPr>
        <w:t>, do której mogą przystąpić wszystkie państwa na świecie, oferuje solidną podwójną ochronę: środowiska</w:t>
      </w:r>
      <w:r w:rsidR="00A865C8">
        <w:rPr>
          <w:rFonts w:asciiTheme="minorHAnsi" w:hAnsiTheme="minorHAnsi"/>
        </w:rPr>
        <w:t xml:space="preserve"> i </w:t>
      </w:r>
      <w:r>
        <w:rPr>
          <w:rFonts w:asciiTheme="minorHAnsi" w:hAnsiTheme="minorHAnsi"/>
        </w:rPr>
        <w:t>praw człowieka. Konwencja przewiduje skuteczny model zapewniający udział społeczeństwa</w:t>
      </w:r>
      <w:r w:rsidR="00A865C8">
        <w:rPr>
          <w:rFonts w:asciiTheme="minorHAnsi" w:hAnsiTheme="minorHAnsi"/>
        </w:rPr>
        <w:t xml:space="preserve"> w </w:t>
      </w:r>
      <w:r>
        <w:rPr>
          <w:rFonts w:asciiTheme="minorHAnsi" w:hAnsiTheme="minorHAnsi"/>
        </w:rPr>
        <w:t>określaniu</w:t>
      </w:r>
      <w:r w:rsidR="00A865C8">
        <w:rPr>
          <w:rFonts w:asciiTheme="minorHAnsi" w:hAnsiTheme="minorHAnsi"/>
        </w:rPr>
        <w:t xml:space="preserve"> i </w:t>
      </w:r>
      <w:r>
        <w:rPr>
          <w:rFonts w:asciiTheme="minorHAnsi" w:hAnsiTheme="minorHAnsi"/>
        </w:rPr>
        <w:t>realizacji programów zielonej gospodarki oraz</w:t>
      </w:r>
      <w:r w:rsidR="00A865C8">
        <w:rPr>
          <w:rFonts w:asciiTheme="minorHAnsi" w:hAnsiTheme="minorHAnsi"/>
        </w:rPr>
        <w:t xml:space="preserve"> w </w:t>
      </w:r>
      <w:r>
        <w:rPr>
          <w:rFonts w:asciiTheme="minorHAnsi" w:hAnsiTheme="minorHAnsi"/>
        </w:rPr>
        <w:t>wybór najbardziej odpowiednich planów działania na rzecz zrównoważonego rozwoju, a także zwiększający przejrzystość</w:t>
      </w:r>
      <w:r w:rsidR="00A865C8">
        <w:rPr>
          <w:rFonts w:asciiTheme="minorHAnsi" w:hAnsiTheme="minorHAnsi"/>
        </w:rPr>
        <w:t xml:space="preserve"> i </w:t>
      </w:r>
      <w:r>
        <w:rPr>
          <w:rFonts w:asciiTheme="minorHAnsi" w:hAnsiTheme="minorHAnsi"/>
        </w:rPr>
        <w:t>odpowiedzialność rządu, tym samym wprowadzając</w:t>
      </w:r>
      <w:r w:rsidR="00A865C8">
        <w:rPr>
          <w:rFonts w:asciiTheme="minorHAnsi" w:hAnsiTheme="minorHAnsi"/>
        </w:rPr>
        <w:t xml:space="preserve"> w </w:t>
      </w:r>
      <w:r>
        <w:rPr>
          <w:rFonts w:asciiTheme="minorHAnsi" w:hAnsiTheme="minorHAnsi"/>
        </w:rPr>
        <w:t>życie zasadę 10 Deklaracji</w:t>
      </w:r>
      <w:r w:rsidR="00A865C8">
        <w:rPr>
          <w:rFonts w:asciiTheme="minorHAnsi" w:hAnsiTheme="minorHAnsi"/>
        </w:rPr>
        <w:t xml:space="preserve"> z </w:t>
      </w:r>
      <w:r>
        <w:rPr>
          <w:rFonts w:asciiTheme="minorHAnsi" w:hAnsiTheme="minorHAnsi"/>
        </w:rPr>
        <w:t>Rio</w:t>
      </w:r>
      <w:r w:rsidR="00A865C8">
        <w:rPr>
          <w:rFonts w:asciiTheme="minorHAnsi" w:hAnsiTheme="minorHAnsi"/>
        </w:rPr>
        <w:t xml:space="preserve"> w </w:t>
      </w:r>
      <w:r>
        <w:rPr>
          <w:rFonts w:asciiTheme="minorHAnsi" w:hAnsiTheme="minorHAnsi"/>
        </w:rPr>
        <w:t>sprawie środowiska</w:t>
      </w:r>
      <w:r w:rsidR="00A865C8">
        <w:rPr>
          <w:rFonts w:asciiTheme="minorHAnsi" w:hAnsiTheme="minorHAnsi"/>
        </w:rPr>
        <w:t xml:space="preserve"> i </w:t>
      </w:r>
      <w:r>
        <w:rPr>
          <w:rFonts w:asciiTheme="minorHAnsi" w:hAnsiTheme="minorHAnsi"/>
        </w:rPr>
        <w:t>rozwoju oraz torując drogę do jej powszechnego stosowania.</w:t>
      </w:r>
    </w:p>
    <w:p w14:paraId="2923CC8D" w14:textId="7E60F82F" w:rsidR="006E05F1" w:rsidRPr="006E05F1" w:rsidRDefault="006E05F1" w:rsidP="000A4816">
      <w:pPr>
        <w:spacing w:line="276" w:lineRule="auto"/>
        <w:rPr>
          <w:rFonts w:asciiTheme="minorHAnsi" w:hAnsiTheme="minorHAnsi" w:cstheme="minorHAnsi"/>
        </w:rPr>
      </w:pPr>
      <w:r>
        <w:rPr>
          <w:rFonts w:asciiTheme="minorHAnsi" w:hAnsiTheme="minorHAnsi"/>
        </w:rPr>
        <w:t>Przewodnik wdrażania konwencji</w:t>
      </w:r>
      <w:r w:rsidR="00A865C8">
        <w:rPr>
          <w:rFonts w:asciiTheme="minorHAnsi" w:hAnsiTheme="minorHAnsi"/>
        </w:rPr>
        <w:t xml:space="preserve"> z </w:t>
      </w:r>
      <w:proofErr w:type="spellStart"/>
      <w:r>
        <w:rPr>
          <w:rFonts w:asciiTheme="minorHAnsi" w:hAnsiTheme="minorHAnsi"/>
        </w:rPr>
        <w:t>Aarhus</w:t>
      </w:r>
      <w:proofErr w:type="spellEnd"/>
      <w:r>
        <w:rPr>
          <w:rFonts w:asciiTheme="minorHAnsi" w:hAnsiTheme="minorHAnsi"/>
        </w:rPr>
        <w:t xml:space="preserve"> ma być zatem wygodnym, niewiążącym prawnie</w:t>
      </w:r>
      <w:r w:rsidR="00A865C8">
        <w:rPr>
          <w:rFonts w:asciiTheme="minorHAnsi" w:hAnsiTheme="minorHAnsi"/>
        </w:rPr>
        <w:t xml:space="preserve"> i </w:t>
      </w:r>
      <w:r>
        <w:rPr>
          <w:rFonts w:asciiTheme="minorHAnsi" w:hAnsiTheme="minorHAnsi"/>
        </w:rPr>
        <w:t>przyjaznym dla użytkownika narzędziem referencyjnym, które pomoże decydentom, ustawodawcom</w:t>
      </w:r>
      <w:r w:rsidR="00A865C8">
        <w:rPr>
          <w:rFonts w:asciiTheme="minorHAnsi" w:hAnsiTheme="minorHAnsi"/>
        </w:rPr>
        <w:t xml:space="preserve"> i </w:t>
      </w:r>
      <w:r>
        <w:rPr>
          <w:rFonts w:asciiTheme="minorHAnsi" w:hAnsiTheme="minorHAnsi"/>
        </w:rPr>
        <w:t>organom publicznym</w:t>
      </w:r>
      <w:r w:rsidR="00A865C8">
        <w:rPr>
          <w:rFonts w:asciiTheme="minorHAnsi" w:hAnsiTheme="minorHAnsi"/>
        </w:rPr>
        <w:t xml:space="preserve"> w </w:t>
      </w:r>
      <w:r>
        <w:rPr>
          <w:rFonts w:asciiTheme="minorHAnsi" w:hAnsiTheme="minorHAnsi"/>
        </w:rPr>
        <w:t>bieżącej pracy nad wdrażaniem konwencji</w:t>
      </w:r>
      <w:r w:rsidR="00A865C8">
        <w:rPr>
          <w:rFonts w:asciiTheme="minorHAnsi" w:hAnsiTheme="minorHAnsi"/>
        </w:rPr>
        <w:t xml:space="preserve"> i </w:t>
      </w:r>
      <w:r>
        <w:rPr>
          <w:rFonts w:asciiTheme="minorHAnsi" w:hAnsiTheme="minorHAnsi"/>
        </w:rPr>
        <w:t>realizacją postanowień zasady 10</w:t>
      </w:r>
      <w:r w:rsidR="00A865C8">
        <w:rPr>
          <w:rFonts w:asciiTheme="minorHAnsi" w:hAnsiTheme="minorHAnsi"/>
        </w:rPr>
        <w:t xml:space="preserve"> w </w:t>
      </w:r>
      <w:r>
        <w:rPr>
          <w:rFonts w:asciiTheme="minorHAnsi" w:hAnsiTheme="minorHAnsi"/>
        </w:rPr>
        <w:t>praktyce. Mamy również nadzieję, że pomoże on członkom społeczeństwa</w:t>
      </w:r>
      <w:r w:rsidR="00A865C8">
        <w:rPr>
          <w:rFonts w:asciiTheme="minorHAnsi" w:hAnsiTheme="minorHAnsi"/>
        </w:rPr>
        <w:t xml:space="preserve"> i </w:t>
      </w:r>
      <w:r>
        <w:rPr>
          <w:rFonts w:asciiTheme="minorHAnsi" w:hAnsiTheme="minorHAnsi"/>
        </w:rPr>
        <w:t>organizacjom pozarządowym działającym na rzecz środowiska</w:t>
      </w:r>
      <w:r w:rsidR="00A865C8">
        <w:rPr>
          <w:rFonts w:asciiTheme="minorHAnsi" w:hAnsiTheme="minorHAnsi"/>
        </w:rPr>
        <w:t xml:space="preserve"> w </w:t>
      </w:r>
      <w:r>
        <w:rPr>
          <w:rFonts w:asciiTheme="minorHAnsi" w:hAnsiTheme="minorHAnsi"/>
        </w:rPr>
        <w:t>korzystaniu</w:t>
      </w:r>
      <w:r w:rsidR="00A865C8">
        <w:rPr>
          <w:rFonts w:asciiTheme="minorHAnsi" w:hAnsiTheme="minorHAnsi"/>
        </w:rPr>
        <w:t xml:space="preserve"> z </w:t>
      </w:r>
      <w:r>
        <w:rPr>
          <w:rFonts w:asciiTheme="minorHAnsi" w:hAnsiTheme="minorHAnsi"/>
        </w:rPr>
        <w:t>ich praw wynikających</w:t>
      </w:r>
      <w:r w:rsidR="00A865C8">
        <w:rPr>
          <w:rFonts w:asciiTheme="minorHAnsi" w:hAnsiTheme="minorHAnsi"/>
        </w:rPr>
        <w:t xml:space="preserve"> z </w:t>
      </w:r>
      <w:r>
        <w:rPr>
          <w:rFonts w:asciiTheme="minorHAnsi" w:hAnsiTheme="minorHAnsi"/>
        </w:rPr>
        <w:t>konwencji.</w:t>
      </w:r>
    </w:p>
    <w:p w14:paraId="5D6AFABD" w14:textId="2001D147" w:rsidR="006E05F1" w:rsidRPr="006E05F1" w:rsidRDefault="006E05F1" w:rsidP="000A4816">
      <w:pPr>
        <w:spacing w:line="276" w:lineRule="auto"/>
        <w:rPr>
          <w:rFonts w:asciiTheme="minorHAnsi" w:hAnsiTheme="minorHAnsi" w:cstheme="minorHAnsi"/>
        </w:rPr>
      </w:pPr>
      <w:r>
        <w:rPr>
          <w:rFonts w:asciiTheme="minorHAnsi" w:hAnsiTheme="minorHAnsi"/>
        </w:rPr>
        <w:t>Przewodnik wdrażania zawiera zarówno ogólny przegląd zasad leżących</w:t>
      </w:r>
      <w:r w:rsidR="00A865C8">
        <w:rPr>
          <w:rFonts w:asciiTheme="minorHAnsi" w:hAnsiTheme="minorHAnsi"/>
        </w:rPr>
        <w:t xml:space="preserve"> u </w:t>
      </w:r>
      <w:r>
        <w:rPr>
          <w:rFonts w:asciiTheme="minorHAnsi" w:hAnsiTheme="minorHAnsi"/>
        </w:rPr>
        <w:t>podstaw konwencji, jak</w:t>
      </w:r>
      <w:r w:rsidR="00A865C8">
        <w:rPr>
          <w:rFonts w:asciiTheme="minorHAnsi" w:hAnsiTheme="minorHAnsi"/>
        </w:rPr>
        <w:t xml:space="preserve"> i </w:t>
      </w:r>
      <w:r>
        <w:rPr>
          <w:rFonts w:asciiTheme="minorHAnsi" w:hAnsiTheme="minorHAnsi"/>
        </w:rPr>
        <w:t>szczegółową analizę jej postanowień artykuł po artykule. Analiza przedstawiona</w:t>
      </w:r>
      <w:r w:rsidR="00A865C8">
        <w:rPr>
          <w:rFonts w:asciiTheme="minorHAnsi" w:hAnsiTheme="minorHAnsi"/>
        </w:rPr>
        <w:t xml:space="preserve"> w </w:t>
      </w:r>
      <w:r w:rsidR="007B28F5">
        <w:rPr>
          <w:rFonts w:asciiTheme="minorHAnsi" w:hAnsiTheme="minorHAnsi"/>
        </w:rPr>
        <w:t>p</w:t>
      </w:r>
      <w:r>
        <w:rPr>
          <w:rFonts w:asciiTheme="minorHAnsi" w:hAnsiTheme="minorHAnsi"/>
        </w:rPr>
        <w:t>rzewodniku opiera się na innych instrumentach prawa międzynarodowego</w:t>
      </w:r>
      <w:r w:rsidR="00A865C8">
        <w:rPr>
          <w:rFonts w:asciiTheme="minorHAnsi" w:hAnsiTheme="minorHAnsi"/>
        </w:rPr>
        <w:t xml:space="preserve"> w </w:t>
      </w:r>
      <w:r>
        <w:rPr>
          <w:rFonts w:asciiTheme="minorHAnsi" w:hAnsiTheme="minorHAnsi"/>
        </w:rPr>
        <w:t>dziedzinie środowiska</w:t>
      </w:r>
      <w:r w:rsidR="00A865C8">
        <w:rPr>
          <w:rFonts w:asciiTheme="minorHAnsi" w:hAnsiTheme="minorHAnsi"/>
        </w:rPr>
        <w:t xml:space="preserve"> i </w:t>
      </w:r>
      <w:r>
        <w:rPr>
          <w:rFonts w:asciiTheme="minorHAnsi" w:hAnsiTheme="minorHAnsi"/>
        </w:rPr>
        <w:t>praw człowieka, decyzjach przyjętych przez spotkanie Stron konwencji</w:t>
      </w:r>
      <w:r w:rsidR="00A865C8">
        <w:rPr>
          <w:rFonts w:asciiTheme="minorHAnsi" w:hAnsiTheme="minorHAnsi"/>
        </w:rPr>
        <w:t xml:space="preserve"> z </w:t>
      </w:r>
      <w:proofErr w:type="spellStart"/>
      <w:r>
        <w:rPr>
          <w:rFonts w:asciiTheme="minorHAnsi" w:hAnsiTheme="minorHAnsi"/>
        </w:rPr>
        <w:t>Aarhus</w:t>
      </w:r>
      <w:proofErr w:type="spellEnd"/>
      <w:r>
        <w:rPr>
          <w:rFonts w:asciiTheme="minorHAnsi" w:hAnsiTheme="minorHAnsi"/>
        </w:rPr>
        <w:t>, ustaleniach Komitetu ds. Przestrzegania Konwencji</w:t>
      </w:r>
      <w:r w:rsidR="00A865C8">
        <w:rPr>
          <w:rFonts w:asciiTheme="minorHAnsi" w:hAnsiTheme="minorHAnsi"/>
        </w:rPr>
        <w:t xml:space="preserve"> z </w:t>
      </w:r>
      <w:proofErr w:type="spellStart"/>
      <w:r>
        <w:rPr>
          <w:rFonts w:asciiTheme="minorHAnsi" w:hAnsiTheme="minorHAnsi"/>
        </w:rPr>
        <w:t>Aarhus</w:t>
      </w:r>
      <w:proofErr w:type="spellEnd"/>
      <w:r>
        <w:rPr>
          <w:rFonts w:asciiTheme="minorHAnsi" w:hAnsiTheme="minorHAnsi"/>
        </w:rPr>
        <w:t>, doktrynie oraz przykładach</w:t>
      </w:r>
      <w:r w:rsidR="00A865C8">
        <w:rPr>
          <w:rFonts w:asciiTheme="minorHAnsi" w:hAnsiTheme="minorHAnsi"/>
        </w:rPr>
        <w:t xml:space="preserve"> z </w:t>
      </w:r>
      <w:r>
        <w:rPr>
          <w:rFonts w:asciiTheme="minorHAnsi" w:hAnsiTheme="minorHAnsi"/>
        </w:rPr>
        <w:t>ustawodawstwa krajowego</w:t>
      </w:r>
      <w:r w:rsidR="00A865C8">
        <w:rPr>
          <w:rFonts w:asciiTheme="minorHAnsi" w:hAnsiTheme="minorHAnsi"/>
        </w:rPr>
        <w:t xml:space="preserve"> i </w:t>
      </w:r>
      <w:r>
        <w:rPr>
          <w:rFonts w:asciiTheme="minorHAnsi" w:hAnsiTheme="minorHAnsi"/>
        </w:rPr>
        <w:t>praktyki.</w:t>
      </w:r>
    </w:p>
    <w:p w14:paraId="6C22035E" w14:textId="536383A6" w:rsidR="006E05F1" w:rsidRPr="006E05F1" w:rsidRDefault="006E05F1" w:rsidP="000A4816">
      <w:pPr>
        <w:spacing w:line="276" w:lineRule="auto"/>
        <w:rPr>
          <w:rFonts w:asciiTheme="minorHAnsi" w:hAnsiTheme="minorHAnsi" w:cstheme="minorHAnsi"/>
        </w:rPr>
      </w:pPr>
      <w:r>
        <w:rPr>
          <w:rFonts w:asciiTheme="minorHAnsi" w:hAnsiTheme="minorHAnsi"/>
        </w:rPr>
        <w:t>W zakresie terminologii konwencja zawiera</w:t>
      </w:r>
      <w:r w:rsidR="00A865C8">
        <w:rPr>
          <w:rFonts w:asciiTheme="minorHAnsi" w:hAnsiTheme="minorHAnsi"/>
        </w:rPr>
        <w:t xml:space="preserve"> w </w:t>
      </w:r>
      <w:r>
        <w:rPr>
          <w:rFonts w:asciiTheme="minorHAnsi" w:hAnsiTheme="minorHAnsi"/>
        </w:rPr>
        <w:t>kilku miejscach odniesienia do ustawodawstwa „krajowego”, ale pozostaje jednocześnie otwarta na Strony będące regionalnymi organizacjami integracji gospodarczej. W związku</w:t>
      </w:r>
      <w:r w:rsidR="00A865C8">
        <w:rPr>
          <w:rFonts w:asciiTheme="minorHAnsi" w:hAnsiTheme="minorHAnsi"/>
        </w:rPr>
        <w:t xml:space="preserve"> z </w:t>
      </w:r>
      <w:r>
        <w:rPr>
          <w:rFonts w:asciiTheme="minorHAnsi" w:hAnsiTheme="minorHAnsi"/>
        </w:rPr>
        <w:t>tym</w:t>
      </w:r>
      <w:r w:rsidR="00A865C8">
        <w:rPr>
          <w:rFonts w:asciiTheme="minorHAnsi" w:hAnsiTheme="minorHAnsi"/>
        </w:rPr>
        <w:t xml:space="preserve"> w </w:t>
      </w:r>
      <w:r w:rsidR="007B28F5">
        <w:rPr>
          <w:rFonts w:asciiTheme="minorHAnsi" w:hAnsiTheme="minorHAnsi"/>
        </w:rPr>
        <w:t>p</w:t>
      </w:r>
      <w:r>
        <w:rPr>
          <w:rFonts w:asciiTheme="minorHAnsi" w:hAnsiTheme="minorHAnsi"/>
        </w:rPr>
        <w:t xml:space="preserve">rzewodniku termin ten odnosi się do każdego prawa wewnętrznego Strony, niezależnie od tego, czy jest to państwo, czy regionalna organizacja integracji gospodarczej. </w:t>
      </w:r>
    </w:p>
    <w:p w14:paraId="6FE81DC3" w14:textId="40164BC0" w:rsidR="006E05F1" w:rsidRPr="006E05F1" w:rsidRDefault="006E05F1" w:rsidP="000A4816">
      <w:pPr>
        <w:spacing w:line="276" w:lineRule="auto"/>
        <w:rPr>
          <w:rFonts w:asciiTheme="minorHAnsi" w:hAnsiTheme="minorHAnsi" w:cstheme="minorHAnsi"/>
        </w:rPr>
      </w:pPr>
      <w:r>
        <w:rPr>
          <w:rFonts w:asciiTheme="minorHAnsi" w:hAnsiTheme="minorHAnsi"/>
        </w:rPr>
        <w:t>Jeśli chodzi</w:t>
      </w:r>
      <w:r w:rsidR="00A865C8">
        <w:rPr>
          <w:rFonts w:asciiTheme="minorHAnsi" w:hAnsiTheme="minorHAnsi"/>
        </w:rPr>
        <w:t xml:space="preserve"> o </w:t>
      </w:r>
      <w:r>
        <w:rPr>
          <w:rFonts w:asciiTheme="minorHAnsi" w:hAnsiTheme="minorHAnsi"/>
        </w:rPr>
        <w:t>przykłady zaczerpnięte</w:t>
      </w:r>
      <w:r w:rsidR="00A865C8">
        <w:rPr>
          <w:rFonts w:asciiTheme="minorHAnsi" w:hAnsiTheme="minorHAnsi"/>
        </w:rPr>
        <w:t xml:space="preserve"> z </w:t>
      </w:r>
      <w:r>
        <w:rPr>
          <w:rFonts w:asciiTheme="minorHAnsi" w:hAnsiTheme="minorHAnsi"/>
        </w:rPr>
        <w:t>krajowego ustawodawstwa lub praktyki Stron,</w:t>
      </w:r>
      <w:r w:rsidR="00A865C8">
        <w:rPr>
          <w:rFonts w:asciiTheme="minorHAnsi" w:hAnsiTheme="minorHAnsi"/>
        </w:rPr>
        <w:t xml:space="preserve"> w </w:t>
      </w:r>
      <w:r w:rsidR="007B28F5">
        <w:rPr>
          <w:rFonts w:asciiTheme="minorHAnsi" w:hAnsiTheme="minorHAnsi"/>
        </w:rPr>
        <w:t>p</w:t>
      </w:r>
      <w:r>
        <w:rPr>
          <w:rFonts w:asciiTheme="minorHAnsi" w:hAnsiTheme="minorHAnsi"/>
        </w:rPr>
        <w:t>rzewodniku przytoczono szereg przykładów</w:t>
      </w:r>
      <w:r w:rsidR="00A865C8">
        <w:rPr>
          <w:rFonts w:asciiTheme="minorHAnsi" w:hAnsiTheme="minorHAnsi"/>
        </w:rPr>
        <w:t xml:space="preserve"> z </w:t>
      </w:r>
      <w:r>
        <w:rPr>
          <w:rFonts w:asciiTheme="minorHAnsi" w:hAnsiTheme="minorHAnsi"/>
        </w:rPr>
        <w:t>prawodawstwa lub praktyki Unii Europejskiej (UE). Wszelkie odniesienia</w:t>
      </w:r>
      <w:r w:rsidR="00A865C8">
        <w:rPr>
          <w:rFonts w:asciiTheme="minorHAnsi" w:hAnsiTheme="minorHAnsi"/>
        </w:rPr>
        <w:t xml:space="preserve"> w </w:t>
      </w:r>
      <w:r>
        <w:rPr>
          <w:rFonts w:asciiTheme="minorHAnsi" w:hAnsiTheme="minorHAnsi"/>
        </w:rPr>
        <w:t>tekście do prawodawstwa</w:t>
      </w:r>
      <w:r w:rsidR="00A865C8">
        <w:rPr>
          <w:rFonts w:asciiTheme="minorHAnsi" w:hAnsiTheme="minorHAnsi"/>
        </w:rPr>
        <w:t xml:space="preserve"> i </w:t>
      </w:r>
      <w:r>
        <w:rPr>
          <w:rFonts w:asciiTheme="minorHAnsi" w:hAnsiTheme="minorHAnsi"/>
        </w:rPr>
        <w:t>praktyki UE mają na celu przekazanie praktycznych informacji</w:t>
      </w:r>
      <w:r w:rsidR="00A865C8">
        <w:rPr>
          <w:rFonts w:asciiTheme="minorHAnsi" w:hAnsiTheme="minorHAnsi"/>
        </w:rPr>
        <w:t xml:space="preserve"> i </w:t>
      </w:r>
      <w:r>
        <w:rPr>
          <w:rFonts w:asciiTheme="minorHAnsi" w:hAnsiTheme="minorHAnsi"/>
        </w:rPr>
        <w:t>nie wskazują na żaden szczególny status prawa UE</w:t>
      </w:r>
      <w:r w:rsidR="00A865C8">
        <w:rPr>
          <w:rFonts w:asciiTheme="minorHAnsi" w:hAnsiTheme="minorHAnsi"/>
        </w:rPr>
        <w:t xml:space="preserve"> w </w:t>
      </w:r>
      <w:r>
        <w:rPr>
          <w:rFonts w:asciiTheme="minorHAnsi" w:hAnsiTheme="minorHAnsi"/>
        </w:rPr>
        <w:t>odniesieniu do regionu Europejskiej Komisji Gospodarczej ONZ.</w:t>
      </w:r>
    </w:p>
    <w:p w14:paraId="23025AC7" w14:textId="6085D201" w:rsidR="005046D2" w:rsidRDefault="006E05F1" w:rsidP="000A4816">
      <w:pPr>
        <w:spacing w:line="276" w:lineRule="auto"/>
        <w:rPr>
          <w:rFonts w:asciiTheme="minorHAnsi" w:hAnsiTheme="minorHAnsi" w:cstheme="minorHAnsi"/>
        </w:rPr>
      </w:pPr>
      <w:r>
        <w:rPr>
          <w:rFonts w:asciiTheme="minorHAnsi" w:hAnsiTheme="minorHAnsi"/>
        </w:rPr>
        <w:t>Sekretariat konwencji</w:t>
      </w:r>
      <w:r w:rsidR="00A865C8">
        <w:rPr>
          <w:rFonts w:asciiTheme="minorHAnsi" w:hAnsiTheme="minorHAnsi"/>
        </w:rPr>
        <w:t xml:space="preserve"> z </w:t>
      </w:r>
      <w:proofErr w:type="spellStart"/>
      <w:r>
        <w:rPr>
          <w:rFonts w:asciiTheme="minorHAnsi" w:hAnsiTheme="minorHAnsi"/>
        </w:rPr>
        <w:t>Aarhus</w:t>
      </w:r>
      <w:proofErr w:type="spellEnd"/>
      <w:r w:rsidR="00A865C8">
        <w:rPr>
          <w:rFonts w:asciiTheme="minorHAnsi" w:hAnsiTheme="minorHAnsi"/>
        </w:rPr>
        <w:t xml:space="preserve"> z </w:t>
      </w:r>
      <w:r>
        <w:rPr>
          <w:rFonts w:asciiTheme="minorHAnsi" w:hAnsiTheme="minorHAnsi"/>
        </w:rPr>
        <w:t xml:space="preserve">zadowoleniem przyjmuje napływające informacje zwrotne na temat treści </w:t>
      </w:r>
      <w:r w:rsidR="007B28F5">
        <w:rPr>
          <w:rFonts w:asciiTheme="minorHAnsi" w:hAnsiTheme="minorHAnsi"/>
        </w:rPr>
        <w:t>p</w:t>
      </w:r>
      <w:r>
        <w:rPr>
          <w:rFonts w:asciiTheme="minorHAnsi" w:hAnsiTheme="minorHAnsi"/>
        </w:rPr>
        <w:t>rzewodnika</w:t>
      </w:r>
      <w:r w:rsidR="00A865C8">
        <w:rPr>
          <w:rFonts w:asciiTheme="minorHAnsi" w:hAnsiTheme="minorHAnsi"/>
        </w:rPr>
        <w:t xml:space="preserve"> i </w:t>
      </w:r>
      <w:r>
        <w:rPr>
          <w:rFonts w:asciiTheme="minorHAnsi" w:hAnsiTheme="minorHAnsi"/>
        </w:rPr>
        <w:t>jego praktycznego zastosowania.</w:t>
      </w:r>
    </w:p>
    <w:p w14:paraId="60F9D13C" w14:textId="77777777" w:rsidR="005046D2" w:rsidRDefault="005046D2" w:rsidP="000A4816">
      <w:pPr>
        <w:spacing w:after="160" w:line="276" w:lineRule="auto"/>
        <w:jc w:val="left"/>
        <w:rPr>
          <w:rFonts w:asciiTheme="minorHAnsi" w:hAnsiTheme="minorHAnsi" w:cstheme="minorHAnsi"/>
        </w:rPr>
      </w:pPr>
      <w:r>
        <w:br w:type="page"/>
      </w:r>
    </w:p>
    <w:p w14:paraId="4EA3BCFB" w14:textId="0E2E4C33" w:rsidR="006E05F1" w:rsidRDefault="005046D2" w:rsidP="00C77291">
      <w:pPr>
        <w:pStyle w:val="Heading2"/>
      </w:pPr>
      <w:bookmarkStart w:id="10" w:name="_Toc143266353"/>
      <w:r>
        <w:lastRenderedPageBreak/>
        <w:t>Wykaz skrótów</w:t>
      </w:r>
      <w:bookmarkEnd w:id="10"/>
    </w:p>
    <w:p w14:paraId="1A8E8659" w14:textId="77777777" w:rsidR="00223DD7" w:rsidRPr="00223DD7" w:rsidRDefault="00223DD7" w:rsidP="00223DD7">
      <w:pPr>
        <w:rPr>
          <w:lang w:eastAsia="en-US"/>
        </w:rPr>
      </w:pPr>
    </w:p>
    <w:p w14:paraId="28D57B04" w14:textId="3895BE03" w:rsidR="005046D2" w:rsidRPr="005046D2" w:rsidRDefault="005046D2" w:rsidP="005046D2">
      <w:pPr>
        <w:rPr>
          <w:rFonts w:asciiTheme="minorHAnsi" w:hAnsiTheme="minorHAnsi" w:cstheme="minorHAnsi"/>
        </w:rPr>
      </w:pPr>
      <w:r>
        <w:rPr>
          <w:rFonts w:asciiTheme="minorHAnsi" w:hAnsiTheme="minorHAnsi"/>
        </w:rPr>
        <w:t>W publikacji zastosowano następujące skróty:</w:t>
      </w:r>
    </w:p>
    <w:tbl>
      <w:tblPr>
        <w:tblStyle w:val="TableNormal1"/>
        <w:tblW w:w="5000" w:type="pct"/>
        <w:tblLook w:val="01E0" w:firstRow="1" w:lastRow="1" w:firstColumn="1" w:lastColumn="1" w:noHBand="0" w:noVBand="0"/>
      </w:tblPr>
      <w:tblGrid>
        <w:gridCol w:w="1132"/>
        <w:gridCol w:w="8495"/>
      </w:tblGrid>
      <w:tr w:rsidR="005046D2" w:rsidRPr="005046D2" w14:paraId="58D72DB0" w14:textId="77777777" w:rsidTr="00697BA1">
        <w:trPr>
          <w:trHeight w:val="405"/>
        </w:trPr>
        <w:tc>
          <w:tcPr>
            <w:tcW w:w="588" w:type="pct"/>
            <w:tcBorders>
              <w:left w:val="single" w:sz="4" w:space="0" w:color="EC6608"/>
              <w:right w:val="single" w:sz="4" w:space="0" w:color="EC6608"/>
            </w:tcBorders>
            <w:shd w:val="clear" w:color="auto" w:fill="FDE4D0"/>
            <w:vAlign w:val="center"/>
          </w:tcPr>
          <w:p w14:paraId="7EE512AA" w14:textId="63A74EBB" w:rsidR="005046D2" w:rsidRPr="005046D2" w:rsidRDefault="005046D2" w:rsidP="00697BA1">
            <w:pPr>
              <w:spacing w:after="0" w:line="240" w:lineRule="auto"/>
              <w:ind w:left="57" w:right="57"/>
              <w:jc w:val="left"/>
            </w:pPr>
            <w:r>
              <w:t>CBD</w:t>
            </w:r>
          </w:p>
        </w:tc>
        <w:tc>
          <w:tcPr>
            <w:tcW w:w="4412" w:type="pct"/>
            <w:tcBorders>
              <w:left w:val="single" w:sz="4" w:space="0" w:color="EC6608"/>
              <w:right w:val="single" w:sz="4" w:space="0" w:color="EC6608"/>
            </w:tcBorders>
            <w:shd w:val="clear" w:color="auto" w:fill="FDE4D0"/>
            <w:vAlign w:val="center"/>
          </w:tcPr>
          <w:p w14:paraId="3509ED08" w14:textId="5FF99ED7" w:rsidR="005046D2" w:rsidRPr="005046D2" w:rsidRDefault="005046D2" w:rsidP="00697BA1">
            <w:pPr>
              <w:spacing w:after="0" w:line="240" w:lineRule="auto"/>
              <w:ind w:left="57" w:right="57"/>
              <w:jc w:val="left"/>
            </w:pPr>
            <w:r>
              <w:t>Konwencja</w:t>
            </w:r>
            <w:r w:rsidR="00A865C8">
              <w:t xml:space="preserve"> o </w:t>
            </w:r>
            <w:r>
              <w:t>różnorodności biologicznej</w:t>
            </w:r>
          </w:p>
        </w:tc>
      </w:tr>
      <w:tr w:rsidR="005046D2" w:rsidRPr="005046D2" w14:paraId="15E465D4" w14:textId="77777777" w:rsidTr="00697BA1">
        <w:trPr>
          <w:trHeight w:val="405"/>
        </w:trPr>
        <w:tc>
          <w:tcPr>
            <w:tcW w:w="588" w:type="pct"/>
            <w:tcBorders>
              <w:left w:val="single" w:sz="4" w:space="0" w:color="EC6608"/>
              <w:right w:val="single" w:sz="4" w:space="0" w:color="EC6608"/>
            </w:tcBorders>
            <w:shd w:val="clear" w:color="auto" w:fill="F8B887"/>
            <w:vAlign w:val="center"/>
          </w:tcPr>
          <w:p w14:paraId="52009459" w14:textId="77777777" w:rsidR="005046D2" w:rsidRPr="005046D2" w:rsidRDefault="005046D2" w:rsidP="00697BA1">
            <w:pPr>
              <w:spacing w:after="0" w:line="240" w:lineRule="auto"/>
              <w:ind w:left="57" w:right="57"/>
              <w:jc w:val="left"/>
            </w:pPr>
            <w:r>
              <w:t>WNP</w:t>
            </w:r>
          </w:p>
        </w:tc>
        <w:tc>
          <w:tcPr>
            <w:tcW w:w="4412" w:type="pct"/>
            <w:tcBorders>
              <w:left w:val="single" w:sz="4" w:space="0" w:color="EC6608"/>
              <w:right w:val="single" w:sz="4" w:space="0" w:color="EC6608"/>
            </w:tcBorders>
            <w:shd w:val="clear" w:color="auto" w:fill="F8B887"/>
            <w:vAlign w:val="center"/>
          </w:tcPr>
          <w:p w14:paraId="7B480B3F" w14:textId="77777777" w:rsidR="005046D2" w:rsidRPr="005046D2" w:rsidRDefault="005046D2" w:rsidP="00697BA1">
            <w:pPr>
              <w:spacing w:after="0" w:line="240" w:lineRule="auto"/>
              <w:ind w:left="57" w:right="57"/>
              <w:jc w:val="left"/>
            </w:pPr>
            <w:r>
              <w:t>Wspólnota Niepodległych Państw</w:t>
            </w:r>
          </w:p>
        </w:tc>
      </w:tr>
      <w:tr w:rsidR="005046D2" w:rsidRPr="005046D2" w14:paraId="4AE04C34" w14:textId="77777777" w:rsidTr="00697BA1">
        <w:trPr>
          <w:trHeight w:val="405"/>
        </w:trPr>
        <w:tc>
          <w:tcPr>
            <w:tcW w:w="588" w:type="pct"/>
            <w:tcBorders>
              <w:left w:val="single" w:sz="4" w:space="0" w:color="EC6608"/>
              <w:right w:val="single" w:sz="4" w:space="0" w:color="EC6608"/>
            </w:tcBorders>
            <w:shd w:val="clear" w:color="auto" w:fill="FDE4D0"/>
            <w:vAlign w:val="center"/>
          </w:tcPr>
          <w:p w14:paraId="762325E4" w14:textId="77777777" w:rsidR="005046D2" w:rsidRPr="005046D2" w:rsidRDefault="005046D2" w:rsidP="00697BA1">
            <w:pPr>
              <w:spacing w:after="0" w:line="240" w:lineRule="auto"/>
              <w:ind w:left="57" w:right="57"/>
              <w:jc w:val="left"/>
            </w:pPr>
            <w:r>
              <w:t>CITES</w:t>
            </w:r>
          </w:p>
        </w:tc>
        <w:tc>
          <w:tcPr>
            <w:tcW w:w="4412" w:type="pct"/>
            <w:tcBorders>
              <w:left w:val="single" w:sz="4" w:space="0" w:color="EC6608"/>
              <w:right w:val="single" w:sz="4" w:space="0" w:color="EC6608"/>
            </w:tcBorders>
            <w:shd w:val="clear" w:color="auto" w:fill="FDE4D0"/>
            <w:vAlign w:val="center"/>
          </w:tcPr>
          <w:p w14:paraId="3D719EA7" w14:textId="36A18389" w:rsidR="005046D2" w:rsidRPr="005046D2" w:rsidRDefault="005046D2" w:rsidP="00697BA1">
            <w:pPr>
              <w:spacing w:after="0" w:line="240" w:lineRule="auto"/>
              <w:ind w:left="57" w:right="57"/>
              <w:jc w:val="left"/>
            </w:pPr>
            <w:r>
              <w:t>Konwencja</w:t>
            </w:r>
            <w:r w:rsidR="00A865C8">
              <w:t xml:space="preserve"> o </w:t>
            </w:r>
            <w:r>
              <w:t>międzynarodowym handlu dzikimi zwierzętami</w:t>
            </w:r>
            <w:r w:rsidR="00A865C8">
              <w:t xml:space="preserve"> i </w:t>
            </w:r>
            <w:r>
              <w:t>roślinami gatunków zagrożonych wyginięciem</w:t>
            </w:r>
          </w:p>
        </w:tc>
      </w:tr>
      <w:tr w:rsidR="005046D2" w:rsidRPr="005046D2" w14:paraId="3371FB8D" w14:textId="77777777" w:rsidTr="00697BA1">
        <w:trPr>
          <w:trHeight w:val="405"/>
        </w:trPr>
        <w:tc>
          <w:tcPr>
            <w:tcW w:w="588" w:type="pct"/>
            <w:tcBorders>
              <w:left w:val="single" w:sz="4" w:space="0" w:color="EC6608"/>
              <w:right w:val="single" w:sz="4" w:space="0" w:color="EC6608"/>
            </w:tcBorders>
            <w:shd w:val="clear" w:color="auto" w:fill="F8B887"/>
            <w:vAlign w:val="center"/>
          </w:tcPr>
          <w:p w14:paraId="19D83113" w14:textId="77777777" w:rsidR="005046D2" w:rsidRPr="005046D2" w:rsidRDefault="005046D2" w:rsidP="00697BA1">
            <w:pPr>
              <w:spacing w:after="0" w:line="240" w:lineRule="auto"/>
              <w:ind w:left="57" w:right="57"/>
              <w:jc w:val="left"/>
            </w:pPr>
            <w:r>
              <w:t>TSUE</w:t>
            </w:r>
          </w:p>
        </w:tc>
        <w:tc>
          <w:tcPr>
            <w:tcW w:w="4412" w:type="pct"/>
            <w:tcBorders>
              <w:left w:val="single" w:sz="4" w:space="0" w:color="EC6608"/>
              <w:right w:val="single" w:sz="4" w:space="0" w:color="EC6608"/>
            </w:tcBorders>
            <w:shd w:val="clear" w:color="auto" w:fill="F8B887"/>
            <w:vAlign w:val="center"/>
          </w:tcPr>
          <w:p w14:paraId="15DF52A3" w14:textId="77777777" w:rsidR="005046D2" w:rsidRPr="005046D2" w:rsidRDefault="005046D2" w:rsidP="00697BA1">
            <w:pPr>
              <w:spacing w:after="0" w:line="240" w:lineRule="auto"/>
              <w:ind w:left="57" w:right="57"/>
              <w:jc w:val="left"/>
            </w:pPr>
            <w:r>
              <w:t>Trybunał Sprawiedliwości Unii Europejskiej</w:t>
            </w:r>
          </w:p>
        </w:tc>
      </w:tr>
      <w:tr w:rsidR="005046D2" w:rsidRPr="005046D2" w14:paraId="78B696AD" w14:textId="77777777" w:rsidTr="00697BA1">
        <w:trPr>
          <w:trHeight w:val="405"/>
        </w:trPr>
        <w:tc>
          <w:tcPr>
            <w:tcW w:w="588" w:type="pct"/>
            <w:tcBorders>
              <w:left w:val="single" w:sz="4" w:space="0" w:color="EC6608"/>
              <w:right w:val="single" w:sz="4" w:space="0" w:color="EC6608"/>
            </w:tcBorders>
            <w:shd w:val="clear" w:color="auto" w:fill="FDE4D0"/>
            <w:vAlign w:val="center"/>
          </w:tcPr>
          <w:p w14:paraId="36CC1CE0" w14:textId="77777777" w:rsidR="005046D2" w:rsidRPr="005046D2" w:rsidRDefault="005046D2" w:rsidP="00697BA1">
            <w:pPr>
              <w:spacing w:after="0" w:line="240" w:lineRule="auto"/>
              <w:ind w:left="57" w:right="57"/>
              <w:jc w:val="left"/>
            </w:pPr>
            <w:r>
              <w:t>KBWE</w:t>
            </w:r>
          </w:p>
        </w:tc>
        <w:tc>
          <w:tcPr>
            <w:tcW w:w="4412" w:type="pct"/>
            <w:tcBorders>
              <w:left w:val="single" w:sz="4" w:space="0" w:color="EC6608"/>
              <w:right w:val="single" w:sz="4" w:space="0" w:color="EC6608"/>
            </w:tcBorders>
            <w:shd w:val="clear" w:color="auto" w:fill="FDE4D0"/>
            <w:vAlign w:val="center"/>
          </w:tcPr>
          <w:p w14:paraId="4F7C903F" w14:textId="2FEFBD07" w:rsidR="005046D2" w:rsidRPr="005046D2" w:rsidRDefault="005046D2" w:rsidP="00697BA1">
            <w:pPr>
              <w:spacing w:after="0" w:line="240" w:lineRule="auto"/>
              <w:ind w:left="57" w:right="57"/>
              <w:jc w:val="left"/>
            </w:pPr>
            <w:r>
              <w:t>Konferencja Bezpieczeństwa</w:t>
            </w:r>
            <w:r w:rsidR="00A865C8">
              <w:t xml:space="preserve"> i </w:t>
            </w:r>
            <w:r>
              <w:t>Współpracy</w:t>
            </w:r>
            <w:r w:rsidR="00A865C8">
              <w:t xml:space="preserve"> w </w:t>
            </w:r>
            <w:r>
              <w:t>Europie</w:t>
            </w:r>
          </w:p>
        </w:tc>
      </w:tr>
      <w:tr w:rsidR="005046D2" w:rsidRPr="005046D2" w14:paraId="67D4A648" w14:textId="77777777" w:rsidTr="00697BA1">
        <w:trPr>
          <w:trHeight w:val="405"/>
        </w:trPr>
        <w:tc>
          <w:tcPr>
            <w:tcW w:w="588" w:type="pct"/>
            <w:tcBorders>
              <w:left w:val="single" w:sz="4" w:space="0" w:color="EC6608"/>
              <w:right w:val="single" w:sz="4" w:space="0" w:color="EC6608"/>
            </w:tcBorders>
            <w:shd w:val="clear" w:color="auto" w:fill="F8B887"/>
            <w:vAlign w:val="center"/>
          </w:tcPr>
          <w:p w14:paraId="0FBF6A3B" w14:textId="77777777" w:rsidR="005046D2" w:rsidRPr="005046D2" w:rsidRDefault="005046D2" w:rsidP="00697BA1">
            <w:pPr>
              <w:spacing w:after="0" w:line="240" w:lineRule="auto"/>
              <w:ind w:left="57" w:right="57"/>
              <w:jc w:val="left"/>
            </w:pPr>
            <w:r>
              <w:t>ETPC</w:t>
            </w:r>
          </w:p>
        </w:tc>
        <w:tc>
          <w:tcPr>
            <w:tcW w:w="4412" w:type="pct"/>
            <w:tcBorders>
              <w:left w:val="single" w:sz="4" w:space="0" w:color="EC6608"/>
              <w:right w:val="single" w:sz="4" w:space="0" w:color="EC6608"/>
            </w:tcBorders>
            <w:shd w:val="clear" w:color="auto" w:fill="F8B887"/>
            <w:vAlign w:val="center"/>
          </w:tcPr>
          <w:p w14:paraId="3D5B04D1" w14:textId="77777777" w:rsidR="005046D2" w:rsidRPr="005046D2" w:rsidRDefault="005046D2" w:rsidP="00697BA1">
            <w:pPr>
              <w:spacing w:after="0" w:line="240" w:lineRule="auto"/>
              <w:ind w:left="57" w:right="57"/>
              <w:jc w:val="left"/>
            </w:pPr>
            <w:r>
              <w:t>Europejski Trybunał Praw Człowieka</w:t>
            </w:r>
          </w:p>
        </w:tc>
      </w:tr>
      <w:tr w:rsidR="005046D2" w:rsidRPr="005046D2" w14:paraId="77A0BC11" w14:textId="77777777" w:rsidTr="00697BA1">
        <w:trPr>
          <w:trHeight w:val="405"/>
        </w:trPr>
        <w:tc>
          <w:tcPr>
            <w:tcW w:w="588" w:type="pct"/>
            <w:tcBorders>
              <w:left w:val="single" w:sz="4" w:space="0" w:color="EC6608"/>
              <w:right w:val="single" w:sz="4" w:space="0" w:color="EC6608"/>
            </w:tcBorders>
            <w:shd w:val="clear" w:color="auto" w:fill="FDE4D0"/>
            <w:vAlign w:val="center"/>
          </w:tcPr>
          <w:p w14:paraId="63FC089F" w14:textId="77777777" w:rsidR="005046D2" w:rsidRPr="005046D2" w:rsidRDefault="005046D2" w:rsidP="00697BA1">
            <w:pPr>
              <w:spacing w:after="0" w:line="240" w:lineRule="auto"/>
              <w:ind w:left="57" w:right="57"/>
              <w:jc w:val="left"/>
            </w:pPr>
            <w:r>
              <w:t>ETS</w:t>
            </w:r>
          </w:p>
        </w:tc>
        <w:tc>
          <w:tcPr>
            <w:tcW w:w="4412" w:type="pct"/>
            <w:tcBorders>
              <w:left w:val="single" w:sz="4" w:space="0" w:color="EC6608"/>
              <w:right w:val="single" w:sz="4" w:space="0" w:color="EC6608"/>
            </w:tcBorders>
            <w:shd w:val="clear" w:color="auto" w:fill="FDE4D0"/>
            <w:vAlign w:val="center"/>
          </w:tcPr>
          <w:p w14:paraId="56E3AE40" w14:textId="24844D61" w:rsidR="005046D2" w:rsidRPr="005046D2" w:rsidRDefault="005046D2" w:rsidP="00697BA1">
            <w:pPr>
              <w:spacing w:after="0" w:line="240" w:lineRule="auto"/>
              <w:ind w:left="57" w:right="57"/>
              <w:jc w:val="left"/>
            </w:pPr>
            <w:r>
              <w:t>Trybunał Sprawiedliwości</w:t>
            </w:r>
          </w:p>
        </w:tc>
      </w:tr>
      <w:tr w:rsidR="005046D2" w:rsidRPr="005046D2" w14:paraId="164CEFA5" w14:textId="77777777" w:rsidTr="00697BA1">
        <w:trPr>
          <w:trHeight w:val="405"/>
        </w:trPr>
        <w:tc>
          <w:tcPr>
            <w:tcW w:w="588" w:type="pct"/>
            <w:tcBorders>
              <w:left w:val="single" w:sz="4" w:space="0" w:color="EC6608"/>
              <w:right w:val="single" w:sz="4" w:space="0" w:color="EC6608"/>
            </w:tcBorders>
            <w:shd w:val="clear" w:color="auto" w:fill="F8B887"/>
            <w:vAlign w:val="center"/>
          </w:tcPr>
          <w:p w14:paraId="6C5BCAD0" w14:textId="77777777" w:rsidR="005046D2" w:rsidRPr="005046D2" w:rsidRDefault="005046D2" w:rsidP="00697BA1">
            <w:pPr>
              <w:spacing w:after="0" w:line="240" w:lineRule="auto"/>
              <w:ind w:left="57" w:right="57"/>
              <w:jc w:val="left"/>
            </w:pPr>
            <w:r>
              <w:t>EEA</w:t>
            </w:r>
          </w:p>
        </w:tc>
        <w:tc>
          <w:tcPr>
            <w:tcW w:w="4412" w:type="pct"/>
            <w:tcBorders>
              <w:left w:val="single" w:sz="4" w:space="0" w:color="EC6608"/>
              <w:right w:val="single" w:sz="4" w:space="0" w:color="EC6608"/>
            </w:tcBorders>
            <w:shd w:val="clear" w:color="auto" w:fill="F8B887"/>
            <w:vAlign w:val="center"/>
          </w:tcPr>
          <w:p w14:paraId="18808A78" w14:textId="77777777" w:rsidR="005046D2" w:rsidRPr="005046D2" w:rsidRDefault="005046D2" w:rsidP="00697BA1">
            <w:pPr>
              <w:spacing w:after="0" w:line="240" w:lineRule="auto"/>
              <w:ind w:left="57" w:right="57"/>
              <w:jc w:val="left"/>
            </w:pPr>
            <w:r>
              <w:t>Europejska Agencja Środowiska</w:t>
            </w:r>
          </w:p>
        </w:tc>
      </w:tr>
      <w:tr w:rsidR="005046D2" w:rsidRPr="005046D2" w14:paraId="347933AE" w14:textId="77777777" w:rsidTr="00697BA1">
        <w:trPr>
          <w:trHeight w:val="405"/>
        </w:trPr>
        <w:tc>
          <w:tcPr>
            <w:tcW w:w="588" w:type="pct"/>
            <w:tcBorders>
              <w:left w:val="single" w:sz="4" w:space="0" w:color="EC6608"/>
              <w:right w:val="single" w:sz="4" w:space="0" w:color="EC6608"/>
            </w:tcBorders>
            <w:shd w:val="clear" w:color="auto" w:fill="FDE4D0"/>
            <w:vAlign w:val="center"/>
          </w:tcPr>
          <w:p w14:paraId="20923C73" w14:textId="77777777" w:rsidR="005046D2" w:rsidRPr="005046D2" w:rsidRDefault="005046D2" w:rsidP="00697BA1">
            <w:pPr>
              <w:spacing w:after="0" w:line="240" w:lineRule="auto"/>
              <w:ind w:left="57" w:right="57"/>
              <w:jc w:val="left"/>
            </w:pPr>
            <w:proofErr w:type="spellStart"/>
            <w:r>
              <w:t>EfE</w:t>
            </w:r>
            <w:proofErr w:type="spellEnd"/>
          </w:p>
        </w:tc>
        <w:tc>
          <w:tcPr>
            <w:tcW w:w="4412" w:type="pct"/>
            <w:tcBorders>
              <w:left w:val="single" w:sz="4" w:space="0" w:color="EC6608"/>
              <w:right w:val="single" w:sz="4" w:space="0" w:color="EC6608"/>
            </w:tcBorders>
            <w:shd w:val="clear" w:color="auto" w:fill="FDE4D0"/>
            <w:vAlign w:val="center"/>
          </w:tcPr>
          <w:p w14:paraId="2525C166" w14:textId="77777777" w:rsidR="005046D2" w:rsidRPr="005046D2" w:rsidRDefault="005046D2" w:rsidP="00697BA1">
            <w:pPr>
              <w:spacing w:after="0" w:line="240" w:lineRule="auto"/>
              <w:ind w:left="57" w:right="57"/>
              <w:jc w:val="left"/>
            </w:pPr>
            <w:r>
              <w:t>„Środowisko dla Europy”</w:t>
            </w:r>
          </w:p>
        </w:tc>
      </w:tr>
      <w:tr w:rsidR="005046D2" w:rsidRPr="005046D2" w14:paraId="629E5205" w14:textId="77777777" w:rsidTr="00697BA1">
        <w:trPr>
          <w:trHeight w:val="405"/>
        </w:trPr>
        <w:tc>
          <w:tcPr>
            <w:tcW w:w="588" w:type="pct"/>
            <w:tcBorders>
              <w:left w:val="single" w:sz="4" w:space="0" w:color="EC6608"/>
              <w:right w:val="single" w:sz="4" w:space="0" w:color="EC6608"/>
            </w:tcBorders>
            <w:shd w:val="clear" w:color="auto" w:fill="F8B887"/>
            <w:vAlign w:val="center"/>
          </w:tcPr>
          <w:p w14:paraId="28C07AF2" w14:textId="77777777" w:rsidR="005046D2" w:rsidRPr="005046D2" w:rsidRDefault="005046D2" w:rsidP="00697BA1">
            <w:pPr>
              <w:spacing w:after="0" w:line="240" w:lineRule="auto"/>
              <w:ind w:left="57" w:right="57"/>
              <w:jc w:val="left"/>
            </w:pPr>
            <w:r>
              <w:t>EFSA</w:t>
            </w:r>
          </w:p>
        </w:tc>
        <w:tc>
          <w:tcPr>
            <w:tcW w:w="4412" w:type="pct"/>
            <w:tcBorders>
              <w:left w:val="single" w:sz="4" w:space="0" w:color="EC6608"/>
              <w:right w:val="single" w:sz="4" w:space="0" w:color="EC6608"/>
            </w:tcBorders>
            <w:shd w:val="clear" w:color="auto" w:fill="F8B887"/>
            <w:vAlign w:val="center"/>
          </w:tcPr>
          <w:p w14:paraId="7B395C7E" w14:textId="77777777" w:rsidR="005046D2" w:rsidRPr="005046D2" w:rsidRDefault="005046D2" w:rsidP="00697BA1">
            <w:pPr>
              <w:spacing w:after="0" w:line="240" w:lineRule="auto"/>
              <w:ind w:left="57" w:right="57"/>
              <w:jc w:val="left"/>
            </w:pPr>
            <w:r>
              <w:t>Europejski Urząd ds. Bezpieczeństwa Żywności</w:t>
            </w:r>
          </w:p>
        </w:tc>
      </w:tr>
      <w:tr w:rsidR="005046D2" w:rsidRPr="005046D2" w14:paraId="0D9D6654" w14:textId="77777777" w:rsidTr="00697BA1">
        <w:trPr>
          <w:trHeight w:val="405"/>
        </w:trPr>
        <w:tc>
          <w:tcPr>
            <w:tcW w:w="588" w:type="pct"/>
            <w:tcBorders>
              <w:left w:val="single" w:sz="4" w:space="0" w:color="EC6608"/>
              <w:right w:val="single" w:sz="4" w:space="0" w:color="EC6608"/>
            </w:tcBorders>
            <w:shd w:val="clear" w:color="auto" w:fill="FDE4D0"/>
            <w:vAlign w:val="center"/>
          </w:tcPr>
          <w:p w14:paraId="6EBD7A95" w14:textId="77777777" w:rsidR="005046D2" w:rsidRPr="005046D2" w:rsidRDefault="005046D2" w:rsidP="00697BA1">
            <w:pPr>
              <w:spacing w:after="0" w:line="240" w:lineRule="auto"/>
              <w:ind w:left="57" w:right="57"/>
              <w:jc w:val="left"/>
            </w:pPr>
            <w:r>
              <w:t>OOŚ</w:t>
            </w:r>
          </w:p>
        </w:tc>
        <w:tc>
          <w:tcPr>
            <w:tcW w:w="4412" w:type="pct"/>
            <w:tcBorders>
              <w:left w:val="single" w:sz="4" w:space="0" w:color="EC6608"/>
              <w:right w:val="single" w:sz="4" w:space="0" w:color="EC6608"/>
            </w:tcBorders>
            <w:shd w:val="clear" w:color="auto" w:fill="FDE4D0"/>
            <w:vAlign w:val="center"/>
          </w:tcPr>
          <w:p w14:paraId="76148E20" w14:textId="77777777" w:rsidR="005046D2" w:rsidRPr="005046D2" w:rsidRDefault="005046D2" w:rsidP="00697BA1">
            <w:pPr>
              <w:spacing w:after="0" w:line="240" w:lineRule="auto"/>
              <w:ind w:left="57" w:right="57"/>
              <w:jc w:val="left"/>
            </w:pPr>
            <w:r>
              <w:t>ocena oddziaływania na środowisko</w:t>
            </w:r>
          </w:p>
        </w:tc>
      </w:tr>
      <w:tr w:rsidR="005046D2" w:rsidRPr="005046D2" w14:paraId="5492FACC" w14:textId="77777777" w:rsidTr="00697BA1">
        <w:trPr>
          <w:trHeight w:val="405"/>
        </w:trPr>
        <w:tc>
          <w:tcPr>
            <w:tcW w:w="588" w:type="pct"/>
            <w:tcBorders>
              <w:left w:val="single" w:sz="4" w:space="0" w:color="EC6608"/>
              <w:right w:val="single" w:sz="4" w:space="0" w:color="EC6608"/>
            </w:tcBorders>
            <w:shd w:val="clear" w:color="auto" w:fill="F8B887"/>
            <w:vAlign w:val="center"/>
          </w:tcPr>
          <w:p w14:paraId="6A6B4C00" w14:textId="77777777" w:rsidR="005046D2" w:rsidRPr="005046D2" w:rsidRDefault="005046D2" w:rsidP="00697BA1">
            <w:pPr>
              <w:spacing w:after="0" w:line="240" w:lineRule="auto"/>
              <w:ind w:left="57" w:right="57"/>
              <w:jc w:val="left"/>
            </w:pPr>
            <w:r>
              <w:t>System EMAS</w:t>
            </w:r>
          </w:p>
        </w:tc>
        <w:tc>
          <w:tcPr>
            <w:tcW w:w="4412" w:type="pct"/>
            <w:tcBorders>
              <w:left w:val="single" w:sz="4" w:space="0" w:color="EC6608"/>
              <w:right w:val="single" w:sz="4" w:space="0" w:color="EC6608"/>
            </w:tcBorders>
            <w:shd w:val="clear" w:color="auto" w:fill="F8B887"/>
            <w:vAlign w:val="center"/>
          </w:tcPr>
          <w:p w14:paraId="314F91A3" w14:textId="28A88567" w:rsidR="005046D2" w:rsidRPr="005046D2" w:rsidRDefault="005046D2" w:rsidP="00697BA1">
            <w:pPr>
              <w:spacing w:after="0" w:line="240" w:lineRule="auto"/>
              <w:ind w:left="57" w:right="57"/>
              <w:jc w:val="left"/>
            </w:pPr>
            <w:r>
              <w:t xml:space="preserve">System </w:t>
            </w:r>
            <w:proofErr w:type="spellStart"/>
            <w:r>
              <w:t>ekozarządzania</w:t>
            </w:r>
            <w:proofErr w:type="spellEnd"/>
            <w:r w:rsidR="00A865C8">
              <w:t xml:space="preserve"> i </w:t>
            </w:r>
            <w:r>
              <w:t>audytu</w:t>
            </w:r>
          </w:p>
        </w:tc>
      </w:tr>
      <w:tr w:rsidR="005046D2" w:rsidRPr="005046D2" w14:paraId="4415221F" w14:textId="77777777" w:rsidTr="00697BA1">
        <w:trPr>
          <w:trHeight w:val="405"/>
        </w:trPr>
        <w:tc>
          <w:tcPr>
            <w:tcW w:w="588" w:type="pct"/>
            <w:tcBorders>
              <w:left w:val="single" w:sz="4" w:space="0" w:color="EC6608"/>
              <w:right w:val="single" w:sz="4" w:space="0" w:color="EC6608"/>
            </w:tcBorders>
            <w:shd w:val="clear" w:color="auto" w:fill="FDE4D0"/>
            <w:vAlign w:val="center"/>
          </w:tcPr>
          <w:p w14:paraId="25AC431F" w14:textId="77777777" w:rsidR="005046D2" w:rsidRPr="005046D2" w:rsidRDefault="005046D2" w:rsidP="00697BA1">
            <w:pPr>
              <w:spacing w:after="0" w:line="240" w:lineRule="auto"/>
              <w:ind w:left="57" w:right="57"/>
              <w:jc w:val="left"/>
            </w:pPr>
            <w:r>
              <w:t>EMS</w:t>
            </w:r>
          </w:p>
        </w:tc>
        <w:tc>
          <w:tcPr>
            <w:tcW w:w="4412" w:type="pct"/>
            <w:tcBorders>
              <w:left w:val="single" w:sz="4" w:space="0" w:color="EC6608"/>
              <w:right w:val="single" w:sz="4" w:space="0" w:color="EC6608"/>
            </w:tcBorders>
            <w:shd w:val="clear" w:color="auto" w:fill="FDE4D0"/>
            <w:vAlign w:val="center"/>
          </w:tcPr>
          <w:p w14:paraId="5C97BC06" w14:textId="77777777" w:rsidR="005046D2" w:rsidRPr="005046D2" w:rsidRDefault="005046D2" w:rsidP="00697BA1">
            <w:pPr>
              <w:spacing w:after="0" w:line="240" w:lineRule="auto"/>
              <w:ind w:left="57" w:right="57"/>
              <w:jc w:val="left"/>
            </w:pPr>
            <w:r>
              <w:t>system zarządzania środowiskowego</w:t>
            </w:r>
          </w:p>
        </w:tc>
      </w:tr>
      <w:tr w:rsidR="005046D2" w:rsidRPr="005046D2" w14:paraId="0D09CB84" w14:textId="77777777" w:rsidTr="00697BA1">
        <w:trPr>
          <w:trHeight w:val="405"/>
        </w:trPr>
        <w:tc>
          <w:tcPr>
            <w:tcW w:w="588" w:type="pct"/>
            <w:tcBorders>
              <w:left w:val="single" w:sz="4" w:space="0" w:color="EC6608"/>
              <w:right w:val="single" w:sz="4" w:space="0" w:color="EC6608"/>
            </w:tcBorders>
            <w:shd w:val="clear" w:color="auto" w:fill="F8B887"/>
            <w:vAlign w:val="center"/>
          </w:tcPr>
          <w:p w14:paraId="79CAE755" w14:textId="77777777" w:rsidR="005046D2" w:rsidRPr="005046D2" w:rsidRDefault="005046D2" w:rsidP="00697BA1">
            <w:pPr>
              <w:spacing w:after="0" w:line="240" w:lineRule="auto"/>
              <w:ind w:left="57" w:right="57"/>
              <w:jc w:val="left"/>
            </w:pPr>
            <w:r>
              <w:t>ENVSEC</w:t>
            </w:r>
          </w:p>
        </w:tc>
        <w:tc>
          <w:tcPr>
            <w:tcW w:w="4412" w:type="pct"/>
            <w:tcBorders>
              <w:left w:val="single" w:sz="4" w:space="0" w:color="EC6608"/>
              <w:right w:val="single" w:sz="4" w:space="0" w:color="EC6608"/>
            </w:tcBorders>
            <w:shd w:val="clear" w:color="auto" w:fill="F8B887"/>
            <w:vAlign w:val="center"/>
          </w:tcPr>
          <w:p w14:paraId="7819B38B" w14:textId="36AF3EEE" w:rsidR="005046D2" w:rsidRPr="005046D2" w:rsidRDefault="005046D2" w:rsidP="00697BA1">
            <w:pPr>
              <w:spacing w:after="0" w:line="240" w:lineRule="auto"/>
              <w:ind w:left="57" w:right="57"/>
              <w:jc w:val="left"/>
            </w:pPr>
            <w:r>
              <w:t>Inicjatywa na rzecz środowiska</w:t>
            </w:r>
            <w:r w:rsidR="00A865C8">
              <w:t xml:space="preserve"> i </w:t>
            </w:r>
            <w:r>
              <w:t>bezpieczeństwa</w:t>
            </w:r>
          </w:p>
        </w:tc>
      </w:tr>
      <w:tr w:rsidR="005046D2" w:rsidRPr="005046D2" w14:paraId="696E1C30" w14:textId="77777777" w:rsidTr="00697BA1">
        <w:trPr>
          <w:trHeight w:val="405"/>
        </w:trPr>
        <w:tc>
          <w:tcPr>
            <w:tcW w:w="588" w:type="pct"/>
            <w:tcBorders>
              <w:left w:val="single" w:sz="4" w:space="0" w:color="EC6608"/>
              <w:right w:val="single" w:sz="4" w:space="0" w:color="EC6608"/>
            </w:tcBorders>
            <w:shd w:val="clear" w:color="auto" w:fill="FDE4D0"/>
            <w:vAlign w:val="center"/>
          </w:tcPr>
          <w:p w14:paraId="4BD14FB5" w14:textId="77777777" w:rsidR="005046D2" w:rsidRPr="005046D2" w:rsidRDefault="005046D2" w:rsidP="00697BA1">
            <w:pPr>
              <w:spacing w:after="0" w:line="240" w:lineRule="auto"/>
              <w:ind w:left="57" w:right="57"/>
              <w:jc w:val="left"/>
            </w:pPr>
            <w:r>
              <w:t>ERA</w:t>
            </w:r>
          </w:p>
        </w:tc>
        <w:tc>
          <w:tcPr>
            <w:tcW w:w="4412" w:type="pct"/>
            <w:tcBorders>
              <w:left w:val="single" w:sz="4" w:space="0" w:color="EC6608"/>
              <w:right w:val="single" w:sz="4" w:space="0" w:color="EC6608"/>
            </w:tcBorders>
            <w:shd w:val="clear" w:color="auto" w:fill="FDE4D0"/>
            <w:vAlign w:val="center"/>
          </w:tcPr>
          <w:p w14:paraId="37EBBAE8" w14:textId="029935DE" w:rsidR="005046D2" w:rsidRPr="005046D2" w:rsidRDefault="005046D2" w:rsidP="00697BA1">
            <w:pPr>
              <w:spacing w:after="0" w:line="240" w:lineRule="auto"/>
              <w:ind w:left="57" w:right="57"/>
              <w:jc w:val="left"/>
            </w:pPr>
            <w:r>
              <w:t>ocena ryzyka dla środowiska naturalnego</w:t>
            </w:r>
          </w:p>
        </w:tc>
      </w:tr>
      <w:tr w:rsidR="005046D2" w:rsidRPr="005046D2" w14:paraId="2B2E0E45" w14:textId="77777777" w:rsidTr="00697BA1">
        <w:trPr>
          <w:trHeight w:val="405"/>
        </w:trPr>
        <w:tc>
          <w:tcPr>
            <w:tcW w:w="588" w:type="pct"/>
            <w:tcBorders>
              <w:left w:val="single" w:sz="4" w:space="0" w:color="EC6608"/>
              <w:right w:val="single" w:sz="4" w:space="0" w:color="EC6608"/>
            </w:tcBorders>
            <w:shd w:val="clear" w:color="auto" w:fill="F8B887"/>
            <w:vAlign w:val="center"/>
          </w:tcPr>
          <w:p w14:paraId="403C4956" w14:textId="77777777" w:rsidR="005046D2" w:rsidRPr="005046D2" w:rsidRDefault="005046D2" w:rsidP="00697BA1">
            <w:pPr>
              <w:spacing w:after="0" w:line="240" w:lineRule="auto"/>
              <w:ind w:left="57" w:right="57"/>
              <w:jc w:val="left"/>
            </w:pPr>
            <w:r>
              <w:t>ESD</w:t>
            </w:r>
          </w:p>
        </w:tc>
        <w:tc>
          <w:tcPr>
            <w:tcW w:w="4412" w:type="pct"/>
            <w:tcBorders>
              <w:left w:val="single" w:sz="4" w:space="0" w:color="EC6608"/>
              <w:right w:val="single" w:sz="4" w:space="0" w:color="EC6608"/>
            </w:tcBorders>
            <w:shd w:val="clear" w:color="auto" w:fill="F8B887"/>
            <w:vAlign w:val="center"/>
          </w:tcPr>
          <w:p w14:paraId="63D6314C" w14:textId="77777777" w:rsidR="005046D2" w:rsidRPr="005046D2" w:rsidRDefault="005046D2" w:rsidP="00697BA1">
            <w:pPr>
              <w:spacing w:after="0" w:line="240" w:lineRule="auto"/>
              <w:ind w:left="57" w:right="57"/>
              <w:jc w:val="left"/>
            </w:pPr>
            <w:r>
              <w:t>edukacja na rzecz zrównoważonego rozwoju</w:t>
            </w:r>
          </w:p>
        </w:tc>
      </w:tr>
      <w:tr w:rsidR="005046D2" w:rsidRPr="005046D2" w14:paraId="4F3A4230" w14:textId="77777777" w:rsidTr="00697BA1">
        <w:trPr>
          <w:trHeight w:val="405"/>
        </w:trPr>
        <w:tc>
          <w:tcPr>
            <w:tcW w:w="588" w:type="pct"/>
            <w:tcBorders>
              <w:left w:val="single" w:sz="4" w:space="0" w:color="EC6608"/>
              <w:right w:val="single" w:sz="4" w:space="0" w:color="EC6608"/>
            </w:tcBorders>
            <w:shd w:val="clear" w:color="auto" w:fill="FDE4D0"/>
            <w:vAlign w:val="center"/>
          </w:tcPr>
          <w:p w14:paraId="20E648DB" w14:textId="77777777" w:rsidR="005046D2" w:rsidRPr="005046D2" w:rsidRDefault="005046D2" w:rsidP="00697BA1">
            <w:pPr>
              <w:spacing w:after="0" w:line="240" w:lineRule="auto"/>
              <w:ind w:left="57" w:right="57"/>
              <w:jc w:val="left"/>
            </w:pPr>
            <w:r>
              <w:t>UE</w:t>
            </w:r>
          </w:p>
        </w:tc>
        <w:tc>
          <w:tcPr>
            <w:tcW w:w="4412" w:type="pct"/>
            <w:tcBorders>
              <w:left w:val="single" w:sz="4" w:space="0" w:color="EC6608"/>
              <w:right w:val="single" w:sz="4" w:space="0" w:color="EC6608"/>
            </w:tcBorders>
            <w:shd w:val="clear" w:color="auto" w:fill="FDE4D0"/>
            <w:vAlign w:val="center"/>
          </w:tcPr>
          <w:p w14:paraId="3D85C097" w14:textId="77777777" w:rsidR="005046D2" w:rsidRPr="005046D2" w:rsidRDefault="005046D2" w:rsidP="00697BA1">
            <w:pPr>
              <w:spacing w:after="0" w:line="240" w:lineRule="auto"/>
              <w:ind w:left="57" w:right="57"/>
              <w:jc w:val="left"/>
            </w:pPr>
            <w:r>
              <w:t>Unia Europejska</w:t>
            </w:r>
          </w:p>
        </w:tc>
      </w:tr>
      <w:tr w:rsidR="005046D2" w:rsidRPr="005046D2" w14:paraId="62B0C55A" w14:textId="77777777" w:rsidTr="00697BA1">
        <w:trPr>
          <w:trHeight w:val="405"/>
        </w:trPr>
        <w:tc>
          <w:tcPr>
            <w:tcW w:w="588" w:type="pct"/>
            <w:tcBorders>
              <w:left w:val="single" w:sz="4" w:space="0" w:color="EC6608"/>
              <w:right w:val="single" w:sz="4" w:space="0" w:color="EC6608"/>
            </w:tcBorders>
            <w:shd w:val="clear" w:color="auto" w:fill="F8B887"/>
            <w:vAlign w:val="center"/>
          </w:tcPr>
          <w:p w14:paraId="090A0368" w14:textId="77777777" w:rsidR="005046D2" w:rsidRPr="005046D2" w:rsidRDefault="005046D2" w:rsidP="00697BA1">
            <w:pPr>
              <w:spacing w:after="0" w:line="240" w:lineRule="auto"/>
              <w:ind w:left="57" w:right="57"/>
              <w:jc w:val="left"/>
            </w:pPr>
            <w:r>
              <w:t>Eurostat</w:t>
            </w:r>
          </w:p>
        </w:tc>
        <w:tc>
          <w:tcPr>
            <w:tcW w:w="4412" w:type="pct"/>
            <w:tcBorders>
              <w:left w:val="single" w:sz="4" w:space="0" w:color="EC6608"/>
              <w:right w:val="single" w:sz="4" w:space="0" w:color="EC6608"/>
            </w:tcBorders>
            <w:shd w:val="clear" w:color="auto" w:fill="F8B887"/>
            <w:vAlign w:val="center"/>
          </w:tcPr>
          <w:p w14:paraId="603169B2" w14:textId="77777777" w:rsidR="005046D2" w:rsidRPr="005046D2" w:rsidRDefault="005046D2" w:rsidP="00697BA1">
            <w:pPr>
              <w:spacing w:after="0" w:line="240" w:lineRule="auto"/>
              <w:ind w:left="57" w:right="57"/>
              <w:jc w:val="left"/>
            </w:pPr>
            <w:r>
              <w:t>Urząd Statystyczny Unii Europejskiej</w:t>
            </w:r>
          </w:p>
        </w:tc>
      </w:tr>
      <w:tr w:rsidR="005046D2" w:rsidRPr="005046D2" w14:paraId="22C87314" w14:textId="77777777" w:rsidTr="00697BA1">
        <w:trPr>
          <w:trHeight w:val="405"/>
        </w:trPr>
        <w:tc>
          <w:tcPr>
            <w:tcW w:w="588" w:type="pct"/>
            <w:tcBorders>
              <w:left w:val="single" w:sz="4" w:space="0" w:color="EC6608"/>
              <w:right w:val="single" w:sz="4" w:space="0" w:color="EC6608"/>
            </w:tcBorders>
            <w:shd w:val="clear" w:color="auto" w:fill="FDE4D0"/>
            <w:vAlign w:val="center"/>
          </w:tcPr>
          <w:p w14:paraId="328FF8EB" w14:textId="77777777" w:rsidR="005046D2" w:rsidRPr="005046D2" w:rsidRDefault="005046D2" w:rsidP="00697BA1">
            <w:pPr>
              <w:spacing w:after="0" w:line="240" w:lineRule="auto"/>
              <w:ind w:left="57" w:right="57"/>
              <w:jc w:val="left"/>
            </w:pPr>
            <w:r>
              <w:t>FAO</w:t>
            </w:r>
          </w:p>
        </w:tc>
        <w:tc>
          <w:tcPr>
            <w:tcW w:w="4412" w:type="pct"/>
            <w:tcBorders>
              <w:left w:val="single" w:sz="4" w:space="0" w:color="EC6608"/>
              <w:right w:val="single" w:sz="4" w:space="0" w:color="EC6608"/>
            </w:tcBorders>
            <w:shd w:val="clear" w:color="auto" w:fill="FDE4D0"/>
            <w:vAlign w:val="center"/>
          </w:tcPr>
          <w:p w14:paraId="584D2670" w14:textId="3DCB6A64" w:rsidR="005046D2" w:rsidRPr="005046D2" w:rsidRDefault="005046D2" w:rsidP="00697BA1">
            <w:pPr>
              <w:spacing w:after="0" w:line="240" w:lineRule="auto"/>
              <w:ind w:left="57" w:right="57"/>
              <w:jc w:val="left"/>
            </w:pPr>
            <w:r>
              <w:t>Organizacja Narodów Zjednoczonych do spraw Wyżywienia</w:t>
            </w:r>
            <w:r w:rsidR="00A865C8">
              <w:t xml:space="preserve"> i </w:t>
            </w:r>
            <w:r>
              <w:t>Rolnictwa</w:t>
            </w:r>
          </w:p>
        </w:tc>
      </w:tr>
      <w:tr w:rsidR="005046D2" w:rsidRPr="005046D2" w14:paraId="1F688D35" w14:textId="77777777" w:rsidTr="00697BA1">
        <w:trPr>
          <w:trHeight w:val="405"/>
        </w:trPr>
        <w:tc>
          <w:tcPr>
            <w:tcW w:w="588" w:type="pct"/>
            <w:tcBorders>
              <w:left w:val="single" w:sz="4" w:space="0" w:color="EC6608"/>
              <w:right w:val="single" w:sz="4" w:space="0" w:color="EC6608"/>
            </w:tcBorders>
            <w:shd w:val="clear" w:color="auto" w:fill="F8B887"/>
            <w:vAlign w:val="center"/>
          </w:tcPr>
          <w:p w14:paraId="7EF37850" w14:textId="77777777" w:rsidR="005046D2" w:rsidRPr="005046D2" w:rsidRDefault="005046D2" w:rsidP="00697BA1">
            <w:pPr>
              <w:spacing w:after="0" w:line="240" w:lineRule="auto"/>
              <w:ind w:left="57" w:right="57"/>
              <w:jc w:val="left"/>
            </w:pPr>
            <w:r>
              <w:t>GEF</w:t>
            </w:r>
          </w:p>
        </w:tc>
        <w:tc>
          <w:tcPr>
            <w:tcW w:w="4412" w:type="pct"/>
            <w:tcBorders>
              <w:left w:val="single" w:sz="4" w:space="0" w:color="EC6608"/>
              <w:right w:val="single" w:sz="4" w:space="0" w:color="EC6608"/>
            </w:tcBorders>
            <w:shd w:val="clear" w:color="auto" w:fill="F8B887"/>
            <w:vAlign w:val="center"/>
          </w:tcPr>
          <w:p w14:paraId="5D5BA227" w14:textId="77777777" w:rsidR="005046D2" w:rsidRPr="005046D2" w:rsidRDefault="005046D2" w:rsidP="00697BA1">
            <w:pPr>
              <w:spacing w:after="0" w:line="240" w:lineRule="auto"/>
              <w:ind w:left="57" w:right="57"/>
              <w:jc w:val="left"/>
            </w:pPr>
            <w:r>
              <w:t>Fundusz na rzecz Globalnego Środowiska</w:t>
            </w:r>
          </w:p>
        </w:tc>
      </w:tr>
      <w:tr w:rsidR="005046D2" w:rsidRPr="005046D2" w14:paraId="53048AE2" w14:textId="77777777" w:rsidTr="00697BA1">
        <w:trPr>
          <w:trHeight w:val="405"/>
        </w:trPr>
        <w:tc>
          <w:tcPr>
            <w:tcW w:w="588" w:type="pct"/>
            <w:tcBorders>
              <w:left w:val="single" w:sz="4" w:space="0" w:color="EC6608"/>
              <w:right w:val="single" w:sz="4" w:space="0" w:color="EC6608"/>
            </w:tcBorders>
            <w:shd w:val="clear" w:color="auto" w:fill="FDE4D0"/>
            <w:vAlign w:val="center"/>
          </w:tcPr>
          <w:p w14:paraId="08FDF855" w14:textId="77777777" w:rsidR="005046D2" w:rsidRPr="005046D2" w:rsidRDefault="005046D2" w:rsidP="00697BA1">
            <w:pPr>
              <w:spacing w:after="0" w:line="240" w:lineRule="auto"/>
              <w:ind w:left="57" w:right="57"/>
              <w:jc w:val="left"/>
            </w:pPr>
            <w:r>
              <w:t>GMO</w:t>
            </w:r>
          </w:p>
        </w:tc>
        <w:tc>
          <w:tcPr>
            <w:tcW w:w="4412" w:type="pct"/>
            <w:tcBorders>
              <w:left w:val="single" w:sz="4" w:space="0" w:color="EC6608"/>
              <w:right w:val="single" w:sz="4" w:space="0" w:color="EC6608"/>
            </w:tcBorders>
            <w:shd w:val="clear" w:color="auto" w:fill="FDE4D0"/>
            <w:vAlign w:val="center"/>
          </w:tcPr>
          <w:p w14:paraId="122C92B3" w14:textId="77777777" w:rsidR="005046D2" w:rsidRPr="005046D2" w:rsidRDefault="005046D2" w:rsidP="00697BA1">
            <w:pPr>
              <w:spacing w:after="0" w:line="240" w:lineRule="auto"/>
              <w:ind w:left="57" w:right="57"/>
              <w:jc w:val="left"/>
            </w:pPr>
            <w:r>
              <w:t>organizm zmodyfikowany genetycznie</w:t>
            </w:r>
          </w:p>
        </w:tc>
      </w:tr>
      <w:tr w:rsidR="005046D2" w:rsidRPr="005046D2" w14:paraId="35205710" w14:textId="77777777" w:rsidTr="00697BA1">
        <w:trPr>
          <w:trHeight w:val="405"/>
        </w:trPr>
        <w:tc>
          <w:tcPr>
            <w:tcW w:w="588" w:type="pct"/>
            <w:tcBorders>
              <w:left w:val="single" w:sz="4" w:space="0" w:color="EC6608"/>
              <w:right w:val="single" w:sz="4" w:space="0" w:color="EC6608"/>
            </w:tcBorders>
            <w:shd w:val="clear" w:color="auto" w:fill="F8B887"/>
            <w:vAlign w:val="center"/>
          </w:tcPr>
          <w:p w14:paraId="7050E03B" w14:textId="77777777" w:rsidR="005046D2" w:rsidRPr="005046D2" w:rsidRDefault="005046D2" w:rsidP="00697BA1">
            <w:pPr>
              <w:spacing w:after="0" w:line="240" w:lineRule="auto"/>
              <w:ind w:left="57" w:right="57"/>
              <w:jc w:val="left"/>
            </w:pPr>
            <w:r>
              <w:t>MTS</w:t>
            </w:r>
          </w:p>
        </w:tc>
        <w:tc>
          <w:tcPr>
            <w:tcW w:w="4412" w:type="pct"/>
            <w:tcBorders>
              <w:left w:val="single" w:sz="4" w:space="0" w:color="EC6608"/>
              <w:right w:val="single" w:sz="4" w:space="0" w:color="EC6608"/>
            </w:tcBorders>
            <w:shd w:val="clear" w:color="auto" w:fill="F8B887"/>
            <w:vAlign w:val="center"/>
          </w:tcPr>
          <w:p w14:paraId="69B7395B" w14:textId="77777777" w:rsidR="005046D2" w:rsidRPr="005046D2" w:rsidRDefault="005046D2" w:rsidP="00697BA1">
            <w:pPr>
              <w:spacing w:after="0" w:line="240" w:lineRule="auto"/>
              <w:ind w:left="57" w:right="57"/>
              <w:jc w:val="left"/>
            </w:pPr>
            <w:r>
              <w:t>Międzynarodowy Trybunał Sprawiedliwości</w:t>
            </w:r>
          </w:p>
        </w:tc>
      </w:tr>
      <w:tr w:rsidR="005046D2" w:rsidRPr="005046D2" w14:paraId="533749AA" w14:textId="77777777" w:rsidTr="00697BA1">
        <w:trPr>
          <w:trHeight w:val="405"/>
        </w:trPr>
        <w:tc>
          <w:tcPr>
            <w:tcW w:w="588" w:type="pct"/>
            <w:tcBorders>
              <w:left w:val="single" w:sz="4" w:space="0" w:color="EC6608"/>
              <w:right w:val="single" w:sz="4" w:space="0" w:color="EC6608"/>
            </w:tcBorders>
            <w:shd w:val="clear" w:color="auto" w:fill="FDE4D0"/>
            <w:vAlign w:val="center"/>
          </w:tcPr>
          <w:p w14:paraId="34B8D615" w14:textId="77777777" w:rsidR="005046D2" w:rsidRPr="005046D2" w:rsidRDefault="005046D2" w:rsidP="00697BA1">
            <w:pPr>
              <w:spacing w:after="0" w:line="240" w:lineRule="auto"/>
              <w:ind w:left="57" w:right="57"/>
              <w:jc w:val="left"/>
            </w:pPr>
            <w:r>
              <w:t>MOP</w:t>
            </w:r>
          </w:p>
        </w:tc>
        <w:tc>
          <w:tcPr>
            <w:tcW w:w="4412" w:type="pct"/>
            <w:tcBorders>
              <w:left w:val="single" w:sz="4" w:space="0" w:color="EC6608"/>
              <w:right w:val="single" w:sz="4" w:space="0" w:color="EC6608"/>
            </w:tcBorders>
            <w:shd w:val="clear" w:color="auto" w:fill="FDE4D0"/>
            <w:vAlign w:val="center"/>
          </w:tcPr>
          <w:p w14:paraId="31F9B23B" w14:textId="77777777" w:rsidR="005046D2" w:rsidRPr="005046D2" w:rsidRDefault="005046D2" w:rsidP="00697BA1">
            <w:pPr>
              <w:spacing w:after="0" w:line="240" w:lineRule="auto"/>
              <w:ind w:left="57" w:right="57"/>
              <w:jc w:val="left"/>
            </w:pPr>
            <w:r>
              <w:t>Międzynarodowa Organizacja Pracy</w:t>
            </w:r>
          </w:p>
        </w:tc>
      </w:tr>
      <w:tr w:rsidR="005046D2" w:rsidRPr="005046D2" w14:paraId="31351452" w14:textId="77777777" w:rsidTr="00697BA1">
        <w:trPr>
          <w:trHeight w:val="405"/>
        </w:trPr>
        <w:tc>
          <w:tcPr>
            <w:tcW w:w="588" w:type="pct"/>
            <w:tcBorders>
              <w:left w:val="single" w:sz="4" w:space="0" w:color="EC6608"/>
              <w:right w:val="single" w:sz="4" w:space="0" w:color="EC6608"/>
            </w:tcBorders>
            <w:shd w:val="clear" w:color="auto" w:fill="F8B887"/>
            <w:vAlign w:val="center"/>
          </w:tcPr>
          <w:p w14:paraId="0B11DC7F" w14:textId="77777777" w:rsidR="005046D2" w:rsidRPr="005046D2" w:rsidRDefault="005046D2" w:rsidP="00697BA1">
            <w:pPr>
              <w:spacing w:after="0" w:line="240" w:lineRule="auto"/>
              <w:ind w:left="57" w:right="57"/>
              <w:jc w:val="left"/>
            </w:pPr>
            <w:r>
              <w:t>IPPC</w:t>
            </w:r>
          </w:p>
        </w:tc>
        <w:tc>
          <w:tcPr>
            <w:tcW w:w="4412" w:type="pct"/>
            <w:tcBorders>
              <w:left w:val="single" w:sz="4" w:space="0" w:color="EC6608"/>
              <w:right w:val="single" w:sz="4" w:space="0" w:color="EC6608"/>
            </w:tcBorders>
            <w:shd w:val="clear" w:color="auto" w:fill="F8B887"/>
            <w:vAlign w:val="center"/>
          </w:tcPr>
          <w:p w14:paraId="4744B087" w14:textId="5ED230F2" w:rsidR="005046D2" w:rsidRPr="005046D2" w:rsidRDefault="005046D2" w:rsidP="00697BA1">
            <w:pPr>
              <w:spacing w:after="0" w:line="240" w:lineRule="auto"/>
              <w:ind w:left="57" w:right="57"/>
              <w:jc w:val="left"/>
            </w:pPr>
            <w:r>
              <w:t>zintegrowane zapobieganie zanieczyszczeniom</w:t>
            </w:r>
            <w:r w:rsidR="00A865C8">
              <w:t xml:space="preserve"> i </w:t>
            </w:r>
            <w:r>
              <w:t>ich kontrola</w:t>
            </w:r>
          </w:p>
        </w:tc>
      </w:tr>
      <w:tr w:rsidR="005046D2" w:rsidRPr="005046D2" w14:paraId="7DB56DC8" w14:textId="77777777" w:rsidTr="00697BA1">
        <w:trPr>
          <w:trHeight w:val="405"/>
        </w:trPr>
        <w:tc>
          <w:tcPr>
            <w:tcW w:w="588" w:type="pct"/>
            <w:tcBorders>
              <w:left w:val="single" w:sz="4" w:space="0" w:color="EC6608"/>
              <w:right w:val="single" w:sz="4" w:space="0" w:color="EC6608"/>
            </w:tcBorders>
            <w:shd w:val="clear" w:color="auto" w:fill="FDE4D0"/>
            <w:vAlign w:val="center"/>
          </w:tcPr>
          <w:p w14:paraId="5C594922" w14:textId="77777777" w:rsidR="005046D2" w:rsidRPr="005046D2" w:rsidRDefault="005046D2" w:rsidP="00697BA1">
            <w:pPr>
              <w:spacing w:after="0" w:line="240" w:lineRule="auto"/>
              <w:ind w:left="57" w:right="57"/>
              <w:jc w:val="left"/>
            </w:pPr>
            <w:r>
              <w:t>ISO</w:t>
            </w:r>
          </w:p>
        </w:tc>
        <w:tc>
          <w:tcPr>
            <w:tcW w:w="4412" w:type="pct"/>
            <w:tcBorders>
              <w:left w:val="single" w:sz="4" w:space="0" w:color="EC6608"/>
              <w:right w:val="single" w:sz="4" w:space="0" w:color="EC6608"/>
            </w:tcBorders>
            <w:shd w:val="clear" w:color="auto" w:fill="FDE4D0"/>
            <w:vAlign w:val="center"/>
          </w:tcPr>
          <w:p w14:paraId="685771CB" w14:textId="77777777" w:rsidR="005046D2" w:rsidRPr="005046D2" w:rsidRDefault="005046D2" w:rsidP="00697BA1">
            <w:pPr>
              <w:spacing w:after="0" w:line="240" w:lineRule="auto"/>
              <w:ind w:left="57" w:right="57"/>
              <w:jc w:val="left"/>
            </w:pPr>
            <w:r>
              <w:t>Międzynarodowa Organizacja Normalizacyjna</w:t>
            </w:r>
          </w:p>
        </w:tc>
      </w:tr>
      <w:tr w:rsidR="005046D2" w:rsidRPr="005046D2" w14:paraId="3A17A201" w14:textId="77777777" w:rsidTr="00697BA1">
        <w:trPr>
          <w:trHeight w:val="405"/>
        </w:trPr>
        <w:tc>
          <w:tcPr>
            <w:tcW w:w="588" w:type="pct"/>
            <w:tcBorders>
              <w:left w:val="single" w:sz="4" w:space="0" w:color="EC6608"/>
              <w:right w:val="single" w:sz="4" w:space="0" w:color="EC6608"/>
            </w:tcBorders>
            <w:shd w:val="clear" w:color="auto" w:fill="F8B887"/>
            <w:vAlign w:val="center"/>
          </w:tcPr>
          <w:p w14:paraId="34418738" w14:textId="77777777" w:rsidR="005046D2" w:rsidRPr="005046D2" w:rsidRDefault="005046D2" w:rsidP="00697BA1">
            <w:pPr>
              <w:spacing w:after="0" w:line="240" w:lineRule="auto"/>
              <w:ind w:left="57" w:right="57"/>
              <w:jc w:val="left"/>
            </w:pPr>
            <w:r>
              <w:t>IUCN</w:t>
            </w:r>
          </w:p>
        </w:tc>
        <w:tc>
          <w:tcPr>
            <w:tcW w:w="4412" w:type="pct"/>
            <w:tcBorders>
              <w:left w:val="single" w:sz="4" w:space="0" w:color="EC6608"/>
              <w:right w:val="single" w:sz="4" w:space="0" w:color="EC6608"/>
            </w:tcBorders>
            <w:shd w:val="clear" w:color="auto" w:fill="F8B887"/>
            <w:vAlign w:val="center"/>
          </w:tcPr>
          <w:p w14:paraId="50ED4908" w14:textId="77777777" w:rsidR="005046D2" w:rsidRPr="005046D2" w:rsidRDefault="005046D2" w:rsidP="00697BA1">
            <w:pPr>
              <w:spacing w:after="0" w:line="240" w:lineRule="auto"/>
              <w:ind w:left="57" w:right="57"/>
              <w:jc w:val="left"/>
            </w:pPr>
            <w:r>
              <w:t>Międzynarodowa Unia Ochrony Przyrody</w:t>
            </w:r>
          </w:p>
        </w:tc>
      </w:tr>
      <w:tr w:rsidR="005046D2" w:rsidRPr="005046D2" w14:paraId="429D4855" w14:textId="77777777" w:rsidTr="00697BA1">
        <w:trPr>
          <w:trHeight w:val="405"/>
        </w:trPr>
        <w:tc>
          <w:tcPr>
            <w:tcW w:w="588" w:type="pct"/>
            <w:tcBorders>
              <w:left w:val="single" w:sz="4" w:space="0" w:color="EC6608"/>
              <w:right w:val="single" w:sz="4" w:space="0" w:color="EC6608"/>
            </w:tcBorders>
            <w:shd w:val="clear" w:color="auto" w:fill="FDE4D0"/>
            <w:vAlign w:val="center"/>
          </w:tcPr>
          <w:p w14:paraId="37AEE1FF" w14:textId="77777777" w:rsidR="005046D2" w:rsidRPr="005046D2" w:rsidRDefault="005046D2" w:rsidP="00697BA1">
            <w:pPr>
              <w:spacing w:after="0" w:line="240" w:lineRule="auto"/>
              <w:ind w:left="57" w:right="57"/>
              <w:jc w:val="left"/>
            </w:pPr>
            <w:r>
              <w:t>MEA</w:t>
            </w:r>
          </w:p>
        </w:tc>
        <w:tc>
          <w:tcPr>
            <w:tcW w:w="4412" w:type="pct"/>
            <w:tcBorders>
              <w:left w:val="single" w:sz="4" w:space="0" w:color="EC6608"/>
              <w:right w:val="single" w:sz="4" w:space="0" w:color="EC6608"/>
            </w:tcBorders>
            <w:shd w:val="clear" w:color="auto" w:fill="FDE4D0"/>
            <w:vAlign w:val="center"/>
          </w:tcPr>
          <w:p w14:paraId="4B20C11D" w14:textId="4AB43EE5" w:rsidR="005046D2" w:rsidRPr="005046D2" w:rsidRDefault="005046D2" w:rsidP="00697BA1">
            <w:pPr>
              <w:spacing w:after="0" w:line="240" w:lineRule="auto"/>
              <w:ind w:left="57" w:right="57"/>
              <w:jc w:val="left"/>
            </w:pPr>
            <w:r>
              <w:t xml:space="preserve">wielostronna umowa środowiskowa </w:t>
            </w:r>
          </w:p>
        </w:tc>
      </w:tr>
      <w:tr w:rsidR="005046D2" w:rsidRPr="005046D2" w14:paraId="3F5D556A" w14:textId="77777777" w:rsidTr="00697BA1">
        <w:trPr>
          <w:trHeight w:val="405"/>
        </w:trPr>
        <w:tc>
          <w:tcPr>
            <w:tcW w:w="588" w:type="pct"/>
            <w:tcBorders>
              <w:left w:val="single" w:sz="4" w:space="0" w:color="EC6608"/>
              <w:right w:val="single" w:sz="4" w:space="0" w:color="EC6608"/>
            </w:tcBorders>
            <w:shd w:val="clear" w:color="auto" w:fill="F8B887"/>
            <w:vAlign w:val="center"/>
          </w:tcPr>
          <w:p w14:paraId="26ECB3B5" w14:textId="77777777" w:rsidR="005046D2" w:rsidRPr="005046D2" w:rsidRDefault="005046D2" w:rsidP="00697BA1">
            <w:pPr>
              <w:spacing w:after="0" w:line="240" w:lineRule="auto"/>
              <w:ind w:left="57" w:right="57"/>
              <w:jc w:val="left"/>
            </w:pPr>
            <w:r>
              <w:t>NAFTA</w:t>
            </w:r>
          </w:p>
        </w:tc>
        <w:tc>
          <w:tcPr>
            <w:tcW w:w="4412" w:type="pct"/>
            <w:tcBorders>
              <w:left w:val="single" w:sz="4" w:space="0" w:color="EC6608"/>
              <w:right w:val="single" w:sz="4" w:space="0" w:color="EC6608"/>
            </w:tcBorders>
            <w:shd w:val="clear" w:color="auto" w:fill="F8B887"/>
            <w:vAlign w:val="center"/>
          </w:tcPr>
          <w:p w14:paraId="61B6DD86" w14:textId="493FD535" w:rsidR="005046D2" w:rsidRPr="005046D2" w:rsidRDefault="005046D2" w:rsidP="00697BA1">
            <w:pPr>
              <w:spacing w:after="0" w:line="240" w:lineRule="auto"/>
              <w:ind w:left="57" w:right="57"/>
              <w:jc w:val="left"/>
            </w:pPr>
            <w:r>
              <w:t>Północnoamerykański Układ</w:t>
            </w:r>
            <w:r w:rsidR="00A865C8">
              <w:t xml:space="preserve"> o </w:t>
            </w:r>
            <w:r>
              <w:t>Wolnym Handlu</w:t>
            </w:r>
          </w:p>
        </w:tc>
      </w:tr>
      <w:tr w:rsidR="005046D2" w:rsidRPr="005046D2" w14:paraId="08EF3A1B" w14:textId="77777777" w:rsidTr="00697BA1">
        <w:trPr>
          <w:trHeight w:val="405"/>
        </w:trPr>
        <w:tc>
          <w:tcPr>
            <w:tcW w:w="588" w:type="pct"/>
            <w:tcBorders>
              <w:left w:val="single" w:sz="4" w:space="0" w:color="EC6608"/>
              <w:right w:val="single" w:sz="4" w:space="0" w:color="EC6608"/>
            </w:tcBorders>
            <w:shd w:val="clear" w:color="auto" w:fill="FDE4D0"/>
            <w:vAlign w:val="center"/>
          </w:tcPr>
          <w:p w14:paraId="7AA2A762" w14:textId="77777777" w:rsidR="005046D2" w:rsidRPr="005046D2" w:rsidRDefault="005046D2" w:rsidP="00697BA1">
            <w:pPr>
              <w:spacing w:after="0" w:line="240" w:lineRule="auto"/>
              <w:ind w:left="57" w:right="57"/>
              <w:jc w:val="left"/>
            </w:pPr>
            <w:r>
              <w:t>NGO</w:t>
            </w:r>
          </w:p>
        </w:tc>
        <w:tc>
          <w:tcPr>
            <w:tcW w:w="4412" w:type="pct"/>
            <w:tcBorders>
              <w:left w:val="single" w:sz="4" w:space="0" w:color="EC6608"/>
              <w:right w:val="single" w:sz="4" w:space="0" w:color="EC6608"/>
            </w:tcBorders>
            <w:shd w:val="clear" w:color="auto" w:fill="FDE4D0"/>
            <w:vAlign w:val="center"/>
          </w:tcPr>
          <w:p w14:paraId="4CFC5FAC" w14:textId="77777777" w:rsidR="005046D2" w:rsidRPr="005046D2" w:rsidRDefault="005046D2" w:rsidP="00697BA1">
            <w:pPr>
              <w:spacing w:after="0" w:line="240" w:lineRule="auto"/>
              <w:ind w:left="57" w:right="57"/>
              <w:jc w:val="left"/>
            </w:pPr>
            <w:r>
              <w:t>organizacja pozarządowa</w:t>
            </w:r>
          </w:p>
        </w:tc>
      </w:tr>
      <w:tr w:rsidR="005046D2" w:rsidRPr="005046D2" w14:paraId="427A01DD" w14:textId="77777777" w:rsidTr="00697BA1">
        <w:trPr>
          <w:trHeight w:val="405"/>
        </w:trPr>
        <w:tc>
          <w:tcPr>
            <w:tcW w:w="588" w:type="pct"/>
            <w:tcBorders>
              <w:left w:val="single" w:sz="4" w:space="0" w:color="EC6608"/>
              <w:right w:val="single" w:sz="4" w:space="0" w:color="EC6608"/>
            </w:tcBorders>
            <w:shd w:val="clear" w:color="auto" w:fill="F8B887"/>
            <w:vAlign w:val="center"/>
          </w:tcPr>
          <w:p w14:paraId="5C94D182" w14:textId="77777777" w:rsidR="005046D2" w:rsidRPr="005046D2" w:rsidRDefault="005046D2" w:rsidP="00697BA1">
            <w:pPr>
              <w:spacing w:after="0" w:line="240" w:lineRule="auto"/>
              <w:ind w:left="57" w:right="57"/>
              <w:jc w:val="left"/>
            </w:pPr>
            <w:r>
              <w:t>KPW</w:t>
            </w:r>
          </w:p>
        </w:tc>
        <w:tc>
          <w:tcPr>
            <w:tcW w:w="4412" w:type="pct"/>
            <w:tcBorders>
              <w:left w:val="single" w:sz="4" w:space="0" w:color="EC6608"/>
              <w:right w:val="single" w:sz="4" w:space="0" w:color="EC6608"/>
            </w:tcBorders>
            <w:shd w:val="clear" w:color="auto" w:fill="F8B887"/>
            <w:vAlign w:val="center"/>
          </w:tcPr>
          <w:p w14:paraId="54364ECD" w14:textId="7FDDA856" w:rsidR="005046D2" w:rsidRPr="005046D2" w:rsidRDefault="005046D2" w:rsidP="00697BA1">
            <w:pPr>
              <w:spacing w:after="0" w:line="240" w:lineRule="auto"/>
              <w:ind w:left="57" w:right="57"/>
              <w:jc w:val="left"/>
            </w:pPr>
            <w:r>
              <w:t>Krajowe plany wdrożenia</w:t>
            </w:r>
          </w:p>
        </w:tc>
      </w:tr>
      <w:tr w:rsidR="005046D2" w:rsidRPr="005046D2" w14:paraId="7EA41A4D" w14:textId="77777777" w:rsidTr="00697BA1">
        <w:trPr>
          <w:trHeight w:val="405"/>
        </w:trPr>
        <w:tc>
          <w:tcPr>
            <w:tcW w:w="588" w:type="pct"/>
            <w:tcBorders>
              <w:left w:val="single" w:sz="4" w:space="0" w:color="EC6608"/>
              <w:right w:val="single" w:sz="4" w:space="0" w:color="EC6608"/>
            </w:tcBorders>
            <w:shd w:val="clear" w:color="auto" w:fill="FDE4D0"/>
            <w:vAlign w:val="center"/>
          </w:tcPr>
          <w:p w14:paraId="5DA64AA2" w14:textId="77777777" w:rsidR="005046D2" w:rsidRPr="005046D2" w:rsidRDefault="005046D2" w:rsidP="00697BA1">
            <w:pPr>
              <w:spacing w:after="0" w:line="240" w:lineRule="auto"/>
              <w:ind w:left="57" w:right="57"/>
              <w:jc w:val="left"/>
            </w:pPr>
            <w:r>
              <w:t>OECD</w:t>
            </w:r>
          </w:p>
        </w:tc>
        <w:tc>
          <w:tcPr>
            <w:tcW w:w="4412" w:type="pct"/>
            <w:tcBorders>
              <w:left w:val="single" w:sz="4" w:space="0" w:color="EC6608"/>
              <w:right w:val="single" w:sz="4" w:space="0" w:color="EC6608"/>
            </w:tcBorders>
            <w:shd w:val="clear" w:color="auto" w:fill="FDE4D0"/>
            <w:vAlign w:val="center"/>
          </w:tcPr>
          <w:p w14:paraId="4F8A1067" w14:textId="390B9CA9" w:rsidR="005046D2" w:rsidRPr="005046D2" w:rsidRDefault="005046D2" w:rsidP="00697BA1">
            <w:pPr>
              <w:spacing w:after="0" w:line="240" w:lineRule="auto"/>
              <w:ind w:left="57" w:right="57"/>
              <w:jc w:val="left"/>
            </w:pPr>
            <w:r>
              <w:t>Organizacja Współpracy Gospodarczej</w:t>
            </w:r>
            <w:r w:rsidR="00A865C8">
              <w:t xml:space="preserve"> i </w:t>
            </w:r>
            <w:r>
              <w:t>Rozwoju</w:t>
            </w:r>
          </w:p>
        </w:tc>
      </w:tr>
      <w:tr w:rsidR="005046D2" w:rsidRPr="005046D2" w14:paraId="1AAFACCE" w14:textId="77777777" w:rsidTr="00697BA1">
        <w:trPr>
          <w:trHeight w:val="405"/>
        </w:trPr>
        <w:tc>
          <w:tcPr>
            <w:tcW w:w="588" w:type="pct"/>
            <w:tcBorders>
              <w:left w:val="single" w:sz="4" w:space="0" w:color="EC6608"/>
              <w:right w:val="single" w:sz="4" w:space="0" w:color="EC6608"/>
            </w:tcBorders>
            <w:shd w:val="clear" w:color="auto" w:fill="F8B887"/>
            <w:vAlign w:val="center"/>
          </w:tcPr>
          <w:p w14:paraId="789208D6" w14:textId="77777777" w:rsidR="005046D2" w:rsidRPr="005046D2" w:rsidRDefault="005046D2" w:rsidP="00697BA1">
            <w:pPr>
              <w:spacing w:after="0" w:line="240" w:lineRule="auto"/>
              <w:ind w:left="57" w:right="57"/>
              <w:jc w:val="left"/>
            </w:pPr>
            <w:r>
              <w:lastRenderedPageBreak/>
              <w:t>OBWE</w:t>
            </w:r>
          </w:p>
        </w:tc>
        <w:tc>
          <w:tcPr>
            <w:tcW w:w="4412" w:type="pct"/>
            <w:tcBorders>
              <w:left w:val="single" w:sz="4" w:space="0" w:color="EC6608"/>
              <w:right w:val="single" w:sz="4" w:space="0" w:color="EC6608"/>
            </w:tcBorders>
            <w:shd w:val="clear" w:color="auto" w:fill="F8B887"/>
            <w:vAlign w:val="center"/>
          </w:tcPr>
          <w:p w14:paraId="1569E62B" w14:textId="24135425" w:rsidR="005046D2" w:rsidRPr="005046D2" w:rsidRDefault="005046D2" w:rsidP="00697BA1">
            <w:pPr>
              <w:spacing w:after="0" w:line="240" w:lineRule="auto"/>
              <w:ind w:left="57" w:right="57"/>
              <w:jc w:val="left"/>
            </w:pPr>
            <w:r>
              <w:t>Organizacja Bezpieczeństwa</w:t>
            </w:r>
            <w:r w:rsidR="00A865C8">
              <w:t xml:space="preserve"> i </w:t>
            </w:r>
            <w:r>
              <w:t>Współpracy</w:t>
            </w:r>
            <w:r w:rsidR="00A865C8">
              <w:t xml:space="preserve"> w </w:t>
            </w:r>
            <w:r>
              <w:t>Europie</w:t>
            </w:r>
          </w:p>
        </w:tc>
      </w:tr>
      <w:tr w:rsidR="005046D2" w:rsidRPr="005046D2" w14:paraId="5417F20E" w14:textId="77777777" w:rsidTr="00697BA1">
        <w:trPr>
          <w:trHeight w:val="405"/>
        </w:trPr>
        <w:tc>
          <w:tcPr>
            <w:tcW w:w="588" w:type="pct"/>
            <w:tcBorders>
              <w:left w:val="single" w:sz="4" w:space="0" w:color="EC6608"/>
              <w:right w:val="single" w:sz="4" w:space="0" w:color="EC6608"/>
            </w:tcBorders>
            <w:shd w:val="clear" w:color="auto" w:fill="FDE4D0"/>
            <w:vAlign w:val="center"/>
          </w:tcPr>
          <w:p w14:paraId="6085229E" w14:textId="77777777" w:rsidR="005046D2" w:rsidRPr="005046D2" w:rsidRDefault="005046D2" w:rsidP="00697BA1">
            <w:pPr>
              <w:spacing w:after="0" w:line="240" w:lineRule="auto"/>
              <w:ind w:left="57" w:right="57"/>
              <w:jc w:val="left"/>
            </w:pPr>
            <w:r>
              <w:t>PRTR</w:t>
            </w:r>
          </w:p>
        </w:tc>
        <w:tc>
          <w:tcPr>
            <w:tcW w:w="4412" w:type="pct"/>
            <w:tcBorders>
              <w:left w:val="single" w:sz="4" w:space="0" w:color="EC6608"/>
              <w:right w:val="single" w:sz="4" w:space="0" w:color="EC6608"/>
            </w:tcBorders>
            <w:shd w:val="clear" w:color="auto" w:fill="FDE4D0"/>
            <w:vAlign w:val="center"/>
          </w:tcPr>
          <w:p w14:paraId="6E8DE1AF" w14:textId="7013B7C7" w:rsidR="005046D2" w:rsidRPr="005046D2" w:rsidRDefault="005046D2" w:rsidP="00697BA1">
            <w:pPr>
              <w:spacing w:after="0" w:line="240" w:lineRule="auto"/>
              <w:ind w:left="57" w:right="57"/>
              <w:jc w:val="left"/>
            </w:pPr>
            <w:r>
              <w:t>rejestr uwalniania</w:t>
            </w:r>
            <w:r w:rsidR="00A865C8">
              <w:t xml:space="preserve"> i </w:t>
            </w:r>
            <w:r>
              <w:t>transferu zanieczyszczeń</w:t>
            </w:r>
          </w:p>
        </w:tc>
      </w:tr>
      <w:tr w:rsidR="005046D2" w:rsidRPr="005046D2" w14:paraId="74F4EF4B" w14:textId="77777777" w:rsidTr="00697BA1">
        <w:trPr>
          <w:trHeight w:val="405"/>
        </w:trPr>
        <w:tc>
          <w:tcPr>
            <w:tcW w:w="588" w:type="pct"/>
            <w:tcBorders>
              <w:left w:val="single" w:sz="4" w:space="0" w:color="EC6608"/>
              <w:right w:val="single" w:sz="4" w:space="0" w:color="EC6608"/>
            </w:tcBorders>
            <w:shd w:val="clear" w:color="auto" w:fill="F8B887"/>
            <w:vAlign w:val="center"/>
          </w:tcPr>
          <w:p w14:paraId="032D0F8E" w14:textId="77777777" w:rsidR="005046D2" w:rsidRPr="005046D2" w:rsidRDefault="005046D2" w:rsidP="00697BA1">
            <w:pPr>
              <w:spacing w:after="0" w:line="240" w:lineRule="auto"/>
              <w:ind w:left="57" w:right="57"/>
              <w:jc w:val="left"/>
            </w:pPr>
            <w:r>
              <w:t>RIO+20</w:t>
            </w:r>
          </w:p>
        </w:tc>
        <w:tc>
          <w:tcPr>
            <w:tcW w:w="4412" w:type="pct"/>
            <w:tcBorders>
              <w:left w:val="single" w:sz="4" w:space="0" w:color="EC6608"/>
              <w:right w:val="single" w:sz="4" w:space="0" w:color="EC6608"/>
            </w:tcBorders>
            <w:shd w:val="clear" w:color="auto" w:fill="F8B887"/>
            <w:vAlign w:val="center"/>
          </w:tcPr>
          <w:p w14:paraId="72BA6D03" w14:textId="6F45E8B7" w:rsidR="005046D2" w:rsidRPr="005046D2" w:rsidRDefault="005046D2" w:rsidP="00697BA1">
            <w:pPr>
              <w:spacing w:after="0" w:line="240" w:lineRule="auto"/>
              <w:ind w:left="57" w:right="57"/>
              <w:jc w:val="left"/>
            </w:pPr>
            <w:r>
              <w:t>Konferencja Narodów Zjednoczonych</w:t>
            </w:r>
            <w:r w:rsidR="00A865C8">
              <w:t xml:space="preserve"> w </w:t>
            </w:r>
            <w:r>
              <w:t>sprawie Zrównoważonego Rozwoju</w:t>
            </w:r>
          </w:p>
        </w:tc>
      </w:tr>
      <w:tr w:rsidR="005046D2" w:rsidRPr="005046D2" w14:paraId="66BF18DD" w14:textId="77777777" w:rsidTr="00697BA1">
        <w:trPr>
          <w:trHeight w:val="405"/>
        </w:trPr>
        <w:tc>
          <w:tcPr>
            <w:tcW w:w="588" w:type="pct"/>
            <w:tcBorders>
              <w:left w:val="single" w:sz="4" w:space="0" w:color="EC6608"/>
              <w:right w:val="single" w:sz="4" w:space="0" w:color="EC6608"/>
            </w:tcBorders>
            <w:shd w:val="clear" w:color="auto" w:fill="FDE4D0"/>
            <w:vAlign w:val="center"/>
          </w:tcPr>
          <w:p w14:paraId="738D140B" w14:textId="77777777" w:rsidR="005046D2" w:rsidRPr="005046D2" w:rsidRDefault="005046D2" w:rsidP="00697BA1">
            <w:pPr>
              <w:spacing w:after="0" w:line="240" w:lineRule="auto"/>
              <w:ind w:left="57" w:right="57"/>
              <w:jc w:val="left"/>
            </w:pPr>
            <w:r>
              <w:t>SOOŚ</w:t>
            </w:r>
          </w:p>
        </w:tc>
        <w:tc>
          <w:tcPr>
            <w:tcW w:w="4412" w:type="pct"/>
            <w:tcBorders>
              <w:left w:val="single" w:sz="4" w:space="0" w:color="EC6608"/>
              <w:right w:val="single" w:sz="4" w:space="0" w:color="EC6608"/>
            </w:tcBorders>
            <w:shd w:val="clear" w:color="auto" w:fill="FDE4D0"/>
            <w:vAlign w:val="center"/>
          </w:tcPr>
          <w:p w14:paraId="0646D752" w14:textId="77777777" w:rsidR="005046D2" w:rsidRPr="005046D2" w:rsidRDefault="005046D2" w:rsidP="00697BA1">
            <w:pPr>
              <w:spacing w:after="0" w:line="240" w:lineRule="auto"/>
              <w:ind w:left="57" w:right="57"/>
              <w:jc w:val="left"/>
            </w:pPr>
            <w:r>
              <w:t>strategiczna ocena oddziaływania na środowisko</w:t>
            </w:r>
          </w:p>
        </w:tc>
      </w:tr>
      <w:tr w:rsidR="005046D2" w:rsidRPr="005046D2" w14:paraId="6D4C568C" w14:textId="77777777" w:rsidTr="00697BA1">
        <w:trPr>
          <w:trHeight w:val="405"/>
        </w:trPr>
        <w:tc>
          <w:tcPr>
            <w:tcW w:w="588" w:type="pct"/>
            <w:tcBorders>
              <w:left w:val="single" w:sz="4" w:space="0" w:color="EC6608"/>
              <w:right w:val="single" w:sz="4" w:space="0" w:color="EC6608"/>
            </w:tcBorders>
            <w:shd w:val="clear" w:color="auto" w:fill="F8B887"/>
            <w:vAlign w:val="center"/>
          </w:tcPr>
          <w:p w14:paraId="4C29B957" w14:textId="77777777" w:rsidR="005046D2" w:rsidRPr="005046D2" w:rsidRDefault="005046D2" w:rsidP="00697BA1">
            <w:pPr>
              <w:spacing w:after="0" w:line="240" w:lineRule="auto"/>
              <w:ind w:left="57" w:right="57"/>
              <w:jc w:val="left"/>
            </w:pPr>
            <w:r>
              <w:t>TV</w:t>
            </w:r>
          </w:p>
        </w:tc>
        <w:tc>
          <w:tcPr>
            <w:tcW w:w="4412" w:type="pct"/>
            <w:tcBorders>
              <w:left w:val="single" w:sz="4" w:space="0" w:color="EC6608"/>
              <w:right w:val="single" w:sz="4" w:space="0" w:color="EC6608"/>
            </w:tcBorders>
            <w:shd w:val="clear" w:color="auto" w:fill="F8B887"/>
            <w:vAlign w:val="center"/>
          </w:tcPr>
          <w:p w14:paraId="77B81D63" w14:textId="77777777" w:rsidR="005046D2" w:rsidRPr="005046D2" w:rsidRDefault="005046D2" w:rsidP="00697BA1">
            <w:pPr>
              <w:spacing w:after="0" w:line="240" w:lineRule="auto"/>
              <w:ind w:left="57" w:right="57"/>
              <w:jc w:val="left"/>
            </w:pPr>
            <w:r>
              <w:t>telewizja</w:t>
            </w:r>
          </w:p>
        </w:tc>
      </w:tr>
      <w:tr w:rsidR="005046D2" w:rsidRPr="005046D2" w14:paraId="1C3087FF" w14:textId="77777777" w:rsidTr="00697BA1">
        <w:trPr>
          <w:trHeight w:val="405"/>
        </w:trPr>
        <w:tc>
          <w:tcPr>
            <w:tcW w:w="588" w:type="pct"/>
            <w:tcBorders>
              <w:left w:val="single" w:sz="4" w:space="0" w:color="EC6608"/>
              <w:right w:val="single" w:sz="4" w:space="0" w:color="EC6608"/>
            </w:tcBorders>
            <w:shd w:val="clear" w:color="auto" w:fill="FDE4D0"/>
            <w:vAlign w:val="center"/>
          </w:tcPr>
          <w:p w14:paraId="24A1352B" w14:textId="77777777" w:rsidR="005046D2" w:rsidRPr="005046D2" w:rsidRDefault="005046D2" w:rsidP="00697BA1">
            <w:pPr>
              <w:spacing w:after="0" w:line="240" w:lineRule="auto"/>
              <w:ind w:left="57" w:right="57"/>
              <w:jc w:val="left"/>
            </w:pPr>
            <w:r>
              <w:t>UNCED</w:t>
            </w:r>
          </w:p>
        </w:tc>
        <w:tc>
          <w:tcPr>
            <w:tcW w:w="4412" w:type="pct"/>
            <w:tcBorders>
              <w:left w:val="single" w:sz="4" w:space="0" w:color="EC6608"/>
              <w:right w:val="single" w:sz="4" w:space="0" w:color="EC6608"/>
            </w:tcBorders>
            <w:shd w:val="clear" w:color="auto" w:fill="FDE4D0"/>
            <w:vAlign w:val="center"/>
          </w:tcPr>
          <w:p w14:paraId="57817348" w14:textId="6BB4CFC7" w:rsidR="005046D2" w:rsidRPr="005046D2" w:rsidRDefault="005046D2" w:rsidP="00697BA1">
            <w:pPr>
              <w:spacing w:after="0" w:line="240" w:lineRule="auto"/>
              <w:ind w:left="57" w:right="57"/>
              <w:jc w:val="left"/>
            </w:pPr>
            <w:r>
              <w:t>Konferencja Narodów Zjednoczonych „Środowisko</w:t>
            </w:r>
            <w:r w:rsidR="00A865C8">
              <w:t xml:space="preserve"> i </w:t>
            </w:r>
            <w:r>
              <w:t>Rozwój” (również: Szczyt Ziemi)</w:t>
            </w:r>
          </w:p>
        </w:tc>
      </w:tr>
      <w:tr w:rsidR="005046D2" w:rsidRPr="005046D2" w14:paraId="5740C90D" w14:textId="77777777" w:rsidTr="00697BA1">
        <w:trPr>
          <w:trHeight w:val="405"/>
        </w:trPr>
        <w:tc>
          <w:tcPr>
            <w:tcW w:w="588" w:type="pct"/>
            <w:tcBorders>
              <w:left w:val="single" w:sz="4" w:space="0" w:color="EC6608"/>
              <w:right w:val="single" w:sz="4" w:space="0" w:color="EC6608"/>
            </w:tcBorders>
            <w:shd w:val="clear" w:color="auto" w:fill="F8B887"/>
            <w:vAlign w:val="center"/>
          </w:tcPr>
          <w:p w14:paraId="0CDDF843" w14:textId="77777777" w:rsidR="005046D2" w:rsidRPr="005046D2" w:rsidRDefault="005046D2" w:rsidP="00697BA1">
            <w:pPr>
              <w:spacing w:after="0" w:line="240" w:lineRule="auto"/>
              <w:ind w:left="57" w:right="57"/>
              <w:jc w:val="left"/>
            </w:pPr>
            <w:r>
              <w:t>UNDP</w:t>
            </w:r>
          </w:p>
        </w:tc>
        <w:tc>
          <w:tcPr>
            <w:tcW w:w="4412" w:type="pct"/>
            <w:tcBorders>
              <w:left w:val="single" w:sz="4" w:space="0" w:color="EC6608"/>
              <w:right w:val="single" w:sz="4" w:space="0" w:color="EC6608"/>
            </w:tcBorders>
            <w:shd w:val="clear" w:color="auto" w:fill="F8B887"/>
            <w:vAlign w:val="center"/>
          </w:tcPr>
          <w:p w14:paraId="3A89E5C7" w14:textId="77777777" w:rsidR="005046D2" w:rsidRPr="005046D2" w:rsidRDefault="005046D2" w:rsidP="00697BA1">
            <w:pPr>
              <w:spacing w:after="0" w:line="240" w:lineRule="auto"/>
              <w:ind w:left="57" w:right="57"/>
              <w:jc w:val="left"/>
            </w:pPr>
            <w:r>
              <w:t>Program Narodów Zjednoczonych ds. Rozwoju</w:t>
            </w:r>
          </w:p>
        </w:tc>
      </w:tr>
      <w:tr w:rsidR="005046D2" w:rsidRPr="005046D2" w14:paraId="1E562700" w14:textId="77777777" w:rsidTr="00697BA1">
        <w:trPr>
          <w:trHeight w:val="405"/>
        </w:trPr>
        <w:tc>
          <w:tcPr>
            <w:tcW w:w="588" w:type="pct"/>
            <w:tcBorders>
              <w:left w:val="single" w:sz="4" w:space="0" w:color="EC6608"/>
              <w:right w:val="single" w:sz="4" w:space="0" w:color="EC6608"/>
            </w:tcBorders>
            <w:shd w:val="clear" w:color="auto" w:fill="FDE4D0"/>
            <w:vAlign w:val="center"/>
          </w:tcPr>
          <w:p w14:paraId="6B6DD5AE" w14:textId="77777777" w:rsidR="005046D2" w:rsidRPr="005046D2" w:rsidRDefault="005046D2" w:rsidP="00697BA1">
            <w:pPr>
              <w:spacing w:after="0" w:line="240" w:lineRule="auto"/>
              <w:ind w:left="57" w:right="57"/>
              <w:jc w:val="left"/>
            </w:pPr>
            <w:r>
              <w:t>UNEP</w:t>
            </w:r>
          </w:p>
        </w:tc>
        <w:tc>
          <w:tcPr>
            <w:tcW w:w="4412" w:type="pct"/>
            <w:tcBorders>
              <w:left w:val="single" w:sz="4" w:space="0" w:color="EC6608"/>
              <w:right w:val="single" w:sz="4" w:space="0" w:color="EC6608"/>
            </w:tcBorders>
            <w:shd w:val="clear" w:color="auto" w:fill="FDE4D0"/>
            <w:vAlign w:val="center"/>
          </w:tcPr>
          <w:p w14:paraId="6FAB6BDE" w14:textId="77777777" w:rsidR="005046D2" w:rsidRPr="005046D2" w:rsidRDefault="005046D2" w:rsidP="00697BA1">
            <w:pPr>
              <w:spacing w:after="0" w:line="240" w:lineRule="auto"/>
              <w:ind w:left="57" w:right="57"/>
              <w:jc w:val="left"/>
            </w:pPr>
            <w:r>
              <w:t>Program Narodów Zjednoczonych ds. Ochrony Środowiska</w:t>
            </w:r>
          </w:p>
        </w:tc>
      </w:tr>
      <w:tr w:rsidR="005046D2" w:rsidRPr="005046D2" w14:paraId="7757D143" w14:textId="77777777" w:rsidTr="00697BA1">
        <w:trPr>
          <w:trHeight w:val="405"/>
        </w:trPr>
        <w:tc>
          <w:tcPr>
            <w:tcW w:w="588" w:type="pct"/>
            <w:tcBorders>
              <w:left w:val="single" w:sz="4" w:space="0" w:color="EC6608"/>
              <w:right w:val="single" w:sz="4" w:space="0" w:color="EC6608"/>
            </w:tcBorders>
            <w:shd w:val="clear" w:color="auto" w:fill="F8B887"/>
            <w:vAlign w:val="center"/>
          </w:tcPr>
          <w:p w14:paraId="6A22EE82" w14:textId="77777777" w:rsidR="005046D2" w:rsidRPr="005046D2" w:rsidRDefault="005046D2" w:rsidP="00697BA1">
            <w:pPr>
              <w:spacing w:after="0" w:line="240" w:lineRule="auto"/>
              <w:ind w:left="57" w:right="57"/>
              <w:jc w:val="left"/>
            </w:pPr>
            <w:r>
              <w:t>UNESCO</w:t>
            </w:r>
          </w:p>
        </w:tc>
        <w:tc>
          <w:tcPr>
            <w:tcW w:w="4412" w:type="pct"/>
            <w:tcBorders>
              <w:left w:val="single" w:sz="4" w:space="0" w:color="EC6608"/>
              <w:right w:val="single" w:sz="4" w:space="0" w:color="EC6608"/>
            </w:tcBorders>
            <w:shd w:val="clear" w:color="auto" w:fill="F8B887"/>
            <w:vAlign w:val="center"/>
          </w:tcPr>
          <w:p w14:paraId="5924E451" w14:textId="514AE5FD" w:rsidR="005046D2" w:rsidRPr="005046D2" w:rsidRDefault="005046D2" w:rsidP="00697BA1">
            <w:pPr>
              <w:spacing w:after="0" w:line="240" w:lineRule="auto"/>
              <w:ind w:left="57" w:right="57"/>
              <w:jc w:val="left"/>
            </w:pPr>
            <w:r>
              <w:t>Organizacja Narodów Zjednoczonych do spraw Oświaty, Nauki</w:t>
            </w:r>
            <w:r w:rsidR="00A865C8">
              <w:t xml:space="preserve"> i </w:t>
            </w:r>
            <w:r>
              <w:t>Kultury</w:t>
            </w:r>
          </w:p>
        </w:tc>
      </w:tr>
      <w:tr w:rsidR="005046D2" w:rsidRPr="005046D2" w14:paraId="717331BE" w14:textId="77777777" w:rsidTr="00697BA1">
        <w:trPr>
          <w:trHeight w:val="405"/>
        </w:trPr>
        <w:tc>
          <w:tcPr>
            <w:tcW w:w="588" w:type="pct"/>
            <w:tcBorders>
              <w:left w:val="single" w:sz="4" w:space="0" w:color="EC6608"/>
              <w:right w:val="single" w:sz="4" w:space="0" w:color="EC6608"/>
            </w:tcBorders>
            <w:shd w:val="clear" w:color="auto" w:fill="FDE4D0"/>
            <w:vAlign w:val="center"/>
          </w:tcPr>
          <w:p w14:paraId="7F03EF5F" w14:textId="77777777" w:rsidR="005046D2" w:rsidRPr="005046D2" w:rsidRDefault="005046D2" w:rsidP="00697BA1">
            <w:pPr>
              <w:spacing w:after="0" w:line="240" w:lineRule="auto"/>
              <w:ind w:left="57" w:right="57"/>
              <w:jc w:val="left"/>
            </w:pPr>
            <w:r>
              <w:t>UNFCCC</w:t>
            </w:r>
          </w:p>
        </w:tc>
        <w:tc>
          <w:tcPr>
            <w:tcW w:w="4412" w:type="pct"/>
            <w:tcBorders>
              <w:left w:val="single" w:sz="4" w:space="0" w:color="EC6608"/>
              <w:right w:val="single" w:sz="4" w:space="0" w:color="EC6608"/>
            </w:tcBorders>
            <w:shd w:val="clear" w:color="auto" w:fill="FDE4D0"/>
            <w:vAlign w:val="center"/>
          </w:tcPr>
          <w:p w14:paraId="55030F6A" w14:textId="0865EDA4" w:rsidR="005046D2" w:rsidRPr="005046D2" w:rsidRDefault="005046D2" w:rsidP="00697BA1">
            <w:pPr>
              <w:spacing w:after="0" w:line="240" w:lineRule="auto"/>
              <w:ind w:left="57" w:right="57"/>
              <w:jc w:val="left"/>
            </w:pPr>
            <w:r>
              <w:t>Ramowa konwencja Narodów Zjednoczonych</w:t>
            </w:r>
            <w:r w:rsidR="00A865C8">
              <w:t xml:space="preserve"> w </w:t>
            </w:r>
            <w:r>
              <w:t>sprawie zmian klimatu</w:t>
            </w:r>
          </w:p>
        </w:tc>
      </w:tr>
      <w:tr w:rsidR="005046D2" w:rsidRPr="005046D2" w14:paraId="265576A5" w14:textId="77777777" w:rsidTr="00697BA1">
        <w:trPr>
          <w:trHeight w:val="405"/>
        </w:trPr>
        <w:tc>
          <w:tcPr>
            <w:tcW w:w="588" w:type="pct"/>
            <w:tcBorders>
              <w:left w:val="single" w:sz="4" w:space="0" w:color="EC6608"/>
              <w:right w:val="single" w:sz="4" w:space="0" w:color="EC6608"/>
            </w:tcBorders>
            <w:shd w:val="clear" w:color="auto" w:fill="F8B887"/>
            <w:vAlign w:val="center"/>
          </w:tcPr>
          <w:p w14:paraId="6B4836DD" w14:textId="77777777" w:rsidR="005046D2" w:rsidRPr="005046D2" w:rsidRDefault="005046D2" w:rsidP="00697BA1">
            <w:pPr>
              <w:spacing w:after="0" w:line="240" w:lineRule="auto"/>
              <w:ind w:left="57" w:right="57"/>
              <w:jc w:val="left"/>
            </w:pPr>
            <w:r>
              <w:t>WHO</w:t>
            </w:r>
          </w:p>
        </w:tc>
        <w:tc>
          <w:tcPr>
            <w:tcW w:w="4412" w:type="pct"/>
            <w:tcBorders>
              <w:left w:val="single" w:sz="4" w:space="0" w:color="EC6608"/>
              <w:right w:val="single" w:sz="4" w:space="0" w:color="EC6608"/>
            </w:tcBorders>
            <w:shd w:val="clear" w:color="auto" w:fill="F8B887"/>
            <w:vAlign w:val="center"/>
          </w:tcPr>
          <w:p w14:paraId="4C6DAB67" w14:textId="77777777" w:rsidR="005046D2" w:rsidRPr="005046D2" w:rsidRDefault="005046D2" w:rsidP="00697BA1">
            <w:pPr>
              <w:spacing w:after="0" w:line="240" w:lineRule="auto"/>
              <w:ind w:left="57" w:right="57"/>
              <w:jc w:val="left"/>
            </w:pPr>
            <w:r>
              <w:t>Światowa Organizacja Zdrowia</w:t>
            </w:r>
          </w:p>
        </w:tc>
      </w:tr>
      <w:tr w:rsidR="005046D2" w:rsidRPr="005046D2" w14:paraId="4EEDFBD2" w14:textId="77777777" w:rsidTr="00697BA1">
        <w:trPr>
          <w:trHeight w:val="405"/>
        </w:trPr>
        <w:tc>
          <w:tcPr>
            <w:tcW w:w="588" w:type="pct"/>
            <w:tcBorders>
              <w:left w:val="single" w:sz="4" w:space="0" w:color="EC6608"/>
              <w:right w:val="single" w:sz="4" w:space="0" w:color="EC6608"/>
            </w:tcBorders>
            <w:shd w:val="clear" w:color="auto" w:fill="FDE4D0"/>
            <w:vAlign w:val="center"/>
          </w:tcPr>
          <w:p w14:paraId="37B564D2" w14:textId="77777777" w:rsidR="005046D2" w:rsidRPr="005046D2" w:rsidRDefault="005046D2" w:rsidP="00697BA1">
            <w:pPr>
              <w:spacing w:after="0" w:line="240" w:lineRule="auto"/>
              <w:ind w:left="57" w:right="57"/>
              <w:jc w:val="left"/>
            </w:pPr>
            <w:r>
              <w:t>WTO</w:t>
            </w:r>
          </w:p>
        </w:tc>
        <w:tc>
          <w:tcPr>
            <w:tcW w:w="4412" w:type="pct"/>
            <w:tcBorders>
              <w:left w:val="single" w:sz="4" w:space="0" w:color="EC6608"/>
              <w:right w:val="single" w:sz="4" w:space="0" w:color="EC6608"/>
            </w:tcBorders>
            <w:shd w:val="clear" w:color="auto" w:fill="FDE4D0"/>
            <w:vAlign w:val="center"/>
          </w:tcPr>
          <w:p w14:paraId="44E98DB4" w14:textId="77777777" w:rsidR="005046D2" w:rsidRPr="005046D2" w:rsidRDefault="005046D2" w:rsidP="00697BA1">
            <w:pPr>
              <w:spacing w:after="0" w:line="240" w:lineRule="auto"/>
              <w:ind w:left="57" w:right="57"/>
              <w:jc w:val="left"/>
            </w:pPr>
            <w:r>
              <w:t>Światowa Organizacja Handlu</w:t>
            </w:r>
          </w:p>
        </w:tc>
      </w:tr>
    </w:tbl>
    <w:p w14:paraId="6EA73E1F" w14:textId="77777777" w:rsidR="000A0302" w:rsidRDefault="000A0302">
      <w:pPr>
        <w:spacing w:after="160" w:line="259" w:lineRule="auto"/>
        <w:jc w:val="left"/>
        <w:rPr>
          <w:rFonts w:asciiTheme="minorHAnsi" w:hAnsiTheme="minorHAnsi" w:cstheme="minorHAnsi"/>
        </w:rPr>
      </w:pPr>
      <w:r>
        <w:br w:type="page"/>
      </w:r>
    </w:p>
    <w:p w14:paraId="359F250B" w14:textId="454654FE" w:rsidR="006C6C06" w:rsidRDefault="006C6C06" w:rsidP="00D861CD">
      <w:pPr>
        <w:pStyle w:val="Heading2"/>
        <w:jc w:val="left"/>
      </w:pPr>
      <w:bookmarkStart w:id="11" w:name="_Toc143266354"/>
      <w:r>
        <w:lastRenderedPageBreak/>
        <w:t>Wykaz ustaleń Komitetu</w:t>
      </w:r>
      <w:r w:rsidR="00223DD7">
        <w:t xml:space="preserve"> </w:t>
      </w:r>
      <w:r>
        <w:t>ds. Przestrzegania Konwencji</w:t>
      </w:r>
      <w:r w:rsidR="00A865C8">
        <w:t xml:space="preserve"> z </w:t>
      </w:r>
      <w:proofErr w:type="spellStart"/>
      <w:r>
        <w:t>Aarhus</w:t>
      </w:r>
      <w:bookmarkEnd w:id="11"/>
      <w:proofErr w:type="spellEnd"/>
    </w:p>
    <w:p w14:paraId="280CF372" w14:textId="77777777" w:rsidR="006C6C06" w:rsidRDefault="006C6C06" w:rsidP="00223DD7">
      <w:pPr>
        <w:spacing w:after="0"/>
        <w:rPr>
          <w:rFonts w:asciiTheme="minorHAnsi" w:hAnsiTheme="minorHAnsi" w:cstheme="minorHAnsi"/>
          <w:lang w:eastAsia="en-US"/>
        </w:rPr>
      </w:pPr>
    </w:p>
    <w:p w14:paraId="4AA4E576" w14:textId="77777777" w:rsidR="00223DD7" w:rsidRDefault="00223DD7" w:rsidP="00223DD7">
      <w:pPr>
        <w:spacing w:after="0"/>
        <w:rPr>
          <w:rFonts w:asciiTheme="minorHAnsi" w:hAnsiTheme="minorHAnsi" w:cstheme="minorHAnsi"/>
          <w:lang w:eastAsia="en-US"/>
        </w:rPr>
      </w:pPr>
    </w:p>
    <w:p w14:paraId="4E994365" w14:textId="08F52FC9" w:rsidR="006C6C06" w:rsidRDefault="006C6C06" w:rsidP="006E05F1">
      <w:pPr>
        <w:rPr>
          <w:rFonts w:asciiTheme="minorHAnsi" w:hAnsiTheme="minorHAnsi" w:cstheme="minorHAnsi"/>
        </w:rPr>
      </w:pPr>
      <w:r>
        <w:rPr>
          <w:rFonts w:asciiTheme="minorHAnsi" w:hAnsiTheme="minorHAnsi"/>
        </w:rPr>
        <w:t>W Przewodniku wdrażania przytoczono poniższe ustalenia Komitetu ds. Przestrzegania Konwencji</w:t>
      </w:r>
      <w:r w:rsidR="00A865C8">
        <w:rPr>
          <w:rFonts w:asciiTheme="minorHAnsi" w:hAnsiTheme="minorHAnsi"/>
        </w:rPr>
        <w:t xml:space="preserve"> z </w:t>
      </w:r>
      <w:proofErr w:type="spellStart"/>
      <w:r>
        <w:rPr>
          <w:rFonts w:asciiTheme="minorHAnsi" w:hAnsiTheme="minorHAnsi"/>
        </w:rPr>
        <w:t>Aarhus</w:t>
      </w:r>
      <w:proofErr w:type="spellEnd"/>
      <w:r>
        <w:rPr>
          <w:rFonts w:asciiTheme="minorHAnsi" w:hAnsiTheme="minorHAnsi"/>
        </w:rPr>
        <w:t>:</w:t>
      </w:r>
    </w:p>
    <w:tbl>
      <w:tblPr>
        <w:tblStyle w:val="TableNormal1"/>
        <w:tblW w:w="5000" w:type="pct"/>
        <w:tblLook w:val="01E0" w:firstRow="1" w:lastRow="1" w:firstColumn="1" w:lastColumn="1" w:noHBand="0" w:noVBand="0"/>
      </w:tblPr>
      <w:tblGrid>
        <w:gridCol w:w="2324"/>
        <w:gridCol w:w="7313"/>
      </w:tblGrid>
      <w:tr w:rsidR="006C6C06" w:rsidRPr="006C6C06" w14:paraId="69C78B1D" w14:textId="77777777" w:rsidTr="006C6C06">
        <w:trPr>
          <w:trHeight w:val="686"/>
        </w:trPr>
        <w:tc>
          <w:tcPr>
            <w:tcW w:w="1206" w:type="pct"/>
            <w:tcBorders>
              <w:right w:val="single" w:sz="4" w:space="0" w:color="FFFFFF"/>
            </w:tcBorders>
            <w:shd w:val="clear" w:color="auto" w:fill="EC6608"/>
            <w:vAlign w:val="center"/>
          </w:tcPr>
          <w:p w14:paraId="13CE22F4" w14:textId="77777777" w:rsidR="006C6C06" w:rsidRPr="006C6C06" w:rsidRDefault="006C6C06" w:rsidP="006C6C06">
            <w:pPr>
              <w:spacing w:after="0" w:line="240" w:lineRule="auto"/>
              <w:ind w:left="57" w:right="57"/>
              <w:jc w:val="left"/>
              <w:rPr>
                <w:b/>
                <w:bCs/>
                <w:color w:val="FFFFFF" w:themeColor="background1"/>
                <w:sz w:val="22"/>
                <w:szCs w:val="24"/>
              </w:rPr>
            </w:pPr>
            <w:r>
              <w:rPr>
                <w:b/>
                <w:bCs/>
                <w:color w:val="FFFFFF" w:themeColor="background1"/>
                <w:sz w:val="22"/>
                <w:szCs w:val="24"/>
              </w:rPr>
              <w:t>Ustalenia Komitetu ds. Przestrzegania Konwencji</w:t>
            </w:r>
          </w:p>
        </w:tc>
        <w:tc>
          <w:tcPr>
            <w:tcW w:w="3794" w:type="pct"/>
            <w:tcBorders>
              <w:left w:val="single" w:sz="4" w:space="0" w:color="FFFFFF"/>
            </w:tcBorders>
            <w:shd w:val="clear" w:color="auto" w:fill="EC6608"/>
            <w:vAlign w:val="center"/>
          </w:tcPr>
          <w:p w14:paraId="661FB74A" w14:textId="740BD3EA" w:rsidR="006C6C06" w:rsidRPr="006C6C06" w:rsidRDefault="006C6C06" w:rsidP="006C6C06">
            <w:pPr>
              <w:spacing w:after="0" w:line="240" w:lineRule="auto"/>
              <w:ind w:left="57" w:right="57"/>
              <w:jc w:val="left"/>
              <w:rPr>
                <w:b/>
                <w:bCs/>
                <w:color w:val="FFFFFF" w:themeColor="background1"/>
                <w:sz w:val="22"/>
                <w:szCs w:val="24"/>
              </w:rPr>
            </w:pPr>
            <w:r>
              <w:rPr>
                <w:b/>
                <w:bCs/>
                <w:color w:val="FFFFFF" w:themeColor="background1"/>
                <w:sz w:val="22"/>
                <w:szCs w:val="24"/>
              </w:rPr>
              <w:t>Ustalenia zatwierdzone, przyjęte</w:t>
            </w:r>
            <w:r w:rsidR="00A865C8">
              <w:rPr>
                <w:b/>
                <w:bCs/>
                <w:color w:val="FFFFFF" w:themeColor="background1"/>
                <w:sz w:val="22"/>
                <w:szCs w:val="24"/>
              </w:rPr>
              <w:t xml:space="preserve"> z </w:t>
            </w:r>
            <w:r>
              <w:rPr>
                <w:b/>
                <w:bCs/>
                <w:color w:val="FFFFFF" w:themeColor="background1"/>
                <w:sz w:val="22"/>
                <w:szCs w:val="24"/>
              </w:rPr>
              <w:t>zadowoleniem lub odnotowane przez spotkanie Stron</w:t>
            </w:r>
          </w:p>
        </w:tc>
      </w:tr>
      <w:tr w:rsidR="006C6C06" w:rsidRPr="006C6C06" w14:paraId="3D5B2F58"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17360652" w14:textId="760388DE" w:rsidR="006C6C06" w:rsidRPr="006C6C06" w:rsidRDefault="00000000" w:rsidP="006C6C06">
            <w:pPr>
              <w:spacing w:after="0" w:line="240" w:lineRule="auto"/>
              <w:ind w:left="57" w:right="57"/>
              <w:jc w:val="left"/>
            </w:pPr>
            <w:hyperlink r:id="rId24">
              <w:r w:rsidR="00EE6BE4">
                <w:rPr>
                  <w:rStyle w:val="Hyperlink"/>
                  <w:color w:val="auto"/>
                  <w:u w:val="none"/>
                </w:rPr>
                <w:t>ACCC/C/2004/1</w:t>
              </w:r>
            </w:hyperlink>
            <w:r w:rsidR="00EE6BE4">
              <w:t xml:space="preserve"> (Kazachstan)</w:t>
            </w:r>
          </w:p>
        </w:tc>
        <w:tc>
          <w:tcPr>
            <w:tcW w:w="3794" w:type="pct"/>
            <w:tcBorders>
              <w:left w:val="single" w:sz="4" w:space="0" w:color="EC6608"/>
              <w:right w:val="single" w:sz="4" w:space="0" w:color="EC6608"/>
            </w:tcBorders>
            <w:shd w:val="clear" w:color="auto" w:fill="FDE4D0"/>
            <w:vAlign w:val="center"/>
          </w:tcPr>
          <w:p w14:paraId="0E9D232D" w14:textId="3D0CDA64" w:rsidR="006C6C06" w:rsidRPr="006C6C06" w:rsidRDefault="006C6C06" w:rsidP="006C6C06">
            <w:pPr>
              <w:spacing w:after="0" w:line="240" w:lineRule="auto"/>
              <w:ind w:left="57" w:right="57"/>
              <w:jc w:val="left"/>
            </w:pPr>
            <w:r>
              <w:t>Zatwierdzone przez spotkanie Stron na drugiej sesji decyzją II/5a (ECE/MP.PP/2005/2/Add.7)</w:t>
            </w:r>
          </w:p>
        </w:tc>
      </w:tr>
      <w:tr w:rsidR="006C6C06" w:rsidRPr="006C6C06" w14:paraId="69B2215C"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6E340D12" w14:textId="15D77238" w:rsidR="006C6C06" w:rsidRPr="00802807" w:rsidRDefault="006C6C06" w:rsidP="006C6C06">
            <w:pPr>
              <w:spacing w:after="0" w:line="240" w:lineRule="auto"/>
              <w:ind w:left="57" w:right="57"/>
              <w:jc w:val="left"/>
              <w:rPr>
                <w:lang w:val="en-US"/>
              </w:rPr>
            </w:pPr>
            <w:r w:rsidRPr="00802807">
              <w:rPr>
                <w:lang w:val="en-US"/>
              </w:rPr>
              <w:t xml:space="preserve">ACCC/S/2004/1 and </w:t>
            </w:r>
            <w:r w:rsidR="00000000">
              <w:fldChar w:fldCharType="begin"/>
            </w:r>
            <w:r w:rsidR="00000000" w:rsidRPr="00EB2AF7">
              <w:rPr>
                <w:lang w:val="en-GB"/>
              </w:rPr>
              <w:instrText>HYPERLINK "http://www.unece.org/env/pp/compliance/Compliancecommittee/03TableUkraine.html" \h</w:instrText>
            </w:r>
            <w:r w:rsidR="00000000">
              <w:fldChar w:fldCharType="separate"/>
            </w:r>
            <w:r w:rsidRPr="00802807">
              <w:rPr>
                <w:rStyle w:val="Hyperlink"/>
                <w:color w:val="auto"/>
                <w:u w:val="none"/>
                <w:lang w:val="en-US"/>
              </w:rPr>
              <w:t>ACCC/C/2004/3</w:t>
            </w:r>
            <w:r w:rsidR="00000000">
              <w:rPr>
                <w:rStyle w:val="Hyperlink"/>
                <w:color w:val="auto"/>
                <w:u w:val="none"/>
                <w:lang w:val="en-US"/>
              </w:rPr>
              <w:fldChar w:fldCharType="end"/>
            </w:r>
            <w:r w:rsidRPr="00802807">
              <w:rPr>
                <w:lang w:val="en-US"/>
              </w:rPr>
              <w:t xml:space="preserve"> (</w:t>
            </w:r>
            <w:proofErr w:type="spellStart"/>
            <w:r w:rsidRPr="00802807">
              <w:rPr>
                <w:lang w:val="en-US"/>
              </w:rPr>
              <w:t>Ukraina</w:t>
            </w:r>
            <w:proofErr w:type="spellEnd"/>
            <w:r w:rsidRPr="00802807">
              <w:rPr>
                <w:lang w:val="en-US"/>
              </w:rPr>
              <w:t>)</w:t>
            </w:r>
          </w:p>
        </w:tc>
        <w:tc>
          <w:tcPr>
            <w:tcW w:w="3794" w:type="pct"/>
            <w:tcBorders>
              <w:left w:val="single" w:sz="4" w:space="0" w:color="EC6608"/>
              <w:right w:val="single" w:sz="4" w:space="0" w:color="EC6608"/>
            </w:tcBorders>
            <w:shd w:val="clear" w:color="auto" w:fill="F8B887"/>
            <w:vAlign w:val="center"/>
          </w:tcPr>
          <w:p w14:paraId="5DE65E07" w14:textId="312305EC" w:rsidR="006C6C06" w:rsidRPr="006C6C06" w:rsidRDefault="006C6C06" w:rsidP="006C6C06">
            <w:pPr>
              <w:spacing w:after="0" w:line="240" w:lineRule="auto"/>
              <w:ind w:left="57" w:right="57"/>
              <w:jc w:val="left"/>
            </w:pPr>
            <w:r>
              <w:t>Zatwierdzone przez spotkanie Stron na drugiej sesji decyzją II/5a (ECE/MP.PP/2005/2/Add.8)</w:t>
            </w:r>
          </w:p>
        </w:tc>
      </w:tr>
      <w:tr w:rsidR="006C6C06" w:rsidRPr="006C6C06" w14:paraId="3ADA47E5"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09E67135" w14:textId="59EDABCB" w:rsidR="006C6C06" w:rsidRPr="006C6C06" w:rsidRDefault="00000000" w:rsidP="006C6C06">
            <w:pPr>
              <w:spacing w:after="0" w:line="240" w:lineRule="auto"/>
              <w:ind w:left="57" w:right="57"/>
              <w:jc w:val="left"/>
            </w:pPr>
            <w:hyperlink r:id="rId25">
              <w:r w:rsidR="00EE6BE4">
                <w:rPr>
                  <w:rStyle w:val="Hyperlink"/>
                  <w:color w:val="auto"/>
                  <w:u w:val="none"/>
                </w:rPr>
                <w:t>ACCC/C/2004/4</w:t>
              </w:r>
            </w:hyperlink>
            <w:r w:rsidR="00EE6BE4">
              <w:t xml:space="preserve"> (Węgry)</w:t>
            </w:r>
          </w:p>
        </w:tc>
        <w:tc>
          <w:tcPr>
            <w:tcW w:w="3794" w:type="pct"/>
            <w:tcBorders>
              <w:left w:val="single" w:sz="4" w:space="0" w:color="EC6608"/>
              <w:right w:val="single" w:sz="4" w:space="0" w:color="EC6608"/>
            </w:tcBorders>
            <w:shd w:val="clear" w:color="auto" w:fill="FDE4D0"/>
            <w:vAlign w:val="center"/>
          </w:tcPr>
          <w:p w14:paraId="6891C25D" w14:textId="2C79DB5F" w:rsidR="006C6C06" w:rsidRPr="006C6C06" w:rsidRDefault="006C6C06" w:rsidP="006C6C06">
            <w:pPr>
              <w:spacing w:after="0" w:line="240" w:lineRule="auto"/>
              <w:ind w:left="57" w:right="57"/>
              <w:jc w:val="left"/>
            </w:pPr>
            <w:r>
              <w:t>Odnotowane przez spotkanie Stron na drugiej sesji decyzją II/5a</w:t>
            </w:r>
            <w:r w:rsidR="00A865C8">
              <w:t xml:space="preserve"> w </w:t>
            </w:r>
            <w:r>
              <w:t>sprawie ogólnych kwestii przestrzegania konwencji (ECE/MP.PP/2005/2/Add.6)</w:t>
            </w:r>
          </w:p>
        </w:tc>
      </w:tr>
      <w:tr w:rsidR="006C6C06" w:rsidRPr="006C6C06" w14:paraId="3B8AD85B"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6304FB6C" w14:textId="0F64FF83" w:rsidR="006C6C06" w:rsidRPr="006C6C06" w:rsidRDefault="00000000" w:rsidP="006C6C06">
            <w:pPr>
              <w:spacing w:after="0" w:line="240" w:lineRule="auto"/>
              <w:ind w:left="57" w:right="57"/>
              <w:jc w:val="left"/>
            </w:pPr>
            <w:hyperlink r:id="rId26">
              <w:r w:rsidR="00EE6BE4">
                <w:rPr>
                  <w:rStyle w:val="Hyperlink"/>
                  <w:color w:val="auto"/>
                  <w:u w:val="none"/>
                </w:rPr>
                <w:t>ACCC/C/2004/5</w:t>
              </w:r>
            </w:hyperlink>
          </w:p>
          <w:p w14:paraId="512E5944" w14:textId="77777777" w:rsidR="006C6C06" w:rsidRPr="006C6C06" w:rsidRDefault="006C6C06" w:rsidP="006C6C06">
            <w:pPr>
              <w:spacing w:after="0" w:line="240" w:lineRule="auto"/>
              <w:ind w:left="57" w:right="57"/>
              <w:jc w:val="left"/>
            </w:pPr>
            <w:r>
              <w:t>(Turkmenistan)</w:t>
            </w:r>
          </w:p>
        </w:tc>
        <w:tc>
          <w:tcPr>
            <w:tcW w:w="3794" w:type="pct"/>
            <w:tcBorders>
              <w:left w:val="single" w:sz="4" w:space="0" w:color="EC6608"/>
              <w:right w:val="single" w:sz="4" w:space="0" w:color="EC6608"/>
            </w:tcBorders>
            <w:shd w:val="clear" w:color="auto" w:fill="F8B887"/>
            <w:vAlign w:val="center"/>
          </w:tcPr>
          <w:p w14:paraId="7A236948" w14:textId="323E09BC" w:rsidR="006C6C06" w:rsidRPr="006C6C06" w:rsidRDefault="006C6C06" w:rsidP="006C6C06">
            <w:pPr>
              <w:spacing w:after="0" w:line="240" w:lineRule="auto"/>
              <w:ind w:left="57" w:right="57"/>
              <w:jc w:val="left"/>
            </w:pPr>
            <w:r>
              <w:t>Zatwierdzone przez spotkanie Stron na drugiej sesji decyzją II/5a (ECE/MP.PP/2005/2/Add.9)</w:t>
            </w:r>
          </w:p>
        </w:tc>
      </w:tr>
      <w:tr w:rsidR="006C6C06" w:rsidRPr="006C6C06" w14:paraId="69AD7686"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4BD46BAD" w14:textId="2A856FA4" w:rsidR="006C6C06" w:rsidRPr="006C6C06" w:rsidRDefault="00000000" w:rsidP="006C6C06">
            <w:pPr>
              <w:spacing w:after="0" w:line="240" w:lineRule="auto"/>
              <w:ind w:left="57" w:right="57"/>
              <w:jc w:val="left"/>
            </w:pPr>
            <w:hyperlink r:id="rId27">
              <w:r w:rsidR="00EE6BE4">
                <w:rPr>
                  <w:rStyle w:val="Hyperlink"/>
                  <w:color w:val="auto"/>
                  <w:u w:val="none"/>
                </w:rPr>
                <w:t>ACCC/C/2004/6</w:t>
              </w:r>
            </w:hyperlink>
            <w:r w:rsidR="00EE6BE4">
              <w:t xml:space="preserve"> (Kazachstan)</w:t>
            </w:r>
          </w:p>
        </w:tc>
        <w:tc>
          <w:tcPr>
            <w:tcW w:w="3794" w:type="pct"/>
            <w:tcBorders>
              <w:left w:val="single" w:sz="4" w:space="0" w:color="EC6608"/>
              <w:right w:val="single" w:sz="4" w:space="0" w:color="EC6608"/>
            </w:tcBorders>
            <w:shd w:val="clear" w:color="auto" w:fill="FDE4D0"/>
            <w:vAlign w:val="center"/>
          </w:tcPr>
          <w:p w14:paraId="2F339A26" w14:textId="110841A0" w:rsidR="006C6C06" w:rsidRPr="006C6C06" w:rsidRDefault="006C6C06" w:rsidP="006C6C06">
            <w:pPr>
              <w:spacing w:after="0" w:line="240" w:lineRule="auto"/>
              <w:ind w:left="57" w:right="57"/>
              <w:jc w:val="left"/>
            </w:pPr>
            <w:r>
              <w:t>Zatwierdzone przez spotkanie Stron na trzeciej sesji decyzją III/5a (ECE/MP.PP/2008/2/Add.11)</w:t>
            </w:r>
          </w:p>
        </w:tc>
      </w:tr>
      <w:tr w:rsidR="006C6C06" w:rsidRPr="006C6C06" w14:paraId="3DF5596D"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6FC8B8CF" w14:textId="3BA365AA" w:rsidR="006C6C06" w:rsidRPr="006C6C06" w:rsidRDefault="00000000" w:rsidP="006C6C06">
            <w:pPr>
              <w:spacing w:after="0" w:line="240" w:lineRule="auto"/>
              <w:ind w:left="57" w:right="57"/>
              <w:jc w:val="left"/>
            </w:pPr>
            <w:hyperlink r:id="rId28">
              <w:r w:rsidR="00EE6BE4">
                <w:rPr>
                  <w:rStyle w:val="Hyperlink"/>
                  <w:color w:val="auto"/>
                  <w:u w:val="none"/>
                </w:rPr>
                <w:t>ACCC/C/2004/8</w:t>
              </w:r>
            </w:hyperlink>
            <w:r w:rsidR="00EE6BE4">
              <w:t xml:space="preserve"> (Armenia)</w:t>
            </w:r>
          </w:p>
        </w:tc>
        <w:tc>
          <w:tcPr>
            <w:tcW w:w="3794" w:type="pct"/>
            <w:tcBorders>
              <w:left w:val="single" w:sz="4" w:space="0" w:color="EC6608"/>
              <w:right w:val="single" w:sz="4" w:space="0" w:color="EC6608"/>
            </w:tcBorders>
            <w:shd w:val="clear" w:color="auto" w:fill="F8B887"/>
            <w:vAlign w:val="center"/>
          </w:tcPr>
          <w:p w14:paraId="0266D490" w14:textId="04CA3FD1" w:rsidR="006C6C06" w:rsidRPr="006C6C06" w:rsidRDefault="006C6C06" w:rsidP="006C6C06">
            <w:pPr>
              <w:spacing w:after="0" w:line="240" w:lineRule="auto"/>
              <w:ind w:left="57" w:right="57"/>
              <w:jc w:val="left"/>
            </w:pPr>
            <w:r>
              <w:t>Zatwierdzone przez spotkanie Stron na trzeciej sesji decyzją III/5a (ECE/MP.PP/2008/2/Add.10)</w:t>
            </w:r>
          </w:p>
        </w:tc>
      </w:tr>
      <w:tr w:rsidR="006C6C06" w:rsidRPr="006C6C06" w14:paraId="2A1F8E47"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78268F93" w14:textId="798AA440" w:rsidR="006C6C06" w:rsidRPr="006C6C06" w:rsidRDefault="00000000" w:rsidP="006C6C06">
            <w:pPr>
              <w:spacing w:after="0" w:line="240" w:lineRule="auto"/>
              <w:ind w:left="57" w:right="57"/>
              <w:jc w:val="left"/>
            </w:pPr>
            <w:hyperlink r:id="rId29">
              <w:r w:rsidR="00EE6BE4">
                <w:rPr>
                  <w:rStyle w:val="Hyperlink"/>
                  <w:color w:val="auto"/>
                  <w:u w:val="none"/>
                </w:rPr>
                <w:t>ACCC/C/2005/11</w:t>
              </w:r>
            </w:hyperlink>
            <w:r w:rsidR="00EE6BE4">
              <w:t xml:space="preserve"> (Belgia)</w:t>
            </w:r>
          </w:p>
        </w:tc>
        <w:tc>
          <w:tcPr>
            <w:tcW w:w="3794" w:type="pct"/>
            <w:tcBorders>
              <w:left w:val="single" w:sz="4" w:space="0" w:color="EC6608"/>
              <w:right w:val="single" w:sz="4" w:space="0" w:color="EC6608"/>
            </w:tcBorders>
            <w:shd w:val="clear" w:color="auto" w:fill="FDE4D0"/>
            <w:vAlign w:val="center"/>
          </w:tcPr>
          <w:p w14:paraId="7A5F03BE" w14:textId="408A62C0" w:rsidR="006C6C06" w:rsidRPr="006C6C06" w:rsidRDefault="006C6C06" w:rsidP="006C6C06">
            <w:pPr>
              <w:spacing w:after="0" w:line="240" w:lineRule="auto"/>
              <w:ind w:left="57" w:right="57"/>
              <w:jc w:val="left"/>
            </w:pPr>
            <w:r>
              <w:t>Odnotowane</w:t>
            </w:r>
            <w:r w:rsidR="00A865C8">
              <w:t xml:space="preserve"> z </w:t>
            </w:r>
            <w:r>
              <w:t xml:space="preserve">uznaniem przez spotkanie Stron na trzeciej sesji (ECE/MP.PP/2008/2, </w:t>
            </w:r>
            <w:r w:rsidR="00331D80">
              <w:t>pkt</w:t>
            </w:r>
            <w:r w:rsidR="008A3622">
              <w:t xml:space="preserve"> </w:t>
            </w:r>
            <w:r>
              <w:t>47)</w:t>
            </w:r>
          </w:p>
        </w:tc>
      </w:tr>
      <w:tr w:rsidR="006C6C06" w:rsidRPr="006C6C06" w14:paraId="2256D4A9"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4039BB20" w14:textId="6EF4322F" w:rsidR="006C6C06" w:rsidRPr="006C6C06" w:rsidRDefault="00000000" w:rsidP="006C6C06">
            <w:pPr>
              <w:spacing w:after="0" w:line="240" w:lineRule="auto"/>
              <w:ind w:left="57" w:right="57"/>
              <w:jc w:val="left"/>
            </w:pPr>
            <w:hyperlink r:id="rId30">
              <w:r w:rsidR="00EE6BE4">
                <w:rPr>
                  <w:rStyle w:val="Hyperlink"/>
                  <w:color w:val="auto"/>
                  <w:u w:val="none"/>
                </w:rPr>
                <w:t>ACCC/C/2005/12</w:t>
              </w:r>
            </w:hyperlink>
            <w:r w:rsidR="00EE6BE4">
              <w:t xml:space="preserve"> (Albania)</w:t>
            </w:r>
          </w:p>
        </w:tc>
        <w:tc>
          <w:tcPr>
            <w:tcW w:w="3794" w:type="pct"/>
            <w:tcBorders>
              <w:left w:val="single" w:sz="4" w:space="0" w:color="EC6608"/>
              <w:right w:val="single" w:sz="4" w:space="0" w:color="EC6608"/>
            </w:tcBorders>
            <w:shd w:val="clear" w:color="auto" w:fill="F8B887"/>
            <w:vAlign w:val="center"/>
          </w:tcPr>
          <w:p w14:paraId="01CCA15B" w14:textId="5269E369" w:rsidR="006C6C06" w:rsidRPr="006C6C06" w:rsidRDefault="006C6C06" w:rsidP="006C6C06">
            <w:pPr>
              <w:spacing w:after="0" w:line="240" w:lineRule="auto"/>
              <w:ind w:left="57" w:right="57"/>
              <w:jc w:val="left"/>
            </w:pPr>
            <w:r>
              <w:t>Zatwierdzone przez spotkanie Stron na trzeciej sesji decyzją III/5a (ECE/MP.PP/2008/2/Add.9)</w:t>
            </w:r>
          </w:p>
        </w:tc>
      </w:tr>
      <w:tr w:rsidR="006C6C06" w:rsidRPr="006C6C06" w14:paraId="47D39B62"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5C8413CD" w14:textId="1ADB4DB1" w:rsidR="006C6C06" w:rsidRPr="006C6C06" w:rsidRDefault="00000000" w:rsidP="006C6C06">
            <w:pPr>
              <w:spacing w:after="0" w:line="240" w:lineRule="auto"/>
              <w:ind w:left="57" w:right="57"/>
              <w:jc w:val="left"/>
            </w:pPr>
            <w:hyperlink r:id="rId31">
              <w:r w:rsidR="00EE6BE4">
                <w:rPr>
                  <w:rStyle w:val="Hyperlink"/>
                  <w:color w:val="auto"/>
                  <w:u w:val="none"/>
                </w:rPr>
                <w:t>ACCC/C/2005/15</w:t>
              </w:r>
            </w:hyperlink>
            <w:r w:rsidR="00EE6BE4">
              <w:t xml:space="preserve"> (Rumunia)</w:t>
            </w:r>
          </w:p>
        </w:tc>
        <w:tc>
          <w:tcPr>
            <w:tcW w:w="3794" w:type="pct"/>
            <w:tcBorders>
              <w:left w:val="single" w:sz="4" w:space="0" w:color="EC6608"/>
              <w:right w:val="single" w:sz="4" w:space="0" w:color="EC6608"/>
            </w:tcBorders>
            <w:shd w:val="clear" w:color="auto" w:fill="FDE4D0"/>
            <w:vAlign w:val="center"/>
          </w:tcPr>
          <w:p w14:paraId="51F890B0" w14:textId="1DA0733A" w:rsidR="006C6C06" w:rsidRPr="006C6C06" w:rsidRDefault="006C6C06" w:rsidP="006C6C06">
            <w:pPr>
              <w:spacing w:after="0" w:line="240" w:lineRule="auto"/>
              <w:ind w:left="57" w:right="57"/>
              <w:jc w:val="left"/>
            </w:pPr>
            <w:r>
              <w:t>Odnotowane</w:t>
            </w:r>
            <w:r w:rsidR="00A865C8">
              <w:t xml:space="preserve"> z </w:t>
            </w:r>
            <w:r>
              <w:t xml:space="preserve">uznaniem przez spotkanie Stron na trzeciej sesji (ECE/MP.PP/2008/2, </w:t>
            </w:r>
            <w:r w:rsidR="00331D80">
              <w:t>pkt</w:t>
            </w:r>
            <w:r w:rsidR="008A3622">
              <w:t xml:space="preserve"> </w:t>
            </w:r>
            <w:r>
              <w:t>47)</w:t>
            </w:r>
          </w:p>
        </w:tc>
      </w:tr>
      <w:tr w:rsidR="006C6C06" w:rsidRPr="006C6C06" w14:paraId="3A7C8EE1"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50BFD96D" w14:textId="3B16F768" w:rsidR="006C6C06" w:rsidRPr="006C6C06" w:rsidRDefault="00000000" w:rsidP="006C6C06">
            <w:pPr>
              <w:spacing w:after="0" w:line="240" w:lineRule="auto"/>
              <w:ind w:left="57" w:right="57"/>
              <w:jc w:val="left"/>
            </w:pPr>
            <w:hyperlink r:id="rId32">
              <w:r w:rsidR="00EE6BE4">
                <w:rPr>
                  <w:rStyle w:val="Hyperlink"/>
                  <w:color w:val="auto"/>
                  <w:u w:val="none"/>
                </w:rPr>
                <w:t>ACCC/C/2006/16</w:t>
              </w:r>
            </w:hyperlink>
            <w:r w:rsidR="00EE6BE4">
              <w:t xml:space="preserve"> (Litwa)</w:t>
            </w:r>
          </w:p>
        </w:tc>
        <w:tc>
          <w:tcPr>
            <w:tcW w:w="3794" w:type="pct"/>
            <w:tcBorders>
              <w:left w:val="single" w:sz="4" w:space="0" w:color="EC6608"/>
              <w:right w:val="single" w:sz="4" w:space="0" w:color="EC6608"/>
            </w:tcBorders>
            <w:shd w:val="clear" w:color="auto" w:fill="F8B887"/>
            <w:vAlign w:val="center"/>
          </w:tcPr>
          <w:p w14:paraId="6B050422" w14:textId="3E875B0B" w:rsidR="006C6C06" w:rsidRPr="006C6C06" w:rsidRDefault="006C6C06" w:rsidP="006C6C06">
            <w:pPr>
              <w:spacing w:after="0" w:line="240" w:lineRule="auto"/>
              <w:ind w:left="57" w:right="57"/>
              <w:jc w:val="left"/>
            </w:pPr>
            <w:r>
              <w:t>Zatwierdzone przez spotkanie Stron na trzeciej sesji decyzją III/6d (ECE/MP.PP/2008/2/Add.12)</w:t>
            </w:r>
          </w:p>
        </w:tc>
      </w:tr>
      <w:tr w:rsidR="006C6C06" w:rsidRPr="006C6C06" w14:paraId="0C3F7472"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57821166" w14:textId="4E5BD2AF" w:rsidR="006C6C06" w:rsidRPr="006C6C06" w:rsidRDefault="00000000" w:rsidP="006C6C06">
            <w:pPr>
              <w:spacing w:after="0" w:line="240" w:lineRule="auto"/>
              <w:ind w:left="57" w:right="57"/>
              <w:jc w:val="left"/>
            </w:pPr>
            <w:hyperlink r:id="rId33">
              <w:r w:rsidR="00EE6BE4">
                <w:rPr>
                  <w:rStyle w:val="Hyperlink"/>
                  <w:color w:val="auto"/>
                  <w:u w:val="none"/>
                </w:rPr>
                <w:t>ACCC/C/2006/17</w:t>
              </w:r>
            </w:hyperlink>
            <w:r w:rsidR="00EE6BE4">
              <w:t xml:space="preserve"> (Wspólnota Europejska)</w:t>
            </w:r>
          </w:p>
        </w:tc>
        <w:tc>
          <w:tcPr>
            <w:tcW w:w="3794" w:type="pct"/>
            <w:tcBorders>
              <w:left w:val="single" w:sz="4" w:space="0" w:color="EC6608"/>
              <w:right w:val="single" w:sz="4" w:space="0" w:color="EC6608"/>
            </w:tcBorders>
            <w:shd w:val="clear" w:color="auto" w:fill="FDE4D0"/>
            <w:vAlign w:val="center"/>
          </w:tcPr>
          <w:p w14:paraId="33E250B8" w14:textId="24558363" w:rsidR="006C6C06" w:rsidRPr="006C6C06" w:rsidRDefault="006C6C06" w:rsidP="006C6C06">
            <w:pPr>
              <w:spacing w:after="0" w:line="240" w:lineRule="auto"/>
              <w:ind w:left="57" w:right="57"/>
              <w:jc w:val="left"/>
            </w:pPr>
            <w:r>
              <w:t>Odnotowane</w:t>
            </w:r>
            <w:r w:rsidR="00A865C8">
              <w:t xml:space="preserve"> z </w:t>
            </w:r>
            <w:r>
              <w:t xml:space="preserve">uznaniem przez spotkanie Stron na trzeciej sesji (ECE/MP.PP/2008/2, </w:t>
            </w:r>
            <w:r w:rsidR="00331D80">
              <w:t>pkt</w:t>
            </w:r>
            <w:r w:rsidR="008A3622">
              <w:t xml:space="preserve"> </w:t>
            </w:r>
            <w:r>
              <w:t>47)</w:t>
            </w:r>
          </w:p>
        </w:tc>
      </w:tr>
      <w:tr w:rsidR="006C6C06" w:rsidRPr="006C6C06" w14:paraId="2799D7DA"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620A254D" w14:textId="4530E6F0" w:rsidR="006C6C06" w:rsidRPr="006C6C06" w:rsidRDefault="00000000" w:rsidP="006C6C06">
            <w:pPr>
              <w:spacing w:after="0" w:line="240" w:lineRule="auto"/>
              <w:ind w:left="57" w:right="57"/>
              <w:jc w:val="left"/>
            </w:pPr>
            <w:hyperlink r:id="rId34">
              <w:r w:rsidR="00EE6BE4">
                <w:rPr>
                  <w:rStyle w:val="Hyperlink"/>
                  <w:color w:val="auto"/>
                  <w:u w:val="none"/>
                </w:rPr>
                <w:t>ACCC/C/2006/18</w:t>
              </w:r>
            </w:hyperlink>
            <w:r w:rsidR="00EE6BE4">
              <w:t xml:space="preserve"> (Dania)</w:t>
            </w:r>
          </w:p>
        </w:tc>
        <w:tc>
          <w:tcPr>
            <w:tcW w:w="3794" w:type="pct"/>
            <w:tcBorders>
              <w:left w:val="single" w:sz="4" w:space="0" w:color="EC6608"/>
              <w:right w:val="single" w:sz="4" w:space="0" w:color="EC6608"/>
            </w:tcBorders>
            <w:shd w:val="clear" w:color="auto" w:fill="F8B887"/>
            <w:vAlign w:val="center"/>
          </w:tcPr>
          <w:p w14:paraId="3A45ECCA" w14:textId="7194321B" w:rsidR="006C6C06" w:rsidRPr="006C6C06" w:rsidRDefault="006C6C06" w:rsidP="006C6C06">
            <w:pPr>
              <w:spacing w:after="0" w:line="240" w:lineRule="auto"/>
              <w:ind w:left="57" w:right="57"/>
              <w:jc w:val="left"/>
            </w:pPr>
            <w:r>
              <w:t>Odnotowane</w:t>
            </w:r>
            <w:r w:rsidR="00A865C8">
              <w:t xml:space="preserve"> z </w:t>
            </w:r>
            <w:r>
              <w:t xml:space="preserve">uznaniem przez spotkanie Stron na trzeciej sesji (ECE/MP.PP/2008/2, </w:t>
            </w:r>
            <w:r w:rsidR="00331D80">
              <w:t>pkt</w:t>
            </w:r>
            <w:r w:rsidR="008A3622">
              <w:t xml:space="preserve"> </w:t>
            </w:r>
            <w:r>
              <w:t>47)</w:t>
            </w:r>
          </w:p>
        </w:tc>
      </w:tr>
      <w:tr w:rsidR="006C6C06" w:rsidRPr="006C6C06" w14:paraId="1703F297"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53FA9133" w14:textId="3F33C18C" w:rsidR="006C6C06" w:rsidRPr="006C6C06" w:rsidRDefault="00000000" w:rsidP="006C6C06">
            <w:pPr>
              <w:spacing w:after="0" w:line="240" w:lineRule="auto"/>
              <w:ind w:left="57" w:right="57"/>
              <w:jc w:val="left"/>
            </w:pPr>
            <w:hyperlink r:id="rId35">
              <w:r w:rsidR="00EE6BE4">
                <w:rPr>
                  <w:rStyle w:val="Hyperlink"/>
                  <w:color w:val="auto"/>
                  <w:u w:val="none"/>
                </w:rPr>
                <w:t>ACCC/C/2007/21</w:t>
              </w:r>
            </w:hyperlink>
            <w:r w:rsidR="00EE6BE4">
              <w:t xml:space="preserve"> (Wspólnota Europejska)</w:t>
            </w:r>
          </w:p>
        </w:tc>
        <w:tc>
          <w:tcPr>
            <w:tcW w:w="3794" w:type="pct"/>
            <w:tcBorders>
              <w:left w:val="single" w:sz="4" w:space="0" w:color="EC6608"/>
              <w:right w:val="single" w:sz="4" w:space="0" w:color="EC6608"/>
            </w:tcBorders>
            <w:shd w:val="clear" w:color="auto" w:fill="FDE4D0"/>
            <w:vAlign w:val="center"/>
          </w:tcPr>
          <w:p w14:paraId="4EA1248C" w14:textId="5B716CAA" w:rsidR="006C6C06" w:rsidRPr="006C6C06" w:rsidRDefault="006C6C06" w:rsidP="006C6C06">
            <w:pPr>
              <w:spacing w:after="0" w:line="240" w:lineRule="auto"/>
              <w:ind w:left="57" w:right="57"/>
              <w:jc w:val="left"/>
            </w:pPr>
            <w:r>
              <w:t>Przyjęte</w:t>
            </w:r>
            <w:r w:rsidR="00A865C8">
              <w:t xml:space="preserve"> z </w:t>
            </w:r>
            <w:r>
              <w:t xml:space="preserve">zadowoleniem przez spotkanie Stron na czwartej sesji na mocy </w:t>
            </w:r>
            <w:r w:rsidR="00331D80">
              <w:t>pkt</w:t>
            </w:r>
            <w:r w:rsidR="008A3622">
              <w:t xml:space="preserve"> </w:t>
            </w:r>
            <w:r>
              <w:t>4 decyzji IV/9 (ECE/MP.PP/2011/2/Add.1)</w:t>
            </w:r>
          </w:p>
        </w:tc>
      </w:tr>
      <w:tr w:rsidR="006C6C06" w:rsidRPr="006C6C06" w14:paraId="1FF45A8B"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438E01FC" w14:textId="4F2349AE" w:rsidR="006C6C06" w:rsidRPr="006C6C06" w:rsidRDefault="00000000" w:rsidP="006C6C06">
            <w:pPr>
              <w:spacing w:after="0" w:line="240" w:lineRule="auto"/>
              <w:ind w:left="57" w:right="57"/>
              <w:jc w:val="left"/>
            </w:pPr>
            <w:hyperlink r:id="rId36">
              <w:r w:rsidR="00EE6BE4">
                <w:rPr>
                  <w:rStyle w:val="Hyperlink"/>
                  <w:color w:val="auto"/>
                  <w:u w:val="none"/>
                </w:rPr>
                <w:t>ACCC/C/2007/22</w:t>
              </w:r>
            </w:hyperlink>
            <w:r w:rsidR="00EE6BE4">
              <w:t xml:space="preserve"> (Francja)</w:t>
            </w:r>
          </w:p>
        </w:tc>
        <w:tc>
          <w:tcPr>
            <w:tcW w:w="3794" w:type="pct"/>
            <w:tcBorders>
              <w:left w:val="single" w:sz="4" w:space="0" w:color="EC6608"/>
              <w:right w:val="single" w:sz="4" w:space="0" w:color="EC6608"/>
            </w:tcBorders>
            <w:shd w:val="clear" w:color="auto" w:fill="F8B887"/>
            <w:vAlign w:val="center"/>
          </w:tcPr>
          <w:p w14:paraId="39EEF9DD" w14:textId="47173C24" w:rsidR="006C6C06" w:rsidRPr="006C6C06" w:rsidRDefault="006C6C06" w:rsidP="006C6C06">
            <w:pPr>
              <w:spacing w:after="0" w:line="240" w:lineRule="auto"/>
              <w:ind w:left="57" w:right="57"/>
              <w:jc w:val="left"/>
            </w:pPr>
            <w:r>
              <w:t>Przyjęte</w:t>
            </w:r>
            <w:r w:rsidR="00A865C8">
              <w:t xml:space="preserve"> z </w:t>
            </w:r>
            <w:r>
              <w:t xml:space="preserve">zadowoleniem przez spotkanie Stron na czwartej sesji na mocy </w:t>
            </w:r>
            <w:r w:rsidR="00331D80">
              <w:t>pkt</w:t>
            </w:r>
            <w:r w:rsidR="008A3622">
              <w:t xml:space="preserve"> </w:t>
            </w:r>
            <w:r>
              <w:t>4 decyzji IV/9 (ECE/MP.PP/2011/2/Add.1)</w:t>
            </w:r>
          </w:p>
        </w:tc>
      </w:tr>
      <w:tr w:rsidR="006C6C06" w:rsidRPr="006C6C06" w14:paraId="2AA6AB04" w14:textId="77777777" w:rsidTr="006C6C06">
        <w:trPr>
          <w:trHeight w:val="801"/>
        </w:trPr>
        <w:tc>
          <w:tcPr>
            <w:tcW w:w="1206" w:type="pct"/>
            <w:tcBorders>
              <w:left w:val="single" w:sz="4" w:space="0" w:color="EC6608"/>
              <w:right w:val="single" w:sz="4" w:space="0" w:color="EC6608"/>
            </w:tcBorders>
            <w:shd w:val="clear" w:color="auto" w:fill="FDE4D0"/>
            <w:vAlign w:val="center"/>
          </w:tcPr>
          <w:p w14:paraId="7C42565E" w14:textId="7E48E87B" w:rsidR="006C6C06" w:rsidRPr="006C6C06" w:rsidRDefault="00000000" w:rsidP="006C6C06">
            <w:pPr>
              <w:spacing w:after="0" w:line="240" w:lineRule="auto"/>
              <w:ind w:left="57" w:right="57"/>
              <w:jc w:val="left"/>
            </w:pPr>
            <w:hyperlink r:id="rId37">
              <w:r w:rsidR="00EE6BE4">
                <w:rPr>
                  <w:rStyle w:val="Hyperlink"/>
                  <w:color w:val="auto"/>
                  <w:u w:val="none"/>
                </w:rPr>
                <w:t>ACCC/C/2008/23</w:t>
              </w:r>
            </w:hyperlink>
            <w:r w:rsidR="00EE6BE4">
              <w:t xml:space="preserve"> (Zjednoczone Królestwo Wielkiej Brytanii</w:t>
            </w:r>
            <w:r w:rsidR="00A865C8">
              <w:t xml:space="preserve"> i </w:t>
            </w:r>
            <w:r w:rsidR="00EE6BE4">
              <w:t>Irlandii Północnej)</w:t>
            </w:r>
          </w:p>
        </w:tc>
        <w:tc>
          <w:tcPr>
            <w:tcW w:w="3794" w:type="pct"/>
            <w:tcBorders>
              <w:left w:val="single" w:sz="4" w:space="0" w:color="EC6608"/>
              <w:right w:val="single" w:sz="4" w:space="0" w:color="EC6608"/>
            </w:tcBorders>
            <w:shd w:val="clear" w:color="auto" w:fill="FDE4D0"/>
            <w:vAlign w:val="center"/>
          </w:tcPr>
          <w:p w14:paraId="17F8461E" w14:textId="50178A30" w:rsidR="006C6C06" w:rsidRPr="006C6C06" w:rsidRDefault="006C6C06" w:rsidP="006C6C06">
            <w:pPr>
              <w:spacing w:after="0" w:line="240" w:lineRule="auto"/>
              <w:ind w:left="57" w:right="57"/>
              <w:jc w:val="left"/>
            </w:pPr>
            <w:r>
              <w:t>Zatwierdzone przez spotkanie Stron na trzeciej sesji decyzją IV/9i (ECE/MP.PP/2011/2/Add.1)</w:t>
            </w:r>
          </w:p>
        </w:tc>
      </w:tr>
      <w:tr w:rsidR="006C6C06" w:rsidRPr="006C6C06" w14:paraId="661B5378" w14:textId="77777777" w:rsidTr="006C6C06">
        <w:trPr>
          <w:trHeight w:val="581"/>
        </w:trPr>
        <w:tc>
          <w:tcPr>
            <w:tcW w:w="1206" w:type="pct"/>
            <w:tcBorders>
              <w:left w:val="single" w:sz="4" w:space="0" w:color="EC6608"/>
              <w:right w:val="single" w:sz="4" w:space="0" w:color="EC6608"/>
            </w:tcBorders>
            <w:shd w:val="clear" w:color="auto" w:fill="F8B887"/>
            <w:vAlign w:val="center"/>
          </w:tcPr>
          <w:p w14:paraId="09BE14BA" w14:textId="6CCD605C" w:rsidR="006C6C06" w:rsidRPr="006C6C06" w:rsidRDefault="00000000" w:rsidP="006C6C06">
            <w:pPr>
              <w:spacing w:after="0" w:line="240" w:lineRule="auto"/>
              <w:ind w:left="57" w:right="57"/>
              <w:jc w:val="left"/>
            </w:pPr>
            <w:hyperlink r:id="rId38">
              <w:r w:rsidR="00EE6BE4">
                <w:rPr>
                  <w:rStyle w:val="Hyperlink"/>
                  <w:color w:val="auto"/>
                  <w:u w:val="none"/>
                </w:rPr>
                <w:t>ACCC/C/2008/24</w:t>
              </w:r>
            </w:hyperlink>
            <w:r w:rsidR="00EE6BE4">
              <w:t xml:space="preserve"> (Hiszpania)</w:t>
            </w:r>
          </w:p>
        </w:tc>
        <w:tc>
          <w:tcPr>
            <w:tcW w:w="3794" w:type="pct"/>
            <w:tcBorders>
              <w:left w:val="single" w:sz="4" w:space="0" w:color="EC6608"/>
              <w:right w:val="single" w:sz="4" w:space="0" w:color="EC6608"/>
            </w:tcBorders>
            <w:shd w:val="clear" w:color="auto" w:fill="F8B887"/>
            <w:vAlign w:val="center"/>
          </w:tcPr>
          <w:p w14:paraId="5C2DDA44" w14:textId="321D2B08" w:rsidR="006C6C06" w:rsidRPr="006C6C06" w:rsidRDefault="006C6C06" w:rsidP="006C6C06">
            <w:pPr>
              <w:spacing w:after="0" w:line="240" w:lineRule="auto"/>
              <w:ind w:left="57" w:right="57"/>
              <w:jc w:val="left"/>
            </w:pPr>
            <w:r>
              <w:t>Zatwierdzone przez spotkanie Stron na trzeciej sesji decyzją IV/9f (ECE/MP.PP/2011/2/Add.1)</w:t>
            </w:r>
          </w:p>
        </w:tc>
      </w:tr>
      <w:tr w:rsidR="006C6C06" w:rsidRPr="006C6C06" w14:paraId="77CAE05C" w14:textId="77777777" w:rsidTr="006C6C06">
        <w:trPr>
          <w:trHeight w:val="581"/>
        </w:trPr>
        <w:tc>
          <w:tcPr>
            <w:tcW w:w="1206" w:type="pct"/>
            <w:tcBorders>
              <w:left w:val="single" w:sz="4" w:space="0" w:color="EC6608"/>
              <w:right w:val="single" w:sz="4" w:space="0" w:color="EC6608"/>
            </w:tcBorders>
            <w:shd w:val="clear" w:color="auto" w:fill="FDE4D0"/>
            <w:vAlign w:val="center"/>
          </w:tcPr>
          <w:p w14:paraId="415E0A98" w14:textId="31855EDF" w:rsidR="006C6C06" w:rsidRPr="006C6C06" w:rsidRDefault="00000000" w:rsidP="006C6C06">
            <w:pPr>
              <w:spacing w:after="0" w:line="240" w:lineRule="auto"/>
              <w:ind w:left="57" w:right="57"/>
              <w:jc w:val="left"/>
            </w:pPr>
            <w:hyperlink r:id="rId39">
              <w:r w:rsidR="00EE6BE4">
                <w:rPr>
                  <w:rStyle w:val="Hyperlink"/>
                  <w:color w:val="auto"/>
                  <w:u w:val="none"/>
                </w:rPr>
                <w:t>ACCC/C/2008/27</w:t>
              </w:r>
            </w:hyperlink>
            <w:r w:rsidR="00EE6BE4">
              <w:t xml:space="preserve"> (Zjednoczone Królestwo Wielkiej Brytanii</w:t>
            </w:r>
            <w:r w:rsidR="00A865C8">
              <w:t xml:space="preserve"> i </w:t>
            </w:r>
            <w:r w:rsidR="00EE6BE4">
              <w:t>Irlandii Północnej)</w:t>
            </w:r>
          </w:p>
        </w:tc>
        <w:tc>
          <w:tcPr>
            <w:tcW w:w="3794" w:type="pct"/>
            <w:tcBorders>
              <w:left w:val="single" w:sz="4" w:space="0" w:color="EC6608"/>
              <w:right w:val="single" w:sz="4" w:space="0" w:color="EC6608"/>
            </w:tcBorders>
            <w:shd w:val="clear" w:color="auto" w:fill="FDE4D0"/>
            <w:vAlign w:val="center"/>
          </w:tcPr>
          <w:p w14:paraId="4FC9478E" w14:textId="24089259" w:rsidR="006C6C06" w:rsidRPr="006C6C06" w:rsidRDefault="006C6C06" w:rsidP="006C6C06">
            <w:pPr>
              <w:spacing w:after="0" w:line="240" w:lineRule="auto"/>
              <w:ind w:left="57" w:right="57"/>
              <w:jc w:val="left"/>
            </w:pPr>
            <w:r>
              <w:t>Zatwierdzone przez spotkanie Stron na trzeciej sesji decyzją IV/9i (ECE/MP.PP/2011/2/Add.1)</w:t>
            </w:r>
          </w:p>
        </w:tc>
      </w:tr>
      <w:tr w:rsidR="00862E86" w:rsidRPr="00862E86" w14:paraId="20E277DC" w14:textId="77777777" w:rsidTr="00C77291">
        <w:trPr>
          <w:trHeight w:val="581"/>
        </w:trPr>
        <w:tc>
          <w:tcPr>
            <w:tcW w:w="1205" w:type="pct"/>
            <w:tcBorders>
              <w:left w:val="single" w:sz="4" w:space="0" w:color="EC6608"/>
              <w:right w:val="single" w:sz="4" w:space="0" w:color="EC6608"/>
            </w:tcBorders>
            <w:shd w:val="clear" w:color="auto" w:fill="F8B887"/>
            <w:vAlign w:val="center"/>
          </w:tcPr>
          <w:p w14:paraId="5DB07097" w14:textId="38ED8424" w:rsidR="00697BA1" w:rsidRPr="00862E86" w:rsidRDefault="00000000" w:rsidP="00697BA1">
            <w:pPr>
              <w:spacing w:after="0" w:line="240" w:lineRule="auto"/>
              <w:ind w:left="57" w:right="57"/>
              <w:jc w:val="left"/>
            </w:pPr>
            <w:hyperlink r:id="rId40">
              <w:r w:rsidR="00EE6BE4">
                <w:rPr>
                  <w:rStyle w:val="Hyperlink"/>
                  <w:color w:val="auto"/>
                  <w:u w:val="none"/>
                </w:rPr>
                <w:t>ACCC/C/2008/29</w:t>
              </w:r>
            </w:hyperlink>
            <w:r w:rsidR="00EE6BE4">
              <w:t xml:space="preserve"> (Polska)</w:t>
            </w:r>
          </w:p>
        </w:tc>
        <w:tc>
          <w:tcPr>
            <w:tcW w:w="3790" w:type="pct"/>
            <w:tcBorders>
              <w:left w:val="single" w:sz="4" w:space="0" w:color="EC6608"/>
              <w:right w:val="single" w:sz="4" w:space="0" w:color="EC6608"/>
            </w:tcBorders>
            <w:shd w:val="clear" w:color="auto" w:fill="F8B887"/>
            <w:vAlign w:val="center"/>
          </w:tcPr>
          <w:p w14:paraId="54DC4225" w14:textId="605E2443" w:rsidR="00697BA1" w:rsidRPr="00862E86" w:rsidRDefault="00697BA1" w:rsidP="00697BA1">
            <w:pPr>
              <w:spacing w:after="0" w:line="240" w:lineRule="auto"/>
              <w:ind w:left="57" w:right="57"/>
              <w:jc w:val="left"/>
            </w:pPr>
            <w:r>
              <w:t>Przyjęte</w:t>
            </w:r>
            <w:r w:rsidR="00A865C8">
              <w:t xml:space="preserve"> z </w:t>
            </w:r>
            <w:r>
              <w:t xml:space="preserve">zadowoleniem przez spotkanie Stron na czwartej sesji na mocy </w:t>
            </w:r>
            <w:r w:rsidR="00331D80">
              <w:t>pkt</w:t>
            </w:r>
            <w:r w:rsidR="008A3622">
              <w:t xml:space="preserve"> </w:t>
            </w:r>
            <w:r>
              <w:t>4 decyzji IV/9 (ECE/MP.PP/2011/2/Add.1)</w:t>
            </w:r>
          </w:p>
        </w:tc>
      </w:tr>
      <w:tr w:rsidR="00862E86" w:rsidRPr="00862E86" w14:paraId="77281A83" w14:textId="77777777" w:rsidTr="00C77291">
        <w:trPr>
          <w:trHeight w:val="581"/>
        </w:trPr>
        <w:tc>
          <w:tcPr>
            <w:tcW w:w="1205" w:type="pct"/>
            <w:tcBorders>
              <w:left w:val="single" w:sz="4" w:space="0" w:color="EC6608"/>
              <w:right w:val="single" w:sz="4" w:space="0" w:color="EC6608"/>
            </w:tcBorders>
            <w:shd w:val="clear" w:color="auto" w:fill="FDE4D0"/>
            <w:vAlign w:val="center"/>
          </w:tcPr>
          <w:p w14:paraId="2B1CF469" w14:textId="2F319054" w:rsidR="00697BA1" w:rsidRPr="00862E86" w:rsidRDefault="00000000" w:rsidP="00697BA1">
            <w:pPr>
              <w:spacing w:after="0" w:line="240" w:lineRule="auto"/>
              <w:ind w:left="57" w:right="57"/>
              <w:jc w:val="left"/>
            </w:pPr>
            <w:hyperlink r:id="rId41">
              <w:r w:rsidR="00EE6BE4">
                <w:rPr>
                  <w:rStyle w:val="Hyperlink"/>
                  <w:color w:val="auto"/>
                  <w:u w:val="none"/>
                </w:rPr>
                <w:t>ACCC/C/2008/30</w:t>
              </w:r>
            </w:hyperlink>
            <w:r w:rsidR="00EE6BE4">
              <w:t xml:space="preserve"> (Republika Mołdawii)</w:t>
            </w:r>
          </w:p>
        </w:tc>
        <w:tc>
          <w:tcPr>
            <w:tcW w:w="3790" w:type="pct"/>
            <w:tcBorders>
              <w:left w:val="single" w:sz="4" w:space="0" w:color="EC6608"/>
              <w:right w:val="single" w:sz="4" w:space="0" w:color="EC6608"/>
            </w:tcBorders>
            <w:shd w:val="clear" w:color="auto" w:fill="FDE4D0"/>
            <w:vAlign w:val="center"/>
          </w:tcPr>
          <w:p w14:paraId="10D9308C" w14:textId="00EAEC4A" w:rsidR="00697BA1" w:rsidRPr="00862E86" w:rsidRDefault="00697BA1" w:rsidP="00697BA1">
            <w:pPr>
              <w:spacing w:after="0" w:line="240" w:lineRule="auto"/>
              <w:ind w:left="57" w:right="57"/>
              <w:jc w:val="left"/>
            </w:pPr>
            <w:r>
              <w:t>Zatwierdzone przez spotkanie Stron na trzeciej sesji decyzją IV/9d (ECE/MP.PP/2011/2/Add.1)</w:t>
            </w:r>
          </w:p>
        </w:tc>
      </w:tr>
      <w:tr w:rsidR="00862E86" w:rsidRPr="00862E86" w14:paraId="6259E8CF" w14:textId="77777777" w:rsidTr="00C77291">
        <w:trPr>
          <w:trHeight w:val="581"/>
        </w:trPr>
        <w:tc>
          <w:tcPr>
            <w:tcW w:w="1205" w:type="pct"/>
            <w:tcBorders>
              <w:left w:val="single" w:sz="4" w:space="0" w:color="EC6608"/>
              <w:right w:val="single" w:sz="4" w:space="0" w:color="EC6608"/>
            </w:tcBorders>
            <w:shd w:val="clear" w:color="auto" w:fill="F8B887"/>
            <w:vAlign w:val="center"/>
          </w:tcPr>
          <w:p w14:paraId="588E0182" w14:textId="52A42534" w:rsidR="00697BA1" w:rsidRPr="00862E86" w:rsidRDefault="00000000" w:rsidP="00697BA1">
            <w:pPr>
              <w:spacing w:after="0" w:line="240" w:lineRule="auto"/>
              <w:ind w:left="57" w:right="57"/>
              <w:jc w:val="left"/>
            </w:pPr>
            <w:hyperlink r:id="rId42">
              <w:r w:rsidR="00EE6BE4">
                <w:rPr>
                  <w:rStyle w:val="Hyperlink"/>
                  <w:color w:val="auto"/>
                  <w:u w:val="none"/>
                </w:rPr>
                <w:t>ACCC/C/2008/33</w:t>
              </w:r>
            </w:hyperlink>
            <w:r w:rsidR="00EE6BE4">
              <w:t xml:space="preserve"> (Zjednoczone Królestwo Wielkiej Brytanii</w:t>
            </w:r>
            <w:r w:rsidR="00A865C8">
              <w:t xml:space="preserve"> i </w:t>
            </w:r>
            <w:r w:rsidR="00EE6BE4">
              <w:t>Irlandii Północnej)</w:t>
            </w:r>
          </w:p>
        </w:tc>
        <w:tc>
          <w:tcPr>
            <w:tcW w:w="3790" w:type="pct"/>
            <w:tcBorders>
              <w:left w:val="single" w:sz="4" w:space="0" w:color="EC6608"/>
              <w:right w:val="single" w:sz="4" w:space="0" w:color="EC6608"/>
            </w:tcBorders>
            <w:shd w:val="clear" w:color="auto" w:fill="F8B887"/>
            <w:vAlign w:val="center"/>
          </w:tcPr>
          <w:p w14:paraId="5ADCC40C" w14:textId="4F77737A" w:rsidR="00697BA1" w:rsidRPr="00862E86" w:rsidRDefault="00697BA1" w:rsidP="00697BA1">
            <w:pPr>
              <w:spacing w:after="0" w:line="240" w:lineRule="auto"/>
              <w:ind w:left="57" w:right="57"/>
              <w:jc w:val="left"/>
            </w:pPr>
            <w:r>
              <w:t>Zatwierdzone przez spotkanie Stron na trzeciej sesji decyzją IV/9i (ECE/MP.PP/2011/2/Add.1)</w:t>
            </w:r>
          </w:p>
        </w:tc>
      </w:tr>
      <w:tr w:rsidR="00862E86" w:rsidRPr="00862E86" w14:paraId="46DE044A" w14:textId="77777777" w:rsidTr="00C77291">
        <w:trPr>
          <w:trHeight w:val="581"/>
        </w:trPr>
        <w:tc>
          <w:tcPr>
            <w:tcW w:w="1205" w:type="pct"/>
            <w:tcBorders>
              <w:left w:val="single" w:sz="4" w:space="0" w:color="EC6608"/>
              <w:right w:val="single" w:sz="4" w:space="0" w:color="EC6608"/>
            </w:tcBorders>
            <w:shd w:val="clear" w:color="auto" w:fill="FDE4D0"/>
            <w:vAlign w:val="center"/>
          </w:tcPr>
          <w:p w14:paraId="2F282E99" w14:textId="51042999" w:rsidR="00697BA1" w:rsidRPr="00862E86" w:rsidRDefault="00000000" w:rsidP="00697BA1">
            <w:pPr>
              <w:spacing w:after="0" w:line="240" w:lineRule="auto"/>
              <w:ind w:left="57" w:right="57"/>
              <w:jc w:val="left"/>
            </w:pPr>
            <w:hyperlink r:id="rId43">
              <w:r w:rsidR="00EE6BE4">
                <w:rPr>
                  <w:rStyle w:val="Hyperlink"/>
                  <w:color w:val="auto"/>
                  <w:u w:val="none"/>
                </w:rPr>
                <w:t>ACCC/C/2008/35</w:t>
              </w:r>
            </w:hyperlink>
            <w:r w:rsidR="00EE6BE4">
              <w:t xml:space="preserve"> (Gruzja)</w:t>
            </w:r>
          </w:p>
        </w:tc>
        <w:tc>
          <w:tcPr>
            <w:tcW w:w="3790" w:type="pct"/>
            <w:tcBorders>
              <w:left w:val="single" w:sz="4" w:space="0" w:color="EC6608"/>
              <w:right w:val="single" w:sz="4" w:space="0" w:color="EC6608"/>
            </w:tcBorders>
            <w:shd w:val="clear" w:color="auto" w:fill="FDE4D0"/>
            <w:vAlign w:val="center"/>
          </w:tcPr>
          <w:p w14:paraId="33906E23" w14:textId="5E5BF2A6" w:rsidR="00697BA1" w:rsidRPr="00862E86" w:rsidRDefault="00697BA1" w:rsidP="00697BA1">
            <w:pPr>
              <w:spacing w:after="0" w:line="240" w:lineRule="auto"/>
              <w:ind w:left="57" w:right="57"/>
              <w:jc w:val="left"/>
            </w:pPr>
            <w:r>
              <w:t>Przyjęte</w:t>
            </w:r>
            <w:r w:rsidR="00A865C8">
              <w:t xml:space="preserve"> z </w:t>
            </w:r>
            <w:r>
              <w:t xml:space="preserve">zadowoleniem przez spotkanie Stron na czwartej sesji na mocy </w:t>
            </w:r>
            <w:r w:rsidR="00331D80">
              <w:t>pkt</w:t>
            </w:r>
            <w:r w:rsidR="008A3622">
              <w:t xml:space="preserve"> </w:t>
            </w:r>
            <w:r>
              <w:t>4 decyzji IV/9 (ECE/MP.PP/2011/2/Add.1)</w:t>
            </w:r>
          </w:p>
        </w:tc>
      </w:tr>
      <w:tr w:rsidR="00862E86" w:rsidRPr="00862E86" w14:paraId="30261114" w14:textId="77777777" w:rsidTr="00C77291">
        <w:trPr>
          <w:trHeight w:val="581"/>
        </w:trPr>
        <w:tc>
          <w:tcPr>
            <w:tcW w:w="1205" w:type="pct"/>
            <w:tcBorders>
              <w:left w:val="single" w:sz="4" w:space="0" w:color="EC6608"/>
              <w:right w:val="single" w:sz="4" w:space="0" w:color="EC6608"/>
            </w:tcBorders>
            <w:shd w:val="clear" w:color="auto" w:fill="F8B887"/>
            <w:vAlign w:val="center"/>
          </w:tcPr>
          <w:p w14:paraId="09302559" w14:textId="0D630F12" w:rsidR="00697BA1" w:rsidRPr="00862E86" w:rsidRDefault="00000000" w:rsidP="00697BA1">
            <w:pPr>
              <w:spacing w:after="0" w:line="240" w:lineRule="auto"/>
              <w:ind w:left="57" w:right="57"/>
              <w:jc w:val="left"/>
            </w:pPr>
            <w:hyperlink r:id="rId44">
              <w:r w:rsidR="00EE6BE4">
                <w:rPr>
                  <w:rStyle w:val="Hyperlink"/>
                  <w:color w:val="auto"/>
                  <w:u w:val="none"/>
                </w:rPr>
                <w:t>ACCC/C/2009/36</w:t>
              </w:r>
            </w:hyperlink>
            <w:r w:rsidR="00EE6BE4">
              <w:t xml:space="preserve"> (Hiszpania)</w:t>
            </w:r>
          </w:p>
        </w:tc>
        <w:tc>
          <w:tcPr>
            <w:tcW w:w="3790" w:type="pct"/>
            <w:tcBorders>
              <w:left w:val="single" w:sz="4" w:space="0" w:color="EC6608"/>
              <w:right w:val="single" w:sz="4" w:space="0" w:color="EC6608"/>
            </w:tcBorders>
            <w:shd w:val="clear" w:color="auto" w:fill="F8B887"/>
            <w:vAlign w:val="center"/>
          </w:tcPr>
          <w:p w14:paraId="17158899" w14:textId="13394C2B" w:rsidR="00697BA1" w:rsidRPr="00862E86" w:rsidRDefault="00697BA1" w:rsidP="00697BA1">
            <w:pPr>
              <w:spacing w:after="0" w:line="240" w:lineRule="auto"/>
              <w:ind w:left="57" w:right="57"/>
              <w:jc w:val="left"/>
            </w:pPr>
            <w:r>
              <w:t>Zatwierdzone przez spotkanie Stron na trzeciej sesji decyzją IV/9f (ECE/MP.PP/2011/2/Add.1)</w:t>
            </w:r>
          </w:p>
        </w:tc>
      </w:tr>
      <w:tr w:rsidR="00862E86" w:rsidRPr="00862E86" w14:paraId="13A0C16E" w14:textId="77777777" w:rsidTr="00C77291">
        <w:trPr>
          <w:trHeight w:val="581"/>
        </w:trPr>
        <w:tc>
          <w:tcPr>
            <w:tcW w:w="1205" w:type="pct"/>
            <w:tcBorders>
              <w:left w:val="single" w:sz="4" w:space="0" w:color="EC6608"/>
              <w:right w:val="single" w:sz="4" w:space="0" w:color="EC6608"/>
            </w:tcBorders>
            <w:shd w:val="clear" w:color="auto" w:fill="FDE4D0"/>
            <w:vAlign w:val="center"/>
          </w:tcPr>
          <w:p w14:paraId="5D00FEF3" w14:textId="117A7F69" w:rsidR="00697BA1" w:rsidRPr="00862E86" w:rsidRDefault="00000000" w:rsidP="00697BA1">
            <w:pPr>
              <w:spacing w:after="0" w:line="240" w:lineRule="auto"/>
              <w:ind w:left="57" w:right="57"/>
              <w:jc w:val="left"/>
            </w:pPr>
            <w:hyperlink r:id="rId45">
              <w:r w:rsidR="00EE6BE4">
                <w:rPr>
                  <w:rStyle w:val="Hyperlink"/>
                  <w:color w:val="auto"/>
                  <w:u w:val="none"/>
                </w:rPr>
                <w:t>ACCC/C/2009/37</w:t>
              </w:r>
            </w:hyperlink>
            <w:r w:rsidR="00EE6BE4">
              <w:t xml:space="preserve"> (Białoruś)</w:t>
            </w:r>
          </w:p>
        </w:tc>
        <w:tc>
          <w:tcPr>
            <w:tcW w:w="3790" w:type="pct"/>
            <w:tcBorders>
              <w:left w:val="single" w:sz="4" w:space="0" w:color="EC6608"/>
              <w:right w:val="single" w:sz="4" w:space="0" w:color="EC6608"/>
            </w:tcBorders>
            <w:shd w:val="clear" w:color="auto" w:fill="FDE4D0"/>
            <w:vAlign w:val="center"/>
          </w:tcPr>
          <w:p w14:paraId="0A41A698" w14:textId="182BDAA6" w:rsidR="00697BA1" w:rsidRPr="00862E86" w:rsidRDefault="00697BA1" w:rsidP="00697BA1">
            <w:pPr>
              <w:spacing w:after="0" w:line="240" w:lineRule="auto"/>
              <w:ind w:left="57" w:right="57"/>
              <w:jc w:val="left"/>
            </w:pPr>
            <w:r>
              <w:t>Zatwierdzone przez spotkanie Stron na trzeciej sesji decyzją IV/9b (ECE/MP.PP/2011/2/Add.1)</w:t>
            </w:r>
          </w:p>
        </w:tc>
      </w:tr>
      <w:tr w:rsidR="00862E86" w:rsidRPr="00862E86" w14:paraId="73A62B39" w14:textId="77777777" w:rsidTr="00C77291">
        <w:trPr>
          <w:trHeight w:val="581"/>
        </w:trPr>
        <w:tc>
          <w:tcPr>
            <w:tcW w:w="1205" w:type="pct"/>
            <w:tcBorders>
              <w:left w:val="single" w:sz="4" w:space="0" w:color="EC6608"/>
              <w:right w:val="single" w:sz="4" w:space="0" w:color="EC6608"/>
            </w:tcBorders>
            <w:shd w:val="clear" w:color="auto" w:fill="F8B887"/>
            <w:vAlign w:val="center"/>
          </w:tcPr>
          <w:p w14:paraId="615D6B3C" w14:textId="15CCDBFB" w:rsidR="00697BA1" w:rsidRPr="00862E86" w:rsidRDefault="00000000" w:rsidP="00697BA1">
            <w:pPr>
              <w:spacing w:after="0" w:line="240" w:lineRule="auto"/>
              <w:ind w:left="57" w:right="57"/>
              <w:jc w:val="left"/>
            </w:pPr>
            <w:hyperlink r:id="rId46">
              <w:r w:rsidR="00EE6BE4">
                <w:rPr>
                  <w:rStyle w:val="Hyperlink"/>
                  <w:color w:val="auto"/>
                  <w:u w:val="none"/>
                </w:rPr>
                <w:t>ACCC/C/2009/41</w:t>
              </w:r>
            </w:hyperlink>
            <w:r w:rsidR="00EE6BE4">
              <w:t xml:space="preserve"> (Słowacja)</w:t>
            </w:r>
          </w:p>
        </w:tc>
        <w:tc>
          <w:tcPr>
            <w:tcW w:w="3790" w:type="pct"/>
            <w:tcBorders>
              <w:left w:val="single" w:sz="4" w:space="0" w:color="EC6608"/>
              <w:right w:val="single" w:sz="4" w:space="0" w:color="EC6608"/>
            </w:tcBorders>
            <w:shd w:val="clear" w:color="auto" w:fill="F8B887"/>
            <w:vAlign w:val="center"/>
          </w:tcPr>
          <w:p w14:paraId="57E7D368" w14:textId="656FE1A7" w:rsidR="00697BA1" w:rsidRPr="00862E86" w:rsidRDefault="00697BA1" w:rsidP="00697BA1">
            <w:pPr>
              <w:spacing w:after="0" w:line="240" w:lineRule="auto"/>
              <w:ind w:left="57" w:right="57"/>
              <w:jc w:val="left"/>
            </w:pPr>
            <w:r>
              <w:t>Zatwierdzone przez spotkanie Stron na trzeciej sesji decyzją IV/9e (ECE/MP.PP/2011/2/Add.1)</w:t>
            </w:r>
          </w:p>
        </w:tc>
      </w:tr>
      <w:tr w:rsidR="00862E86" w:rsidRPr="00862E86" w14:paraId="767483DE" w14:textId="77777777" w:rsidTr="00C77291">
        <w:trPr>
          <w:trHeight w:val="581"/>
        </w:trPr>
        <w:tc>
          <w:tcPr>
            <w:tcW w:w="1205" w:type="pct"/>
            <w:tcBorders>
              <w:left w:val="single" w:sz="4" w:space="0" w:color="EC6608"/>
              <w:right w:val="single" w:sz="4" w:space="0" w:color="EC6608"/>
            </w:tcBorders>
            <w:shd w:val="clear" w:color="auto" w:fill="FDE4D0"/>
            <w:vAlign w:val="center"/>
          </w:tcPr>
          <w:p w14:paraId="333472B9" w14:textId="372CED0A" w:rsidR="00697BA1" w:rsidRPr="00862E86" w:rsidRDefault="00000000" w:rsidP="00697BA1">
            <w:pPr>
              <w:spacing w:after="0" w:line="240" w:lineRule="auto"/>
              <w:ind w:left="57" w:right="57"/>
              <w:jc w:val="left"/>
            </w:pPr>
            <w:hyperlink r:id="rId47">
              <w:r w:rsidR="00EE6BE4">
                <w:rPr>
                  <w:rStyle w:val="Hyperlink"/>
                  <w:color w:val="auto"/>
                  <w:u w:val="none"/>
                </w:rPr>
                <w:t>ACCC/C/2009/43</w:t>
              </w:r>
            </w:hyperlink>
            <w:r w:rsidR="00EE6BE4">
              <w:t xml:space="preserve"> (Armenia)</w:t>
            </w:r>
          </w:p>
        </w:tc>
        <w:tc>
          <w:tcPr>
            <w:tcW w:w="3790" w:type="pct"/>
            <w:tcBorders>
              <w:left w:val="single" w:sz="4" w:space="0" w:color="EC6608"/>
              <w:right w:val="single" w:sz="4" w:space="0" w:color="EC6608"/>
            </w:tcBorders>
            <w:shd w:val="clear" w:color="auto" w:fill="FDE4D0"/>
            <w:vAlign w:val="center"/>
          </w:tcPr>
          <w:p w14:paraId="7E21EC55" w14:textId="1030AB39" w:rsidR="00697BA1" w:rsidRPr="00862E86" w:rsidRDefault="00697BA1" w:rsidP="00697BA1">
            <w:pPr>
              <w:spacing w:after="0" w:line="240" w:lineRule="auto"/>
              <w:ind w:left="57" w:right="57"/>
              <w:jc w:val="left"/>
            </w:pPr>
            <w:r>
              <w:t>Zatwierdzone przez spotkanie Stron na czwartej sesji decyzją IV/9e (ECE/MP.PP/2011/2/Add.1)</w:t>
            </w:r>
          </w:p>
        </w:tc>
      </w:tr>
      <w:tr w:rsidR="00862E86" w:rsidRPr="00862E86" w14:paraId="3691680C" w14:textId="77777777" w:rsidTr="00C77291">
        <w:trPr>
          <w:trHeight w:val="581"/>
        </w:trPr>
        <w:tc>
          <w:tcPr>
            <w:tcW w:w="1205" w:type="pct"/>
            <w:tcBorders>
              <w:left w:val="single" w:sz="4" w:space="0" w:color="EC6608"/>
              <w:right w:val="single" w:sz="4" w:space="0" w:color="EC6608"/>
            </w:tcBorders>
            <w:shd w:val="clear" w:color="auto" w:fill="F8B887"/>
            <w:vAlign w:val="center"/>
          </w:tcPr>
          <w:p w14:paraId="6EF3D9C0" w14:textId="36255E3C" w:rsidR="00697BA1" w:rsidRPr="00862E86" w:rsidRDefault="00000000" w:rsidP="00697BA1">
            <w:pPr>
              <w:spacing w:after="0" w:line="240" w:lineRule="auto"/>
              <w:ind w:left="57" w:right="57"/>
              <w:jc w:val="left"/>
            </w:pPr>
            <w:hyperlink r:id="rId48">
              <w:r w:rsidR="00EE6BE4">
                <w:rPr>
                  <w:rStyle w:val="Hyperlink"/>
                  <w:color w:val="auto"/>
                  <w:u w:val="none"/>
                </w:rPr>
                <w:t>ACCC/C/2010/50</w:t>
              </w:r>
            </w:hyperlink>
            <w:r w:rsidR="00EE6BE4">
              <w:t xml:space="preserve"> (Czechy)</w:t>
            </w:r>
          </w:p>
        </w:tc>
        <w:tc>
          <w:tcPr>
            <w:tcW w:w="3790" w:type="pct"/>
            <w:tcBorders>
              <w:left w:val="single" w:sz="4" w:space="0" w:color="EC6608"/>
              <w:right w:val="single" w:sz="4" w:space="0" w:color="EC6608"/>
            </w:tcBorders>
            <w:shd w:val="clear" w:color="auto" w:fill="F8B887"/>
            <w:vAlign w:val="center"/>
          </w:tcPr>
          <w:p w14:paraId="1BF58F91" w14:textId="529CE3EF" w:rsidR="00697BA1" w:rsidRPr="00862E86" w:rsidRDefault="00697BA1" w:rsidP="00697BA1">
            <w:pPr>
              <w:spacing w:after="0" w:line="240" w:lineRule="auto"/>
              <w:ind w:left="57" w:right="57"/>
              <w:jc w:val="left"/>
            </w:pPr>
            <w:r>
              <w:t>Oczekuje się, że zostanie zatwierdzone przez spotkanie Stron na piątej sesji.</w:t>
            </w:r>
          </w:p>
        </w:tc>
      </w:tr>
      <w:tr w:rsidR="00862E86" w:rsidRPr="00862E86" w14:paraId="117C6C06" w14:textId="77777777" w:rsidTr="00C77291">
        <w:trPr>
          <w:trHeight w:val="581"/>
        </w:trPr>
        <w:tc>
          <w:tcPr>
            <w:tcW w:w="1205" w:type="pct"/>
            <w:tcBorders>
              <w:left w:val="single" w:sz="4" w:space="0" w:color="EC6608"/>
              <w:right w:val="single" w:sz="4" w:space="0" w:color="EC6608"/>
            </w:tcBorders>
            <w:shd w:val="clear" w:color="auto" w:fill="FDE4D0"/>
            <w:vAlign w:val="center"/>
          </w:tcPr>
          <w:p w14:paraId="03515AF2" w14:textId="30A547EC" w:rsidR="00697BA1" w:rsidRPr="00862E86" w:rsidRDefault="00000000" w:rsidP="00697BA1">
            <w:pPr>
              <w:spacing w:after="0" w:line="240" w:lineRule="auto"/>
              <w:ind w:left="57" w:right="57"/>
              <w:jc w:val="left"/>
            </w:pPr>
            <w:hyperlink r:id="rId49">
              <w:r w:rsidR="00EE6BE4">
                <w:rPr>
                  <w:rStyle w:val="Hyperlink"/>
                  <w:color w:val="auto"/>
                  <w:u w:val="none"/>
                </w:rPr>
                <w:t>ACCC/C/2010/53</w:t>
              </w:r>
            </w:hyperlink>
            <w:r w:rsidR="00EE6BE4">
              <w:t xml:space="preserve"> (Zjednoczone Królestwo Wielkiej Brytanii</w:t>
            </w:r>
            <w:r w:rsidR="00A865C8">
              <w:t xml:space="preserve"> i </w:t>
            </w:r>
            <w:r w:rsidR="00EE6BE4">
              <w:t>Irlandii Północnej)</w:t>
            </w:r>
          </w:p>
        </w:tc>
        <w:tc>
          <w:tcPr>
            <w:tcW w:w="3790" w:type="pct"/>
            <w:tcBorders>
              <w:left w:val="single" w:sz="4" w:space="0" w:color="EC6608"/>
              <w:right w:val="single" w:sz="4" w:space="0" w:color="EC6608"/>
            </w:tcBorders>
            <w:shd w:val="clear" w:color="auto" w:fill="FDE4D0"/>
            <w:vAlign w:val="center"/>
          </w:tcPr>
          <w:p w14:paraId="631AAD6F" w14:textId="67E1343E" w:rsidR="00697BA1" w:rsidRPr="00862E86" w:rsidRDefault="00697BA1" w:rsidP="00697BA1">
            <w:pPr>
              <w:spacing w:after="0" w:line="240" w:lineRule="auto"/>
              <w:ind w:left="57" w:right="57"/>
              <w:jc w:val="left"/>
            </w:pPr>
            <w:r>
              <w:t>Oczekuje się, że zostanie zatwierdzone przez spotkanie Stron na piątej sesji.</w:t>
            </w:r>
          </w:p>
        </w:tc>
      </w:tr>
      <w:tr w:rsidR="00862E86" w:rsidRPr="00862E86" w14:paraId="261E3FC6" w14:textId="77777777" w:rsidTr="00C77291">
        <w:trPr>
          <w:trHeight w:val="512"/>
        </w:trPr>
        <w:tc>
          <w:tcPr>
            <w:tcW w:w="1205" w:type="pct"/>
            <w:tcBorders>
              <w:left w:val="single" w:sz="4" w:space="0" w:color="EC6608"/>
              <w:right w:val="single" w:sz="4" w:space="0" w:color="EC6608"/>
            </w:tcBorders>
            <w:shd w:val="clear" w:color="auto" w:fill="F8B887"/>
            <w:vAlign w:val="center"/>
          </w:tcPr>
          <w:p w14:paraId="6D48CD7C" w14:textId="43451D1B" w:rsidR="00697BA1" w:rsidRPr="00862E86" w:rsidRDefault="00000000" w:rsidP="00697BA1">
            <w:pPr>
              <w:spacing w:after="0" w:line="240" w:lineRule="auto"/>
              <w:ind w:left="57" w:right="57"/>
              <w:jc w:val="left"/>
            </w:pPr>
            <w:hyperlink r:id="rId50">
              <w:r w:rsidR="00EE6BE4">
                <w:rPr>
                  <w:rStyle w:val="Hyperlink"/>
                  <w:color w:val="auto"/>
                  <w:u w:val="none"/>
                </w:rPr>
                <w:t>ACCC/C/2011/57</w:t>
              </w:r>
            </w:hyperlink>
            <w:r w:rsidR="00EE6BE4">
              <w:t xml:space="preserve"> (Dania)</w:t>
            </w:r>
          </w:p>
        </w:tc>
        <w:tc>
          <w:tcPr>
            <w:tcW w:w="3790" w:type="pct"/>
            <w:tcBorders>
              <w:left w:val="single" w:sz="4" w:space="0" w:color="EC6608"/>
              <w:right w:val="single" w:sz="4" w:space="0" w:color="EC6608"/>
            </w:tcBorders>
            <w:shd w:val="clear" w:color="auto" w:fill="F8B887"/>
            <w:vAlign w:val="center"/>
          </w:tcPr>
          <w:p w14:paraId="1D000DCD" w14:textId="459E285B" w:rsidR="00697BA1" w:rsidRPr="00862E86" w:rsidRDefault="00697BA1" w:rsidP="00697BA1">
            <w:pPr>
              <w:spacing w:after="0" w:line="240" w:lineRule="auto"/>
              <w:ind w:left="57" w:right="57"/>
              <w:jc w:val="left"/>
            </w:pPr>
            <w:r>
              <w:t>Oczekuje się, że zostanie zatwierdzone przez spotkanie Stron na piątej sesji.</w:t>
            </w:r>
          </w:p>
        </w:tc>
      </w:tr>
      <w:tr w:rsidR="00862E86" w:rsidRPr="00862E86" w14:paraId="16A2F504" w14:textId="77777777" w:rsidTr="00C77291">
        <w:trPr>
          <w:trHeight w:val="512"/>
        </w:trPr>
        <w:tc>
          <w:tcPr>
            <w:tcW w:w="1205" w:type="pct"/>
            <w:tcBorders>
              <w:left w:val="single" w:sz="4" w:space="0" w:color="EC6608"/>
              <w:right w:val="single" w:sz="4" w:space="0" w:color="EC6608"/>
            </w:tcBorders>
            <w:shd w:val="clear" w:color="auto" w:fill="FDE4D0"/>
            <w:vAlign w:val="center"/>
          </w:tcPr>
          <w:p w14:paraId="718161A6" w14:textId="6AFF7E7A" w:rsidR="00697BA1" w:rsidRPr="00862E86" w:rsidRDefault="00000000" w:rsidP="00697BA1">
            <w:pPr>
              <w:spacing w:after="0" w:line="240" w:lineRule="auto"/>
              <w:ind w:left="57" w:right="57"/>
              <w:jc w:val="left"/>
            </w:pPr>
            <w:hyperlink r:id="rId51">
              <w:r w:rsidR="00EE6BE4">
                <w:rPr>
                  <w:rStyle w:val="Hyperlink"/>
                  <w:color w:val="auto"/>
                  <w:u w:val="none"/>
                </w:rPr>
                <w:t>ACCC/C/2011/58</w:t>
              </w:r>
            </w:hyperlink>
            <w:r w:rsidR="00EE6BE4">
              <w:t xml:space="preserve"> (Bułgaria)</w:t>
            </w:r>
          </w:p>
        </w:tc>
        <w:tc>
          <w:tcPr>
            <w:tcW w:w="3790" w:type="pct"/>
            <w:tcBorders>
              <w:left w:val="single" w:sz="4" w:space="0" w:color="EC6608"/>
              <w:right w:val="single" w:sz="4" w:space="0" w:color="EC6608"/>
            </w:tcBorders>
            <w:shd w:val="clear" w:color="auto" w:fill="FDE4D0"/>
            <w:vAlign w:val="center"/>
          </w:tcPr>
          <w:p w14:paraId="0B8C0B87" w14:textId="5F7F123C" w:rsidR="00697BA1" w:rsidRPr="00862E86" w:rsidRDefault="00697BA1" w:rsidP="00697BA1">
            <w:pPr>
              <w:spacing w:after="0" w:line="240" w:lineRule="auto"/>
              <w:ind w:left="57" w:right="57"/>
              <w:jc w:val="left"/>
            </w:pPr>
            <w:r>
              <w:t>Oczekuje się, że zostanie zatwierdzone przez spotkanie Stron na piątej sesji.</w:t>
            </w:r>
          </w:p>
        </w:tc>
      </w:tr>
      <w:bookmarkEnd w:id="3"/>
    </w:tbl>
    <w:p w14:paraId="646FF1A5" w14:textId="77777777" w:rsidR="00697BA1" w:rsidRDefault="00697BA1" w:rsidP="006E05F1">
      <w:pPr>
        <w:rPr>
          <w:rFonts w:asciiTheme="minorHAnsi" w:hAnsiTheme="minorHAnsi" w:cstheme="minorHAnsi"/>
          <w:lang w:eastAsia="en-US"/>
        </w:rPr>
      </w:pPr>
    </w:p>
    <w:p w14:paraId="03BA24F8" w14:textId="77777777" w:rsidR="00CF63B3" w:rsidRDefault="00CF63B3" w:rsidP="006E05F1">
      <w:pPr>
        <w:rPr>
          <w:rFonts w:asciiTheme="minorHAnsi" w:hAnsiTheme="minorHAnsi" w:cstheme="minorHAnsi"/>
          <w:lang w:eastAsia="en-US"/>
        </w:rPr>
        <w:sectPr w:rsidR="00CF63B3" w:rsidSect="005046D2">
          <w:headerReference w:type="even" r:id="rId52"/>
          <w:headerReference w:type="default" r:id="rId53"/>
          <w:footerReference w:type="even" r:id="rId54"/>
          <w:footerReference w:type="default" r:id="rId55"/>
          <w:pgSz w:w="11906" w:h="16838"/>
          <w:pgMar w:top="1418" w:right="851" w:bottom="851" w:left="1418" w:header="709" w:footer="567" w:gutter="0"/>
          <w:cols w:space="708"/>
          <w:docGrid w:linePitch="360"/>
        </w:sectPr>
      </w:pPr>
    </w:p>
    <w:p w14:paraId="6F8CB2F4" w14:textId="739151FD" w:rsidR="00CF63B3" w:rsidRDefault="00221E33">
      <w:pPr>
        <w:spacing w:after="160" w:line="259" w:lineRule="auto"/>
        <w:jc w:val="left"/>
        <w:rPr>
          <w:rFonts w:asciiTheme="minorHAnsi" w:hAnsiTheme="minorHAnsi" w:cstheme="minorHAnsi"/>
        </w:rPr>
      </w:pPr>
      <w:r>
        <w:rPr>
          <w:noProof/>
        </w:rPr>
        <w:lastRenderedPageBreak/>
        <mc:AlternateContent>
          <mc:Choice Requires="wps">
            <w:drawing>
              <wp:anchor distT="45720" distB="45720" distL="114300" distR="114300" simplePos="0" relativeHeight="251658303" behindDoc="0" locked="0" layoutInCell="1" allowOverlap="1" wp14:anchorId="29779D77" wp14:editId="0AB4A37B">
                <wp:simplePos x="0" y="0"/>
                <wp:positionH relativeFrom="margin">
                  <wp:posOffset>0</wp:posOffset>
                </wp:positionH>
                <wp:positionV relativeFrom="page">
                  <wp:posOffset>10342435</wp:posOffset>
                </wp:positionV>
                <wp:extent cx="329184" cy="213756"/>
                <wp:effectExtent l="0" t="0" r="0" b="0"/>
                <wp:wrapNone/>
                <wp:docPr id="1243360694" name="Text Box 1243360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13756"/>
                        </a:xfrm>
                        <a:prstGeom prst="rect">
                          <a:avLst/>
                        </a:prstGeom>
                        <a:solidFill>
                          <a:srgbClr val="1F619C"/>
                        </a:solidFill>
                        <a:ln w="9525">
                          <a:noFill/>
                          <a:miter lim="800000"/>
                          <a:headEnd/>
                          <a:tailEnd/>
                        </a:ln>
                      </wps:spPr>
                      <wps:txbx>
                        <w:txbxContent>
                          <w:p w14:paraId="48BAE5AE" w14:textId="71F06367"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14</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79D77" id="Text Box 1243360694" o:spid="_x0000_s1033" type="#_x0000_t202" style="position:absolute;margin-left:0;margin-top:814.35pt;width:25.9pt;height:16.85pt;z-index:2516583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" fillcolor="#1f619c" stroked="f">
                <v:textbox inset="0,0,0,0">
                  <w:txbxContent>
                    <w:p w14:paraId="48BAE5AE" w14:textId="71F06367"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14</w:t>
                      </w:r>
                      <w:r w:rsidRPr="00EB6B1E">
                        <w:rPr>
                          <w:rFonts w:asciiTheme="minorHAnsi" w:hAnsiTheme="minorHAnsi" w:cstheme="minorHAnsi"/>
                          <w:b/>
                          <w:bCs/>
                          <w:color w:val="FFFFFF" w:themeColor="background1"/>
                          <w:sz w:val="18"/>
                          <w:szCs w:val="18"/>
                        </w:rPr>
                        <w:fldChar w:fldCharType="end"/>
                      </w:r>
                    </w:p>
                  </w:txbxContent>
                </v:textbox>
                <w10:wrap anchorx="margin" anchory="page"/>
              </v:shape>
            </w:pict>
          </mc:Fallback>
        </mc:AlternateContent>
      </w:r>
      <w:r>
        <w:rPr>
          <w:rFonts w:asciiTheme="minorHAnsi" w:hAnsiTheme="minorHAnsi"/>
          <w:noProof/>
        </w:rPr>
        <w:drawing>
          <wp:anchor distT="0" distB="0" distL="114300" distR="114300" simplePos="0" relativeHeight="251658247" behindDoc="1" locked="0" layoutInCell="1" allowOverlap="1" wp14:anchorId="35F16204" wp14:editId="7E5198CC">
            <wp:simplePos x="0" y="0"/>
            <wp:positionH relativeFrom="page">
              <wp:align>right</wp:align>
            </wp:positionH>
            <wp:positionV relativeFrom="page">
              <wp:align>top</wp:align>
            </wp:positionV>
            <wp:extent cx="7556400" cy="10684800"/>
            <wp:effectExtent l="0" t="0" r="6985" b="2540"/>
            <wp:wrapNone/>
            <wp:docPr id="125015187" name="Picture 12501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5187" name="Obraz 125015187"/>
                    <pic:cNvPicPr/>
                  </pic:nvPicPr>
                  <pic:blipFill>
                    <a:blip r:embed="rId56">
                      <a:extLst>
                        <a:ext uri="{28A0092B-C50C-407E-A947-70E740481C1C}">
                          <a14:useLocalDpi xmlns:a14="http://schemas.microsoft.com/office/drawing/2010/main" val="0"/>
                        </a:ext>
                      </a:extLst>
                    </a:blip>
                    <a:stretch>
                      <a:fillRect/>
                    </a:stretch>
                  </pic:blipFill>
                  <pic:spPr>
                    <a:xfrm>
                      <a:off x="0" y="0"/>
                      <a:ext cx="7556400" cy="10684800"/>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12" w:name="_Toc143266355"/>
    <w:bookmarkStart w:id="13" w:name="R2"/>
    <w:p w14:paraId="217C1DEB" w14:textId="730A871B" w:rsidR="00D13873" w:rsidRPr="00223DD7" w:rsidRDefault="00D13873" w:rsidP="00C77291">
      <w:pPr>
        <w:pStyle w:val="Heading1"/>
        <w:ind w:left="1701"/>
        <w:rPr>
          <w:color w:val="44546A" w:themeColor="text2"/>
          <w:sz w:val="90"/>
          <w:szCs w:val="90"/>
        </w:rPr>
      </w:pPr>
      <w:r w:rsidRPr="00223DD7">
        <w:rPr>
          <w:noProof/>
          <w:color w:val="44546A" w:themeColor="text2"/>
          <w:sz w:val="90"/>
          <w:szCs w:val="90"/>
        </w:rPr>
        <w:lastRenderedPageBreak/>
        <mc:AlternateContent>
          <mc:Choice Requires="wpg">
            <w:drawing>
              <wp:anchor distT="0" distB="0" distL="114300" distR="114300" simplePos="0" relativeHeight="251658248" behindDoc="0" locked="0" layoutInCell="1" allowOverlap="1" wp14:anchorId="75EE1C1A" wp14:editId="36315B1A">
                <wp:simplePos x="0" y="0"/>
                <wp:positionH relativeFrom="page">
                  <wp:posOffset>0</wp:posOffset>
                </wp:positionH>
                <wp:positionV relativeFrom="page">
                  <wp:posOffset>546100</wp:posOffset>
                </wp:positionV>
                <wp:extent cx="1428750" cy="9611995"/>
                <wp:effectExtent l="0" t="0" r="0" b="8255"/>
                <wp:wrapNone/>
                <wp:docPr id="2075859038" name="Group 2075859038"/>
                <wp:cNvGraphicFramePr/>
                <a:graphic xmlns:a="http://schemas.openxmlformats.org/drawingml/2006/main">
                  <a:graphicData uri="http://schemas.microsoft.com/office/word/2010/wordprocessingGroup">
                    <wpg:wgp>
                      <wpg:cNvGrpSpPr/>
                      <wpg:grpSpPr>
                        <a:xfrm>
                          <a:off x="0" y="0"/>
                          <a:ext cx="1428750" cy="9611995"/>
                          <a:chOff x="0" y="0"/>
                          <a:chExt cx="1428750" cy="9611995"/>
                        </a:xfrm>
                      </wpg:grpSpPr>
                      <pic:pic xmlns:pic="http://schemas.openxmlformats.org/drawingml/2006/picture">
                        <pic:nvPicPr>
                          <pic:cNvPr id="13" name="image17.jpeg"/>
                          <pic:cNvPicPr>
                            <a:picLocks noChangeAspect="1"/>
                          </pic:cNvPicPr>
                        </pic:nvPicPr>
                        <pic:blipFill>
                          <a:blip r:embed="rId57" cstate="print"/>
                          <a:stretch>
                            <a:fillRect/>
                          </a:stretch>
                        </pic:blipFill>
                        <pic:spPr>
                          <a:xfrm>
                            <a:off x="0" y="0"/>
                            <a:ext cx="1259840" cy="9611995"/>
                          </a:xfrm>
                          <a:prstGeom prst="rect">
                            <a:avLst/>
                          </a:prstGeom>
                        </pic:spPr>
                      </pic:pic>
                      <wps:wsp>
                        <wps:cNvPr id="1236015658" name="docshape36"/>
                        <wps:cNvSpPr txBox="1">
                          <a:spLocks noChangeArrowheads="1"/>
                        </wps:cNvSpPr>
                        <wps:spPr bwMode="auto">
                          <a:xfrm>
                            <a:off x="1257300" y="8858250"/>
                            <a:ext cx="171450" cy="753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89B75" w14:textId="77777777" w:rsidR="00D13873" w:rsidRPr="00D13873" w:rsidRDefault="00D13873" w:rsidP="00D13873">
                              <w:r>
                                <w:t xml:space="preserve">© </w:t>
                              </w:r>
                              <w:proofErr w:type="spellStart"/>
                              <w:r>
                                <w:t>Raicevic</w:t>
                              </w:r>
                              <w:proofErr w:type="spellEnd"/>
                            </w:p>
                          </w:txbxContent>
                        </wps:txbx>
                        <wps:bodyPr rot="0" vert="vert270" wrap="square" lIns="0" tIns="0" rIns="0" bIns="0" anchor="t" anchorCtr="0" upright="1">
                          <a:noAutofit/>
                        </wps:bodyPr>
                      </wps:wsp>
                    </wpg:wgp>
                  </a:graphicData>
                </a:graphic>
              </wp:anchor>
            </w:drawing>
          </mc:Choice>
          <mc:Fallback>
            <w:pict>
              <v:group w14:anchorId="75EE1C1A" id="Group 2075859038" o:spid="_x0000_s1034" style="position:absolute;left:0;text-align:left;margin-left:0;margin-top:43pt;width:112.5pt;height:756.85pt;z-index:251658248;mso-position-horizontal-relative:page;mso-position-vertical-relative:page" coordsize="14287,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">
                <v:shape id="image17.jpeg" o:spid="_x0000_s1035"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">
                  <v:imagedata r:id="rId59" o:title=""/>
                </v:shape>
                <v:shape id="docshape36" o:spid="_x0000_s1036" type="#_x0000_t202" style="position:absolute;left:12573;top:88582;width:171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" filled="f" stroked="f">
                  <v:textbox style="layout-flow:vertical;mso-layout-flow-alt:bottom-to-top" inset="0,0,0,0">
                    <w:txbxContent>
                      <w:p w14:paraId="45D89B75" w14:textId="77777777" w:rsidR="00D13873" w:rsidRPr="00D13873" w:rsidRDefault="00D13873" w:rsidP="00D13873">
                        <w:r>
                          <w:t>© Raicevic</w:t>
                        </w:r>
                      </w:p>
                    </w:txbxContent>
                  </v:textbox>
                </v:shape>
                <w10:wrap anchorx="page" anchory="page"/>
              </v:group>
            </w:pict>
          </mc:Fallback>
        </mc:AlternateContent>
      </w:r>
      <w:r w:rsidRPr="00223DD7">
        <w:rPr>
          <w:color w:val="44546A" w:themeColor="text2"/>
        </w:rPr>
        <w:t>WPROWADZENIE</w:t>
      </w:r>
      <w:bookmarkEnd w:id="12"/>
    </w:p>
    <w:p w14:paraId="204FA561" w14:textId="77777777" w:rsidR="00C77291" w:rsidRPr="00C77291" w:rsidRDefault="00C77291" w:rsidP="00C77291">
      <w:pPr>
        <w:rPr>
          <w:lang w:eastAsia="en-US"/>
        </w:rPr>
      </w:pPr>
    </w:p>
    <w:p w14:paraId="16497E73" w14:textId="77777777" w:rsidR="00B94384" w:rsidRDefault="00B94384" w:rsidP="00223DD7">
      <w:pPr>
        <w:spacing w:after="0"/>
        <w:ind w:left="1701"/>
        <w:rPr>
          <w:rFonts w:asciiTheme="minorHAnsi" w:hAnsiTheme="minorHAnsi" w:cstheme="minorHAnsi"/>
          <w:lang w:eastAsia="en-US"/>
        </w:rPr>
      </w:pPr>
    </w:p>
    <w:p w14:paraId="217573B7" w14:textId="77777777" w:rsidR="00223DD7" w:rsidRDefault="00223DD7" w:rsidP="00223DD7">
      <w:pPr>
        <w:spacing w:after="0"/>
        <w:ind w:left="1701"/>
        <w:rPr>
          <w:rFonts w:asciiTheme="minorHAnsi" w:hAnsiTheme="minorHAnsi" w:cstheme="minorHAnsi"/>
          <w:lang w:eastAsia="en-US"/>
        </w:rPr>
      </w:pPr>
    </w:p>
    <w:p w14:paraId="36F2C5DD" w14:textId="77777777" w:rsidR="00223DD7" w:rsidRDefault="00223DD7" w:rsidP="00223DD7">
      <w:pPr>
        <w:spacing w:after="0"/>
        <w:rPr>
          <w:rFonts w:asciiTheme="minorHAnsi" w:hAnsiTheme="minorHAnsi" w:cstheme="minorHAnsi"/>
          <w:lang w:eastAsia="en-US"/>
        </w:rPr>
      </w:pPr>
    </w:p>
    <w:p w14:paraId="2CDC90F5" w14:textId="1636655C" w:rsidR="00D13873" w:rsidRPr="002A595A" w:rsidRDefault="00D13873" w:rsidP="002A595A">
      <w:pPr>
        <w:pStyle w:val="niebieskitytu"/>
        <w:ind w:left="1701"/>
      </w:pPr>
      <w:r>
        <w:t>Nowy rodzaj konwencji</w:t>
      </w:r>
      <w:r w:rsidR="00A865C8">
        <w:t xml:space="preserve"> o </w:t>
      </w:r>
      <w:r>
        <w:t>ochronie środowiska</w:t>
      </w:r>
    </w:p>
    <w:p w14:paraId="24B1D8AE" w14:textId="573A59B1" w:rsidR="00D13873" w:rsidRPr="00B94384" w:rsidRDefault="00D13873" w:rsidP="000A4816">
      <w:pPr>
        <w:pStyle w:val="tekstwcicie"/>
        <w:spacing w:line="276" w:lineRule="auto"/>
      </w:pPr>
      <w:r>
        <w:t>Konwencja</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(konwencja</w:t>
      </w:r>
      <w:r w:rsidR="00A865C8">
        <w:t xml:space="preserve"> z </w:t>
      </w:r>
      <w:proofErr w:type="spellStart"/>
      <w:r>
        <w:t>Aarhus</w:t>
      </w:r>
      <w:proofErr w:type="spellEnd"/>
      <w:r>
        <w:t>) została przyjęta na czwartej konferencji ministerialnej „Środowisko dla Europy”</w:t>
      </w:r>
      <w:r w:rsidR="00A865C8">
        <w:t xml:space="preserve"> w </w:t>
      </w:r>
      <w:proofErr w:type="spellStart"/>
      <w:r>
        <w:t>Aarhus</w:t>
      </w:r>
      <w:proofErr w:type="spellEnd"/>
      <w:r w:rsidR="00A865C8">
        <w:t xml:space="preserve"> w </w:t>
      </w:r>
      <w:r>
        <w:t>Danii</w:t>
      </w:r>
      <w:r w:rsidR="00A865C8">
        <w:t xml:space="preserve"> w </w:t>
      </w:r>
      <w:r>
        <w:t>dniu 25 czerwca 1998</w:t>
      </w:r>
      <w:r w:rsidR="000F6BD7">
        <w:t> r.</w:t>
      </w:r>
      <w:r>
        <w:t xml:space="preserve"> Konwencja weszła</w:t>
      </w:r>
      <w:r w:rsidR="00A865C8">
        <w:t xml:space="preserve"> w </w:t>
      </w:r>
      <w:r>
        <w:t>życie</w:t>
      </w:r>
      <w:r w:rsidR="00A865C8">
        <w:t xml:space="preserve"> w </w:t>
      </w:r>
      <w:r>
        <w:t>dniu 30 października 2001</w:t>
      </w:r>
      <w:r w:rsidR="000F6BD7">
        <w:t> r.</w:t>
      </w:r>
      <w:r>
        <w:t xml:space="preserve"> Według stanu na kwiecień 2014</w:t>
      </w:r>
      <w:r w:rsidR="000F6BD7">
        <w:t> r.</w:t>
      </w:r>
      <w:r>
        <w:t xml:space="preserve"> liczyła ona 47 stron</w:t>
      </w:r>
      <w:r w:rsidR="00A865C8">
        <w:t xml:space="preserve"> z </w:t>
      </w:r>
      <w:r>
        <w:t>regionu Europejskiej Komisji Gospodarczej ONZ (EKG), który obejmuje 46 krajów oraz Unię Europejską (UE).</w:t>
      </w:r>
    </w:p>
    <w:p w14:paraId="55D23E3C" w14:textId="0F18E3F5" w:rsidR="00D13873" w:rsidRPr="00B94384" w:rsidRDefault="00D13873" w:rsidP="000A4816">
      <w:pPr>
        <w:pStyle w:val="tekstwcicie"/>
        <w:spacing w:line="276" w:lineRule="auto"/>
      </w:pPr>
      <w:r>
        <w:t>Konwencja</w:t>
      </w:r>
      <w:r w:rsidR="00A865C8">
        <w:t xml:space="preserve"> z </w:t>
      </w:r>
      <w:proofErr w:type="spellStart"/>
      <w:r>
        <w:t>Aarhus</w:t>
      </w:r>
      <w:proofErr w:type="spellEnd"/>
      <w:r>
        <w:t xml:space="preserve"> jest nowym rodzajem umowy środowiskowej. Łączy prawa środowiskowe</w:t>
      </w:r>
      <w:r w:rsidR="00A865C8">
        <w:t xml:space="preserve"> z </w:t>
      </w:r>
      <w:r>
        <w:t>prawami człowieka; uznaje się</w:t>
      </w:r>
      <w:r w:rsidR="00A865C8">
        <w:t xml:space="preserve"> w </w:t>
      </w:r>
      <w:r>
        <w:t>niej, że jesteśmy zobowiązani wobec przyszłych pokoleń,</w:t>
      </w:r>
      <w:r w:rsidR="00A865C8">
        <w:t xml:space="preserve"> i </w:t>
      </w:r>
      <w:r>
        <w:t>stwierdza się, że zrównoważony rozwój można osiągnąć jedynie poprzez zaangażowanie wszystkich zainteresowanych stron. Łączy odpowiedzialność rządu</w:t>
      </w:r>
      <w:r w:rsidR="00A865C8">
        <w:t xml:space="preserve"> z </w:t>
      </w:r>
      <w:r>
        <w:t>ochroną środowiska. Koncentruje się na interakcjach między społeczeństwem a władzą publiczną</w:t>
      </w:r>
      <w:r w:rsidR="00A865C8">
        <w:t xml:space="preserve"> w </w:t>
      </w:r>
      <w:r>
        <w:t>kontekście demokratycznym</w:t>
      </w:r>
      <w:r w:rsidR="00A865C8">
        <w:t xml:space="preserve"> i </w:t>
      </w:r>
      <w:r>
        <w:t>tworzy nowy proces udziału społeczeństwa</w:t>
      </w:r>
      <w:r w:rsidR="00A865C8">
        <w:t xml:space="preserve"> w </w:t>
      </w:r>
      <w:r>
        <w:t>negocjacjach</w:t>
      </w:r>
      <w:r w:rsidR="00A865C8">
        <w:t xml:space="preserve"> i </w:t>
      </w:r>
      <w:r>
        <w:t>wdrażaniu umów międzynarodowych.</w:t>
      </w:r>
    </w:p>
    <w:p w14:paraId="7DAA7862" w14:textId="69FE3132" w:rsidR="00D13873" w:rsidRPr="00B94384" w:rsidRDefault="00D13873" w:rsidP="000A4816">
      <w:pPr>
        <w:pStyle w:val="tekstwcicie"/>
        <w:spacing w:line="276" w:lineRule="auto"/>
      </w:pPr>
      <w:r>
        <w:t>Przedmiot konwencji</w:t>
      </w:r>
      <w:r w:rsidR="00A865C8">
        <w:t xml:space="preserve"> z </w:t>
      </w:r>
      <w:proofErr w:type="spellStart"/>
      <w:r>
        <w:t>Aarhus</w:t>
      </w:r>
      <w:proofErr w:type="spellEnd"/>
      <w:r>
        <w:t xml:space="preserve"> dotyka sedna relacji między obywatelami a rządami. Konwencja jest nie tylko porozumieniem środowiskowym, lecz także porozumieniem dotyczącym odpowiedzialności rządu, przejrzystości</w:t>
      </w:r>
      <w:r w:rsidR="00A865C8">
        <w:t xml:space="preserve"> i </w:t>
      </w:r>
      <w:r>
        <w:t>zdolności reagowania.</w:t>
      </w:r>
    </w:p>
    <w:p w14:paraId="0FD939B8" w14:textId="1E63AA06" w:rsidR="00D13873" w:rsidRPr="00B94384" w:rsidRDefault="00D13873" w:rsidP="000A4816">
      <w:pPr>
        <w:pStyle w:val="tekstwcicie"/>
        <w:spacing w:line="276" w:lineRule="auto"/>
      </w:pPr>
      <w:r>
        <w:t>W konwencji</w:t>
      </w:r>
      <w:r w:rsidR="00A865C8">
        <w:t xml:space="preserve"> z </w:t>
      </w:r>
      <w:proofErr w:type="spellStart"/>
      <w:r>
        <w:t>Aarhus</w:t>
      </w:r>
      <w:proofErr w:type="spellEnd"/>
      <w:r>
        <w:t xml:space="preserve"> przyznaje się społeczeństwu prawa oraz nakłada na Strony</w:t>
      </w:r>
      <w:r w:rsidR="00A865C8">
        <w:t xml:space="preserve"> i </w:t>
      </w:r>
      <w:r>
        <w:t>władze publiczne obowiązki</w:t>
      </w:r>
      <w:r w:rsidR="00A865C8">
        <w:t xml:space="preserve"> w </w:t>
      </w:r>
      <w:bookmarkStart w:id="14" w:name="_bookmark11"/>
      <w:bookmarkEnd w:id="14"/>
      <w:r>
        <w:t>zakresie dostępu do informacji</w:t>
      </w:r>
      <w:r w:rsidR="00A865C8">
        <w:t xml:space="preserve"> i </w:t>
      </w:r>
      <w:r>
        <w:t>udziału społeczeństwa. Prawa te wsparte są postanowieniami dotyczącymi dostępu do wymiaru sprawiedliwości, które</w:t>
      </w:r>
      <w:r w:rsidR="00A865C8">
        <w:t xml:space="preserve"> w </w:t>
      </w:r>
      <w:r>
        <w:t>pewnym stopniu nadają konwencji większą skutecznoś</w:t>
      </w:r>
      <w:r w:rsidRPr="00655498">
        <w:t>ć</w:t>
      </w:r>
      <w:hyperlink w:anchor="_bookmark593" w:history="1">
        <w:r w:rsidRPr="00655498">
          <w:rPr>
            <w:rStyle w:val="Hyperlink"/>
            <w:szCs w:val="22"/>
            <w:vertAlign w:val="superscript"/>
          </w:rPr>
          <w:t>3</w:t>
        </w:r>
      </w:hyperlink>
      <w:r w:rsidRPr="00655498">
        <w:t>. W</w:t>
      </w:r>
      <w:r>
        <w:t xml:space="preserve"> rzeczywistości preambuła łączy bezpośrednio ochronę środowiska</w:t>
      </w:r>
      <w:r w:rsidR="00A865C8">
        <w:t xml:space="preserve"> z </w:t>
      </w:r>
      <w:r>
        <w:t>normami dotyczącymi praw człowieka</w:t>
      </w:r>
      <w:r w:rsidR="00A865C8">
        <w:t xml:space="preserve"> i </w:t>
      </w:r>
      <w:r>
        <w:t>wyraźnie uznaje się</w:t>
      </w:r>
      <w:r w:rsidR="00A865C8">
        <w:t xml:space="preserve"> w </w:t>
      </w:r>
      <w:r>
        <w:t>niej, że każda osoba ma prawo do życia</w:t>
      </w:r>
      <w:r w:rsidR="00A865C8">
        <w:t xml:space="preserve"> w </w:t>
      </w:r>
      <w:r>
        <w:t>środowisku odpowiednim dla jej zdrowia</w:t>
      </w:r>
      <w:r w:rsidR="00A865C8">
        <w:t xml:space="preserve"> i </w:t>
      </w:r>
      <w:r>
        <w:t>pomyślności.</w:t>
      </w:r>
    </w:p>
    <w:p w14:paraId="1B8813E6" w14:textId="2C908A29" w:rsidR="00D13873" w:rsidRPr="00B94384" w:rsidRDefault="00D13873" w:rsidP="000A4816">
      <w:pPr>
        <w:pStyle w:val="tekstwcicie"/>
        <w:spacing w:line="276" w:lineRule="auto"/>
      </w:pPr>
      <w:r>
        <w:t>Podczas gdy większość wielostronnych umów środowiskowych obejmuje wzajemne zobowiązania stron, konwencja</w:t>
      </w:r>
      <w:r w:rsidR="00A865C8">
        <w:t xml:space="preserve"> z </w:t>
      </w:r>
      <w:proofErr w:type="spellStart"/>
      <w:r>
        <w:t>Aarhus</w:t>
      </w:r>
      <w:proofErr w:type="spellEnd"/>
      <w:r>
        <w:t xml:space="preserve"> zawiera zobowiązania stron wobec społeczeństwa. Konwencja ta idzie dalej niż jakakolwiek inna konwencja środowiskowa, gdyż nakłada na Strony</w:t>
      </w:r>
      <w:r w:rsidR="00A865C8">
        <w:t xml:space="preserve"> i </w:t>
      </w:r>
      <w:r>
        <w:t>władze publiczne wyraźne obowiązki wobec społeczeństwa</w:t>
      </w:r>
      <w:r w:rsidR="00A865C8">
        <w:t xml:space="preserve"> w </w:t>
      </w:r>
      <w:r>
        <w:t>zakresie dostępu do informacji, udziału społeczeństwa</w:t>
      </w:r>
      <w:r w:rsidR="00A865C8">
        <w:t xml:space="preserve"> i </w:t>
      </w:r>
      <w:r>
        <w:t>dostępu do wymiaru sprawiedliwości. Jest to wzmocnione przez system przeglądu przestrzegania postanowień konwencji, który pozwala członkom społeczeństwa na zgłaszanie kwestii przestrzegania postanowień przed organem międzynarodowym.</w:t>
      </w:r>
    </w:p>
    <w:p w14:paraId="4E70200B" w14:textId="6A22FBA4" w:rsidR="00D13873" w:rsidRPr="00B94384" w:rsidRDefault="00D13873" w:rsidP="000A4816">
      <w:pPr>
        <w:pStyle w:val="tekstwcicie"/>
        <w:spacing w:line="276" w:lineRule="auto"/>
      </w:pPr>
      <w:r>
        <w:t>Tak jak społeczeństwo, a</w:t>
      </w:r>
      <w:r w:rsidR="00A865C8">
        <w:t xml:space="preserve"> w </w:t>
      </w:r>
      <w:r>
        <w:t>szczególności organizacje pozarządowe (NGO), odegrały kluczową rolę</w:t>
      </w:r>
      <w:r w:rsidR="00A865C8">
        <w:t xml:space="preserve"> w </w:t>
      </w:r>
      <w:r>
        <w:t>negocjacjach dotyczących konwencji, tak mają one do odegrania kluczową rolę</w:t>
      </w:r>
      <w:r w:rsidR="00A865C8">
        <w:t xml:space="preserve"> w </w:t>
      </w:r>
      <w:r>
        <w:t>jej wdrażaniu. Biorąc pod uwagę szeroki zakres cech społecznych, gospodarczych</w:t>
      </w:r>
      <w:r w:rsidR="00A865C8">
        <w:t xml:space="preserve"> i </w:t>
      </w:r>
      <w:r>
        <w:t>politycznych</w:t>
      </w:r>
      <w:r w:rsidR="00A865C8">
        <w:t xml:space="preserve"> w </w:t>
      </w:r>
      <w:r>
        <w:t>całym regionie EKG, darczyńcy</w:t>
      </w:r>
      <w:r w:rsidR="00A865C8">
        <w:t xml:space="preserve"> i </w:t>
      </w:r>
      <w:r>
        <w:t>organizacje międzynarodowe również mają do odegrania ważną rolę we wspieraniu skutecznego wdrażania konwencji.</w:t>
      </w:r>
    </w:p>
    <w:p w14:paraId="66A8C6C7" w14:textId="06BFD7C9" w:rsidR="0060088F" w:rsidRDefault="00D13873" w:rsidP="000A4816">
      <w:pPr>
        <w:pStyle w:val="tekstwcicie"/>
        <w:spacing w:line="276" w:lineRule="auto"/>
      </w:pPr>
      <w:r>
        <w:t>Ostatecznie jednak skuteczne wdrożenie konwencji zależy od samych Stron</w:t>
      </w:r>
      <w:r w:rsidR="00A865C8">
        <w:t xml:space="preserve"> i </w:t>
      </w:r>
      <w:r>
        <w:t>ich gotowości do pełnego</w:t>
      </w:r>
      <w:r w:rsidR="00A865C8">
        <w:t xml:space="preserve"> i </w:t>
      </w:r>
      <w:r>
        <w:t>stopniowego realizowania jej postanowień. Droga do pełnego wdrożenia będzie pełna przygód, nagród</w:t>
      </w:r>
      <w:r w:rsidR="00A865C8">
        <w:t xml:space="preserve"> i </w:t>
      </w:r>
      <w:r>
        <w:t>niespodzianek, a także okazjonalnych przeszkód. Na końcu szlaku znajduje się jednak plan lepszego podejmowania decyzji, bardziej aktywnego</w:t>
      </w:r>
      <w:r w:rsidR="00A865C8">
        <w:t xml:space="preserve"> i </w:t>
      </w:r>
      <w:r>
        <w:t>zaangażowanego społeczeństwa oraz większej dostępności informacji na temat kwestii środowiskowych.</w:t>
      </w:r>
    </w:p>
    <w:p w14:paraId="26C632BA" w14:textId="3A8187EC" w:rsidR="00CF63B3" w:rsidRDefault="00CF63B3" w:rsidP="000A4816">
      <w:pPr>
        <w:spacing w:line="276" w:lineRule="auto"/>
        <w:ind w:left="1701"/>
        <w:rPr>
          <w:rFonts w:asciiTheme="minorHAnsi" w:hAnsiTheme="minorHAnsi" w:cstheme="minorHAnsi"/>
          <w:lang w:eastAsia="en-US"/>
        </w:rPr>
      </w:pPr>
    </w:p>
    <w:p w14:paraId="2E84EB24" w14:textId="77777777" w:rsidR="0055462C" w:rsidRDefault="0055462C" w:rsidP="00D13873">
      <w:pPr>
        <w:ind w:left="1701"/>
        <w:rPr>
          <w:rFonts w:asciiTheme="minorHAnsi" w:hAnsiTheme="minorHAnsi" w:cstheme="minorHAnsi"/>
          <w:lang w:eastAsia="en-US"/>
        </w:rPr>
        <w:sectPr w:rsidR="0055462C" w:rsidSect="00B94384">
          <w:headerReference w:type="even" r:id="rId60"/>
          <w:headerReference w:type="default" r:id="rId61"/>
          <w:footerReference w:type="even" r:id="rId62"/>
          <w:footerReference w:type="default" r:id="rId63"/>
          <w:pgSz w:w="11906" w:h="16838"/>
          <w:pgMar w:top="567" w:right="851" w:bottom="567" w:left="851" w:header="709" w:footer="567" w:gutter="0"/>
          <w:cols w:space="708"/>
          <w:docGrid w:linePitch="360"/>
        </w:sectPr>
      </w:pPr>
    </w:p>
    <w:p w14:paraId="0F8CFAF9" w14:textId="0A95E1CD" w:rsidR="0055462C" w:rsidRDefault="002A595A" w:rsidP="002A595A">
      <w:pPr>
        <w:pStyle w:val="niebieskitytu"/>
      </w:pPr>
      <w:r>
        <w:lastRenderedPageBreak/>
        <w:t xml:space="preserve">Droga do </w:t>
      </w:r>
      <w:proofErr w:type="spellStart"/>
      <w:r>
        <w:t>Aarhus</w:t>
      </w:r>
      <w:proofErr w:type="spellEnd"/>
    </w:p>
    <w:p w14:paraId="68A70AD9" w14:textId="25F20259" w:rsidR="002A595A" w:rsidRPr="000A4816" w:rsidRDefault="002A595A" w:rsidP="000A4816">
      <w:pPr>
        <w:spacing w:line="276" w:lineRule="auto"/>
        <w:rPr>
          <w:szCs w:val="21"/>
        </w:rPr>
      </w:pPr>
      <w:r w:rsidRPr="000A4816">
        <w:rPr>
          <w:szCs w:val="21"/>
        </w:rPr>
        <w:t>Konwencja</w:t>
      </w:r>
      <w:r w:rsidR="00A865C8" w:rsidRPr="000A4816">
        <w:rPr>
          <w:szCs w:val="21"/>
        </w:rPr>
        <w:t xml:space="preserve"> z </w:t>
      </w:r>
      <w:proofErr w:type="spellStart"/>
      <w:r w:rsidRPr="000A4816">
        <w:rPr>
          <w:szCs w:val="21"/>
        </w:rPr>
        <w:t>Aarhus</w:t>
      </w:r>
      <w:proofErr w:type="spellEnd"/>
      <w:r w:rsidRPr="000A4816">
        <w:rPr>
          <w:szCs w:val="21"/>
        </w:rPr>
        <w:t xml:space="preserve"> została opracowana</w:t>
      </w:r>
      <w:r w:rsidR="00A865C8" w:rsidRPr="000A4816">
        <w:rPr>
          <w:szCs w:val="21"/>
        </w:rPr>
        <w:t xml:space="preserve"> w </w:t>
      </w:r>
      <w:r w:rsidRPr="000A4816">
        <w:rPr>
          <w:szCs w:val="21"/>
        </w:rPr>
        <w:t>ciągu dwóch lat negocjacji</w:t>
      </w:r>
      <w:r w:rsidR="00A865C8" w:rsidRPr="000A4816">
        <w:rPr>
          <w:szCs w:val="21"/>
        </w:rPr>
        <w:t xml:space="preserve"> z </w:t>
      </w:r>
      <w:r w:rsidRPr="000A4816">
        <w:rPr>
          <w:szCs w:val="21"/>
        </w:rPr>
        <w:t>udziałem krajów</w:t>
      </w:r>
      <w:r w:rsidR="00A865C8" w:rsidRPr="000A4816">
        <w:rPr>
          <w:szCs w:val="21"/>
        </w:rPr>
        <w:t xml:space="preserve"> i </w:t>
      </w:r>
      <w:r w:rsidRPr="000A4816">
        <w:rPr>
          <w:szCs w:val="21"/>
        </w:rPr>
        <w:t>organizacji pozarządowych</w:t>
      </w:r>
      <w:r w:rsidR="00A865C8" w:rsidRPr="000A4816">
        <w:rPr>
          <w:szCs w:val="21"/>
        </w:rPr>
        <w:t xml:space="preserve"> z </w:t>
      </w:r>
      <w:r w:rsidRPr="000A4816">
        <w:rPr>
          <w:szCs w:val="21"/>
        </w:rPr>
        <w:t xml:space="preserve">całego regionu. Korzenie </w:t>
      </w:r>
      <w:r w:rsidR="006F21F3" w:rsidRPr="000A4816">
        <w:rPr>
          <w:szCs w:val="21"/>
        </w:rPr>
        <w:t xml:space="preserve">konwencji </w:t>
      </w:r>
      <w:r w:rsidRPr="000A4816">
        <w:rPr>
          <w:szCs w:val="21"/>
        </w:rPr>
        <w:t>sięgają jednak</w:t>
      </w:r>
      <w:r w:rsidR="00F102F3" w:rsidRPr="000A4816">
        <w:rPr>
          <w:szCs w:val="21"/>
        </w:rPr>
        <w:t xml:space="preserve"> </w:t>
      </w:r>
      <w:r w:rsidRPr="000A4816">
        <w:rPr>
          <w:szCs w:val="21"/>
        </w:rPr>
        <w:t>bardziej</w:t>
      </w:r>
      <w:r w:rsidR="00A865C8" w:rsidRPr="000A4816">
        <w:rPr>
          <w:szCs w:val="21"/>
        </w:rPr>
        <w:t xml:space="preserve"> w </w:t>
      </w:r>
      <w:r w:rsidRPr="000A4816">
        <w:rPr>
          <w:szCs w:val="21"/>
        </w:rPr>
        <w:t>przeszłość:</w:t>
      </w:r>
      <w:r w:rsidR="00A865C8" w:rsidRPr="000A4816">
        <w:rPr>
          <w:szCs w:val="21"/>
        </w:rPr>
        <w:t xml:space="preserve"> w </w:t>
      </w:r>
      <w:r w:rsidRPr="000A4816">
        <w:rPr>
          <w:szCs w:val="21"/>
        </w:rPr>
        <w:t>proces „Środowiska dla Europy”,</w:t>
      </w:r>
      <w:r w:rsidR="00A865C8" w:rsidRPr="000A4816">
        <w:rPr>
          <w:szCs w:val="21"/>
        </w:rPr>
        <w:t xml:space="preserve"> w </w:t>
      </w:r>
      <w:r w:rsidRPr="000A4816">
        <w:rPr>
          <w:szCs w:val="21"/>
        </w:rPr>
        <w:t>rozwój międzynarodowego prawa ochrony środowiska</w:t>
      </w:r>
      <w:r w:rsidR="00A865C8" w:rsidRPr="000A4816">
        <w:rPr>
          <w:szCs w:val="21"/>
        </w:rPr>
        <w:t xml:space="preserve"> i </w:t>
      </w:r>
      <w:r w:rsidRPr="000A4816">
        <w:rPr>
          <w:szCs w:val="21"/>
        </w:rPr>
        <w:t>praw człowieka oraz</w:t>
      </w:r>
      <w:r w:rsidR="00A865C8" w:rsidRPr="000A4816">
        <w:rPr>
          <w:szCs w:val="21"/>
        </w:rPr>
        <w:t xml:space="preserve"> w </w:t>
      </w:r>
      <w:r w:rsidRPr="000A4816">
        <w:rPr>
          <w:szCs w:val="21"/>
        </w:rPr>
        <w:t>rozwój prawa krajowego na przestrzeni lat. Istotne zmiany</w:t>
      </w:r>
      <w:r w:rsidR="00A865C8" w:rsidRPr="000A4816">
        <w:rPr>
          <w:szCs w:val="21"/>
        </w:rPr>
        <w:t xml:space="preserve"> w </w:t>
      </w:r>
      <w:r w:rsidRPr="000A4816">
        <w:rPr>
          <w:szCs w:val="21"/>
        </w:rPr>
        <w:t>prawie Wspólnoty Europejskiej również odegrały znaczącą rolę</w:t>
      </w:r>
      <w:r w:rsidR="00A865C8" w:rsidRPr="000A4816">
        <w:rPr>
          <w:szCs w:val="21"/>
        </w:rPr>
        <w:t xml:space="preserve"> w </w:t>
      </w:r>
      <w:r w:rsidRPr="000A4816">
        <w:rPr>
          <w:szCs w:val="21"/>
        </w:rPr>
        <w:t>pracach przygotowawczych nad konwencją</w:t>
      </w:r>
      <w:bookmarkStart w:id="15" w:name="_bookmark13"/>
      <w:bookmarkEnd w:id="15"/>
      <w:r w:rsidRPr="000A4816">
        <w:rPr>
          <w:rStyle w:val="Hyperlink"/>
          <w:vertAlign w:val="superscript"/>
        </w:rPr>
        <w:fldChar w:fldCharType="begin"/>
      </w:r>
      <w:r w:rsidRPr="000A4816">
        <w:rPr>
          <w:rStyle w:val="Hyperlink"/>
          <w:vertAlign w:val="superscript"/>
        </w:rPr>
        <w:instrText>HYPERLINK \l "_bookmark594"</w:instrText>
      </w:r>
      <w:r w:rsidRPr="000A4816">
        <w:rPr>
          <w:rStyle w:val="Hyperlink"/>
          <w:vertAlign w:val="superscript"/>
        </w:rPr>
      </w:r>
      <w:r w:rsidRPr="000A4816">
        <w:rPr>
          <w:rStyle w:val="Hyperlink"/>
          <w:vertAlign w:val="superscript"/>
        </w:rPr>
        <w:fldChar w:fldCharType="separate"/>
      </w:r>
      <w:r w:rsidRPr="000A4816">
        <w:rPr>
          <w:rStyle w:val="Hyperlink"/>
          <w:vertAlign w:val="superscript"/>
        </w:rPr>
        <w:t>4</w:t>
      </w:r>
      <w:r w:rsidRPr="000A4816">
        <w:rPr>
          <w:rStyle w:val="Hyperlink"/>
          <w:vertAlign w:val="superscript"/>
        </w:rPr>
        <w:fldChar w:fldCharType="end"/>
      </w:r>
      <w:r w:rsidR="000A3AAC" w:rsidRPr="000A4816">
        <w:rPr>
          <w:szCs w:val="21"/>
        </w:rPr>
        <w:t>.</w:t>
      </w:r>
    </w:p>
    <w:p w14:paraId="6B5824DC" w14:textId="4A067D56" w:rsidR="002A595A" w:rsidRPr="000A4816" w:rsidRDefault="002A595A" w:rsidP="000A4816">
      <w:pPr>
        <w:spacing w:line="276" w:lineRule="auto"/>
        <w:rPr>
          <w:szCs w:val="21"/>
        </w:rPr>
      </w:pPr>
      <w:r w:rsidRPr="000A4816">
        <w:rPr>
          <w:szCs w:val="21"/>
        </w:rPr>
        <w:t>W stworzeniu konwencji</w:t>
      </w:r>
      <w:r w:rsidR="00A865C8" w:rsidRPr="000A4816">
        <w:rPr>
          <w:szCs w:val="21"/>
        </w:rPr>
        <w:t xml:space="preserve"> z </w:t>
      </w:r>
      <w:proofErr w:type="spellStart"/>
      <w:r w:rsidRPr="000A4816">
        <w:rPr>
          <w:szCs w:val="21"/>
        </w:rPr>
        <w:t>Aarhus</w:t>
      </w:r>
      <w:proofErr w:type="spellEnd"/>
      <w:r w:rsidRPr="000A4816">
        <w:rPr>
          <w:szCs w:val="21"/>
        </w:rPr>
        <w:t xml:space="preserve"> istotne znaczenie miały międzynarodowe deklaracje</w:t>
      </w:r>
      <w:r w:rsidR="00A865C8" w:rsidRPr="000A4816">
        <w:rPr>
          <w:szCs w:val="21"/>
        </w:rPr>
        <w:t xml:space="preserve"> i </w:t>
      </w:r>
      <w:r w:rsidRPr="000A4816">
        <w:rPr>
          <w:szCs w:val="21"/>
        </w:rPr>
        <w:t>rezolucje, a także międzynarodowe instrumenty prawne (zob. ramka)</w:t>
      </w:r>
      <w:bookmarkStart w:id="16" w:name="_bookmark14"/>
      <w:bookmarkEnd w:id="16"/>
      <w:r w:rsidRPr="000A4816">
        <w:rPr>
          <w:szCs w:val="21"/>
        </w:rPr>
        <w:t>. Znaczącą wczesną inicjatywą</w:t>
      </w:r>
      <w:r w:rsidR="00A865C8" w:rsidRPr="000A4816">
        <w:rPr>
          <w:szCs w:val="21"/>
        </w:rPr>
        <w:t xml:space="preserve"> w </w:t>
      </w:r>
      <w:r w:rsidRPr="000A4816">
        <w:rPr>
          <w:szCs w:val="21"/>
        </w:rPr>
        <w:t>EKG był projekt karty praw</w:t>
      </w:r>
      <w:r w:rsidR="00A865C8" w:rsidRPr="000A4816">
        <w:rPr>
          <w:szCs w:val="21"/>
        </w:rPr>
        <w:t xml:space="preserve"> i </w:t>
      </w:r>
      <w:r w:rsidRPr="000A4816">
        <w:rPr>
          <w:szCs w:val="21"/>
        </w:rPr>
        <w:t>obowiązków środowiskowych opracowany</w:t>
      </w:r>
      <w:r w:rsidR="00A865C8" w:rsidRPr="000A4816">
        <w:rPr>
          <w:szCs w:val="21"/>
        </w:rPr>
        <w:t xml:space="preserve"> w </w:t>
      </w:r>
      <w:r w:rsidRPr="000A4816">
        <w:rPr>
          <w:szCs w:val="21"/>
        </w:rPr>
        <w:t>1990</w:t>
      </w:r>
      <w:r w:rsidR="000F6BD7" w:rsidRPr="000A4816">
        <w:rPr>
          <w:szCs w:val="21"/>
        </w:rPr>
        <w:t> r.</w:t>
      </w:r>
      <w:hyperlink w:anchor="_bookmark595" w:history="1">
        <w:r w:rsidRPr="000A4816">
          <w:rPr>
            <w:rStyle w:val="Hyperlink"/>
            <w:vertAlign w:val="superscript"/>
          </w:rPr>
          <w:t>5</w:t>
        </w:r>
      </w:hyperlink>
      <w:r w:rsidRPr="000A4816">
        <w:rPr>
          <w:szCs w:val="21"/>
        </w:rPr>
        <w:t xml:space="preserve"> Chociaż projekt ten nie został przyjęty, stanowi on wczesne opracowanie zasad</w:t>
      </w:r>
      <w:r w:rsidR="00A865C8" w:rsidRPr="000A4816">
        <w:rPr>
          <w:szCs w:val="21"/>
        </w:rPr>
        <w:t xml:space="preserve"> i </w:t>
      </w:r>
      <w:r w:rsidRPr="000A4816">
        <w:rPr>
          <w:szCs w:val="21"/>
        </w:rPr>
        <w:t>kwestii podobnych do tych, które ostatecznie znalazły się</w:t>
      </w:r>
      <w:r w:rsidR="00A865C8" w:rsidRPr="000A4816">
        <w:rPr>
          <w:szCs w:val="21"/>
        </w:rPr>
        <w:t xml:space="preserve"> w </w:t>
      </w:r>
      <w:r w:rsidRPr="000A4816">
        <w:rPr>
          <w:szCs w:val="21"/>
        </w:rPr>
        <w:t>konwencji</w:t>
      </w:r>
      <w:r w:rsidR="00A865C8" w:rsidRPr="000A4816">
        <w:rPr>
          <w:szCs w:val="21"/>
        </w:rPr>
        <w:t xml:space="preserve"> z </w:t>
      </w:r>
      <w:proofErr w:type="spellStart"/>
      <w:r w:rsidRPr="000A4816">
        <w:rPr>
          <w:szCs w:val="21"/>
        </w:rPr>
        <w:t>Aarhus</w:t>
      </w:r>
      <w:proofErr w:type="spellEnd"/>
      <w:r w:rsidRPr="000A4816">
        <w:rPr>
          <w:szCs w:val="21"/>
        </w:rPr>
        <w:t>.</w:t>
      </w:r>
    </w:p>
    <w:p w14:paraId="2F8AF9B1" w14:textId="1A4EADCF" w:rsidR="002A595A" w:rsidRPr="000A4816" w:rsidRDefault="002A595A" w:rsidP="000A4816">
      <w:pPr>
        <w:spacing w:line="276" w:lineRule="auto"/>
        <w:rPr>
          <w:szCs w:val="21"/>
        </w:rPr>
      </w:pPr>
      <w:r w:rsidRPr="000A4816">
        <w:rPr>
          <w:szCs w:val="21"/>
        </w:rPr>
        <w:t>Jednym</w:t>
      </w:r>
      <w:r w:rsidR="00A865C8" w:rsidRPr="000A4816">
        <w:rPr>
          <w:szCs w:val="21"/>
        </w:rPr>
        <w:t xml:space="preserve"> z </w:t>
      </w:r>
      <w:r w:rsidRPr="000A4816">
        <w:rPr>
          <w:szCs w:val="21"/>
        </w:rPr>
        <w:t>głównych kroków na drodze do konwencji</w:t>
      </w:r>
      <w:r w:rsidR="00A865C8" w:rsidRPr="000A4816">
        <w:rPr>
          <w:szCs w:val="21"/>
        </w:rPr>
        <w:t xml:space="preserve"> z </w:t>
      </w:r>
      <w:proofErr w:type="spellStart"/>
      <w:r w:rsidRPr="000A4816">
        <w:rPr>
          <w:szCs w:val="21"/>
        </w:rPr>
        <w:t>Aarhus</w:t>
      </w:r>
      <w:proofErr w:type="spellEnd"/>
      <w:r w:rsidRPr="000A4816">
        <w:rPr>
          <w:szCs w:val="21"/>
        </w:rPr>
        <w:t xml:space="preserve"> były Wytyczne EKG</w:t>
      </w:r>
      <w:r w:rsidR="00A865C8" w:rsidRPr="000A4816">
        <w:rPr>
          <w:szCs w:val="21"/>
        </w:rPr>
        <w:t xml:space="preserve"> w </w:t>
      </w:r>
      <w:r w:rsidRPr="000A4816">
        <w:rPr>
          <w:szCs w:val="21"/>
        </w:rPr>
        <w:t>dziedzinie dostępu do informacji dotyczących ochrony środowiska oraz udziału społeczeństwa</w:t>
      </w:r>
      <w:r w:rsidR="00A865C8" w:rsidRPr="000A4816">
        <w:rPr>
          <w:szCs w:val="21"/>
        </w:rPr>
        <w:t xml:space="preserve"> w </w:t>
      </w:r>
      <w:r w:rsidRPr="000A4816">
        <w:rPr>
          <w:szCs w:val="21"/>
        </w:rPr>
        <w:t>podejmowaniu decyzji</w:t>
      </w:r>
      <w:r w:rsidR="00A865C8" w:rsidRPr="000A4816">
        <w:rPr>
          <w:szCs w:val="21"/>
        </w:rPr>
        <w:t xml:space="preserve"> w </w:t>
      </w:r>
      <w:r w:rsidRPr="000A4816">
        <w:rPr>
          <w:szCs w:val="21"/>
        </w:rPr>
        <w:t>sprawach związanych</w:t>
      </w:r>
      <w:r w:rsidR="00A865C8" w:rsidRPr="000A4816">
        <w:rPr>
          <w:szCs w:val="21"/>
        </w:rPr>
        <w:t xml:space="preserve"> z </w:t>
      </w:r>
      <w:r w:rsidRPr="000A4816">
        <w:rPr>
          <w:szCs w:val="21"/>
        </w:rPr>
        <w:t>ochroną środowiska (wytyczne</w:t>
      </w:r>
      <w:r w:rsidR="00A865C8" w:rsidRPr="000A4816">
        <w:rPr>
          <w:szCs w:val="21"/>
        </w:rPr>
        <w:t xml:space="preserve"> z </w:t>
      </w:r>
      <w:r w:rsidRPr="000A4816">
        <w:rPr>
          <w:szCs w:val="21"/>
        </w:rPr>
        <w:t>Sofii), zatwierdzone na trzeciej konferencji ministerialnej „Środowisko dla Europy” (</w:t>
      </w:r>
      <w:proofErr w:type="spellStart"/>
      <w:r w:rsidRPr="000A4816">
        <w:rPr>
          <w:szCs w:val="21"/>
        </w:rPr>
        <w:t>EfE</w:t>
      </w:r>
      <w:proofErr w:type="spellEnd"/>
      <w:r w:rsidRPr="000A4816">
        <w:rPr>
          <w:szCs w:val="21"/>
        </w:rPr>
        <w:t>), która odbyła się</w:t>
      </w:r>
      <w:r w:rsidR="00A865C8" w:rsidRPr="000A4816">
        <w:rPr>
          <w:szCs w:val="21"/>
        </w:rPr>
        <w:t xml:space="preserve"> w </w:t>
      </w:r>
      <w:r w:rsidRPr="000A4816">
        <w:rPr>
          <w:szCs w:val="21"/>
        </w:rPr>
        <w:t>Sofii</w:t>
      </w:r>
      <w:r w:rsidR="00A865C8" w:rsidRPr="000A4816">
        <w:rPr>
          <w:szCs w:val="21"/>
        </w:rPr>
        <w:t xml:space="preserve"> w </w:t>
      </w:r>
      <w:r w:rsidRPr="000A4816">
        <w:rPr>
          <w:szCs w:val="21"/>
        </w:rPr>
        <w:t>październiku 1995</w:t>
      </w:r>
      <w:r w:rsidR="000F6BD7" w:rsidRPr="000A4816">
        <w:rPr>
          <w:szCs w:val="21"/>
        </w:rPr>
        <w:t> r.</w:t>
      </w:r>
      <w:r w:rsidRPr="000A4816">
        <w:rPr>
          <w:szCs w:val="21"/>
        </w:rPr>
        <w:t xml:space="preserve"> Zamysł powstania tych wytycznych pojawił się podczas drugiej konferencji ministerialnej </w:t>
      </w:r>
      <w:proofErr w:type="spellStart"/>
      <w:r w:rsidRPr="000A4816">
        <w:rPr>
          <w:szCs w:val="21"/>
        </w:rPr>
        <w:t>EfE</w:t>
      </w:r>
      <w:proofErr w:type="spellEnd"/>
      <w:r w:rsidRPr="000A4816">
        <w:rPr>
          <w:szCs w:val="21"/>
        </w:rPr>
        <w:t>, która odbyła się</w:t>
      </w:r>
      <w:r w:rsidR="00A865C8" w:rsidRPr="000A4816">
        <w:rPr>
          <w:szCs w:val="21"/>
        </w:rPr>
        <w:t xml:space="preserve"> w </w:t>
      </w:r>
      <w:r w:rsidRPr="000A4816">
        <w:rPr>
          <w:szCs w:val="21"/>
        </w:rPr>
        <w:t>kwietniu 1993</w:t>
      </w:r>
      <w:r w:rsidR="000F6BD7" w:rsidRPr="000A4816">
        <w:rPr>
          <w:szCs w:val="21"/>
        </w:rPr>
        <w:t> r.</w:t>
      </w:r>
      <w:r w:rsidR="00A865C8" w:rsidRPr="000A4816">
        <w:rPr>
          <w:szCs w:val="21"/>
        </w:rPr>
        <w:t xml:space="preserve"> w </w:t>
      </w:r>
      <w:r w:rsidRPr="000A4816">
        <w:rPr>
          <w:szCs w:val="21"/>
        </w:rPr>
        <w:t>Lucernie</w:t>
      </w:r>
      <w:r w:rsidR="00A865C8" w:rsidRPr="000A4816">
        <w:rPr>
          <w:szCs w:val="21"/>
        </w:rPr>
        <w:t xml:space="preserve"> w </w:t>
      </w:r>
      <w:r w:rsidRPr="000A4816">
        <w:rPr>
          <w:szCs w:val="21"/>
        </w:rPr>
        <w:t>Szwajcarii. Podczas tego spotkania starsi doradcy rządów krajów EKG ds. środowiska</w:t>
      </w:r>
      <w:r w:rsidR="00A865C8" w:rsidRPr="000A4816">
        <w:rPr>
          <w:szCs w:val="21"/>
        </w:rPr>
        <w:t xml:space="preserve"> i </w:t>
      </w:r>
      <w:r w:rsidRPr="000A4816">
        <w:rPr>
          <w:szCs w:val="21"/>
        </w:rPr>
        <w:t>wody (którzy później przekształcili się</w:t>
      </w:r>
      <w:r w:rsidR="00A865C8" w:rsidRPr="000A4816">
        <w:rPr>
          <w:szCs w:val="21"/>
        </w:rPr>
        <w:t xml:space="preserve"> w </w:t>
      </w:r>
      <w:r w:rsidRPr="000A4816">
        <w:rPr>
          <w:szCs w:val="21"/>
        </w:rPr>
        <w:t>Komitet ds. Polityki Ochrony Środowiska) uznali udział społeczeństwa za jeden</w:t>
      </w:r>
      <w:r w:rsidR="00A865C8" w:rsidRPr="000A4816">
        <w:rPr>
          <w:szCs w:val="21"/>
        </w:rPr>
        <w:t xml:space="preserve"> z </w:t>
      </w:r>
      <w:r w:rsidRPr="000A4816">
        <w:rPr>
          <w:szCs w:val="21"/>
        </w:rPr>
        <w:t>siedmiu kluczowych elementów długoterminowego programu ochrony środowiska dla Europy. W związku</w:t>
      </w:r>
      <w:r w:rsidR="00A865C8" w:rsidRPr="000A4816">
        <w:rPr>
          <w:szCs w:val="21"/>
        </w:rPr>
        <w:t xml:space="preserve"> z </w:t>
      </w:r>
      <w:r w:rsidRPr="000A4816">
        <w:rPr>
          <w:szCs w:val="21"/>
        </w:rPr>
        <w:t>tym,</w:t>
      </w:r>
      <w:r w:rsidR="00A865C8" w:rsidRPr="000A4816">
        <w:rPr>
          <w:szCs w:val="21"/>
        </w:rPr>
        <w:t xml:space="preserve"> w </w:t>
      </w:r>
      <w:r w:rsidR="00331D80" w:rsidRPr="000A4816">
        <w:rPr>
          <w:szCs w:val="21"/>
        </w:rPr>
        <w:t>pkt</w:t>
      </w:r>
      <w:r w:rsidR="008A3622" w:rsidRPr="000A4816">
        <w:rPr>
          <w:szCs w:val="21"/>
        </w:rPr>
        <w:t xml:space="preserve"> </w:t>
      </w:r>
      <w:r w:rsidRPr="000A4816">
        <w:rPr>
          <w:szCs w:val="21"/>
        </w:rPr>
        <w:t>22 swojej deklaracji, ministrowie zebrani</w:t>
      </w:r>
      <w:r w:rsidR="00A865C8" w:rsidRPr="000A4816">
        <w:rPr>
          <w:szCs w:val="21"/>
        </w:rPr>
        <w:t xml:space="preserve"> w </w:t>
      </w:r>
      <w:r w:rsidRPr="000A4816">
        <w:rPr>
          <w:szCs w:val="21"/>
        </w:rPr>
        <w:t>Lucernie zwrócili się do EKG między innymi</w:t>
      </w:r>
      <w:r w:rsidR="00A865C8" w:rsidRPr="000A4816">
        <w:rPr>
          <w:szCs w:val="21"/>
        </w:rPr>
        <w:t xml:space="preserve"> o </w:t>
      </w:r>
      <w:r w:rsidRPr="000A4816">
        <w:rPr>
          <w:szCs w:val="21"/>
        </w:rPr>
        <w:t>opracowanie propozycji mechanizmów prawnych, regulacyjnych</w:t>
      </w:r>
      <w:r w:rsidR="00A865C8" w:rsidRPr="000A4816">
        <w:rPr>
          <w:szCs w:val="21"/>
        </w:rPr>
        <w:t xml:space="preserve"> i </w:t>
      </w:r>
      <w:r w:rsidRPr="000A4816">
        <w:rPr>
          <w:szCs w:val="21"/>
        </w:rPr>
        <w:t>administracyjnych</w:t>
      </w:r>
      <w:r w:rsidR="00A865C8" w:rsidRPr="000A4816">
        <w:rPr>
          <w:szCs w:val="21"/>
        </w:rPr>
        <w:t xml:space="preserve"> w </w:t>
      </w:r>
      <w:r w:rsidRPr="000A4816">
        <w:rPr>
          <w:szCs w:val="21"/>
        </w:rPr>
        <w:t>celu zachęcenia społeczeństwa do udziału</w:t>
      </w:r>
      <w:r w:rsidR="00A865C8" w:rsidRPr="000A4816">
        <w:rPr>
          <w:szCs w:val="21"/>
        </w:rPr>
        <w:t xml:space="preserve"> w </w:t>
      </w:r>
      <w:r w:rsidRPr="000A4816">
        <w:rPr>
          <w:szCs w:val="21"/>
        </w:rPr>
        <w:t>podejmowaniu decyzji dotyczących środowiska.</w:t>
      </w:r>
    </w:p>
    <w:p w14:paraId="0199D931" w14:textId="33B15A80" w:rsidR="002A595A" w:rsidRPr="000A4816" w:rsidRDefault="002A595A" w:rsidP="000A4816">
      <w:pPr>
        <w:spacing w:line="276" w:lineRule="auto"/>
        <w:rPr>
          <w:szCs w:val="21"/>
        </w:rPr>
      </w:pPr>
      <w:r w:rsidRPr="000A4816">
        <w:rPr>
          <w:szCs w:val="21"/>
        </w:rPr>
        <w:t>Starsi doradcy powołali Grupę Zadaniową ds. Praw</w:t>
      </w:r>
      <w:r w:rsidR="00A865C8" w:rsidRPr="000A4816">
        <w:rPr>
          <w:szCs w:val="21"/>
        </w:rPr>
        <w:t xml:space="preserve"> i </w:t>
      </w:r>
      <w:r w:rsidRPr="000A4816">
        <w:rPr>
          <w:szCs w:val="21"/>
        </w:rPr>
        <w:t>Obowiązków Środowiskowych, której</w:t>
      </w:r>
      <w:r w:rsidR="00A865C8" w:rsidRPr="000A4816">
        <w:rPr>
          <w:szCs w:val="21"/>
        </w:rPr>
        <w:t xml:space="preserve"> w </w:t>
      </w:r>
      <w:r w:rsidRPr="000A4816">
        <w:rPr>
          <w:szCs w:val="21"/>
        </w:rPr>
        <w:t>1994</w:t>
      </w:r>
      <w:r w:rsidR="000F6BD7" w:rsidRPr="000A4816">
        <w:rPr>
          <w:szCs w:val="21"/>
        </w:rPr>
        <w:t> r.</w:t>
      </w:r>
      <w:r w:rsidRPr="000A4816">
        <w:rPr>
          <w:szCs w:val="21"/>
        </w:rPr>
        <w:t xml:space="preserve"> powierzono zadanie opracowania projektu wytycznych</w:t>
      </w:r>
      <w:r w:rsidR="00A865C8" w:rsidRPr="000A4816">
        <w:rPr>
          <w:szCs w:val="21"/>
        </w:rPr>
        <w:t xml:space="preserve"> i </w:t>
      </w:r>
      <w:r w:rsidRPr="000A4816">
        <w:rPr>
          <w:szCs w:val="21"/>
        </w:rPr>
        <w:t>innych propozycji skutecznych narzędzi</w:t>
      </w:r>
      <w:r w:rsidR="00A865C8" w:rsidRPr="000A4816">
        <w:rPr>
          <w:szCs w:val="21"/>
        </w:rPr>
        <w:t xml:space="preserve"> i </w:t>
      </w:r>
      <w:r w:rsidRPr="000A4816">
        <w:rPr>
          <w:szCs w:val="21"/>
        </w:rPr>
        <w:t>mechanizmów promujących udział społeczeństwa</w:t>
      </w:r>
      <w:r w:rsidR="00A865C8" w:rsidRPr="000A4816">
        <w:rPr>
          <w:szCs w:val="21"/>
        </w:rPr>
        <w:t xml:space="preserve"> w </w:t>
      </w:r>
      <w:r w:rsidRPr="000A4816">
        <w:rPr>
          <w:szCs w:val="21"/>
        </w:rPr>
        <w:t>podejmowaniu decyzji dotyczących środowiska. Do stycznia 1995</w:t>
      </w:r>
      <w:r w:rsidR="000F6BD7" w:rsidRPr="000A4816">
        <w:rPr>
          <w:szCs w:val="21"/>
        </w:rPr>
        <w:t> r.</w:t>
      </w:r>
      <w:r w:rsidRPr="000A4816">
        <w:rPr>
          <w:szCs w:val="21"/>
        </w:rPr>
        <w:t xml:space="preserve"> opracowano projekt wytycznych, a do maja 1995</w:t>
      </w:r>
      <w:r w:rsidR="000F6BD7" w:rsidRPr="000A4816">
        <w:rPr>
          <w:szCs w:val="21"/>
        </w:rPr>
        <w:t> r.</w:t>
      </w:r>
      <w:r w:rsidRPr="000A4816">
        <w:rPr>
          <w:szCs w:val="21"/>
        </w:rPr>
        <w:t xml:space="preserve"> zostały one zaakceptowane przez Grupę Roboczą Wyższych Urzędników Rządowych odpowiedzialnych za prace przygotowawcze nad konferencją</w:t>
      </w:r>
      <w:r w:rsidR="00A865C8" w:rsidRPr="000A4816">
        <w:rPr>
          <w:szCs w:val="21"/>
        </w:rPr>
        <w:t xml:space="preserve"> w </w:t>
      </w:r>
      <w:r w:rsidRPr="000A4816">
        <w:rPr>
          <w:szCs w:val="21"/>
        </w:rPr>
        <w:t xml:space="preserve">Sofii. Na trzeciej konferencji ministerialnej </w:t>
      </w:r>
      <w:proofErr w:type="spellStart"/>
      <w:r w:rsidRPr="000A4816">
        <w:rPr>
          <w:szCs w:val="21"/>
        </w:rPr>
        <w:t>EfE</w:t>
      </w:r>
      <w:proofErr w:type="spellEnd"/>
      <w:r w:rsidRPr="000A4816">
        <w:rPr>
          <w:szCs w:val="21"/>
        </w:rPr>
        <w:t>, wraz</w:t>
      </w:r>
      <w:r w:rsidR="00A865C8" w:rsidRPr="000A4816">
        <w:rPr>
          <w:szCs w:val="21"/>
        </w:rPr>
        <w:t xml:space="preserve"> z </w:t>
      </w:r>
      <w:r w:rsidRPr="000A4816">
        <w:rPr>
          <w:szCs w:val="21"/>
        </w:rPr>
        <w:t>zatwierdzeniem wytycznych, podjęto decyzję</w:t>
      </w:r>
      <w:r w:rsidR="00A865C8" w:rsidRPr="000A4816">
        <w:rPr>
          <w:szCs w:val="21"/>
        </w:rPr>
        <w:t xml:space="preserve"> o </w:t>
      </w:r>
      <w:r w:rsidRPr="000A4816">
        <w:rPr>
          <w:szCs w:val="21"/>
        </w:rPr>
        <w:t>rozważeniu opracowania konwencji.</w:t>
      </w:r>
    </w:p>
    <w:p w14:paraId="4E5BD61E" w14:textId="2B588688" w:rsidR="00223DD7" w:rsidRDefault="007A3F86" w:rsidP="0051338B">
      <w:pPr>
        <w:spacing w:after="0" w:line="276" w:lineRule="auto"/>
        <w:rPr>
          <w:szCs w:val="21"/>
        </w:rPr>
      </w:pPr>
      <w:r w:rsidRPr="000A4816">
        <w:rPr>
          <w:szCs w:val="21"/>
        </w:rPr>
        <w:t>Na spotkaniu</w:t>
      </w:r>
      <w:r w:rsidR="00A865C8" w:rsidRPr="000A4816">
        <w:rPr>
          <w:szCs w:val="21"/>
        </w:rPr>
        <w:t xml:space="preserve"> w </w:t>
      </w:r>
      <w:r w:rsidRPr="000A4816">
        <w:rPr>
          <w:szCs w:val="21"/>
        </w:rPr>
        <w:t>dniu 17 stycznia 1996</w:t>
      </w:r>
      <w:r w:rsidR="000F6BD7" w:rsidRPr="000A4816">
        <w:rPr>
          <w:szCs w:val="21"/>
        </w:rPr>
        <w:t> r.</w:t>
      </w:r>
      <w:r w:rsidRPr="000A4816">
        <w:rPr>
          <w:szCs w:val="21"/>
        </w:rPr>
        <w:t xml:space="preserve"> Komitet ds. Polityki Ochrony Środowiska powołał grupę roboczą ad hoc do realizacji prac przygotowawczych nad konwencją</w:t>
      </w:r>
      <w:r w:rsidR="00A865C8" w:rsidRPr="000A4816">
        <w:rPr>
          <w:szCs w:val="21"/>
        </w:rPr>
        <w:t xml:space="preserve"> o </w:t>
      </w:r>
      <w:r w:rsidRPr="000A4816">
        <w:rPr>
          <w:szCs w:val="21"/>
        </w:rPr>
        <w:t>dostępie do informacji</w:t>
      </w:r>
      <w:r w:rsidR="00A865C8" w:rsidRPr="000A4816">
        <w:rPr>
          <w:szCs w:val="21"/>
        </w:rPr>
        <w:t xml:space="preserve"> i </w:t>
      </w:r>
      <w:r w:rsidRPr="000A4816">
        <w:rPr>
          <w:szCs w:val="21"/>
        </w:rPr>
        <w:t>udziale społeczeństwa</w:t>
      </w:r>
      <w:r w:rsidR="00A865C8" w:rsidRPr="000A4816">
        <w:rPr>
          <w:szCs w:val="21"/>
        </w:rPr>
        <w:t xml:space="preserve"> w </w:t>
      </w:r>
      <w:r w:rsidRPr="000A4816">
        <w:rPr>
          <w:szCs w:val="21"/>
        </w:rPr>
        <w:t xml:space="preserve">podejmowaniu decyzji dotyczących środowiska. Komitet </w:t>
      </w:r>
      <w:bookmarkStart w:id="17" w:name="_bookmark15"/>
      <w:bookmarkEnd w:id="17"/>
      <w:r w:rsidRPr="000A4816">
        <w:rPr>
          <w:szCs w:val="21"/>
        </w:rPr>
        <w:t>zdecydował również, że przyszła konwencja powinna odzwierciedlać zakres wytycznych</w:t>
      </w:r>
      <w:r w:rsidR="00A865C8" w:rsidRPr="000A4816">
        <w:rPr>
          <w:szCs w:val="21"/>
        </w:rPr>
        <w:t xml:space="preserve"> z </w:t>
      </w:r>
      <w:r w:rsidRPr="000A4816">
        <w:rPr>
          <w:szCs w:val="21"/>
        </w:rPr>
        <w:t>Sofii</w:t>
      </w:r>
      <w:hyperlink w:anchor="_bookmark596" w:history="1">
        <w:r w:rsidRPr="000A4816">
          <w:rPr>
            <w:rStyle w:val="Hyperlink"/>
            <w:vertAlign w:val="superscript"/>
          </w:rPr>
          <w:t>6</w:t>
        </w:r>
      </w:hyperlink>
      <w:r w:rsidRPr="000A4816">
        <w:rPr>
          <w:szCs w:val="21"/>
        </w:rPr>
        <w:t>. Utworzono grupę „Przyjaciół sekretariatu”, która miała udzielać wsparcia</w:t>
      </w:r>
      <w:r w:rsidR="00A865C8" w:rsidRPr="000A4816">
        <w:rPr>
          <w:szCs w:val="21"/>
        </w:rPr>
        <w:t xml:space="preserve"> w </w:t>
      </w:r>
      <w:r w:rsidRPr="000A4816">
        <w:rPr>
          <w:szCs w:val="21"/>
        </w:rPr>
        <w:t>opracowaniu projektu konwencji na podstawie tych wytycznych. Projekty elementów konwencji stanowiły następnie punkt wyjścia do negocjacji</w:t>
      </w:r>
      <w:r w:rsidR="00A865C8" w:rsidRPr="000A4816">
        <w:rPr>
          <w:szCs w:val="21"/>
        </w:rPr>
        <w:t xml:space="preserve"> z </w:t>
      </w:r>
      <w:r w:rsidRPr="000A4816">
        <w:rPr>
          <w:szCs w:val="21"/>
        </w:rPr>
        <w:t>udziałem państw. Negocjacje te rozpoczęły się</w:t>
      </w:r>
      <w:r w:rsidR="00A865C8" w:rsidRPr="000A4816">
        <w:rPr>
          <w:szCs w:val="21"/>
        </w:rPr>
        <w:t xml:space="preserve"> w </w:t>
      </w:r>
      <w:r w:rsidRPr="000A4816">
        <w:rPr>
          <w:szCs w:val="21"/>
        </w:rPr>
        <w:t>czerwcu 1996</w:t>
      </w:r>
      <w:r w:rsidR="000F6BD7" w:rsidRPr="000A4816">
        <w:rPr>
          <w:szCs w:val="21"/>
        </w:rPr>
        <w:t> r.</w:t>
      </w:r>
      <w:r w:rsidRPr="000A4816">
        <w:rPr>
          <w:szCs w:val="21"/>
        </w:rPr>
        <w:t xml:space="preserve"> Do marca 1998</w:t>
      </w:r>
      <w:r w:rsidR="000F6BD7" w:rsidRPr="000A4816">
        <w:rPr>
          <w:szCs w:val="21"/>
        </w:rPr>
        <w:t> r.</w:t>
      </w:r>
      <w:r w:rsidRPr="000A4816">
        <w:rPr>
          <w:szCs w:val="21"/>
        </w:rPr>
        <w:t xml:space="preserve"> odbyło się dziesięć sesji negocjacyjnych pod przewodnictwem </w:t>
      </w:r>
      <w:proofErr w:type="spellStart"/>
      <w:r w:rsidRPr="000A4816">
        <w:rPr>
          <w:szCs w:val="21"/>
        </w:rPr>
        <w:t>Willema</w:t>
      </w:r>
      <w:proofErr w:type="spellEnd"/>
      <w:r w:rsidRPr="000A4816">
        <w:rPr>
          <w:szCs w:val="21"/>
        </w:rPr>
        <w:t xml:space="preserve"> </w:t>
      </w:r>
      <w:proofErr w:type="spellStart"/>
      <w:r w:rsidRPr="000A4816">
        <w:rPr>
          <w:szCs w:val="21"/>
        </w:rPr>
        <w:t>Kakebeekego</w:t>
      </w:r>
      <w:proofErr w:type="spellEnd"/>
      <w:r w:rsidR="00A865C8" w:rsidRPr="000A4816">
        <w:rPr>
          <w:szCs w:val="21"/>
        </w:rPr>
        <w:t xml:space="preserve"> z </w:t>
      </w:r>
      <w:r w:rsidRPr="000A4816">
        <w:rPr>
          <w:szCs w:val="21"/>
        </w:rPr>
        <w:t>Holandii, dziewięć</w:t>
      </w:r>
      <w:r w:rsidR="00A865C8" w:rsidRPr="000A4816">
        <w:rPr>
          <w:szCs w:val="21"/>
        </w:rPr>
        <w:t xml:space="preserve"> z </w:t>
      </w:r>
      <w:r w:rsidRPr="000A4816">
        <w:rPr>
          <w:szCs w:val="21"/>
        </w:rPr>
        <w:t>nich</w:t>
      </w:r>
      <w:r w:rsidR="00A865C8" w:rsidRPr="000A4816">
        <w:rPr>
          <w:szCs w:val="21"/>
        </w:rPr>
        <w:t xml:space="preserve"> w </w:t>
      </w:r>
      <w:r w:rsidRPr="000A4816">
        <w:rPr>
          <w:szCs w:val="21"/>
        </w:rPr>
        <w:t>Genewie</w:t>
      </w:r>
      <w:r w:rsidR="00A865C8" w:rsidRPr="000A4816">
        <w:rPr>
          <w:szCs w:val="21"/>
        </w:rPr>
        <w:t xml:space="preserve"> i </w:t>
      </w:r>
      <w:r w:rsidRPr="000A4816">
        <w:rPr>
          <w:szCs w:val="21"/>
        </w:rPr>
        <w:t>jedna</w:t>
      </w:r>
      <w:r w:rsidR="00A865C8" w:rsidRPr="000A4816">
        <w:rPr>
          <w:szCs w:val="21"/>
        </w:rPr>
        <w:t xml:space="preserve"> w </w:t>
      </w:r>
      <w:r w:rsidRPr="000A4816">
        <w:rPr>
          <w:szCs w:val="21"/>
        </w:rPr>
        <w:t>Rzymie. Negocjacje dotyczące konwencji</w:t>
      </w:r>
      <w:r w:rsidR="00A865C8" w:rsidRPr="000A4816">
        <w:rPr>
          <w:szCs w:val="21"/>
        </w:rPr>
        <w:t xml:space="preserve"> z </w:t>
      </w:r>
      <w:proofErr w:type="spellStart"/>
      <w:r w:rsidRPr="000A4816">
        <w:rPr>
          <w:szCs w:val="21"/>
        </w:rPr>
        <w:t>Aarhus</w:t>
      </w:r>
      <w:proofErr w:type="spellEnd"/>
      <w:r w:rsidRPr="000A4816">
        <w:rPr>
          <w:szCs w:val="21"/>
        </w:rPr>
        <w:t xml:space="preserve"> same</w:t>
      </w:r>
      <w:r w:rsidR="00A865C8" w:rsidRPr="000A4816">
        <w:rPr>
          <w:szCs w:val="21"/>
        </w:rPr>
        <w:t xml:space="preserve"> w </w:t>
      </w:r>
      <w:r w:rsidRPr="000A4816">
        <w:rPr>
          <w:szCs w:val="21"/>
        </w:rPr>
        <w:t>sobie urzeczywistniały udział społeczeństwa. Sesje negocjacyjne odznaczały się bezprecedensowym poziomem uczestnictwa</w:t>
      </w:r>
      <w:r w:rsidR="00A865C8" w:rsidRPr="000A4816">
        <w:rPr>
          <w:szCs w:val="21"/>
        </w:rPr>
        <w:t xml:space="preserve"> ze </w:t>
      </w:r>
      <w:r w:rsidRPr="000A4816">
        <w:rPr>
          <w:szCs w:val="21"/>
        </w:rPr>
        <w:t>strony organizacji pozarządowych,</w:t>
      </w:r>
      <w:r w:rsidR="00A865C8" w:rsidRPr="000A4816">
        <w:rPr>
          <w:szCs w:val="21"/>
        </w:rPr>
        <w:t xml:space="preserve"> w </w:t>
      </w:r>
      <w:r w:rsidRPr="000A4816">
        <w:rPr>
          <w:szCs w:val="21"/>
        </w:rPr>
        <w:t>tym koalicji obywatelskich organizacji ochrony środowiska utworzonej specjalnie na potrzeby sesji redakcyjnych.</w:t>
      </w:r>
    </w:p>
    <w:p w14:paraId="3D40E246" w14:textId="77777777" w:rsidR="0051338B" w:rsidRPr="0051338B" w:rsidRDefault="0051338B" w:rsidP="0051338B">
      <w:pPr>
        <w:spacing w:line="276" w:lineRule="auto"/>
        <w:rPr>
          <w:szCs w:val="21"/>
        </w:rPr>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BB4EFF" w14:paraId="7F0D5751" w14:textId="77777777" w:rsidTr="00597D3E">
        <w:tc>
          <w:tcPr>
            <w:tcW w:w="5000" w:type="pct"/>
            <w:tcBorders>
              <w:top w:val="nil"/>
              <w:left w:val="single" w:sz="4" w:space="0" w:color="1F619C"/>
              <w:bottom w:val="single" w:sz="4" w:space="0" w:color="1F619C"/>
              <w:right w:val="single" w:sz="4" w:space="0" w:color="1F619C"/>
            </w:tcBorders>
            <w:shd w:val="clear" w:color="auto" w:fill="auto"/>
          </w:tcPr>
          <w:p w14:paraId="28FFF957" w14:textId="4BB3E3B9" w:rsidR="00BB4EFF" w:rsidRDefault="00B97733" w:rsidP="00BB4EFF">
            <w:pPr>
              <w:spacing w:after="0" w:line="240" w:lineRule="auto"/>
              <w:rPr>
                <w:rFonts w:ascii="Times New Roman"/>
                <w:sz w:val="6"/>
              </w:rPr>
            </w:pPr>
            <w:r>
              <w:rPr>
                <w:noProof/>
              </w:rPr>
              <mc:AlternateContent>
                <mc:Choice Requires="wps">
                  <w:drawing>
                    <wp:inline distT="0" distB="0" distL="0" distR="0" wp14:anchorId="4F340553" wp14:editId="19BD282E">
                      <wp:extent cx="6115050" cy="382138"/>
                      <wp:effectExtent l="0" t="0" r="0" b="0"/>
                      <wp:docPr id="16373845" name="Text Box 16373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1F619C"/>
                              </a:solidFill>
                              <a:ln w="9525">
                                <a:noFill/>
                                <a:miter lim="800000"/>
                                <a:headEnd/>
                                <a:tailEnd/>
                              </a:ln>
                            </wps:spPr>
                            <wps:txbx>
                              <w:txbxContent>
                                <w:p w14:paraId="0A8FDA3C" w14:textId="6E7C9738" w:rsidR="00B97733" w:rsidRPr="00BB4EFF" w:rsidRDefault="00B97733" w:rsidP="00B97733">
                                  <w:pPr>
                                    <w:ind w:left="142"/>
                                    <w:jc w:val="left"/>
                                    <w:rPr>
                                      <w:rFonts w:ascii="Times New Roman" w:hAnsi="Times New Roman" w:cs="Times New Roman"/>
                                      <w:color w:val="FFFFFF" w:themeColor="background1"/>
                                      <w:sz w:val="30"/>
                                      <w:szCs w:val="30"/>
                                    </w:rPr>
                                  </w:pPr>
                                  <w:bookmarkStart w:id="18" w:name="Droga"/>
                                  <w:bookmarkEnd w:id="18"/>
                                  <w:r>
                                    <w:rPr>
                                      <w:rFonts w:ascii="Times New Roman" w:hAnsi="Times New Roman"/>
                                      <w:color w:val="FFFFFF" w:themeColor="background1"/>
                                      <w:sz w:val="30"/>
                                      <w:szCs w:val="30"/>
                                    </w:rPr>
                                    <w:t xml:space="preserve">Droga do </w:t>
                                  </w:r>
                                  <w:proofErr w:type="spellStart"/>
                                  <w:r>
                                    <w:rPr>
                                      <w:rFonts w:ascii="Times New Roman" w:hAnsi="Times New Roman"/>
                                      <w:color w:val="FFFFFF" w:themeColor="background1"/>
                                      <w:sz w:val="30"/>
                                      <w:szCs w:val="30"/>
                                    </w:rPr>
                                    <w:t>Aarhus</w:t>
                                  </w:r>
                                  <w:proofErr w:type="spellEnd"/>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instrumentach międzynarodowych</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regionalnych</w:t>
                                  </w:r>
                                </w:p>
                              </w:txbxContent>
                            </wps:txbx>
                            <wps:bodyPr rot="0" vert="horz" wrap="square" lIns="0" tIns="0" rIns="0" bIns="0" anchor="t" anchorCtr="0">
                              <a:noAutofit/>
                            </wps:bodyPr>
                          </wps:wsp>
                        </a:graphicData>
                      </a:graphic>
                    </wp:inline>
                  </w:drawing>
                </mc:Choice>
                <mc:Fallback>
                  <w:pict>
                    <v:shape w14:anchorId="4F340553" id="Text Box 16373845" o:spid="_x0000_s1037" style="width:481.5pt;height:30.1pt;visibility:visible;mso-wrap-style:square;mso-left-percent:-10001;mso-top-percent:-10001;mso-position-horizontal:absolute;mso-position-horizontal-relative:char;mso-position-vertical:absolute;mso-position-vertical-relative:line;mso-left-percent:-10001;mso-top-percent:-10001;v-text-anchor:top"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" adj="-11796480,,5400" path="m63691,l6051359,v35176,,63691,28515,63691,63691l6115050,382138r,l,382138r,l,63691c,28515,28515,,63691,xe" fillcolor="#1f619c" stroked="f">
                      <v:stroke joinstyle="miter"/>
                      <v:formulas/>
                      <v:path arrowok="t" o:connecttype="custom" o:connectlocs="63691,0;6051359,0;6115050,63691;6115050,382138;6115050,382138;0,382138;0,382138;0,63691;63691,0" o:connectangles="0,0,0,0,0,0,0,0,0" textboxrect="0,0,6115050,382138"/>
                      <v:textbox inset="0,0,0,0">
                        <w:txbxContent>
                          <w:p w14:paraId="0A8FDA3C" w14:textId="6E7C9738" w:rsidR="00B97733" w:rsidRPr="00BB4EFF" w:rsidRDefault="00B97733" w:rsidP="00B97733">
                            <w:pPr>
                              <w:ind w:left="142"/>
                              <w:jc w:val="left"/>
                              <w:rPr>
                                <w:rFonts w:ascii="Times New Roman" w:hAnsi="Times New Roman" w:cs="Times New Roman"/>
                                <w:color w:val="FFFFFF" w:themeColor="background1"/>
                                <w:sz w:val="30"/>
                                <w:szCs w:val="30"/>
                              </w:rPr>
                            </w:pPr>
                            <w:bookmarkStart w:id="19" w:name="Droga"/>
                            <w:bookmarkEnd w:id="19"/>
                            <w:r>
                              <w:rPr>
                                <w:rFonts w:ascii="Times New Roman" w:hAnsi="Times New Roman"/>
                                <w:color w:val="FFFFFF" w:themeColor="background1"/>
                                <w:sz w:val="30"/>
                                <w:szCs w:val="30"/>
                              </w:rPr>
                              <w:t>Droga do Aarhus</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instrumentach międzynarodowych</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regionalnych</w:t>
                            </w:r>
                          </w:p>
                        </w:txbxContent>
                      </v:textbox>
                      <w10:anchorlock/>
                    </v:shape>
                  </w:pict>
                </mc:Fallback>
              </mc:AlternateContent>
            </w:r>
          </w:p>
        </w:tc>
      </w:tr>
      <w:tr w:rsidR="002A595A" w14:paraId="28A82C3A" w14:textId="77777777" w:rsidTr="00597D3E">
        <w:tc>
          <w:tcPr>
            <w:tcW w:w="5000" w:type="pct"/>
            <w:tcBorders>
              <w:top w:val="single" w:sz="4" w:space="0" w:color="1F619C"/>
              <w:bottom w:val="nil"/>
            </w:tcBorders>
            <w:shd w:val="clear" w:color="auto" w:fill="E2E4F1"/>
          </w:tcPr>
          <w:p w14:paraId="69CE4133" w14:textId="77777777" w:rsidR="002A595A" w:rsidRDefault="002A595A" w:rsidP="00BB4EFF">
            <w:pPr>
              <w:spacing w:after="0" w:line="240" w:lineRule="auto"/>
              <w:rPr>
                <w:rFonts w:ascii="Times New Roman"/>
                <w:sz w:val="6"/>
              </w:rPr>
            </w:pPr>
          </w:p>
        </w:tc>
      </w:tr>
      <w:tr w:rsidR="002A595A" w14:paraId="45F369D1" w14:textId="77777777" w:rsidTr="00597D3E">
        <w:tc>
          <w:tcPr>
            <w:tcW w:w="5000" w:type="pct"/>
            <w:tcBorders>
              <w:top w:val="nil"/>
              <w:bottom w:val="nil"/>
            </w:tcBorders>
            <w:shd w:val="clear" w:color="auto" w:fill="E2E4F1"/>
          </w:tcPr>
          <w:p w14:paraId="56B579B9" w14:textId="1687CF2C" w:rsidR="002A595A" w:rsidRPr="0051338B" w:rsidRDefault="002A595A" w:rsidP="00D42F86">
            <w:pPr>
              <w:spacing w:before="60" w:after="60" w:line="240" w:lineRule="auto"/>
              <w:ind w:left="709" w:right="269" w:hanging="567"/>
              <w:rPr>
                <w:rFonts w:asciiTheme="majorHAnsi" w:hAnsiTheme="majorHAnsi" w:cstheme="majorHAnsi"/>
                <w:sz w:val="18"/>
                <w:szCs w:val="18"/>
              </w:rPr>
            </w:pPr>
            <w:r w:rsidRPr="0051338B">
              <w:rPr>
                <w:rFonts w:asciiTheme="majorHAnsi" w:hAnsiTheme="majorHAnsi" w:cstheme="majorHAnsi"/>
                <w:b/>
                <w:i/>
                <w:sz w:val="18"/>
                <w:szCs w:val="18"/>
              </w:rPr>
              <w:t>1966</w:t>
            </w:r>
            <w:r w:rsidRPr="0051338B">
              <w:rPr>
                <w:rFonts w:asciiTheme="majorHAnsi" w:hAnsiTheme="majorHAnsi" w:cstheme="majorHAnsi"/>
                <w:sz w:val="18"/>
                <w:szCs w:val="18"/>
              </w:rPr>
              <w:tab/>
            </w:r>
            <w:r w:rsidRPr="0051338B">
              <w:rPr>
                <w:rFonts w:asciiTheme="majorHAnsi" w:hAnsiTheme="majorHAnsi" w:cstheme="majorHAnsi"/>
                <w:b/>
                <w:i/>
                <w:sz w:val="18"/>
                <w:szCs w:val="18"/>
              </w:rPr>
              <w:t>Międzynarodowy pakt praw obywatelskich</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politycznych</w:t>
            </w:r>
            <w:bookmarkStart w:id="19" w:name="_bookmark16"/>
            <w:bookmarkEnd w:id="19"/>
            <w:r w:rsidRPr="0051338B">
              <w:rPr>
                <w:rFonts w:asciiTheme="majorHAnsi" w:hAnsiTheme="majorHAnsi" w:cstheme="majorHAnsi"/>
                <w:sz w:val="18"/>
                <w:szCs w:val="18"/>
              </w:rPr>
              <w:t>, przyjęty przez Zgromadzenie Ogólne ONZ</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Nowym Jorku</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16 grudnia 1966</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W </w:t>
            </w:r>
            <w:r w:rsidR="00331D80" w:rsidRPr="0051338B">
              <w:rPr>
                <w:rFonts w:asciiTheme="majorHAnsi" w:hAnsiTheme="majorHAnsi" w:cstheme="majorHAnsi"/>
                <w:sz w:val="18"/>
                <w:szCs w:val="18"/>
              </w:rPr>
              <w:t>art. </w:t>
            </w:r>
            <w:r w:rsidRPr="0051338B">
              <w:rPr>
                <w:rFonts w:asciiTheme="majorHAnsi" w:hAnsiTheme="majorHAnsi" w:cstheme="majorHAnsi"/>
                <w:sz w:val="18"/>
                <w:szCs w:val="18"/>
              </w:rPr>
              <w:t>19 poruszono kwestię swobody „poszukiwania, otrzymywania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rozpowszechniania wszelkich informacji”</w:t>
            </w:r>
            <w:hyperlink w:anchor="_bookmark597" w:history="1">
              <w:r w:rsidRPr="00597D3E">
                <w:rPr>
                  <w:rStyle w:val="Hyperlink"/>
                  <w:rFonts w:eastAsiaTheme="minorEastAsia"/>
                  <w:kern w:val="2"/>
                  <w:sz w:val="18"/>
                  <w:szCs w:val="18"/>
                  <w:vertAlign w:val="superscript"/>
                  <w:lang w:eastAsia="ko-KR"/>
                  <w14:ligatures w14:val="standardContextual"/>
                </w:rPr>
                <w:t>7</w:t>
              </w:r>
            </w:hyperlink>
            <w:r w:rsidRPr="0051338B">
              <w:rPr>
                <w:rFonts w:asciiTheme="majorHAnsi" w:hAnsiTheme="majorHAnsi" w:cstheme="majorHAnsi"/>
                <w:sz w:val="18"/>
                <w:szCs w:val="18"/>
              </w:rPr>
              <w:t>.</w:t>
            </w:r>
          </w:p>
          <w:p w14:paraId="1FF5D641" w14:textId="08147620" w:rsidR="0051338B" w:rsidRPr="0051338B" w:rsidRDefault="002A595A" w:rsidP="0051338B">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bCs/>
                <w:i/>
                <w:iCs/>
                <w:sz w:val="18"/>
                <w:szCs w:val="18"/>
              </w:rPr>
              <w:t>1972</w:t>
            </w:r>
            <w:r w:rsidRPr="0051338B">
              <w:rPr>
                <w:rFonts w:asciiTheme="majorHAnsi" w:hAnsiTheme="majorHAnsi" w:cstheme="majorHAnsi"/>
                <w:sz w:val="18"/>
                <w:szCs w:val="18"/>
              </w:rPr>
              <w:tab/>
            </w:r>
            <w:r w:rsidRPr="0051338B">
              <w:rPr>
                <w:rFonts w:asciiTheme="majorHAnsi" w:hAnsiTheme="majorHAnsi" w:cstheme="majorHAnsi"/>
                <w:b/>
                <w:i/>
                <w:sz w:val="18"/>
                <w:szCs w:val="18"/>
              </w:rPr>
              <w:t>Deklaracja konferencji Narodów Zjednoczonych</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środowiska człowieka (deklaracja sztokholmska):</w:t>
            </w:r>
            <w:r w:rsidRPr="0051338B">
              <w:rPr>
                <w:rFonts w:asciiTheme="majorHAnsi" w:hAnsiTheme="majorHAnsi" w:cstheme="majorHAnsi"/>
                <w:sz w:val="18"/>
                <w:szCs w:val="18"/>
              </w:rPr>
              <w:t xml:space="preserve"> Zasada 1 łączy kwestie środowiskowe</w:t>
            </w:r>
            <w:r w:rsidR="00A865C8" w:rsidRPr="0051338B">
              <w:rPr>
                <w:rFonts w:asciiTheme="majorHAnsi" w:hAnsiTheme="majorHAnsi" w:cstheme="majorHAnsi"/>
                <w:sz w:val="18"/>
                <w:szCs w:val="18"/>
              </w:rPr>
              <w:t xml:space="preserve"> z </w:t>
            </w:r>
            <w:r w:rsidRPr="0051338B">
              <w:rPr>
                <w:rFonts w:asciiTheme="majorHAnsi" w:hAnsiTheme="majorHAnsi" w:cstheme="majorHAnsi"/>
                <w:sz w:val="18"/>
                <w:szCs w:val="18"/>
              </w:rPr>
              <w:t>prawami człowieka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określa podstawowe prawo do środowiska takiego, które „pozwalałoby na przyzwoite życie</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dobrobycie”.</w:t>
            </w:r>
          </w:p>
          <w:p w14:paraId="5363B20F" w14:textId="7C0A80F5" w:rsidR="002A595A" w:rsidRPr="0051338B" w:rsidRDefault="002A595A" w:rsidP="00D42F86">
            <w:pPr>
              <w:spacing w:before="60" w:after="60" w:line="240" w:lineRule="auto"/>
              <w:ind w:left="709" w:right="269" w:hanging="567"/>
              <w:rPr>
                <w:rFonts w:asciiTheme="majorHAnsi" w:hAnsiTheme="majorHAnsi" w:cstheme="majorHAnsi"/>
                <w:sz w:val="18"/>
                <w:szCs w:val="18"/>
              </w:rPr>
            </w:pPr>
            <w:r w:rsidRPr="0051338B">
              <w:rPr>
                <w:rFonts w:asciiTheme="majorHAnsi" w:hAnsiTheme="majorHAnsi" w:cstheme="majorHAnsi"/>
                <w:b/>
                <w:bCs/>
                <w:i/>
                <w:iCs/>
                <w:sz w:val="18"/>
                <w:szCs w:val="18"/>
              </w:rPr>
              <w:t>1980</w:t>
            </w:r>
            <w:r w:rsidRPr="0051338B">
              <w:rPr>
                <w:rFonts w:asciiTheme="majorHAnsi" w:hAnsiTheme="majorHAnsi" w:cstheme="majorHAnsi"/>
                <w:sz w:val="18"/>
                <w:szCs w:val="18"/>
              </w:rPr>
              <w:tab/>
            </w:r>
            <w:r w:rsidRPr="0051338B">
              <w:rPr>
                <w:rFonts w:asciiTheme="majorHAnsi" w:hAnsiTheme="majorHAnsi" w:cstheme="majorHAnsi"/>
                <w:b/>
                <w:i/>
                <w:sz w:val="18"/>
                <w:szCs w:val="18"/>
              </w:rPr>
              <w:t>Deklaracja</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Salzburga</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ochrony prawa do informacji</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 xml:space="preserve">uczestnictwa, </w:t>
            </w:r>
            <w:r w:rsidRPr="0051338B">
              <w:rPr>
                <w:rFonts w:asciiTheme="majorHAnsi" w:hAnsiTheme="majorHAnsi" w:cstheme="majorHAnsi"/>
                <w:i/>
                <w:iCs/>
                <w:sz w:val="18"/>
                <w:szCs w:val="18"/>
              </w:rPr>
              <w:t>przyjęta na drugiej Europejskiej Konferencji na temat środowiska</w:t>
            </w:r>
            <w:r w:rsidR="00A865C8" w:rsidRPr="0051338B">
              <w:rPr>
                <w:rFonts w:asciiTheme="majorHAnsi" w:hAnsiTheme="majorHAnsi" w:cstheme="majorHAnsi"/>
                <w:i/>
                <w:iCs/>
                <w:sz w:val="18"/>
                <w:szCs w:val="18"/>
              </w:rPr>
              <w:t xml:space="preserve"> i </w:t>
            </w:r>
            <w:r w:rsidRPr="0051338B">
              <w:rPr>
                <w:rFonts w:asciiTheme="majorHAnsi" w:hAnsiTheme="majorHAnsi" w:cstheme="majorHAnsi"/>
                <w:i/>
                <w:iCs/>
                <w:sz w:val="18"/>
                <w:szCs w:val="18"/>
              </w:rPr>
              <w:t>praw człowieka</w:t>
            </w:r>
            <w:r w:rsidR="00A865C8" w:rsidRPr="0051338B">
              <w:rPr>
                <w:rFonts w:asciiTheme="majorHAnsi" w:hAnsiTheme="majorHAnsi" w:cstheme="majorHAnsi"/>
                <w:i/>
                <w:iCs/>
                <w:sz w:val="18"/>
                <w:szCs w:val="18"/>
              </w:rPr>
              <w:t xml:space="preserve"> w </w:t>
            </w:r>
            <w:r w:rsidRPr="0051338B">
              <w:rPr>
                <w:rFonts w:asciiTheme="majorHAnsi" w:hAnsiTheme="majorHAnsi" w:cstheme="majorHAnsi"/>
                <w:i/>
                <w:iCs/>
                <w:sz w:val="18"/>
                <w:szCs w:val="18"/>
              </w:rPr>
              <w:t>Salzburgu</w:t>
            </w:r>
            <w:r w:rsidR="00A865C8" w:rsidRPr="0051338B">
              <w:rPr>
                <w:rFonts w:asciiTheme="majorHAnsi" w:hAnsiTheme="majorHAnsi" w:cstheme="majorHAnsi"/>
                <w:i/>
                <w:iCs/>
                <w:sz w:val="18"/>
                <w:szCs w:val="18"/>
              </w:rPr>
              <w:t xml:space="preserve"> w </w:t>
            </w:r>
            <w:r w:rsidRPr="0051338B">
              <w:rPr>
                <w:rFonts w:asciiTheme="majorHAnsi" w:hAnsiTheme="majorHAnsi" w:cstheme="majorHAnsi"/>
                <w:i/>
                <w:iCs/>
                <w:sz w:val="18"/>
                <w:szCs w:val="18"/>
              </w:rPr>
              <w:t>Austrii</w:t>
            </w:r>
            <w:r w:rsidR="00A865C8" w:rsidRPr="0051338B">
              <w:rPr>
                <w:rFonts w:asciiTheme="majorHAnsi" w:hAnsiTheme="majorHAnsi" w:cstheme="majorHAnsi"/>
                <w:i/>
                <w:iCs/>
                <w:sz w:val="18"/>
                <w:szCs w:val="18"/>
              </w:rPr>
              <w:t xml:space="preserve"> w </w:t>
            </w:r>
            <w:r w:rsidRPr="0051338B">
              <w:rPr>
                <w:rFonts w:asciiTheme="majorHAnsi" w:hAnsiTheme="majorHAnsi" w:cstheme="majorHAnsi"/>
                <w:i/>
                <w:iCs/>
                <w:sz w:val="18"/>
                <w:szCs w:val="18"/>
              </w:rPr>
              <w:t>dniu 3 grudnia 1980</w:t>
            </w:r>
            <w:r w:rsidR="000F6BD7" w:rsidRPr="0051338B">
              <w:rPr>
                <w:rFonts w:asciiTheme="majorHAnsi" w:hAnsiTheme="majorHAnsi" w:cstheme="majorHAnsi"/>
                <w:i/>
                <w:iCs/>
                <w:sz w:val="18"/>
                <w:szCs w:val="18"/>
              </w:rPr>
              <w:t> r.</w:t>
            </w:r>
            <w:hyperlink w:anchor="_bookmark598" w:history="1">
              <w:r w:rsidRPr="00597D3E">
                <w:rPr>
                  <w:rStyle w:val="Hyperlink"/>
                  <w:rFonts w:eastAsiaTheme="minorEastAsia"/>
                  <w:kern w:val="2"/>
                  <w:sz w:val="18"/>
                  <w:szCs w:val="18"/>
                  <w:vertAlign w:val="superscript"/>
                  <w:lang w:eastAsia="ko-KR"/>
                  <w14:ligatures w14:val="standardContextual"/>
                </w:rPr>
                <w:t>8</w:t>
              </w:r>
            </w:hyperlink>
          </w:p>
          <w:p w14:paraId="32B2C277" w14:textId="2C985C77" w:rsidR="002A595A" w:rsidRPr="0051338B" w:rsidRDefault="002A595A"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bCs/>
                <w:i/>
                <w:iCs/>
                <w:sz w:val="18"/>
                <w:szCs w:val="18"/>
              </w:rPr>
              <w:lastRenderedPageBreak/>
              <w:t>1981</w:t>
            </w:r>
            <w:r w:rsidRPr="0051338B">
              <w:rPr>
                <w:rFonts w:asciiTheme="majorHAnsi" w:hAnsiTheme="majorHAnsi" w:cstheme="majorHAnsi"/>
                <w:sz w:val="18"/>
                <w:szCs w:val="18"/>
              </w:rPr>
              <w:tab/>
            </w:r>
            <w:r w:rsidRPr="0051338B">
              <w:rPr>
                <w:rFonts w:asciiTheme="majorHAnsi" w:hAnsiTheme="majorHAnsi" w:cstheme="majorHAnsi"/>
                <w:b/>
                <w:i/>
                <w:sz w:val="18"/>
                <w:szCs w:val="18"/>
              </w:rPr>
              <w:t xml:space="preserve">Afrykańska </w:t>
            </w:r>
            <w:r w:rsidR="00AC5ED7" w:rsidRPr="0051338B">
              <w:rPr>
                <w:rFonts w:asciiTheme="majorHAnsi" w:hAnsiTheme="majorHAnsi" w:cstheme="majorHAnsi"/>
                <w:b/>
                <w:i/>
                <w:sz w:val="18"/>
                <w:szCs w:val="18"/>
              </w:rPr>
              <w:t>K</w:t>
            </w:r>
            <w:r w:rsidRPr="0051338B">
              <w:rPr>
                <w:rFonts w:asciiTheme="majorHAnsi" w:hAnsiTheme="majorHAnsi" w:cstheme="majorHAnsi"/>
                <w:b/>
                <w:i/>
                <w:sz w:val="18"/>
                <w:szCs w:val="18"/>
              </w:rPr>
              <w:t xml:space="preserve">arta </w:t>
            </w:r>
            <w:r w:rsidR="00AC5ED7" w:rsidRPr="0051338B">
              <w:rPr>
                <w:rFonts w:asciiTheme="majorHAnsi" w:hAnsiTheme="majorHAnsi" w:cstheme="majorHAnsi"/>
                <w:b/>
                <w:i/>
                <w:sz w:val="18"/>
                <w:szCs w:val="18"/>
              </w:rPr>
              <w:t>P</w:t>
            </w:r>
            <w:r w:rsidRPr="0051338B">
              <w:rPr>
                <w:rFonts w:asciiTheme="majorHAnsi" w:hAnsiTheme="majorHAnsi" w:cstheme="majorHAnsi"/>
                <w:b/>
                <w:i/>
                <w:sz w:val="18"/>
                <w:szCs w:val="18"/>
              </w:rPr>
              <w:t xml:space="preserve">raw </w:t>
            </w:r>
            <w:r w:rsidR="00AC5ED7" w:rsidRPr="0051338B">
              <w:rPr>
                <w:rFonts w:asciiTheme="majorHAnsi" w:hAnsiTheme="majorHAnsi" w:cstheme="majorHAnsi"/>
                <w:b/>
                <w:i/>
                <w:sz w:val="18"/>
                <w:szCs w:val="18"/>
              </w:rPr>
              <w:t>C</w:t>
            </w:r>
            <w:r w:rsidRPr="0051338B">
              <w:rPr>
                <w:rFonts w:asciiTheme="majorHAnsi" w:hAnsiTheme="majorHAnsi" w:cstheme="majorHAnsi"/>
                <w:b/>
                <w:i/>
                <w:sz w:val="18"/>
                <w:szCs w:val="18"/>
              </w:rPr>
              <w:t>złowieka</w:t>
            </w:r>
            <w:r w:rsidR="00A865C8" w:rsidRPr="0051338B">
              <w:rPr>
                <w:rFonts w:asciiTheme="majorHAnsi" w:hAnsiTheme="majorHAnsi" w:cstheme="majorHAnsi"/>
                <w:b/>
                <w:i/>
                <w:sz w:val="18"/>
                <w:szCs w:val="18"/>
              </w:rPr>
              <w:t xml:space="preserve"> i </w:t>
            </w:r>
            <w:r w:rsidR="00AC5ED7" w:rsidRPr="0051338B">
              <w:rPr>
                <w:rFonts w:asciiTheme="majorHAnsi" w:hAnsiTheme="majorHAnsi" w:cstheme="majorHAnsi"/>
                <w:b/>
                <w:i/>
                <w:sz w:val="18"/>
                <w:szCs w:val="18"/>
              </w:rPr>
              <w:t>L</w:t>
            </w:r>
            <w:r w:rsidRPr="0051338B">
              <w:rPr>
                <w:rFonts w:asciiTheme="majorHAnsi" w:hAnsiTheme="majorHAnsi" w:cstheme="majorHAnsi"/>
                <w:b/>
                <w:i/>
                <w:sz w:val="18"/>
                <w:szCs w:val="18"/>
              </w:rPr>
              <w:t>udów</w:t>
            </w:r>
            <w:r w:rsidRPr="0051338B">
              <w:rPr>
                <w:rFonts w:asciiTheme="majorHAnsi" w:hAnsiTheme="majorHAnsi" w:cstheme="majorHAnsi"/>
                <w:sz w:val="18"/>
                <w:szCs w:val="18"/>
              </w:rPr>
              <w:t>, przyjęta przez Organizację Jedności Afrykańskiej (Unię Afrykańską)</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Bandżulu</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Gambii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27 czerwca 1981</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Wczesne odniesienie do prawa do zadowalającego środowiska naturalnego, korzystnego dla rozwoju człowieka.</w:t>
            </w:r>
          </w:p>
          <w:p w14:paraId="0EDB20FB" w14:textId="12BCEC3A" w:rsidR="002A595A" w:rsidRPr="0051338B" w:rsidRDefault="002A595A" w:rsidP="00D42F86">
            <w:pPr>
              <w:spacing w:before="60" w:after="60" w:line="240" w:lineRule="auto"/>
              <w:ind w:left="709" w:right="269" w:hanging="567"/>
              <w:rPr>
                <w:rFonts w:asciiTheme="majorHAnsi" w:hAnsiTheme="majorHAnsi" w:cstheme="majorHAnsi"/>
                <w:sz w:val="18"/>
                <w:szCs w:val="18"/>
              </w:rPr>
            </w:pPr>
            <w:r w:rsidRPr="0051338B">
              <w:rPr>
                <w:rFonts w:asciiTheme="majorHAnsi" w:hAnsiTheme="majorHAnsi" w:cstheme="majorHAnsi"/>
                <w:b/>
                <w:bCs/>
                <w:i/>
                <w:iCs/>
                <w:sz w:val="18"/>
                <w:szCs w:val="18"/>
              </w:rPr>
              <w:t>1981</w:t>
            </w:r>
            <w:r w:rsidRPr="0051338B">
              <w:rPr>
                <w:rFonts w:asciiTheme="majorHAnsi" w:hAnsiTheme="majorHAnsi" w:cstheme="majorHAnsi"/>
                <w:sz w:val="18"/>
                <w:szCs w:val="18"/>
              </w:rPr>
              <w:tab/>
            </w:r>
            <w:r w:rsidRPr="0051338B">
              <w:rPr>
                <w:rFonts w:asciiTheme="majorHAnsi" w:hAnsiTheme="majorHAnsi" w:cstheme="majorHAnsi"/>
                <w:b/>
                <w:bCs/>
                <w:i/>
                <w:iCs/>
                <w:sz w:val="18"/>
                <w:szCs w:val="18"/>
              </w:rPr>
              <w:t>Rekomendacja nr (81) 19 Komitetu Ministrów Rady Europy dla państw członkowskich</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sprawie dostępu do informacji będących</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posiadaniu władz publicznych</w:t>
            </w:r>
            <w:r w:rsidRPr="0051338B">
              <w:rPr>
                <w:rFonts w:asciiTheme="majorHAnsi" w:hAnsiTheme="majorHAnsi" w:cstheme="majorHAnsi"/>
                <w:sz w:val="18"/>
                <w:szCs w:val="18"/>
              </w:rPr>
              <w:t>, przyjęta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Strasburgu we Francji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25 listopada 1981</w:t>
            </w:r>
            <w:r w:rsidR="000F6BD7" w:rsidRPr="0051338B">
              <w:rPr>
                <w:rFonts w:asciiTheme="majorHAnsi" w:hAnsiTheme="majorHAnsi" w:cstheme="majorHAnsi"/>
                <w:sz w:val="18"/>
                <w:szCs w:val="18"/>
              </w:rPr>
              <w:t> r.</w:t>
            </w:r>
          </w:p>
          <w:p w14:paraId="078CF72F" w14:textId="4BA5DFAD" w:rsidR="002A595A" w:rsidRPr="0051338B" w:rsidRDefault="002A595A" w:rsidP="00D42F86">
            <w:pPr>
              <w:spacing w:before="60" w:after="60" w:line="240" w:lineRule="auto"/>
              <w:ind w:left="709" w:right="269" w:hanging="567"/>
              <w:rPr>
                <w:rFonts w:asciiTheme="majorHAnsi" w:hAnsiTheme="majorHAnsi" w:cstheme="majorHAnsi"/>
                <w:sz w:val="18"/>
                <w:szCs w:val="18"/>
              </w:rPr>
            </w:pPr>
            <w:r w:rsidRPr="0051338B">
              <w:rPr>
                <w:rFonts w:asciiTheme="majorHAnsi" w:hAnsiTheme="majorHAnsi" w:cstheme="majorHAnsi"/>
                <w:b/>
                <w:bCs/>
                <w:i/>
                <w:iCs/>
                <w:sz w:val="18"/>
                <w:szCs w:val="18"/>
              </w:rPr>
              <w:t>1982</w:t>
            </w:r>
            <w:r w:rsidRPr="0051338B">
              <w:rPr>
                <w:rFonts w:asciiTheme="majorHAnsi" w:hAnsiTheme="majorHAnsi" w:cstheme="majorHAnsi"/>
                <w:b/>
                <w:bCs/>
                <w:i/>
                <w:iCs/>
                <w:sz w:val="18"/>
                <w:szCs w:val="18"/>
              </w:rPr>
              <w:tab/>
              <w:t>Światowa Karta Przyrody</w:t>
            </w:r>
            <w:r w:rsidRPr="0051338B">
              <w:rPr>
                <w:rFonts w:asciiTheme="majorHAnsi" w:hAnsiTheme="majorHAnsi" w:cstheme="majorHAnsi"/>
                <w:sz w:val="18"/>
                <w:szCs w:val="18"/>
              </w:rPr>
              <w:t>, przyjęta przez Zgromadzenie Ogólne</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rezolucji 37/7. Najistotniejsze postanowienia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świetle konwencji</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 xml:space="preserve"> można znaleźć</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 xml:space="preserve">rozdziale III </w:t>
            </w:r>
            <w:r w:rsidR="00331D80" w:rsidRPr="0051338B">
              <w:rPr>
                <w:rFonts w:asciiTheme="majorHAnsi" w:hAnsiTheme="majorHAnsi" w:cstheme="majorHAnsi"/>
                <w:sz w:val="18"/>
                <w:szCs w:val="18"/>
              </w:rPr>
              <w:t>pkt</w:t>
            </w:r>
            <w:r w:rsidR="008A3622" w:rsidRPr="0051338B">
              <w:rPr>
                <w:rFonts w:asciiTheme="majorHAnsi" w:hAnsiTheme="majorHAnsi" w:cstheme="majorHAnsi"/>
                <w:sz w:val="18"/>
                <w:szCs w:val="18"/>
              </w:rPr>
              <w:t xml:space="preserve"> </w:t>
            </w:r>
            <w:r w:rsidRPr="0051338B">
              <w:rPr>
                <w:rFonts w:asciiTheme="majorHAnsi" w:hAnsiTheme="majorHAnsi" w:cstheme="majorHAnsi"/>
                <w:sz w:val="18"/>
                <w:szCs w:val="18"/>
              </w:rPr>
              <w:t>15, 16, 18</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23. Omówiono je poniżej</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odniesieniu do preambuły.</w:t>
            </w:r>
          </w:p>
        </w:tc>
      </w:tr>
      <w:tr w:rsidR="007A3F86" w:rsidRPr="007A3F86" w14:paraId="3CCFCAB9" w14:textId="77777777" w:rsidTr="00597D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Borders>
              <w:left w:val="single" w:sz="4" w:space="0" w:color="1F619C"/>
              <w:right w:val="single" w:sz="4" w:space="0" w:color="1F619C"/>
            </w:tcBorders>
            <w:shd w:val="clear" w:color="auto" w:fill="E2E4F1"/>
          </w:tcPr>
          <w:p w14:paraId="5F69CD07" w14:textId="6A3D8B2B" w:rsidR="007A3F86" w:rsidRPr="0051338B" w:rsidRDefault="007A3F86" w:rsidP="00D42F86">
            <w:pPr>
              <w:spacing w:before="60" w:after="60" w:line="240" w:lineRule="auto"/>
              <w:ind w:left="709" w:right="271" w:hanging="567"/>
              <w:rPr>
                <w:rFonts w:asciiTheme="majorHAnsi" w:hAnsiTheme="majorHAnsi" w:cstheme="majorHAnsi"/>
                <w:sz w:val="18"/>
                <w:szCs w:val="18"/>
              </w:rPr>
            </w:pPr>
            <w:bookmarkStart w:id="20" w:name="_Hlk134207565"/>
            <w:r w:rsidRPr="0051338B">
              <w:rPr>
                <w:rFonts w:asciiTheme="majorHAnsi" w:hAnsiTheme="majorHAnsi" w:cstheme="majorHAnsi"/>
                <w:b/>
                <w:bCs/>
                <w:i/>
                <w:iCs/>
                <w:sz w:val="18"/>
                <w:szCs w:val="18"/>
              </w:rPr>
              <w:lastRenderedPageBreak/>
              <w:t>1985</w:t>
            </w:r>
            <w:r w:rsidRPr="0051338B">
              <w:rPr>
                <w:rFonts w:asciiTheme="majorHAnsi" w:hAnsiTheme="majorHAnsi" w:cstheme="majorHAnsi"/>
                <w:b/>
                <w:bCs/>
                <w:i/>
                <w:iCs/>
                <w:sz w:val="18"/>
                <w:szCs w:val="18"/>
              </w:rPr>
              <w:tab/>
              <w:t>Dyrektywa Rady 85/337/EWG</w:t>
            </w:r>
            <w:r w:rsidR="00A865C8" w:rsidRPr="0051338B">
              <w:rPr>
                <w:rFonts w:asciiTheme="majorHAnsi" w:hAnsiTheme="majorHAnsi" w:cstheme="majorHAnsi"/>
                <w:b/>
                <w:bCs/>
                <w:i/>
                <w:iCs/>
                <w:sz w:val="18"/>
                <w:szCs w:val="18"/>
              </w:rPr>
              <w:t xml:space="preserve"> z </w:t>
            </w:r>
            <w:r w:rsidRPr="0051338B">
              <w:rPr>
                <w:rFonts w:asciiTheme="majorHAnsi" w:hAnsiTheme="majorHAnsi" w:cstheme="majorHAnsi"/>
                <w:b/>
                <w:bCs/>
                <w:i/>
                <w:iCs/>
                <w:sz w:val="18"/>
                <w:szCs w:val="18"/>
              </w:rPr>
              <w:t>dnia 27 czerwca 1985</w:t>
            </w:r>
            <w:r w:rsidR="000F6BD7" w:rsidRPr="0051338B">
              <w:rPr>
                <w:rFonts w:asciiTheme="majorHAnsi" w:hAnsiTheme="majorHAnsi" w:cstheme="majorHAnsi"/>
                <w:b/>
                <w:bCs/>
                <w:i/>
                <w:iCs/>
                <w:sz w:val="18"/>
                <w:szCs w:val="18"/>
              </w:rPr>
              <w:t> r.</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sprawie oceny skutków wywieranych przez niektóre przedsięwzięcia publiczne</w:t>
            </w:r>
            <w:r w:rsidR="00A865C8" w:rsidRPr="0051338B">
              <w:rPr>
                <w:rFonts w:asciiTheme="majorHAnsi" w:hAnsiTheme="majorHAnsi" w:cstheme="majorHAnsi"/>
                <w:b/>
                <w:bCs/>
                <w:i/>
                <w:iCs/>
                <w:sz w:val="18"/>
                <w:szCs w:val="18"/>
              </w:rPr>
              <w:t xml:space="preserve"> i </w:t>
            </w:r>
            <w:r w:rsidRPr="0051338B">
              <w:rPr>
                <w:rFonts w:asciiTheme="majorHAnsi" w:hAnsiTheme="majorHAnsi" w:cstheme="majorHAnsi"/>
                <w:b/>
                <w:bCs/>
                <w:i/>
                <w:iCs/>
                <w:sz w:val="18"/>
                <w:szCs w:val="18"/>
              </w:rPr>
              <w:t>prywatne na środowisko naturalne (dyrektywa OOŚ).</w:t>
            </w:r>
            <w:r w:rsidRPr="0051338B">
              <w:rPr>
                <w:rFonts w:asciiTheme="majorHAnsi" w:hAnsiTheme="majorHAnsi" w:cstheme="majorHAnsi"/>
                <w:sz w:val="18"/>
                <w:szCs w:val="18"/>
              </w:rPr>
              <w:t xml:space="preserve"> Zastosowanie dyrektywy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praktyce, jeśli chodzi</w:t>
            </w:r>
            <w:r w:rsidR="00A865C8" w:rsidRPr="0051338B">
              <w:rPr>
                <w:rFonts w:asciiTheme="majorHAnsi" w:hAnsiTheme="majorHAnsi" w:cstheme="majorHAnsi"/>
                <w:sz w:val="18"/>
                <w:szCs w:val="18"/>
              </w:rPr>
              <w:t xml:space="preserve"> o </w:t>
            </w:r>
            <w:r w:rsidRPr="0051338B">
              <w:rPr>
                <w:rFonts w:asciiTheme="majorHAnsi" w:hAnsiTheme="majorHAnsi" w:cstheme="majorHAnsi"/>
                <w:sz w:val="18"/>
                <w:szCs w:val="18"/>
              </w:rPr>
              <w:t>udział społeczeństwa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ocenie oddziaływania na środowisko, stanowiło podstawę dla wielu stron negocjujących konwencję</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w:t>
            </w:r>
          </w:p>
          <w:p w14:paraId="78EB7389" w14:textId="0389B9FA"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1986</w:t>
            </w:r>
            <w:r w:rsidRPr="0051338B">
              <w:rPr>
                <w:rFonts w:asciiTheme="majorHAnsi" w:hAnsiTheme="majorHAnsi" w:cstheme="majorHAnsi"/>
                <w:b/>
                <w:i/>
                <w:sz w:val="18"/>
                <w:szCs w:val="18"/>
              </w:rPr>
              <w:tab/>
              <w:t>Rezolucja nr 171 Stałej Konferencji Władz Lokalnych</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Regionalnych Europy</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regionów, środowiska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 xml:space="preserve">uczestnictwa, </w:t>
            </w:r>
            <w:r w:rsidRPr="0051338B">
              <w:rPr>
                <w:rFonts w:asciiTheme="majorHAnsi" w:hAnsiTheme="majorHAnsi" w:cstheme="majorHAnsi"/>
                <w:sz w:val="18"/>
                <w:szCs w:val="18"/>
              </w:rPr>
              <w:t>przyjęta przez Kongres Rady Europy (tj. Stałą Konferencję Władz Lokalnych</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Regionalnych Europy)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Strasburgu</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14 października 1986</w:t>
            </w:r>
            <w:r w:rsidR="000F6BD7" w:rsidRPr="0051338B">
              <w:rPr>
                <w:rFonts w:asciiTheme="majorHAnsi" w:hAnsiTheme="majorHAnsi" w:cstheme="majorHAnsi"/>
                <w:sz w:val="18"/>
                <w:szCs w:val="18"/>
              </w:rPr>
              <w:t> r.</w:t>
            </w:r>
          </w:p>
          <w:p w14:paraId="7BBC417B" w14:textId="11B5EB46"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1987</w:t>
            </w:r>
            <w:r w:rsidRPr="0051338B">
              <w:rPr>
                <w:rFonts w:asciiTheme="majorHAnsi" w:hAnsiTheme="majorHAnsi" w:cstheme="majorHAnsi"/>
                <w:b/>
                <w:i/>
                <w:sz w:val="18"/>
                <w:szCs w:val="18"/>
              </w:rPr>
              <w:tab/>
              <w:t>Nasza wspólna przyszłość: Raport Światowej Komisji ds. Środowiska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 xml:space="preserve">Rozwoju (raport </w:t>
            </w:r>
            <w:proofErr w:type="spellStart"/>
            <w:r w:rsidRPr="0051338B">
              <w:rPr>
                <w:rFonts w:asciiTheme="majorHAnsi" w:hAnsiTheme="majorHAnsi" w:cstheme="majorHAnsi"/>
                <w:b/>
                <w:i/>
                <w:sz w:val="18"/>
                <w:szCs w:val="18"/>
              </w:rPr>
              <w:t>Brundtland</w:t>
            </w:r>
            <w:proofErr w:type="spellEnd"/>
            <w:r w:rsidRPr="0051338B">
              <w:rPr>
                <w:rFonts w:asciiTheme="majorHAnsi" w:hAnsiTheme="majorHAnsi" w:cstheme="majorHAnsi"/>
                <w:b/>
                <w:i/>
                <w:sz w:val="18"/>
                <w:szCs w:val="18"/>
              </w:rPr>
              <w:t xml:space="preserve">). </w:t>
            </w:r>
            <w:r w:rsidRPr="0051338B">
              <w:rPr>
                <w:rFonts w:asciiTheme="majorHAnsi" w:hAnsiTheme="majorHAnsi" w:cstheme="majorHAnsi"/>
                <w:sz w:val="18"/>
                <w:szCs w:val="18"/>
              </w:rPr>
              <w:t>Raport był katalizatorem Konferencji Narodów Zjednoczonych „Środowisko</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Rozwój” (UNCED)</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1992</w:t>
            </w:r>
            <w:r w:rsidR="000F6BD7" w:rsidRPr="0051338B">
              <w:rPr>
                <w:rFonts w:asciiTheme="majorHAnsi" w:hAnsiTheme="majorHAnsi" w:cstheme="majorHAnsi"/>
                <w:sz w:val="18"/>
                <w:szCs w:val="18"/>
              </w:rPr>
              <w:t> r.</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jej Deklaracji</w:t>
            </w:r>
            <w:r w:rsidR="00A865C8" w:rsidRPr="0051338B">
              <w:rPr>
                <w:rFonts w:asciiTheme="majorHAnsi" w:hAnsiTheme="majorHAnsi" w:cstheme="majorHAnsi"/>
                <w:sz w:val="18"/>
                <w:szCs w:val="18"/>
              </w:rPr>
              <w:t xml:space="preserve"> z </w:t>
            </w:r>
            <w:r w:rsidRPr="0051338B">
              <w:rPr>
                <w:rFonts w:asciiTheme="majorHAnsi" w:hAnsiTheme="majorHAnsi" w:cstheme="majorHAnsi"/>
                <w:sz w:val="18"/>
                <w:szCs w:val="18"/>
              </w:rPr>
              <w:t>Rio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sprawie środowiska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rozwoju.</w:t>
            </w:r>
          </w:p>
          <w:p w14:paraId="00290F7D" w14:textId="248858AC"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bCs/>
                <w:i/>
                <w:iCs/>
                <w:sz w:val="18"/>
                <w:szCs w:val="18"/>
              </w:rPr>
              <w:t>1988</w:t>
            </w:r>
            <w:r w:rsidRPr="0051338B">
              <w:rPr>
                <w:rFonts w:asciiTheme="majorHAnsi" w:hAnsiTheme="majorHAnsi" w:cstheme="majorHAnsi"/>
                <w:b/>
                <w:bCs/>
                <w:i/>
                <w:iCs/>
                <w:sz w:val="18"/>
                <w:szCs w:val="18"/>
              </w:rPr>
              <w:tab/>
              <w:t xml:space="preserve">Protokół dodatkowy Organizacji Państw Amerykańskich do Amerykańskiej </w:t>
            </w:r>
            <w:r w:rsidR="008154BA" w:rsidRPr="0051338B">
              <w:rPr>
                <w:rFonts w:asciiTheme="majorHAnsi" w:hAnsiTheme="majorHAnsi" w:cstheme="majorHAnsi"/>
                <w:b/>
                <w:bCs/>
                <w:i/>
                <w:iCs/>
                <w:sz w:val="18"/>
                <w:szCs w:val="18"/>
              </w:rPr>
              <w:t>K</w:t>
            </w:r>
            <w:r w:rsidRPr="0051338B">
              <w:rPr>
                <w:rFonts w:asciiTheme="majorHAnsi" w:hAnsiTheme="majorHAnsi" w:cstheme="majorHAnsi"/>
                <w:b/>
                <w:bCs/>
                <w:i/>
                <w:iCs/>
                <w:sz w:val="18"/>
                <w:szCs w:val="18"/>
              </w:rPr>
              <w:t xml:space="preserve">onwencji </w:t>
            </w:r>
            <w:r w:rsidR="008154BA" w:rsidRPr="0051338B">
              <w:rPr>
                <w:rFonts w:asciiTheme="majorHAnsi" w:hAnsiTheme="majorHAnsi" w:cstheme="majorHAnsi"/>
                <w:b/>
                <w:bCs/>
                <w:i/>
                <w:iCs/>
                <w:sz w:val="18"/>
                <w:szCs w:val="18"/>
              </w:rPr>
              <w:t>P</w:t>
            </w:r>
            <w:r w:rsidRPr="0051338B">
              <w:rPr>
                <w:rFonts w:asciiTheme="majorHAnsi" w:hAnsiTheme="majorHAnsi" w:cstheme="majorHAnsi"/>
                <w:b/>
                <w:bCs/>
                <w:i/>
                <w:iCs/>
                <w:sz w:val="18"/>
                <w:szCs w:val="18"/>
              </w:rPr>
              <w:t xml:space="preserve">raw </w:t>
            </w:r>
            <w:r w:rsidR="008154BA" w:rsidRPr="0051338B">
              <w:rPr>
                <w:rFonts w:asciiTheme="majorHAnsi" w:hAnsiTheme="majorHAnsi" w:cstheme="majorHAnsi"/>
                <w:b/>
                <w:bCs/>
                <w:i/>
                <w:iCs/>
                <w:sz w:val="18"/>
                <w:szCs w:val="18"/>
              </w:rPr>
              <w:t>C</w:t>
            </w:r>
            <w:r w:rsidRPr="0051338B">
              <w:rPr>
                <w:rFonts w:asciiTheme="majorHAnsi" w:hAnsiTheme="majorHAnsi" w:cstheme="majorHAnsi"/>
                <w:b/>
                <w:bCs/>
                <w:i/>
                <w:iCs/>
                <w:sz w:val="18"/>
                <w:szCs w:val="18"/>
              </w:rPr>
              <w:t>złowieka dotyczący praw gospodarczych, społecznych</w:t>
            </w:r>
            <w:r w:rsidR="00A865C8" w:rsidRPr="0051338B">
              <w:rPr>
                <w:rFonts w:asciiTheme="majorHAnsi" w:hAnsiTheme="majorHAnsi" w:cstheme="majorHAnsi"/>
                <w:b/>
                <w:bCs/>
                <w:i/>
                <w:iCs/>
                <w:sz w:val="18"/>
                <w:szCs w:val="18"/>
              </w:rPr>
              <w:t xml:space="preserve"> i </w:t>
            </w:r>
            <w:r w:rsidRPr="0051338B">
              <w:rPr>
                <w:rFonts w:asciiTheme="majorHAnsi" w:hAnsiTheme="majorHAnsi" w:cstheme="majorHAnsi"/>
                <w:b/>
                <w:bCs/>
                <w:i/>
                <w:iCs/>
                <w:sz w:val="18"/>
                <w:szCs w:val="18"/>
              </w:rPr>
              <w:t>kulturalnych (protokół</w:t>
            </w:r>
            <w:r w:rsidR="00A865C8" w:rsidRPr="0051338B">
              <w:rPr>
                <w:rFonts w:asciiTheme="majorHAnsi" w:hAnsiTheme="majorHAnsi" w:cstheme="majorHAnsi"/>
                <w:b/>
                <w:bCs/>
                <w:i/>
                <w:iCs/>
                <w:sz w:val="18"/>
                <w:szCs w:val="18"/>
              </w:rPr>
              <w:t xml:space="preserve"> z </w:t>
            </w:r>
            <w:r w:rsidRPr="0051338B">
              <w:rPr>
                <w:rFonts w:asciiTheme="majorHAnsi" w:hAnsiTheme="majorHAnsi" w:cstheme="majorHAnsi"/>
                <w:b/>
                <w:bCs/>
                <w:i/>
                <w:iCs/>
                <w:sz w:val="18"/>
                <w:szCs w:val="18"/>
              </w:rPr>
              <w:t>San Salvador)</w:t>
            </w:r>
            <w:r w:rsidRPr="0051338B">
              <w:rPr>
                <w:rFonts w:asciiTheme="majorHAnsi" w:hAnsiTheme="majorHAnsi" w:cstheme="majorHAnsi"/>
                <w:sz w:val="18"/>
                <w:szCs w:val="18"/>
              </w:rPr>
              <w:t>, przyjęty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San Salvador</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17 listopada 1988</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Ustanowiono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niej prawo do zdrowego środowiska.</w:t>
            </w:r>
          </w:p>
          <w:p w14:paraId="4243CF01" w14:textId="0EF3BE98"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bCs/>
                <w:i/>
                <w:iCs/>
                <w:sz w:val="18"/>
                <w:szCs w:val="18"/>
              </w:rPr>
              <w:t>1989</w:t>
            </w:r>
            <w:r w:rsidRPr="0051338B">
              <w:rPr>
                <w:rFonts w:asciiTheme="majorHAnsi" w:hAnsiTheme="majorHAnsi" w:cstheme="majorHAnsi"/>
                <w:sz w:val="18"/>
                <w:szCs w:val="18"/>
              </w:rPr>
              <w:tab/>
            </w:r>
            <w:r w:rsidRPr="0051338B">
              <w:rPr>
                <w:rFonts w:asciiTheme="majorHAnsi" w:hAnsiTheme="majorHAnsi" w:cstheme="majorHAnsi"/>
                <w:b/>
                <w:bCs/>
                <w:i/>
                <w:iCs/>
                <w:sz w:val="18"/>
                <w:szCs w:val="18"/>
              </w:rPr>
              <w:t>Europejska Karta Środowiska</w:t>
            </w:r>
            <w:r w:rsidR="00A865C8" w:rsidRPr="0051338B">
              <w:rPr>
                <w:rFonts w:asciiTheme="majorHAnsi" w:hAnsiTheme="majorHAnsi" w:cstheme="majorHAnsi"/>
                <w:b/>
                <w:bCs/>
                <w:i/>
                <w:iCs/>
                <w:sz w:val="18"/>
                <w:szCs w:val="18"/>
              </w:rPr>
              <w:t xml:space="preserve"> i </w:t>
            </w:r>
            <w:r w:rsidRPr="0051338B">
              <w:rPr>
                <w:rFonts w:asciiTheme="majorHAnsi" w:hAnsiTheme="majorHAnsi" w:cstheme="majorHAnsi"/>
                <w:b/>
                <w:bCs/>
                <w:i/>
                <w:iCs/>
                <w:sz w:val="18"/>
                <w:szCs w:val="18"/>
              </w:rPr>
              <w:t>Zdrowia</w:t>
            </w:r>
            <w:r w:rsidRPr="0051338B">
              <w:rPr>
                <w:rFonts w:asciiTheme="majorHAnsi" w:hAnsiTheme="majorHAnsi" w:cstheme="majorHAnsi"/>
                <w:sz w:val="18"/>
                <w:szCs w:val="18"/>
              </w:rPr>
              <w:t>, przyjęta podczas pierwszej Europejskiej konferencji ministerialnej na temat środowiska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zdrowia we Frankfurcie nad Menem</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Niemczech. Uznano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niej udział społeczeństwa za ważny element</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kontekście środowiska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zdrowia.</w:t>
            </w:r>
          </w:p>
          <w:p w14:paraId="3E6933BB" w14:textId="4C906B56"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i/>
                <w:sz w:val="18"/>
                <w:szCs w:val="18"/>
              </w:rPr>
              <w:t>1989</w:t>
            </w:r>
            <w:bookmarkStart w:id="21" w:name="_bookmark18"/>
            <w:bookmarkEnd w:id="21"/>
            <w:r w:rsidR="00597D3E" w:rsidRPr="0051338B">
              <w:rPr>
                <w:rFonts w:asciiTheme="majorHAnsi" w:hAnsiTheme="majorHAnsi" w:cstheme="majorHAnsi"/>
                <w:sz w:val="18"/>
                <w:szCs w:val="18"/>
              </w:rPr>
              <w:tab/>
            </w:r>
            <w:r w:rsidRPr="0051338B">
              <w:rPr>
                <w:rFonts w:asciiTheme="majorHAnsi" w:hAnsiTheme="majorHAnsi" w:cstheme="majorHAnsi"/>
                <w:b/>
                <w:i/>
                <w:sz w:val="18"/>
                <w:szCs w:val="18"/>
              </w:rPr>
              <w:t>Konferencja Bezpieczeństwa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Współpracy</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Europie (KBWE)</w:t>
            </w:r>
            <w:hyperlink w:anchor="_bookmark599" w:history="1">
              <w:r w:rsidRPr="00597D3E">
                <w:rPr>
                  <w:rStyle w:val="Hyperlink"/>
                  <w:rFonts w:eastAsiaTheme="minorEastAsia"/>
                  <w:kern w:val="2"/>
                  <w:sz w:val="18"/>
                  <w:szCs w:val="18"/>
                  <w:vertAlign w:val="superscript"/>
                  <w:lang w:eastAsia="ko-KR"/>
                  <w14:ligatures w14:val="standardContextual"/>
                </w:rPr>
                <w:t>9</w:t>
              </w:r>
            </w:hyperlink>
            <w:r w:rsidRPr="0051338B">
              <w:rPr>
                <w:rFonts w:asciiTheme="majorHAnsi" w:hAnsiTheme="majorHAnsi" w:cstheme="majorHAnsi"/>
                <w:b/>
                <w:i/>
                <w:sz w:val="18"/>
                <w:szCs w:val="18"/>
              </w:rPr>
              <w:t xml:space="preserve"> spotkanie</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ochrony środowiska, Sofia.</w:t>
            </w:r>
            <w:r w:rsidRPr="0051338B">
              <w:rPr>
                <w:rFonts w:asciiTheme="majorHAnsi" w:hAnsiTheme="majorHAnsi" w:cstheme="majorHAnsi"/>
                <w:sz w:val="18"/>
                <w:szCs w:val="18"/>
              </w:rPr>
              <w:t xml:space="preserve"> Wszystkie obecne kraje</w:t>
            </w:r>
            <w:r w:rsidR="00A865C8" w:rsidRPr="0051338B">
              <w:rPr>
                <w:rFonts w:asciiTheme="majorHAnsi" w:hAnsiTheme="majorHAnsi" w:cstheme="majorHAnsi"/>
                <w:sz w:val="18"/>
                <w:szCs w:val="18"/>
              </w:rPr>
              <w:t xml:space="preserve"> z </w:t>
            </w:r>
            <w:r w:rsidRPr="0051338B">
              <w:rPr>
                <w:rFonts w:asciiTheme="majorHAnsi" w:hAnsiTheme="majorHAnsi" w:cstheme="majorHAnsi"/>
                <w:sz w:val="18"/>
                <w:szCs w:val="18"/>
              </w:rPr>
              <w:t>wyjątkiem Rumunii zatwierdziły konkluzje</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rekomendacje potwierdzające prawa osób, grup</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organizacji zajmujących się kwestiami środowiskowymi do swobodnego wyrażania swoich poglądów, stowarzyszania się</w:t>
            </w:r>
            <w:r w:rsidR="00A865C8" w:rsidRPr="0051338B">
              <w:rPr>
                <w:rFonts w:asciiTheme="majorHAnsi" w:hAnsiTheme="majorHAnsi" w:cstheme="majorHAnsi"/>
                <w:sz w:val="18"/>
                <w:szCs w:val="18"/>
              </w:rPr>
              <w:t xml:space="preserve"> z </w:t>
            </w:r>
            <w:r w:rsidRPr="0051338B">
              <w:rPr>
                <w:rFonts w:asciiTheme="majorHAnsi" w:hAnsiTheme="majorHAnsi" w:cstheme="majorHAnsi"/>
                <w:sz w:val="18"/>
                <w:szCs w:val="18"/>
              </w:rPr>
              <w:t>innymi, pokojowego gromadzenia się, a także uzyskiwania, publikowania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rozpowszechniania informacji na temat tych kwestii bez przeszkód prawnych</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administracyjnych.</w:t>
            </w:r>
          </w:p>
          <w:p w14:paraId="64F2510B" w14:textId="4BC47129"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bCs/>
                <w:i/>
                <w:iCs/>
                <w:sz w:val="18"/>
                <w:szCs w:val="18"/>
              </w:rPr>
              <w:t>1990</w:t>
            </w:r>
            <w:r w:rsidRPr="0051338B">
              <w:rPr>
                <w:rFonts w:asciiTheme="majorHAnsi" w:hAnsiTheme="majorHAnsi" w:cstheme="majorHAnsi"/>
                <w:b/>
                <w:bCs/>
                <w:i/>
                <w:iCs/>
                <w:sz w:val="18"/>
                <w:szCs w:val="18"/>
              </w:rPr>
              <w:tab/>
              <w:t>Rezolucja Zgromadzenia Ogólnego nr 45/94</w:t>
            </w:r>
            <w:r w:rsidR="00A865C8" w:rsidRPr="0051338B">
              <w:rPr>
                <w:rFonts w:asciiTheme="majorHAnsi" w:hAnsiTheme="majorHAnsi" w:cstheme="majorHAnsi"/>
                <w:b/>
                <w:bCs/>
                <w:i/>
                <w:iCs/>
                <w:sz w:val="18"/>
                <w:szCs w:val="18"/>
              </w:rPr>
              <w:t xml:space="preserve"> z </w:t>
            </w:r>
            <w:r w:rsidRPr="0051338B">
              <w:rPr>
                <w:rFonts w:asciiTheme="majorHAnsi" w:hAnsiTheme="majorHAnsi" w:cstheme="majorHAnsi"/>
                <w:b/>
                <w:bCs/>
                <w:i/>
                <w:iCs/>
                <w:sz w:val="18"/>
                <w:szCs w:val="18"/>
              </w:rPr>
              <w:t>dnia 14 grudnia 1990</w:t>
            </w:r>
            <w:r w:rsidR="000F6BD7" w:rsidRPr="0051338B">
              <w:rPr>
                <w:rFonts w:asciiTheme="majorHAnsi" w:hAnsiTheme="majorHAnsi" w:cstheme="majorHAnsi"/>
                <w:b/>
                <w:bCs/>
                <w:i/>
                <w:iCs/>
                <w:sz w:val="18"/>
                <w:szCs w:val="18"/>
              </w:rPr>
              <w:t> r.</w:t>
            </w:r>
            <w:r w:rsidRPr="0051338B">
              <w:rPr>
                <w:rFonts w:asciiTheme="majorHAnsi" w:hAnsiTheme="majorHAnsi" w:cstheme="majorHAnsi"/>
                <w:sz w:val="18"/>
                <w:szCs w:val="18"/>
              </w:rPr>
              <w:t xml:space="preserve"> Uznano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niej, że jednostki mają prawo do życia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środowisku odpowiednim dla ich zdrowia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pomyślności.</w:t>
            </w:r>
          </w:p>
          <w:p w14:paraId="3F1BF11B" w14:textId="51703ED8"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bCs/>
                <w:i/>
                <w:iCs/>
                <w:sz w:val="18"/>
                <w:szCs w:val="18"/>
              </w:rPr>
              <w:t>1990</w:t>
            </w:r>
            <w:r w:rsidRPr="0051338B">
              <w:rPr>
                <w:rFonts w:asciiTheme="majorHAnsi" w:hAnsiTheme="majorHAnsi" w:cstheme="majorHAnsi"/>
                <w:sz w:val="18"/>
                <w:szCs w:val="18"/>
              </w:rPr>
              <w:tab/>
            </w:r>
            <w:r w:rsidRPr="0051338B">
              <w:rPr>
                <w:rFonts w:asciiTheme="majorHAnsi" w:hAnsiTheme="majorHAnsi" w:cstheme="majorHAnsi"/>
                <w:b/>
                <w:i/>
                <w:sz w:val="18"/>
                <w:szCs w:val="18"/>
              </w:rPr>
              <w:t>Projekt karty praw</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obowiązków środowiskowych jednostek, grup</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organizacji</w:t>
            </w:r>
            <w:r w:rsidRPr="0051338B">
              <w:rPr>
                <w:rFonts w:asciiTheme="majorHAnsi" w:hAnsiTheme="majorHAnsi" w:cstheme="majorHAnsi"/>
                <w:sz w:val="18"/>
                <w:szCs w:val="18"/>
              </w:rPr>
              <w:t>, przyjęty przez grupę ekspertów zaproszonych przez rząd Holandii na konferencji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Bergen</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Norwegii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11 maja 1990</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oraz </w:t>
            </w:r>
            <w:r w:rsidRPr="0051338B">
              <w:rPr>
                <w:rFonts w:asciiTheme="majorHAnsi" w:hAnsiTheme="majorHAnsi" w:cstheme="majorHAnsi"/>
                <w:b/>
                <w:bCs/>
                <w:i/>
                <w:iCs/>
                <w:sz w:val="18"/>
                <w:szCs w:val="18"/>
              </w:rPr>
              <w:t>projekt karty praw</w:t>
            </w:r>
            <w:r w:rsidR="00A865C8" w:rsidRPr="0051338B">
              <w:rPr>
                <w:rFonts w:asciiTheme="majorHAnsi" w:hAnsiTheme="majorHAnsi" w:cstheme="majorHAnsi"/>
                <w:b/>
                <w:bCs/>
                <w:i/>
                <w:iCs/>
                <w:sz w:val="18"/>
                <w:szCs w:val="18"/>
              </w:rPr>
              <w:t xml:space="preserve"> i </w:t>
            </w:r>
            <w:r w:rsidRPr="0051338B">
              <w:rPr>
                <w:rFonts w:asciiTheme="majorHAnsi" w:hAnsiTheme="majorHAnsi" w:cstheme="majorHAnsi"/>
                <w:b/>
                <w:bCs/>
                <w:i/>
                <w:iCs/>
                <w:sz w:val="18"/>
                <w:szCs w:val="18"/>
              </w:rPr>
              <w:t>obowiązków środowiskowych</w:t>
            </w:r>
            <w:r w:rsidRPr="0051338B">
              <w:rPr>
                <w:rFonts w:asciiTheme="majorHAnsi" w:hAnsiTheme="majorHAnsi" w:cstheme="majorHAnsi"/>
                <w:sz w:val="18"/>
                <w:szCs w:val="18"/>
              </w:rPr>
              <w:t xml:space="preserve"> EKG, przyjęty na spotkaniu międzyrządowym</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Oslo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31 października 1990</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Te wczesne projekty miały wpływ na późniejsze instrumenty.</w:t>
            </w:r>
          </w:p>
          <w:p w14:paraId="2DFD780B" w14:textId="24033FC0"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bCs/>
                <w:i/>
                <w:iCs/>
                <w:sz w:val="18"/>
                <w:szCs w:val="18"/>
              </w:rPr>
              <w:t>1990</w:t>
            </w:r>
            <w:r w:rsidRPr="0051338B">
              <w:rPr>
                <w:rFonts w:asciiTheme="majorHAnsi" w:hAnsiTheme="majorHAnsi" w:cstheme="majorHAnsi"/>
                <w:b/>
                <w:bCs/>
                <w:i/>
                <w:iCs/>
                <w:sz w:val="18"/>
                <w:szCs w:val="18"/>
              </w:rPr>
              <w:tab/>
              <w:t>Dyrektywa Rady 90/313/EWG</w:t>
            </w:r>
            <w:r w:rsidR="00A865C8" w:rsidRPr="0051338B">
              <w:rPr>
                <w:rFonts w:asciiTheme="majorHAnsi" w:hAnsiTheme="majorHAnsi" w:cstheme="majorHAnsi"/>
                <w:b/>
                <w:bCs/>
                <w:i/>
                <w:iCs/>
                <w:sz w:val="18"/>
                <w:szCs w:val="18"/>
              </w:rPr>
              <w:t xml:space="preserve"> z </w:t>
            </w:r>
            <w:r w:rsidRPr="0051338B">
              <w:rPr>
                <w:rFonts w:asciiTheme="majorHAnsi" w:hAnsiTheme="majorHAnsi" w:cstheme="majorHAnsi"/>
                <w:b/>
                <w:bCs/>
                <w:i/>
                <w:iCs/>
                <w:sz w:val="18"/>
                <w:szCs w:val="18"/>
              </w:rPr>
              <w:t>dnia 7 czerwca 1990</w:t>
            </w:r>
            <w:r w:rsidR="000F6BD7" w:rsidRPr="0051338B">
              <w:rPr>
                <w:rFonts w:asciiTheme="majorHAnsi" w:hAnsiTheme="majorHAnsi" w:cstheme="majorHAnsi"/>
                <w:b/>
                <w:bCs/>
                <w:i/>
                <w:iCs/>
                <w:sz w:val="18"/>
                <w:szCs w:val="18"/>
              </w:rPr>
              <w:t> r.</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sprawie swobody dostępu do informacji</w:t>
            </w:r>
            <w:r w:rsidR="00A865C8" w:rsidRPr="0051338B">
              <w:rPr>
                <w:rFonts w:asciiTheme="majorHAnsi" w:hAnsiTheme="majorHAnsi" w:cstheme="majorHAnsi"/>
                <w:b/>
                <w:bCs/>
                <w:i/>
                <w:iCs/>
                <w:sz w:val="18"/>
                <w:szCs w:val="18"/>
              </w:rPr>
              <w:t xml:space="preserve"> o </w:t>
            </w:r>
            <w:r w:rsidRPr="0051338B">
              <w:rPr>
                <w:rFonts w:asciiTheme="majorHAnsi" w:hAnsiTheme="majorHAnsi" w:cstheme="majorHAnsi"/>
                <w:b/>
                <w:bCs/>
                <w:i/>
                <w:iCs/>
                <w:sz w:val="18"/>
                <w:szCs w:val="18"/>
              </w:rPr>
              <w:t>środowisku.</w:t>
            </w:r>
            <w:r w:rsidRPr="0051338B">
              <w:rPr>
                <w:rFonts w:asciiTheme="majorHAnsi" w:hAnsiTheme="majorHAnsi" w:cstheme="majorHAnsi"/>
                <w:sz w:val="18"/>
                <w:szCs w:val="18"/>
              </w:rPr>
              <w:t xml:space="preserve"> Zastosowanie dyrektywy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praktyce, jeśli chodzi</w:t>
            </w:r>
            <w:r w:rsidR="00A865C8" w:rsidRPr="0051338B">
              <w:rPr>
                <w:rFonts w:asciiTheme="majorHAnsi" w:hAnsiTheme="majorHAnsi" w:cstheme="majorHAnsi"/>
                <w:sz w:val="18"/>
                <w:szCs w:val="18"/>
              </w:rPr>
              <w:t xml:space="preserve"> o </w:t>
            </w:r>
            <w:r w:rsidRPr="0051338B">
              <w:rPr>
                <w:rFonts w:asciiTheme="majorHAnsi" w:hAnsiTheme="majorHAnsi" w:cstheme="majorHAnsi"/>
                <w:sz w:val="18"/>
                <w:szCs w:val="18"/>
              </w:rPr>
              <w:t>dostęp do informacji</w:t>
            </w:r>
            <w:r w:rsidR="00A865C8" w:rsidRPr="0051338B">
              <w:rPr>
                <w:rFonts w:asciiTheme="majorHAnsi" w:hAnsiTheme="majorHAnsi" w:cstheme="majorHAnsi"/>
                <w:sz w:val="18"/>
                <w:szCs w:val="18"/>
              </w:rPr>
              <w:t xml:space="preserve"> o </w:t>
            </w:r>
            <w:r w:rsidRPr="0051338B">
              <w:rPr>
                <w:rFonts w:asciiTheme="majorHAnsi" w:hAnsiTheme="majorHAnsi" w:cstheme="majorHAnsi"/>
                <w:sz w:val="18"/>
                <w:szCs w:val="18"/>
              </w:rPr>
              <w:t>środowisku, wpłynęło na stanowiska negocjacyjne wielu stron prowadzących negocjacje</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przedmiocie konwencji</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w:t>
            </w:r>
          </w:p>
          <w:p w14:paraId="6FF312AA" w14:textId="705F29EC"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bCs/>
                <w:i/>
                <w:iCs/>
                <w:sz w:val="18"/>
                <w:szCs w:val="18"/>
              </w:rPr>
              <w:t>1991</w:t>
            </w:r>
            <w:r w:rsidRPr="0051338B">
              <w:rPr>
                <w:rFonts w:asciiTheme="majorHAnsi" w:hAnsiTheme="majorHAnsi" w:cstheme="majorHAnsi"/>
                <w:b/>
                <w:bCs/>
                <w:i/>
                <w:iCs/>
                <w:sz w:val="18"/>
                <w:szCs w:val="18"/>
              </w:rPr>
              <w:tab/>
              <w:t>Konwencja EKG</w:t>
            </w:r>
            <w:r w:rsidR="00A865C8" w:rsidRPr="0051338B">
              <w:rPr>
                <w:rFonts w:asciiTheme="majorHAnsi" w:hAnsiTheme="majorHAnsi" w:cstheme="majorHAnsi"/>
                <w:b/>
                <w:bCs/>
                <w:i/>
                <w:iCs/>
                <w:sz w:val="18"/>
                <w:szCs w:val="18"/>
              </w:rPr>
              <w:t xml:space="preserve"> o </w:t>
            </w:r>
            <w:r w:rsidRPr="0051338B">
              <w:rPr>
                <w:rFonts w:asciiTheme="majorHAnsi" w:hAnsiTheme="majorHAnsi" w:cstheme="majorHAnsi"/>
                <w:b/>
                <w:bCs/>
                <w:i/>
                <w:iCs/>
                <w:sz w:val="18"/>
                <w:szCs w:val="18"/>
              </w:rPr>
              <w:t>ocenach oddziaływania na środowisko</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kontekście transgranicznym (konwencja</w:t>
            </w:r>
            <w:r w:rsidR="00A865C8" w:rsidRPr="0051338B">
              <w:rPr>
                <w:rFonts w:asciiTheme="majorHAnsi" w:hAnsiTheme="majorHAnsi" w:cstheme="majorHAnsi"/>
                <w:b/>
                <w:bCs/>
                <w:i/>
                <w:iCs/>
                <w:sz w:val="18"/>
                <w:szCs w:val="18"/>
              </w:rPr>
              <w:t xml:space="preserve"> z </w:t>
            </w:r>
            <w:proofErr w:type="spellStart"/>
            <w:r w:rsidRPr="0051338B">
              <w:rPr>
                <w:rFonts w:asciiTheme="majorHAnsi" w:hAnsiTheme="majorHAnsi" w:cstheme="majorHAnsi"/>
                <w:b/>
                <w:bCs/>
                <w:i/>
                <w:iCs/>
                <w:sz w:val="18"/>
                <w:szCs w:val="18"/>
              </w:rPr>
              <w:t>Espoo</w:t>
            </w:r>
            <w:proofErr w:type="spellEnd"/>
            <w:r w:rsidRPr="0051338B">
              <w:rPr>
                <w:rFonts w:asciiTheme="majorHAnsi" w:hAnsiTheme="majorHAnsi" w:cstheme="majorHAnsi"/>
                <w:b/>
                <w:bCs/>
                <w:i/>
                <w:iCs/>
                <w:sz w:val="18"/>
                <w:szCs w:val="18"/>
              </w:rPr>
              <w:t>)</w:t>
            </w:r>
            <w:r w:rsidRPr="0051338B">
              <w:rPr>
                <w:rFonts w:asciiTheme="majorHAnsi" w:hAnsiTheme="majorHAnsi" w:cstheme="majorHAnsi"/>
                <w:sz w:val="18"/>
                <w:szCs w:val="18"/>
              </w:rPr>
              <w:t>, przyjęta</w:t>
            </w:r>
            <w:r w:rsidR="00A865C8" w:rsidRPr="0051338B">
              <w:rPr>
                <w:rFonts w:asciiTheme="majorHAnsi" w:hAnsiTheme="majorHAnsi" w:cstheme="majorHAnsi"/>
                <w:sz w:val="18"/>
                <w:szCs w:val="18"/>
              </w:rPr>
              <w:t xml:space="preserve"> w </w:t>
            </w:r>
            <w:proofErr w:type="spellStart"/>
            <w:r w:rsidRPr="0051338B">
              <w:rPr>
                <w:rFonts w:asciiTheme="majorHAnsi" w:hAnsiTheme="majorHAnsi" w:cstheme="majorHAnsi"/>
                <w:sz w:val="18"/>
                <w:szCs w:val="18"/>
              </w:rPr>
              <w:t>Espoo</w:t>
            </w:r>
            <w:proofErr w:type="spellEnd"/>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Finlandii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25 lutego 1991</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Konwencja</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Espoo</w:t>
            </w:r>
            <w:proofErr w:type="spellEnd"/>
            <w:r w:rsidRPr="0051338B">
              <w:rPr>
                <w:rFonts w:asciiTheme="majorHAnsi" w:hAnsiTheme="majorHAnsi" w:cstheme="majorHAnsi"/>
                <w:sz w:val="18"/>
                <w:szCs w:val="18"/>
              </w:rPr>
              <w:t xml:space="preserve"> pokazuje związek między udziałem społeczeństwa a oceną oddziaływania na środowisko. Szczególne znaczenie dla udziału społeczeństwa ma </w:t>
            </w:r>
            <w:r w:rsidR="00331D80" w:rsidRPr="0051338B">
              <w:rPr>
                <w:rFonts w:asciiTheme="majorHAnsi" w:hAnsiTheme="majorHAnsi" w:cstheme="majorHAnsi"/>
                <w:sz w:val="18"/>
                <w:szCs w:val="18"/>
              </w:rPr>
              <w:t>art. </w:t>
            </w:r>
            <w:r w:rsidRPr="0051338B">
              <w:rPr>
                <w:rFonts w:asciiTheme="majorHAnsi" w:hAnsiTheme="majorHAnsi" w:cstheme="majorHAnsi"/>
                <w:sz w:val="18"/>
                <w:szCs w:val="18"/>
              </w:rPr>
              <w:t xml:space="preserve">4 </w:t>
            </w:r>
            <w:r w:rsidR="00331D80" w:rsidRPr="0051338B">
              <w:rPr>
                <w:rFonts w:asciiTheme="majorHAnsi" w:hAnsiTheme="majorHAnsi" w:cstheme="majorHAnsi"/>
                <w:sz w:val="18"/>
                <w:szCs w:val="18"/>
              </w:rPr>
              <w:t>ust. </w:t>
            </w:r>
            <w:r w:rsidRPr="0051338B">
              <w:rPr>
                <w:rFonts w:asciiTheme="majorHAnsi" w:hAnsiTheme="majorHAnsi" w:cstheme="majorHAnsi"/>
                <w:sz w:val="18"/>
                <w:szCs w:val="18"/>
              </w:rPr>
              <w:t>2.</w:t>
            </w:r>
          </w:p>
          <w:p w14:paraId="5B1FE756" w14:textId="13C8DB64"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bCs/>
                <w:i/>
                <w:iCs/>
                <w:sz w:val="18"/>
                <w:szCs w:val="18"/>
              </w:rPr>
              <w:t>1992</w:t>
            </w:r>
            <w:r w:rsidRPr="0051338B">
              <w:rPr>
                <w:rFonts w:asciiTheme="majorHAnsi" w:hAnsiTheme="majorHAnsi" w:cstheme="majorHAnsi"/>
                <w:b/>
                <w:bCs/>
                <w:i/>
                <w:iCs/>
                <w:sz w:val="18"/>
                <w:szCs w:val="18"/>
              </w:rPr>
              <w:tab/>
              <w:t>Konwencja EKG</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sprawie transgranicznych skutków awarii przemysłowych (konwencja</w:t>
            </w:r>
            <w:r w:rsidR="00A865C8" w:rsidRPr="0051338B">
              <w:rPr>
                <w:rFonts w:asciiTheme="majorHAnsi" w:hAnsiTheme="majorHAnsi" w:cstheme="majorHAnsi"/>
                <w:b/>
                <w:bCs/>
                <w:i/>
                <w:iCs/>
                <w:sz w:val="18"/>
                <w:szCs w:val="18"/>
              </w:rPr>
              <w:t xml:space="preserve"> w </w:t>
            </w:r>
            <w:r w:rsidRPr="0051338B">
              <w:rPr>
                <w:rFonts w:asciiTheme="majorHAnsi" w:hAnsiTheme="majorHAnsi" w:cstheme="majorHAnsi"/>
                <w:b/>
                <w:bCs/>
                <w:i/>
                <w:iCs/>
                <w:sz w:val="18"/>
                <w:szCs w:val="18"/>
              </w:rPr>
              <w:t>sprawie awarii przemysłowych)</w:t>
            </w:r>
            <w:r w:rsidRPr="0051338B">
              <w:rPr>
                <w:rFonts w:asciiTheme="majorHAnsi" w:hAnsiTheme="majorHAnsi" w:cstheme="majorHAnsi"/>
                <w:sz w:val="18"/>
                <w:szCs w:val="18"/>
              </w:rPr>
              <w:t>, przyjęta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Helsinkach</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17 marca 1992</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Artykuł 9 dotyczy „informowania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udziału społeczeństwa”.</w:t>
            </w:r>
          </w:p>
          <w:p w14:paraId="71FAB784" w14:textId="27FFA347"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bCs/>
                <w:i/>
                <w:iCs/>
                <w:sz w:val="18"/>
                <w:szCs w:val="18"/>
              </w:rPr>
              <w:t>1992</w:t>
            </w:r>
            <w:r w:rsidRPr="0051338B">
              <w:rPr>
                <w:rFonts w:asciiTheme="majorHAnsi" w:hAnsiTheme="majorHAnsi" w:cstheme="majorHAnsi"/>
                <w:sz w:val="18"/>
                <w:szCs w:val="18"/>
              </w:rPr>
              <w:tab/>
            </w:r>
            <w:r w:rsidRPr="0051338B">
              <w:rPr>
                <w:rFonts w:asciiTheme="majorHAnsi" w:hAnsiTheme="majorHAnsi" w:cstheme="majorHAnsi"/>
                <w:b/>
                <w:i/>
                <w:sz w:val="18"/>
                <w:szCs w:val="18"/>
              </w:rPr>
              <w:t>Konwencja EKG</w:t>
            </w:r>
            <w:r w:rsidR="00A865C8" w:rsidRPr="0051338B">
              <w:rPr>
                <w:rFonts w:asciiTheme="majorHAnsi" w:hAnsiTheme="majorHAnsi" w:cstheme="majorHAnsi"/>
                <w:b/>
                <w:i/>
                <w:sz w:val="18"/>
                <w:szCs w:val="18"/>
              </w:rPr>
              <w:t xml:space="preserve"> o </w:t>
            </w:r>
            <w:r w:rsidRPr="0051338B">
              <w:rPr>
                <w:rFonts w:asciiTheme="majorHAnsi" w:hAnsiTheme="majorHAnsi" w:cstheme="majorHAnsi"/>
                <w:b/>
                <w:i/>
                <w:sz w:val="18"/>
                <w:szCs w:val="18"/>
              </w:rPr>
              <w:t>ochronie</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użytkowaniu cieków transgranicznych</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jezior międzynarodowych (konwencja wodna)</w:t>
            </w:r>
            <w:r w:rsidRPr="0051338B">
              <w:rPr>
                <w:rFonts w:asciiTheme="majorHAnsi" w:hAnsiTheme="majorHAnsi" w:cstheme="majorHAnsi"/>
                <w:sz w:val="18"/>
                <w:szCs w:val="18"/>
              </w:rPr>
              <w:t>, przyjęta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Helsinkach</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17 marca 1992</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Zawiera postanowienia dotyczące informacji publicznych.</w:t>
            </w:r>
          </w:p>
          <w:p w14:paraId="3A5F24A9" w14:textId="29898E29"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1992</w:t>
            </w:r>
            <w:r w:rsidRPr="0051338B">
              <w:rPr>
                <w:rFonts w:asciiTheme="majorHAnsi" w:hAnsiTheme="majorHAnsi" w:cstheme="majorHAnsi"/>
                <w:b/>
                <w:i/>
                <w:sz w:val="18"/>
                <w:szCs w:val="18"/>
              </w:rPr>
              <w:tab/>
              <w:t>Deklaracja</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Rio</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środowiska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rozwoju (deklaracja</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Rio), przyjęta na Konferencji Narodów Zjednoczonych „Środowisko</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Rozwój”</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 xml:space="preserve">Rio de </w:t>
            </w:r>
            <w:proofErr w:type="spellStart"/>
            <w:r w:rsidRPr="0051338B">
              <w:rPr>
                <w:rFonts w:asciiTheme="majorHAnsi" w:hAnsiTheme="majorHAnsi" w:cstheme="majorHAnsi"/>
                <w:b/>
                <w:i/>
                <w:sz w:val="18"/>
                <w:szCs w:val="18"/>
              </w:rPr>
              <w:t>Janeiro</w:t>
            </w:r>
            <w:proofErr w:type="spellEnd"/>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Brazylii</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dniu 14 czerwca 1992</w:t>
            </w:r>
            <w:r w:rsidR="000F6BD7" w:rsidRPr="0051338B">
              <w:rPr>
                <w:rFonts w:asciiTheme="majorHAnsi" w:hAnsiTheme="majorHAnsi" w:cstheme="majorHAnsi"/>
                <w:b/>
                <w:i/>
                <w:sz w:val="18"/>
                <w:szCs w:val="18"/>
              </w:rPr>
              <w:t> r.</w:t>
            </w:r>
            <w:r w:rsidRPr="0051338B">
              <w:rPr>
                <w:rFonts w:asciiTheme="majorHAnsi" w:hAnsiTheme="majorHAnsi" w:cstheme="majorHAnsi"/>
                <w:sz w:val="18"/>
                <w:szCs w:val="18"/>
              </w:rPr>
              <w:t xml:space="preserve"> Zasada 10 położyła podwaliny pod wszystkie trzy filary konwencji</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w:t>
            </w:r>
          </w:p>
          <w:p w14:paraId="6F0E3BD6" w14:textId="78CA70B7"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i/>
                <w:sz w:val="18"/>
                <w:szCs w:val="18"/>
              </w:rPr>
              <w:t>1993</w:t>
            </w:r>
            <w:r w:rsidRPr="0051338B">
              <w:rPr>
                <w:rFonts w:asciiTheme="majorHAnsi" w:hAnsiTheme="majorHAnsi" w:cstheme="majorHAnsi"/>
                <w:b/>
                <w:i/>
                <w:sz w:val="18"/>
                <w:szCs w:val="18"/>
              </w:rPr>
              <w:tab/>
              <w:t>Deklaracja drugiej konferencji ministerialnej „Środowisko dla Europy” (deklaracja</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Lucerny)</w:t>
            </w:r>
            <w:r w:rsidRPr="0051338B">
              <w:rPr>
                <w:rFonts w:asciiTheme="majorHAnsi" w:hAnsiTheme="majorHAnsi" w:cstheme="majorHAnsi"/>
                <w:sz w:val="18"/>
                <w:szCs w:val="18"/>
              </w:rPr>
              <w:t>, przyjęta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Lucernie</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Szwajcarii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30 kwietnia 1993</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Uznano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niej udział społeczeństwa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podejmowaniu decyzji dotyczących środowiska za kluczową kwestię dla dalszych prac</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 xml:space="preserve">regionie. W </w:t>
            </w:r>
            <w:r w:rsidR="00331D80" w:rsidRPr="0051338B">
              <w:rPr>
                <w:rFonts w:asciiTheme="majorHAnsi" w:hAnsiTheme="majorHAnsi" w:cstheme="majorHAnsi"/>
                <w:sz w:val="18"/>
                <w:szCs w:val="18"/>
              </w:rPr>
              <w:t>pkt</w:t>
            </w:r>
            <w:r w:rsidR="008A3622" w:rsidRPr="0051338B">
              <w:rPr>
                <w:rFonts w:asciiTheme="majorHAnsi" w:hAnsiTheme="majorHAnsi" w:cstheme="majorHAnsi"/>
                <w:sz w:val="18"/>
                <w:szCs w:val="18"/>
              </w:rPr>
              <w:t xml:space="preserve"> </w:t>
            </w:r>
            <w:r w:rsidRPr="0051338B">
              <w:rPr>
                <w:rFonts w:asciiTheme="majorHAnsi" w:hAnsiTheme="majorHAnsi" w:cstheme="majorHAnsi"/>
                <w:sz w:val="18"/>
                <w:szCs w:val="18"/>
              </w:rPr>
              <w:t>22.2 deklaracji ministrowie wezwali m.in. do „opracowania przez [EKG] propozycji mechanizmów prawnych, regulacyjnych</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administracyjnych zachęcających społeczeństwo do udziału</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podejmowaniu decyzji dotyczących środowiska oraz efektywnych kosztowo środków promujących udział społeczeństwa”.</w:t>
            </w:r>
          </w:p>
          <w:p w14:paraId="101A75C9" w14:textId="2E7A85D6"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1993</w:t>
            </w:r>
            <w:r w:rsidRPr="0051338B">
              <w:rPr>
                <w:rFonts w:asciiTheme="majorHAnsi" w:hAnsiTheme="majorHAnsi" w:cstheme="majorHAnsi"/>
                <w:b/>
                <w:i/>
                <w:sz w:val="18"/>
                <w:szCs w:val="18"/>
              </w:rPr>
              <w:tab/>
              <w:t>Konwencja Rady Europy</w:t>
            </w:r>
            <w:r w:rsidR="00A865C8" w:rsidRPr="0051338B">
              <w:rPr>
                <w:rFonts w:asciiTheme="majorHAnsi" w:hAnsiTheme="majorHAnsi" w:cstheme="majorHAnsi"/>
                <w:b/>
                <w:i/>
                <w:sz w:val="18"/>
                <w:szCs w:val="18"/>
              </w:rPr>
              <w:t xml:space="preserve"> o </w:t>
            </w:r>
            <w:r w:rsidRPr="0051338B">
              <w:rPr>
                <w:rFonts w:asciiTheme="majorHAnsi" w:hAnsiTheme="majorHAnsi" w:cstheme="majorHAnsi"/>
                <w:b/>
                <w:i/>
                <w:sz w:val="18"/>
                <w:szCs w:val="18"/>
              </w:rPr>
              <w:t>odpowiedzialności cywilnej za szkody wyrządzone działalnością niebezpieczną dla środowiska (konwencja</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Lugano)</w:t>
            </w:r>
            <w:r w:rsidRPr="0051338B">
              <w:rPr>
                <w:rFonts w:asciiTheme="majorHAnsi" w:hAnsiTheme="majorHAnsi" w:cstheme="majorHAnsi"/>
                <w:sz w:val="18"/>
                <w:szCs w:val="18"/>
              </w:rPr>
              <w:t>, przyjęta przez Komitet Ministrów Rady Europy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21 czerwca 1993</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w:t>
            </w:r>
            <w:bookmarkStart w:id="22" w:name="_bookmark19"/>
            <w:bookmarkEnd w:id="22"/>
            <w:r w:rsidRPr="0051338B">
              <w:rPr>
                <w:rFonts w:asciiTheme="majorHAnsi" w:hAnsiTheme="majorHAnsi" w:cstheme="majorHAnsi"/>
                <w:sz w:val="18"/>
                <w:szCs w:val="18"/>
              </w:rPr>
              <w:t>Konwencja</w:t>
            </w:r>
            <w:r w:rsidR="00A865C8" w:rsidRPr="0051338B">
              <w:rPr>
                <w:rFonts w:asciiTheme="majorHAnsi" w:hAnsiTheme="majorHAnsi" w:cstheme="majorHAnsi"/>
                <w:sz w:val="18"/>
                <w:szCs w:val="18"/>
              </w:rPr>
              <w:t xml:space="preserve"> z </w:t>
            </w:r>
            <w:r w:rsidRPr="0051338B">
              <w:rPr>
                <w:rFonts w:asciiTheme="majorHAnsi" w:hAnsiTheme="majorHAnsi" w:cstheme="majorHAnsi"/>
                <w:sz w:val="18"/>
                <w:szCs w:val="18"/>
              </w:rPr>
              <w:t>Lugano była pierwszą umową międzynarodową mającą na celu stworzenie zasad dotyczących dostępu umożliwiającego postępowanie egzekucyjnego przed sądami krajowymi</w:t>
            </w:r>
            <w:hyperlink w:anchor="_bookmark600" w:history="1">
              <w:r w:rsidRPr="00597D3E">
                <w:rPr>
                  <w:rStyle w:val="Hyperlink"/>
                  <w:rFonts w:eastAsiaTheme="minorEastAsia"/>
                  <w:kern w:val="2"/>
                  <w:sz w:val="18"/>
                  <w:szCs w:val="18"/>
                  <w:vertAlign w:val="superscript"/>
                  <w:lang w:eastAsia="ko-KR"/>
                  <w14:ligatures w14:val="standardContextual"/>
                </w:rPr>
                <w:t>10</w:t>
              </w:r>
            </w:hyperlink>
            <w:r w:rsidRPr="0051338B">
              <w:rPr>
                <w:rFonts w:asciiTheme="majorHAnsi" w:hAnsiTheme="majorHAnsi" w:cstheme="majorHAnsi"/>
                <w:sz w:val="18"/>
                <w:szCs w:val="18"/>
              </w:rPr>
              <w:t>.</w:t>
            </w:r>
          </w:p>
          <w:p w14:paraId="62254901" w14:textId="5121C42A" w:rsidR="007A3F86" w:rsidRPr="0051338B" w:rsidRDefault="007A3F86" w:rsidP="00D42F86">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i/>
                <w:sz w:val="18"/>
                <w:szCs w:val="18"/>
              </w:rPr>
              <w:t>1993</w:t>
            </w:r>
            <w:r w:rsidRPr="0051338B">
              <w:rPr>
                <w:rFonts w:asciiTheme="majorHAnsi" w:hAnsiTheme="majorHAnsi" w:cstheme="majorHAnsi"/>
                <w:b/>
                <w:i/>
                <w:sz w:val="18"/>
                <w:szCs w:val="18"/>
              </w:rPr>
              <w:tab/>
              <w:t>Północnoamerykańska umowa</w:t>
            </w:r>
            <w:r w:rsidR="00A865C8" w:rsidRPr="0051338B">
              <w:rPr>
                <w:rFonts w:asciiTheme="majorHAnsi" w:hAnsiTheme="majorHAnsi" w:cstheme="majorHAnsi"/>
                <w:b/>
                <w:i/>
                <w:sz w:val="18"/>
                <w:szCs w:val="18"/>
              </w:rPr>
              <w:t xml:space="preserve"> o </w:t>
            </w:r>
            <w:r w:rsidRPr="0051338B">
              <w:rPr>
                <w:rFonts w:asciiTheme="majorHAnsi" w:hAnsiTheme="majorHAnsi" w:cstheme="majorHAnsi"/>
                <w:b/>
                <w:i/>
                <w:sz w:val="18"/>
                <w:szCs w:val="18"/>
              </w:rPr>
              <w:t>współpracy</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dziedzinie środowiska naturalnego</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 xml:space="preserve">ramach Północnoamerykańskiego Układu Wolnego Handlu (NAFTA). </w:t>
            </w:r>
            <w:bookmarkStart w:id="23" w:name="_bookmark20"/>
            <w:bookmarkEnd w:id="23"/>
            <w:r w:rsidRPr="0051338B">
              <w:rPr>
                <w:rFonts w:asciiTheme="majorHAnsi" w:hAnsiTheme="majorHAnsi" w:cstheme="majorHAnsi"/>
                <w:sz w:val="18"/>
                <w:szCs w:val="18"/>
              </w:rPr>
              <w:t>Ustanowiono</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niej organy wydające zalecenia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zakresie dostępu do informacji, udziału społeczeństwa</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podejmowaniu decyzji</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dostępu do wymiaru sprawiedliwości</w:t>
            </w:r>
            <w:hyperlink w:anchor="_bookmark601" w:history="1">
              <w:r w:rsidRPr="00597D3E">
                <w:rPr>
                  <w:rStyle w:val="Hyperlink"/>
                  <w:rFonts w:eastAsiaTheme="minorEastAsia"/>
                  <w:kern w:val="2"/>
                  <w:sz w:val="18"/>
                  <w:szCs w:val="18"/>
                  <w:vertAlign w:val="superscript"/>
                  <w:lang w:eastAsia="ko-KR"/>
                  <w14:ligatures w14:val="standardContextual"/>
                </w:rPr>
                <w:t>11</w:t>
              </w:r>
            </w:hyperlink>
            <w:r w:rsidRPr="00597D3E">
              <w:rPr>
                <w:rFonts w:asciiTheme="majorHAnsi" w:hAnsiTheme="majorHAnsi" w:cstheme="majorHAnsi"/>
                <w:sz w:val="18"/>
                <w:szCs w:val="18"/>
              </w:rPr>
              <w:t>.</w:t>
            </w:r>
          </w:p>
          <w:p w14:paraId="7FB36CEF" w14:textId="21FA145C" w:rsidR="00223DD7" w:rsidRPr="0051338B" w:rsidRDefault="007A3F86" w:rsidP="00223DD7">
            <w:pPr>
              <w:spacing w:before="60" w:after="60" w:line="240" w:lineRule="auto"/>
              <w:ind w:left="709" w:right="270" w:hanging="567"/>
              <w:rPr>
                <w:rFonts w:asciiTheme="majorHAnsi" w:hAnsiTheme="majorHAnsi" w:cstheme="majorHAnsi"/>
                <w:sz w:val="18"/>
                <w:szCs w:val="18"/>
              </w:rPr>
            </w:pPr>
            <w:r w:rsidRPr="0051338B">
              <w:rPr>
                <w:rFonts w:asciiTheme="majorHAnsi" w:hAnsiTheme="majorHAnsi" w:cstheme="majorHAnsi"/>
                <w:b/>
                <w:i/>
                <w:sz w:val="18"/>
                <w:szCs w:val="18"/>
              </w:rPr>
              <w:lastRenderedPageBreak/>
              <w:t xml:space="preserve">1994 </w:t>
            </w:r>
            <w:bookmarkStart w:id="24" w:name="_bookmark21"/>
            <w:bookmarkEnd w:id="24"/>
            <w:r w:rsidRPr="0051338B">
              <w:rPr>
                <w:rFonts w:asciiTheme="majorHAnsi" w:hAnsiTheme="majorHAnsi" w:cstheme="majorHAnsi"/>
                <w:b/>
                <w:i/>
                <w:sz w:val="18"/>
                <w:szCs w:val="18"/>
              </w:rPr>
              <w:tab/>
              <w:t>Projekt zasad dotyczących praw człowieka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środowiska</w:t>
            </w:r>
            <w:hyperlink w:anchor="_bookmark602" w:history="1">
              <w:r w:rsidRPr="00597D3E">
                <w:rPr>
                  <w:rStyle w:val="Hyperlink"/>
                  <w:rFonts w:eastAsiaTheme="minorEastAsia"/>
                  <w:kern w:val="2"/>
                  <w:sz w:val="18"/>
                  <w:szCs w:val="18"/>
                  <w:vertAlign w:val="superscript"/>
                  <w:lang w:eastAsia="ko-KR"/>
                  <w14:ligatures w14:val="standardContextual"/>
                </w:rPr>
                <w:t>12</w:t>
              </w:r>
            </w:hyperlink>
            <w:r w:rsidRPr="0051338B">
              <w:rPr>
                <w:rFonts w:asciiTheme="majorHAnsi" w:hAnsiTheme="majorHAnsi" w:cstheme="majorHAnsi"/>
                <w:sz w:val="18"/>
                <w:szCs w:val="18"/>
              </w:rPr>
              <w:t>. Dokument Rady Społeczno-Gospodarczej Organizacji Narodów Zjednoczonych opublikowany</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6 lipca 1994</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Projekt zasad został załączony do raportu końcowego Specjalnej Sprawozdawczyni ONZ ds. Praw Człowieka</w:t>
            </w:r>
            <w:r w:rsidR="00A865C8" w:rsidRPr="0051338B">
              <w:rPr>
                <w:rFonts w:asciiTheme="majorHAnsi" w:hAnsiTheme="majorHAnsi" w:cstheme="majorHAnsi"/>
                <w:sz w:val="18"/>
                <w:szCs w:val="18"/>
              </w:rPr>
              <w:t xml:space="preserve"> i </w:t>
            </w:r>
            <w:r w:rsidRPr="0051338B">
              <w:rPr>
                <w:rFonts w:asciiTheme="majorHAnsi" w:hAnsiTheme="majorHAnsi" w:cstheme="majorHAnsi"/>
                <w:sz w:val="18"/>
                <w:szCs w:val="18"/>
              </w:rPr>
              <w:t xml:space="preserve">Środowiska, Fatmy </w:t>
            </w:r>
            <w:proofErr w:type="spellStart"/>
            <w:r w:rsidRPr="0051338B">
              <w:rPr>
                <w:rFonts w:asciiTheme="majorHAnsi" w:hAnsiTheme="majorHAnsi" w:cstheme="majorHAnsi"/>
                <w:sz w:val="18"/>
                <w:szCs w:val="18"/>
              </w:rPr>
              <w:t>Zohry</w:t>
            </w:r>
            <w:proofErr w:type="spellEnd"/>
            <w:r w:rsidRPr="0051338B">
              <w:rPr>
                <w:rFonts w:asciiTheme="majorHAnsi" w:hAnsiTheme="majorHAnsi" w:cstheme="majorHAnsi"/>
                <w:sz w:val="18"/>
                <w:szCs w:val="18"/>
              </w:rPr>
              <w:t xml:space="preserve"> </w:t>
            </w:r>
            <w:proofErr w:type="spellStart"/>
            <w:r w:rsidRPr="0051338B">
              <w:rPr>
                <w:rFonts w:asciiTheme="majorHAnsi" w:hAnsiTheme="majorHAnsi" w:cstheme="majorHAnsi"/>
                <w:sz w:val="18"/>
                <w:szCs w:val="18"/>
              </w:rPr>
              <w:t>Ksentini</w:t>
            </w:r>
            <w:proofErr w:type="spellEnd"/>
            <w:r w:rsidRPr="0051338B">
              <w:rPr>
                <w:rFonts w:asciiTheme="majorHAnsi" w:hAnsiTheme="majorHAnsi" w:cstheme="majorHAnsi"/>
                <w:sz w:val="18"/>
                <w:szCs w:val="18"/>
              </w:rPr>
              <w:t xml:space="preserve">, często nazywanego „Raportem </w:t>
            </w:r>
            <w:proofErr w:type="spellStart"/>
            <w:r w:rsidRPr="0051338B">
              <w:rPr>
                <w:rFonts w:asciiTheme="majorHAnsi" w:hAnsiTheme="majorHAnsi" w:cstheme="majorHAnsi"/>
                <w:sz w:val="18"/>
                <w:szCs w:val="18"/>
              </w:rPr>
              <w:t>Ksentini</w:t>
            </w:r>
            <w:proofErr w:type="spellEnd"/>
            <w:r w:rsidRPr="0051338B">
              <w:rPr>
                <w:rFonts w:asciiTheme="majorHAnsi" w:hAnsiTheme="majorHAnsi" w:cstheme="majorHAnsi"/>
                <w:sz w:val="18"/>
                <w:szCs w:val="18"/>
              </w:rPr>
              <w:t>”. Część III projektu zasad dotyczy wszystkich trzech filarów konwencji</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w:t>
            </w:r>
          </w:p>
          <w:p w14:paraId="6C06F5E5" w14:textId="6CE0D152"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1995</w:t>
            </w:r>
            <w:r w:rsidRPr="0051338B">
              <w:rPr>
                <w:rFonts w:asciiTheme="majorHAnsi" w:hAnsiTheme="majorHAnsi" w:cstheme="majorHAnsi"/>
                <w:b/>
                <w:i/>
                <w:sz w:val="18"/>
                <w:szCs w:val="18"/>
              </w:rPr>
              <w:tab/>
              <w:t>Wytyczne EKG</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dziedzinie dostępu do informacji dotyczących ochrony środowiska oraz udziału społeczeństwa</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podejmowaniu decyzji</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sprawach związanych</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ochroną środowiska (wytyczne</w:t>
            </w:r>
            <w:r w:rsidR="00A865C8" w:rsidRPr="0051338B">
              <w:rPr>
                <w:rFonts w:asciiTheme="majorHAnsi" w:hAnsiTheme="majorHAnsi" w:cstheme="majorHAnsi"/>
                <w:b/>
                <w:i/>
                <w:sz w:val="18"/>
                <w:szCs w:val="18"/>
              </w:rPr>
              <w:t xml:space="preserve"> z </w:t>
            </w:r>
            <w:r w:rsidRPr="0051338B">
              <w:rPr>
                <w:rFonts w:asciiTheme="majorHAnsi" w:hAnsiTheme="majorHAnsi" w:cstheme="majorHAnsi"/>
                <w:b/>
                <w:i/>
                <w:sz w:val="18"/>
                <w:szCs w:val="18"/>
              </w:rPr>
              <w:t>Sofii)</w:t>
            </w:r>
            <w:r w:rsidRPr="0051338B">
              <w:rPr>
                <w:rFonts w:asciiTheme="majorHAnsi" w:hAnsiTheme="majorHAnsi" w:cstheme="majorHAnsi"/>
                <w:sz w:val="18"/>
                <w:szCs w:val="18"/>
              </w:rPr>
              <w:t>, zatwierdzone na trzeciej konferencji ministerialnej EKG</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Sofii</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25 października 1995</w:t>
            </w:r>
            <w:r w:rsidR="000F6BD7" w:rsidRPr="0051338B">
              <w:rPr>
                <w:rFonts w:asciiTheme="majorHAnsi" w:hAnsiTheme="majorHAnsi" w:cstheme="majorHAnsi"/>
                <w:sz w:val="18"/>
                <w:szCs w:val="18"/>
              </w:rPr>
              <w:t> r.</w:t>
            </w:r>
            <w:r w:rsidRPr="0051338B">
              <w:rPr>
                <w:rFonts w:asciiTheme="majorHAnsi" w:hAnsiTheme="majorHAnsi" w:cstheme="majorHAnsi"/>
                <w:sz w:val="18"/>
                <w:szCs w:val="18"/>
              </w:rPr>
              <w:t xml:space="preserve"> 26 artykułów dotyczy wszystkich trzech filarów konwencji</w:t>
            </w:r>
            <w:r w:rsidR="00A865C8" w:rsidRPr="0051338B">
              <w:rPr>
                <w:rFonts w:asciiTheme="majorHAnsi" w:hAnsiTheme="majorHAnsi" w:cstheme="majorHAnsi"/>
                <w:sz w:val="18"/>
                <w:szCs w:val="18"/>
              </w:rPr>
              <w:t xml:space="preserve"> z </w:t>
            </w:r>
            <w:proofErr w:type="spellStart"/>
            <w:r w:rsidRPr="0051338B">
              <w:rPr>
                <w:rFonts w:asciiTheme="majorHAnsi" w:hAnsiTheme="majorHAnsi" w:cstheme="majorHAnsi"/>
                <w:sz w:val="18"/>
                <w:szCs w:val="18"/>
              </w:rPr>
              <w:t>Aarhus</w:t>
            </w:r>
            <w:proofErr w:type="spellEnd"/>
            <w:r w:rsidRPr="0051338B">
              <w:rPr>
                <w:rFonts w:asciiTheme="majorHAnsi" w:hAnsiTheme="majorHAnsi" w:cstheme="majorHAnsi"/>
                <w:sz w:val="18"/>
                <w:szCs w:val="18"/>
              </w:rPr>
              <w:t>.</w:t>
            </w:r>
          </w:p>
          <w:p w14:paraId="621438B1" w14:textId="5540EB69" w:rsidR="007A3F86" w:rsidRPr="0051338B" w:rsidRDefault="007A3F86" w:rsidP="00D42F86">
            <w:pPr>
              <w:spacing w:before="60" w:after="60" w:line="240" w:lineRule="auto"/>
              <w:ind w:left="709" w:right="271" w:hanging="567"/>
              <w:rPr>
                <w:rFonts w:asciiTheme="majorHAnsi" w:hAnsiTheme="majorHAnsi" w:cstheme="majorHAnsi"/>
                <w:sz w:val="18"/>
                <w:szCs w:val="18"/>
              </w:rPr>
            </w:pPr>
            <w:r w:rsidRPr="0051338B">
              <w:rPr>
                <w:rFonts w:asciiTheme="majorHAnsi" w:hAnsiTheme="majorHAnsi" w:cstheme="majorHAnsi"/>
                <w:b/>
                <w:i/>
                <w:sz w:val="18"/>
                <w:szCs w:val="18"/>
              </w:rPr>
              <w:t>1996</w:t>
            </w:r>
            <w:r w:rsidRPr="0051338B">
              <w:rPr>
                <w:rFonts w:asciiTheme="majorHAnsi" w:hAnsiTheme="majorHAnsi" w:cstheme="majorHAnsi"/>
                <w:b/>
                <w:i/>
                <w:sz w:val="18"/>
                <w:szCs w:val="18"/>
              </w:rPr>
              <w:tab/>
              <w:t>Zalecenie 1.43 Międzynarodowej Unii Ochrony Przyrody</w:t>
            </w:r>
            <w:r w:rsidR="00A865C8" w:rsidRPr="0051338B">
              <w:rPr>
                <w:rFonts w:asciiTheme="majorHAnsi" w:hAnsiTheme="majorHAnsi" w:cstheme="majorHAnsi"/>
                <w:b/>
                <w:i/>
                <w:sz w:val="18"/>
                <w:szCs w:val="18"/>
              </w:rPr>
              <w:t xml:space="preserve"> w </w:t>
            </w:r>
            <w:r w:rsidRPr="0051338B">
              <w:rPr>
                <w:rFonts w:asciiTheme="majorHAnsi" w:hAnsiTheme="majorHAnsi" w:cstheme="majorHAnsi"/>
                <w:b/>
                <w:i/>
                <w:sz w:val="18"/>
                <w:szCs w:val="18"/>
              </w:rPr>
              <w:t>sprawie udziału społeczeństwa</w:t>
            </w:r>
            <w:r w:rsidR="00A865C8" w:rsidRPr="0051338B">
              <w:rPr>
                <w:rFonts w:asciiTheme="majorHAnsi" w:hAnsiTheme="majorHAnsi" w:cstheme="majorHAnsi"/>
                <w:b/>
                <w:i/>
                <w:sz w:val="18"/>
                <w:szCs w:val="18"/>
              </w:rPr>
              <w:t xml:space="preserve"> i </w:t>
            </w:r>
            <w:r w:rsidRPr="0051338B">
              <w:rPr>
                <w:rFonts w:asciiTheme="majorHAnsi" w:hAnsiTheme="majorHAnsi" w:cstheme="majorHAnsi"/>
                <w:b/>
                <w:i/>
                <w:sz w:val="18"/>
                <w:szCs w:val="18"/>
              </w:rPr>
              <w:t>prawa do informacji</w:t>
            </w:r>
            <w:r w:rsidRPr="0051338B">
              <w:rPr>
                <w:rFonts w:asciiTheme="majorHAnsi" w:hAnsiTheme="majorHAnsi" w:cstheme="majorHAnsi"/>
                <w:sz w:val="18"/>
                <w:szCs w:val="18"/>
              </w:rPr>
              <w:t>, przyjęte przez Światowy Kongres Ochrony Przyrody Międzynarodowej Unii Ochrony Przyrody (IUCN)</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Montrealu</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Kanadzie</w:t>
            </w:r>
            <w:r w:rsidR="00A865C8" w:rsidRPr="0051338B">
              <w:rPr>
                <w:rFonts w:asciiTheme="majorHAnsi" w:hAnsiTheme="majorHAnsi" w:cstheme="majorHAnsi"/>
                <w:sz w:val="18"/>
                <w:szCs w:val="18"/>
              </w:rPr>
              <w:t xml:space="preserve"> w </w:t>
            </w:r>
            <w:r w:rsidRPr="0051338B">
              <w:rPr>
                <w:rFonts w:asciiTheme="majorHAnsi" w:hAnsiTheme="majorHAnsi" w:cstheme="majorHAnsi"/>
                <w:sz w:val="18"/>
                <w:szCs w:val="18"/>
              </w:rPr>
              <w:t>dniu 23 października 1996</w:t>
            </w:r>
            <w:r w:rsidR="000F6BD7" w:rsidRPr="0051338B">
              <w:rPr>
                <w:rFonts w:asciiTheme="majorHAnsi" w:hAnsiTheme="majorHAnsi" w:cstheme="majorHAnsi"/>
                <w:sz w:val="18"/>
                <w:szCs w:val="18"/>
              </w:rPr>
              <w:t> r.</w:t>
            </w:r>
          </w:p>
        </w:tc>
      </w:tr>
      <w:bookmarkEnd w:id="20"/>
    </w:tbl>
    <w:p w14:paraId="0840A4BE" w14:textId="4B625257" w:rsidR="00597D3E" w:rsidRDefault="00597D3E" w:rsidP="006947A3">
      <w:pPr>
        <w:pStyle w:val="niebieskitytu"/>
      </w:pPr>
    </w:p>
    <w:p w14:paraId="6ABB1EAC" w14:textId="2167053C" w:rsidR="006947A3" w:rsidRPr="006947A3" w:rsidRDefault="006947A3" w:rsidP="006947A3">
      <w:pPr>
        <w:pStyle w:val="niebieskitytu"/>
      </w:pPr>
      <w:r>
        <w:t>Elementy konwencji</w:t>
      </w:r>
    </w:p>
    <w:p w14:paraId="2794A100" w14:textId="16429A47" w:rsidR="006947A3" w:rsidRPr="006947A3" w:rsidRDefault="006947A3" w:rsidP="00B466F8">
      <w:pPr>
        <w:pStyle w:val="niebieskipodtytu"/>
      </w:pPr>
      <w:r>
        <w:t>1.</w:t>
      </w:r>
      <w:r>
        <w:tab/>
        <w:t>Preambuła</w:t>
      </w:r>
    </w:p>
    <w:p w14:paraId="0BF141CA" w14:textId="16F30383" w:rsidR="006947A3" w:rsidRPr="006947A3" w:rsidRDefault="006947A3" w:rsidP="00597D3E">
      <w:pPr>
        <w:spacing w:line="240" w:lineRule="auto"/>
      </w:pPr>
      <w:r>
        <w:t>Preambuła konwencji</w:t>
      </w:r>
      <w:r w:rsidR="00A865C8">
        <w:t xml:space="preserve"> z </w:t>
      </w:r>
      <w:proofErr w:type="spellStart"/>
      <w:r>
        <w:t>Aarhus</w:t>
      </w:r>
      <w:proofErr w:type="spellEnd"/>
      <w:r>
        <w:t xml:space="preserve"> określa aspiracje</w:t>
      </w:r>
      <w:r w:rsidR="00A865C8">
        <w:t xml:space="preserve"> i </w:t>
      </w:r>
      <w:r>
        <w:t>cele, które pokazują genezę konwencji, a także wytyczają jej przyszłą ścieżkę. W szczególności</w:t>
      </w:r>
      <w:r w:rsidR="00A865C8">
        <w:t xml:space="preserve"> w </w:t>
      </w:r>
      <w:r>
        <w:t>preambule podkreśla się dwie główne koncepcje: prawa środowiskowe jako prawa człowieka oraz znaczenie dostępu do informacji, udziału społeczeństwa</w:t>
      </w:r>
      <w:r w:rsidR="00A865C8">
        <w:t xml:space="preserve"> i </w:t>
      </w:r>
      <w:r>
        <w:t>dostępu do wymiaru sprawiedliwości dla zrównoważonego</w:t>
      </w:r>
      <w:r w:rsidR="00A865C8">
        <w:t xml:space="preserve"> i </w:t>
      </w:r>
      <w:r>
        <w:t>przyjaznego środowisku rozwoju.</w:t>
      </w:r>
    </w:p>
    <w:p w14:paraId="41758C1E" w14:textId="707B96CC" w:rsidR="006947A3" w:rsidRPr="006947A3" w:rsidRDefault="006947A3" w:rsidP="00B466F8">
      <w:pPr>
        <w:spacing w:line="240" w:lineRule="auto"/>
        <w:rPr>
          <w:b/>
          <w:sz w:val="24"/>
          <w:szCs w:val="24"/>
        </w:rPr>
      </w:pPr>
      <w:r>
        <w:rPr>
          <w:b/>
          <w:sz w:val="24"/>
          <w:szCs w:val="24"/>
        </w:rPr>
        <w:t>Powiązanie</w:t>
      </w:r>
      <w:r w:rsidR="00A865C8">
        <w:rPr>
          <w:b/>
          <w:sz w:val="24"/>
          <w:szCs w:val="24"/>
        </w:rPr>
        <w:t xml:space="preserve"> z </w:t>
      </w:r>
      <w:r>
        <w:rPr>
          <w:b/>
          <w:sz w:val="24"/>
          <w:szCs w:val="24"/>
        </w:rPr>
        <w:t>prawami człowieka</w:t>
      </w:r>
    </w:p>
    <w:p w14:paraId="558D3B68" w14:textId="3EBD5064" w:rsidR="006947A3" w:rsidRPr="006947A3" w:rsidRDefault="006947A3" w:rsidP="00B466F8">
      <w:pPr>
        <w:spacing w:line="240" w:lineRule="auto"/>
      </w:pPr>
      <w:r>
        <w:t>W preambule koncepcja, że odpowiednia ochrona środowiska jest niezbędna do korzystania</w:t>
      </w:r>
      <w:r w:rsidR="00A865C8">
        <w:t xml:space="preserve"> z </w:t>
      </w:r>
      <w:r>
        <w:t>podstawowych praw człowieka, łączy się</w:t>
      </w:r>
      <w:r w:rsidR="00A865C8">
        <w:t xml:space="preserve"> z </w:t>
      </w:r>
      <w:r>
        <w:t>koncepcją, że każda osoba ma prawo do życia</w:t>
      </w:r>
      <w:r w:rsidR="00A865C8">
        <w:t xml:space="preserve"> w </w:t>
      </w:r>
      <w:r>
        <w:t>zdrowym środowisku</w:t>
      </w:r>
      <w:r w:rsidR="00A865C8">
        <w:t xml:space="preserve"> i </w:t>
      </w:r>
      <w:r>
        <w:t>obowiązek ochrony środowiska. Następnie stwierdza się, że aby być zdolnym do dochodzenia tego prawa</w:t>
      </w:r>
      <w:r w:rsidR="00A865C8">
        <w:t xml:space="preserve"> i </w:t>
      </w:r>
      <w:r>
        <w:t>spełniania tego obowiązku, obywatele muszą mieć dostęp do informacji, muszą być uprawnieni do uczestnictwa</w:t>
      </w:r>
      <w:r w:rsidR="00A865C8">
        <w:t xml:space="preserve"> w </w:t>
      </w:r>
      <w:r>
        <w:t>podejmowaniu decyzji</w:t>
      </w:r>
      <w:r w:rsidR="00A865C8">
        <w:t xml:space="preserve"> i </w:t>
      </w:r>
      <w:r>
        <w:t>muszą mieć dostęp do wymiaru sprawiedliwości</w:t>
      </w:r>
      <w:r w:rsidR="00A865C8">
        <w:t xml:space="preserve"> w </w:t>
      </w:r>
      <w:r>
        <w:t>sprawach dotyczących środowiska.</w:t>
      </w:r>
    </w:p>
    <w:p w14:paraId="262CDCD3" w14:textId="5C1FA0A9" w:rsidR="006947A3" w:rsidRPr="006947A3" w:rsidRDefault="006947A3" w:rsidP="00B466F8">
      <w:pPr>
        <w:spacing w:line="240" w:lineRule="auto"/>
        <w:rPr>
          <w:b/>
          <w:sz w:val="24"/>
          <w:szCs w:val="24"/>
        </w:rPr>
      </w:pPr>
      <w:r>
        <w:rPr>
          <w:b/>
          <w:sz w:val="24"/>
          <w:szCs w:val="24"/>
        </w:rPr>
        <w:t>Promowanie zrównoważonego</w:t>
      </w:r>
      <w:r w:rsidR="00A865C8">
        <w:rPr>
          <w:b/>
          <w:sz w:val="24"/>
          <w:szCs w:val="24"/>
        </w:rPr>
        <w:t xml:space="preserve"> i </w:t>
      </w:r>
      <w:r>
        <w:rPr>
          <w:b/>
          <w:sz w:val="24"/>
          <w:szCs w:val="24"/>
        </w:rPr>
        <w:t>przyjaznego środowisku rozwoju</w:t>
      </w:r>
    </w:p>
    <w:p w14:paraId="22204E8A" w14:textId="4AE72CE4" w:rsidR="006947A3" w:rsidRPr="006947A3" w:rsidRDefault="006947A3" w:rsidP="00B466F8">
      <w:pPr>
        <w:spacing w:line="240" w:lineRule="auto"/>
      </w:pPr>
      <w:r>
        <w:t>W preambule uznaje się, że zrównoważony</w:t>
      </w:r>
      <w:r w:rsidR="00A865C8">
        <w:t xml:space="preserve"> i </w:t>
      </w:r>
      <w:r>
        <w:t>przyjazny środowisku rozwój zależy od skutecznego rządowego procesu decyzyjnego, który obejmuje zarówno względy środowiskowe, jak</w:t>
      </w:r>
      <w:r w:rsidR="00A865C8">
        <w:t xml:space="preserve"> i </w:t>
      </w:r>
      <w:r>
        <w:t>wkład członków społeczeństwa. Kiedy rządy publicznie udostępniają informacje dotyczące środowiska</w:t>
      </w:r>
      <w:r w:rsidR="00A865C8">
        <w:t xml:space="preserve"> i </w:t>
      </w:r>
      <w:r>
        <w:t>umożliwiają społeczeństwu udział</w:t>
      </w:r>
      <w:r w:rsidR="00A865C8">
        <w:t xml:space="preserve"> w </w:t>
      </w:r>
      <w:r>
        <w:t>podejmowaniu decyzji, pomagają osiągnąć cel społeczeństwa, jakim jest zrównoważony</w:t>
      </w:r>
      <w:r w:rsidR="00A865C8">
        <w:t xml:space="preserve"> i </w:t>
      </w:r>
      <w:r>
        <w:t>przyjazny środowisku rozwój.</w:t>
      </w:r>
    </w:p>
    <w:p w14:paraId="44DF47D7" w14:textId="4DDF5C15" w:rsidR="006947A3" w:rsidRPr="00B466F8" w:rsidRDefault="006947A3" w:rsidP="00B466F8">
      <w:pPr>
        <w:pStyle w:val="niebieskipodtytu"/>
      </w:pPr>
      <w:r>
        <w:t>2.</w:t>
      </w:r>
      <w:r>
        <w:tab/>
        <w:t>Przygotowanie podstawy - część ogólna</w:t>
      </w:r>
    </w:p>
    <w:p w14:paraId="44D3D6A7" w14:textId="440CFA96" w:rsidR="006947A3" w:rsidRPr="006947A3" w:rsidRDefault="006947A3" w:rsidP="00B466F8">
      <w:pPr>
        <w:spacing w:line="240" w:lineRule="auto"/>
      </w:pPr>
      <w:r>
        <w:t>Pierwsze trzy artykuły konwencji obejmują cel, definicje</w:t>
      </w:r>
      <w:r w:rsidR="00A865C8">
        <w:t xml:space="preserve"> i </w:t>
      </w:r>
      <w:r>
        <w:t>postanowienia ogólne. Artykuły te stanowią podstawę pozostałej części konwencji, gdyż wyznacza się</w:t>
      </w:r>
      <w:r w:rsidR="00A865C8">
        <w:t xml:space="preserve"> w </w:t>
      </w:r>
      <w:r>
        <w:t>nich cele, definiuje terminy</w:t>
      </w:r>
      <w:r w:rsidR="00A865C8">
        <w:t xml:space="preserve"> i </w:t>
      </w:r>
      <w:r>
        <w:t>ustanawia nadrzędne wymogi, które będą przyświecać wykładni</w:t>
      </w:r>
      <w:r w:rsidR="00A865C8">
        <w:t xml:space="preserve"> i </w:t>
      </w:r>
      <w:r>
        <w:t>wdrażaniu pozostałej części konwencji.</w:t>
      </w:r>
    </w:p>
    <w:p w14:paraId="0DDE8C74" w14:textId="77777777" w:rsidR="006947A3" w:rsidRPr="006947A3" w:rsidRDefault="006947A3" w:rsidP="00B466F8">
      <w:pPr>
        <w:spacing w:line="240" w:lineRule="auto"/>
        <w:rPr>
          <w:b/>
          <w:sz w:val="24"/>
          <w:szCs w:val="24"/>
        </w:rPr>
      </w:pPr>
      <w:r>
        <w:rPr>
          <w:b/>
          <w:sz w:val="24"/>
          <w:szCs w:val="24"/>
        </w:rPr>
        <w:t>Cel</w:t>
      </w:r>
    </w:p>
    <w:p w14:paraId="2DBEF211" w14:textId="2A122BD5" w:rsidR="006947A3" w:rsidRPr="006947A3" w:rsidRDefault="006947A3" w:rsidP="00597D3E">
      <w:pPr>
        <w:spacing w:line="240" w:lineRule="auto"/>
      </w:pPr>
      <w:r>
        <w:t xml:space="preserve">W </w:t>
      </w:r>
      <w:r w:rsidR="00331D80">
        <w:t>art. </w:t>
      </w:r>
      <w:r>
        <w:t>1 konwencji wymaga się od Stron, aby zagwarantowały prawo dostępu do informacji, udziału społeczeństwa</w:t>
      </w:r>
      <w:r w:rsidR="00A865C8">
        <w:t xml:space="preserve"> w </w:t>
      </w:r>
      <w:r>
        <w:t>podejmowaniu decyzji oraz dostępu do wymiaru sprawiedliwości</w:t>
      </w:r>
      <w:r w:rsidR="00A865C8">
        <w:t xml:space="preserve"> w </w:t>
      </w:r>
      <w:r>
        <w:t>sprawach dotyczących środowiska</w:t>
      </w:r>
      <w:r w:rsidR="00A865C8">
        <w:t xml:space="preserve"> w </w:t>
      </w:r>
      <w:r>
        <w:t>celu przyczynienia się do ochrony prawa każdej osoby „z obecnego oraz przyszłych pokoleń” do życia</w:t>
      </w:r>
      <w:r w:rsidR="00A865C8">
        <w:t xml:space="preserve"> w </w:t>
      </w:r>
      <w:r>
        <w:t>środowisku odpowiednim dla jej zdrowia</w:t>
      </w:r>
      <w:r w:rsidR="00A865C8">
        <w:t xml:space="preserve"> i </w:t>
      </w:r>
      <w:r>
        <w:t>pomyślności.</w:t>
      </w:r>
    </w:p>
    <w:p w14:paraId="11594B4C" w14:textId="77777777" w:rsidR="006947A3" w:rsidRPr="006947A3" w:rsidRDefault="006947A3" w:rsidP="00B466F8">
      <w:pPr>
        <w:spacing w:line="240" w:lineRule="auto"/>
        <w:rPr>
          <w:b/>
          <w:sz w:val="24"/>
          <w:szCs w:val="24"/>
        </w:rPr>
      </w:pPr>
      <w:r>
        <w:rPr>
          <w:b/>
          <w:sz w:val="24"/>
          <w:szCs w:val="24"/>
        </w:rPr>
        <w:t>Definicje</w:t>
      </w:r>
    </w:p>
    <w:p w14:paraId="29AA6346" w14:textId="3820AD1C" w:rsidR="006947A3" w:rsidRPr="006947A3" w:rsidRDefault="006947A3" w:rsidP="00597D3E">
      <w:pPr>
        <w:spacing w:line="240" w:lineRule="auto"/>
      </w:pPr>
      <w:r>
        <w:t>Artykuł 2 konwencji zawiera definicje terminów „Strona”, „władza publiczna”, „informacja dotycząca środowiska”, „społeczeństwo” oraz „zainteresowana społeczność”. Definicje te ułatwiają czytelnikowi zrozumienie wymienionych terminów, ponieważ są one używane</w:t>
      </w:r>
      <w:r w:rsidR="00A865C8">
        <w:t xml:space="preserve"> w </w:t>
      </w:r>
      <w:r>
        <w:t>całej konwencji.</w:t>
      </w:r>
    </w:p>
    <w:p w14:paraId="08AF44E8" w14:textId="388AA240" w:rsidR="006947A3" w:rsidRPr="006947A3" w:rsidRDefault="006947A3" w:rsidP="00597D3E">
      <w:pPr>
        <w:spacing w:line="240" w:lineRule="auto"/>
      </w:pPr>
      <w:r>
        <w:t>Konwencja określa przede wszystkim obowiązki Stron (Umawiających się Stron konwencji)</w:t>
      </w:r>
      <w:r w:rsidR="00A865C8">
        <w:t xml:space="preserve"> i </w:t>
      </w:r>
      <w:r>
        <w:t xml:space="preserve">władz publicznych (organów administracji publicznej oraz osób lub organów pełniących funkcje administracji publicznej na szczeblu krajowym, regionalnym lub innym). Oprócz krajowych organów administracji publicznej termin „władza publiczna” </w:t>
      </w:r>
      <w:r>
        <w:lastRenderedPageBreak/>
        <w:t>może również odnosić się do instytucji regionalnych organizacji integracji gospodarczej, takich jak UE, chociaż wyraźnie nie ma zastosowania do organów działających</w:t>
      </w:r>
      <w:r w:rsidR="00A865C8">
        <w:t xml:space="preserve"> w </w:t>
      </w:r>
      <w:r>
        <w:t>charakterze sądowym lub ustawodawczym.</w:t>
      </w:r>
    </w:p>
    <w:p w14:paraId="46F32EE7" w14:textId="494C57F6" w:rsidR="006947A3" w:rsidRPr="006947A3" w:rsidRDefault="006947A3" w:rsidP="00B466F8">
      <w:pPr>
        <w:spacing w:line="240" w:lineRule="auto"/>
      </w:pPr>
      <w:r>
        <w:t>Konwencja określa również prawa „społeczeństwa” (osób fizycznych lub prawnych oraz, zgodnie</w:t>
      </w:r>
      <w:r w:rsidR="00A865C8">
        <w:t xml:space="preserve"> z </w:t>
      </w:r>
      <w:r>
        <w:t>prawem krajowym lub praktyką, organizacji, stowarzyszeń</w:t>
      </w:r>
      <w:r w:rsidR="00A865C8">
        <w:t xml:space="preserve"> i </w:t>
      </w:r>
      <w:r>
        <w:t>grup) oraz „zainteresowanej społeczności” (tych, którzy są lub mogą być dotknięci skutkami lub mają interes</w:t>
      </w:r>
      <w:r w:rsidR="00A865C8">
        <w:t xml:space="preserve"> w </w:t>
      </w:r>
      <w:r>
        <w:t>podejmowaniu decyzji dotyczących środowiska). Dla celów konwencji organizacje pozarządowe promujące ochronę środowiska</w:t>
      </w:r>
      <w:r w:rsidR="00A865C8">
        <w:t xml:space="preserve"> i </w:t>
      </w:r>
      <w:r>
        <w:t>spełniające wszelkie wymogi prawa krajowego należy uznać za część „zainteresowanej społeczności”.</w:t>
      </w:r>
    </w:p>
    <w:p w14:paraId="7A5B3DB7" w14:textId="51B47799" w:rsidR="006947A3" w:rsidRPr="006947A3" w:rsidRDefault="006947A3" w:rsidP="00B466F8">
      <w:pPr>
        <w:spacing w:line="240" w:lineRule="auto"/>
      </w:pPr>
      <w:r>
        <w:t>Wreszcie informacja dotycząca środowiska jest pojęciem, które przewija się</w:t>
      </w:r>
      <w:r w:rsidR="00A865C8">
        <w:t xml:space="preserve"> w </w:t>
      </w:r>
      <w:r>
        <w:t>całej konwencji.</w:t>
      </w:r>
      <w:r w:rsidR="008A3622">
        <w:t xml:space="preserve"> </w:t>
      </w:r>
      <w:r>
        <w:t>„Informacji dotyczącej środowiska” nadaje się</w:t>
      </w:r>
      <w:r w:rsidR="00A865C8">
        <w:t xml:space="preserve"> w </w:t>
      </w:r>
      <w:r>
        <w:t>konwencji szeroką definicję, obejmującą m.in. każdą informację</w:t>
      </w:r>
      <w:r w:rsidR="00A865C8">
        <w:t xml:space="preserve"> w </w:t>
      </w:r>
      <w:r>
        <w:t>jakiejkolwiek materialnej formie dotyczącą: (a) stanu elementów środowiska; (b) czynników (takich jak substancje, energia</w:t>
      </w:r>
      <w:r w:rsidR="00A865C8">
        <w:t xml:space="preserve"> i </w:t>
      </w:r>
      <w:r>
        <w:t>promieniowanie), a także działań</w:t>
      </w:r>
      <w:r w:rsidR="00A865C8">
        <w:t xml:space="preserve"> i </w:t>
      </w:r>
      <w:r>
        <w:t>środków (np. porozumienia, ustawodawstwo, plany</w:t>
      </w:r>
      <w:r w:rsidR="00A865C8">
        <w:t xml:space="preserve"> i </w:t>
      </w:r>
      <w:r>
        <w:t>programy), które mogą mieć wpływ na elementy środowiska oraz ekonomiczne analizy lub opracowania wykorzystywane przy podejmowaniu decyzji dotyczących środowiska; oraz (c) stanu zdrowia</w:t>
      </w:r>
      <w:r w:rsidR="00A865C8">
        <w:t xml:space="preserve"> i </w:t>
      </w:r>
      <w:r>
        <w:t>bezpieczeństwa ludzi, miejsc</w:t>
      </w:r>
      <w:r w:rsidR="00A865C8">
        <w:t xml:space="preserve"> o </w:t>
      </w:r>
      <w:r>
        <w:t>znaczeniu kulturowym oraz obiektów budowlanych</w:t>
      </w:r>
      <w:r w:rsidR="00A865C8">
        <w:t xml:space="preserve"> w </w:t>
      </w:r>
      <w:r>
        <w:t>zakresie,</w:t>
      </w:r>
      <w:r w:rsidR="00A865C8">
        <w:t xml:space="preserve"> w </w:t>
      </w:r>
      <w:r>
        <w:t>jakim mogą wpływać na nie powyższe elementy lub czynniki.</w:t>
      </w:r>
    </w:p>
    <w:p w14:paraId="62E29E84" w14:textId="06D6B97D" w:rsidR="00B26877" w:rsidRPr="00B26877" w:rsidRDefault="00B26877" w:rsidP="00E64B79">
      <w:pPr>
        <w:spacing w:line="240" w:lineRule="auto"/>
        <w:rPr>
          <w:b/>
          <w:sz w:val="24"/>
          <w:szCs w:val="24"/>
        </w:rPr>
      </w:pPr>
      <w:r>
        <w:rPr>
          <w:b/>
          <w:sz w:val="24"/>
          <w:szCs w:val="24"/>
        </w:rPr>
        <w:t>Zasady</w:t>
      </w:r>
    </w:p>
    <w:p w14:paraId="2AE82816" w14:textId="251E1B17" w:rsidR="00B26877" w:rsidRPr="00B26877" w:rsidRDefault="00B26877" w:rsidP="00E64B79">
      <w:pPr>
        <w:spacing w:line="240" w:lineRule="auto"/>
      </w:pPr>
      <w:r>
        <w:t xml:space="preserve">Postanowienia ogólne konwencji – </w:t>
      </w:r>
      <w:r w:rsidR="00331D80">
        <w:t>art. </w:t>
      </w:r>
      <w:r>
        <w:t>3 – określają ogólne zasady, które kierują wszystkimi innymi, bardziej szczegółowymi</w:t>
      </w:r>
      <w:r w:rsidR="00A865C8">
        <w:t xml:space="preserve"> i </w:t>
      </w:r>
      <w:r>
        <w:t>konkretnymi postanowieniami. Obejmują one aspekty ważne dla wdrożenia konwencji, takie jak ustanowienie jasnych ram dla wdrożenia konwencji, zapewnienie zgodności między jej elementami, udzielanie wskazówek społeczeństwu</w:t>
      </w:r>
      <w:r w:rsidR="00A865C8">
        <w:t xml:space="preserve"> w </w:t>
      </w:r>
      <w:r>
        <w:t>zakresie korzystania</w:t>
      </w:r>
      <w:r w:rsidR="00A865C8">
        <w:t xml:space="preserve"> z </w:t>
      </w:r>
      <w:r>
        <w:t>praw wynikających</w:t>
      </w:r>
      <w:r w:rsidR="00A865C8">
        <w:t xml:space="preserve"> z </w:t>
      </w:r>
      <w:r>
        <w:t>konwencji, propagowanie edukacji ekologicznej</w:t>
      </w:r>
      <w:r w:rsidR="00A865C8">
        <w:t xml:space="preserve"> i </w:t>
      </w:r>
      <w:r>
        <w:t>szerzenie wiedzy</w:t>
      </w:r>
      <w:r w:rsidR="00A865C8">
        <w:t xml:space="preserve"> w </w:t>
      </w:r>
      <w:r>
        <w:t>dziedzinie środowiska, wspieranie grup działających na rzecz ochrony środowiska oraz zakaz prześladowania, nękania lub dyskryminacji osób korzystających</w:t>
      </w:r>
      <w:r w:rsidR="00A865C8">
        <w:t xml:space="preserve"> z </w:t>
      </w:r>
      <w:r>
        <w:t>praw wynikających</w:t>
      </w:r>
      <w:r w:rsidR="00A865C8">
        <w:t xml:space="preserve"> z </w:t>
      </w:r>
      <w:r>
        <w:t>konwencji.</w:t>
      </w:r>
    </w:p>
    <w:p w14:paraId="2756B0AE" w14:textId="72C5544F" w:rsidR="00B26877" w:rsidRPr="00B26877" w:rsidRDefault="00B26877" w:rsidP="00E64B79">
      <w:pPr>
        <w:spacing w:line="240" w:lineRule="auto"/>
      </w:pPr>
      <w:r>
        <w:t>Postanowienia ogólne jasno określają, że konwencja jest fundamentem, a nie górnym pułapem. Strony mogą wprowadzić środki zapewniające swobodniejszy dostęp do informacji, zwiększony udział społeczeństwa</w:t>
      </w:r>
      <w:r w:rsidR="00A865C8">
        <w:t xml:space="preserve"> w </w:t>
      </w:r>
      <w:r>
        <w:t>podejmowaniu decyzji oraz szerszy dostęp do wymiaru sprawiedliwości</w:t>
      </w:r>
      <w:r w:rsidR="00A865C8">
        <w:t xml:space="preserve"> w </w:t>
      </w:r>
      <w:r>
        <w:t>sprawach dotyczących środowiska niż</w:t>
      </w:r>
      <w:r w:rsidR="008A3622">
        <w:t xml:space="preserve"> </w:t>
      </w:r>
      <w:r>
        <w:t>jest to wymagane</w:t>
      </w:r>
      <w:r w:rsidR="00A865C8">
        <w:t xml:space="preserve"> w </w:t>
      </w:r>
      <w:r>
        <w:t>konwencji. Konwencja stanowi również wprost, że istnieje możliwość zachowania dotychczasowych praw</w:t>
      </w:r>
      <w:r w:rsidR="00A865C8">
        <w:t xml:space="preserve"> i </w:t>
      </w:r>
      <w:r>
        <w:t>środków ochrony, które wykraczają poza te zawarte</w:t>
      </w:r>
      <w:r w:rsidR="00A865C8">
        <w:t xml:space="preserve"> w </w:t>
      </w:r>
      <w:r>
        <w:t>konwencji. Wreszcie postanowienia ogólne zawierają apel do działania na rzecz zastosowania zasad przyjętych</w:t>
      </w:r>
      <w:r w:rsidR="00A865C8">
        <w:t xml:space="preserve"> w </w:t>
      </w:r>
      <w:r>
        <w:t>konwencji</w:t>
      </w:r>
      <w:r w:rsidR="00A865C8">
        <w:t xml:space="preserve"> z </w:t>
      </w:r>
      <w:proofErr w:type="spellStart"/>
      <w:r>
        <w:t>Aarhus</w:t>
      </w:r>
      <w:proofErr w:type="spellEnd"/>
      <w:r w:rsidR="00A865C8">
        <w:t xml:space="preserve"> w </w:t>
      </w:r>
      <w:r>
        <w:t>międzynarodowych procesach podejmowania decyzji dotyczących</w:t>
      </w:r>
      <w:r>
        <w:cr/>
      </w:r>
      <w:r>
        <w:br/>
        <w:t>środowiska</w:t>
      </w:r>
      <w:r w:rsidR="00A865C8">
        <w:t xml:space="preserve"> i w </w:t>
      </w:r>
      <w:r>
        <w:t>ramach prac organizacji międzynarodowych</w:t>
      </w:r>
      <w:r w:rsidR="00A865C8">
        <w:t xml:space="preserve"> w </w:t>
      </w:r>
      <w:r>
        <w:t>sprawach związanych</w:t>
      </w:r>
      <w:r w:rsidR="00A865C8">
        <w:t xml:space="preserve"> ze </w:t>
      </w:r>
      <w:r>
        <w:t>środowiskiem.</w:t>
      </w:r>
    </w:p>
    <w:p w14:paraId="709801F4" w14:textId="77777777" w:rsidR="00B26877" w:rsidRPr="00B26877" w:rsidRDefault="00B26877" w:rsidP="00E64B79">
      <w:pPr>
        <w:pStyle w:val="niebieskipodtytu"/>
      </w:pPr>
      <w:r>
        <w:t>3.</w:t>
      </w:r>
      <w:r>
        <w:tab/>
        <w:t>Trzy „filary”</w:t>
      </w:r>
    </w:p>
    <w:p w14:paraId="128FF078" w14:textId="5A1195ED" w:rsidR="00B26877" w:rsidRPr="00B26877" w:rsidRDefault="00B26877" w:rsidP="00E64B79">
      <w:pPr>
        <w:spacing w:line="240" w:lineRule="auto"/>
      </w:pPr>
      <w:r>
        <w:t>Konwencja</w:t>
      </w:r>
      <w:r w:rsidR="00A865C8">
        <w:t xml:space="preserve"> z </w:t>
      </w:r>
      <w:proofErr w:type="spellStart"/>
      <w:r>
        <w:t>Aarhus</w:t>
      </w:r>
      <w:proofErr w:type="spellEnd"/>
      <w:r>
        <w:t xml:space="preserve"> opiera się na trzech „filarach” – dostępie do informacji, udziale społeczeństwa</w:t>
      </w:r>
      <w:r w:rsidR="00A865C8">
        <w:t xml:space="preserve"> i </w:t>
      </w:r>
      <w:r>
        <w:t>dostępie do wymiaru sprawiedliwości –</w:t>
      </w:r>
      <w:r w:rsidR="00A865C8">
        <w:t xml:space="preserve"> o </w:t>
      </w:r>
      <w:r>
        <w:t>których mowa</w:t>
      </w:r>
      <w:r w:rsidR="00A865C8">
        <w:t xml:space="preserve"> w </w:t>
      </w:r>
      <w:r w:rsidR="00331D80">
        <w:t>art. </w:t>
      </w:r>
      <w:r>
        <w:t>4-9. Te trzy filary zależą od siebie nawzajem</w:t>
      </w:r>
      <w:r w:rsidR="00A865C8">
        <w:t xml:space="preserve"> i </w:t>
      </w:r>
      <w:r>
        <w:t>bez tego powiązania nie jest możliwe pełne osiągnięcie celów konwencji.</w:t>
      </w:r>
    </w:p>
    <w:p w14:paraId="3708E4C4" w14:textId="01E08560" w:rsidR="00B26877" w:rsidRPr="00B26877" w:rsidRDefault="00B26877" w:rsidP="00E64B79">
      <w:pPr>
        <w:spacing w:line="240" w:lineRule="auto"/>
        <w:rPr>
          <w:b/>
          <w:sz w:val="24"/>
          <w:szCs w:val="24"/>
        </w:rPr>
      </w:pPr>
      <w:r>
        <w:rPr>
          <w:b/>
          <w:sz w:val="24"/>
          <w:szCs w:val="24"/>
        </w:rPr>
        <w:t>Filar I – Dostęp do informacji</w:t>
      </w:r>
    </w:p>
    <w:p w14:paraId="6B3CFD61" w14:textId="4E66359F" w:rsidR="00B26877" w:rsidRPr="00B26877" w:rsidRDefault="00B26877" w:rsidP="00E64B79">
      <w:pPr>
        <w:spacing w:line="240" w:lineRule="auto"/>
      </w:pPr>
      <w:r>
        <w:t>Pierwszym</w:t>
      </w:r>
      <w:r w:rsidR="00A865C8">
        <w:t xml:space="preserve"> z </w:t>
      </w:r>
      <w:r>
        <w:t>filarów jest dostęp do informacji. Dobrze się składa, że kwestia ta zajmuje pierwsze miejsce</w:t>
      </w:r>
      <w:r w:rsidR="00A865C8">
        <w:t xml:space="preserve"> w </w:t>
      </w:r>
      <w:r>
        <w:t>konwencji, ponieważ skuteczny udział społeczeństwa</w:t>
      </w:r>
      <w:r w:rsidR="00A865C8">
        <w:t xml:space="preserve"> w </w:t>
      </w:r>
      <w:r>
        <w:t>podejmowaniu decyzji zależy od pełnych, dokładnych</w:t>
      </w:r>
      <w:r w:rsidR="00A865C8">
        <w:t xml:space="preserve"> i </w:t>
      </w:r>
      <w:r>
        <w:t>aktualnych informacji. Jest to jednak równie ważne samo</w:t>
      </w:r>
      <w:r w:rsidR="00A865C8">
        <w:t xml:space="preserve"> w </w:t>
      </w:r>
      <w:r>
        <w:t>sobie</w:t>
      </w:r>
      <w:r w:rsidR="00A865C8">
        <w:t xml:space="preserve"> w </w:t>
      </w:r>
      <w:r>
        <w:t>tym sensie, że społeczeństwo może ubiegać się</w:t>
      </w:r>
      <w:r w:rsidR="00A865C8">
        <w:t xml:space="preserve"> o </w:t>
      </w:r>
      <w:r>
        <w:t>dostęp do informacji</w:t>
      </w:r>
      <w:r w:rsidR="00A865C8">
        <w:t xml:space="preserve"> w </w:t>
      </w:r>
      <w:r>
        <w:t>dowolnym celu, nie tylko</w:t>
      </w:r>
      <w:r w:rsidR="00A865C8">
        <w:t xml:space="preserve"> w </w:t>
      </w:r>
      <w:r>
        <w:t>celu uczestnictwa.</w:t>
      </w:r>
    </w:p>
    <w:p w14:paraId="1DD16BB3" w14:textId="021E43E5" w:rsidR="00B26877" w:rsidRPr="00B26877" w:rsidRDefault="00B26877" w:rsidP="00E64B79">
      <w:pPr>
        <w:spacing w:line="240" w:lineRule="auto"/>
      </w:pPr>
      <w:r>
        <w:t>Filar dostępu do informacji jest podzielony na dwie części. Pierwsza dotyczy prawa społeczeństwa do ubiegania się</w:t>
      </w:r>
      <w:r w:rsidR="00A865C8">
        <w:t xml:space="preserve"> o </w:t>
      </w:r>
      <w:r>
        <w:t>informacje od władz publicznych oraz obowiązku władz publicznych do udzielenia informacji</w:t>
      </w:r>
      <w:r w:rsidR="00A865C8">
        <w:t xml:space="preserve"> w </w:t>
      </w:r>
      <w:r>
        <w:t>odpowiedzi na żądanie. Ten rodzaj dostępu do informacji określany jest „biernym”</w:t>
      </w:r>
      <w:r w:rsidR="00A865C8">
        <w:t xml:space="preserve"> i </w:t>
      </w:r>
      <w:r>
        <w:t xml:space="preserve">jest objęty </w:t>
      </w:r>
      <w:r w:rsidR="00331D80">
        <w:t>art. </w:t>
      </w:r>
      <w:r>
        <w:t>4. Druga część filaru informacyjnego dotyczy prawa społeczeństwa do otrzymywania informacji oraz obowiązku władz do zbierania</w:t>
      </w:r>
      <w:r w:rsidR="00A865C8">
        <w:t xml:space="preserve"> i </w:t>
      </w:r>
      <w:r>
        <w:t>rozpowszechniania informacji leżących</w:t>
      </w:r>
      <w:r w:rsidR="00A865C8">
        <w:t xml:space="preserve"> w </w:t>
      </w:r>
      <w:r>
        <w:t>interesie publicznym bez konieczności składania specjalnego żądania. Określa się to mianem „aktywnego” dostępu do informacji</w:t>
      </w:r>
      <w:r w:rsidR="00A865C8">
        <w:t xml:space="preserve"> i </w:t>
      </w:r>
      <w:r>
        <w:t xml:space="preserve">jest objęte </w:t>
      </w:r>
      <w:r w:rsidR="00331D80">
        <w:t>art. </w:t>
      </w:r>
      <w:r>
        <w:t>5.</w:t>
      </w:r>
    </w:p>
    <w:p w14:paraId="061D7671" w14:textId="454CC7CF" w:rsidR="00B26877" w:rsidRPr="00B26877" w:rsidRDefault="00B26877" w:rsidP="00E64B79">
      <w:pPr>
        <w:spacing w:line="240" w:lineRule="auto"/>
        <w:rPr>
          <w:b/>
          <w:sz w:val="24"/>
          <w:szCs w:val="24"/>
        </w:rPr>
      </w:pPr>
      <w:r>
        <w:rPr>
          <w:b/>
          <w:sz w:val="24"/>
          <w:szCs w:val="24"/>
        </w:rPr>
        <w:t>Filar II – Udział społeczeństwa</w:t>
      </w:r>
      <w:r w:rsidR="00A865C8">
        <w:rPr>
          <w:b/>
          <w:sz w:val="24"/>
          <w:szCs w:val="24"/>
        </w:rPr>
        <w:t xml:space="preserve"> w </w:t>
      </w:r>
      <w:r>
        <w:rPr>
          <w:b/>
          <w:sz w:val="24"/>
          <w:szCs w:val="24"/>
        </w:rPr>
        <w:t>podejmowaniu decyzji</w:t>
      </w:r>
    </w:p>
    <w:p w14:paraId="33557A4F" w14:textId="5A12E2CB" w:rsidR="00B26877" w:rsidRPr="00B26877" w:rsidRDefault="00B26877" w:rsidP="00597D3E">
      <w:pPr>
        <w:spacing w:line="240" w:lineRule="auto"/>
      </w:pPr>
      <w:r>
        <w:t>Drugim filarem konwencji</w:t>
      </w:r>
      <w:r w:rsidR="00A865C8">
        <w:t xml:space="preserve"> z </w:t>
      </w:r>
      <w:proofErr w:type="spellStart"/>
      <w:r>
        <w:t>Aarhus</w:t>
      </w:r>
      <w:proofErr w:type="spellEnd"/>
      <w:r>
        <w:t xml:space="preserve"> jest filar udziału społeczeństwa. Jego skuteczność opiera się na dwóch pozostałych filarach: filarze informacyjnym, aby zapewnić świadomy udział społeczeństwa, oraz na filarze dostępu do wymiaru sprawiedliwości, aby zapewnić realny, a nie tylko teoretyczny udział.</w:t>
      </w:r>
    </w:p>
    <w:p w14:paraId="7141F772" w14:textId="645AE24C" w:rsidR="00B26877" w:rsidRPr="00B26877" w:rsidRDefault="00B26877" w:rsidP="00597D3E">
      <w:pPr>
        <w:spacing w:line="240" w:lineRule="auto"/>
      </w:pPr>
      <w:r>
        <w:lastRenderedPageBreak/>
        <w:t>Filar udziału społeczeństwa jest podzielony na trzy części. Pierwsza dotyczy udziału społeczeństwa, którego może dotyczyć podejmowanie decyzji dotyczących konkretnych przedsięwzięć lub które może być nim</w:t>
      </w:r>
      <w:r w:rsidR="00A865C8">
        <w:t xml:space="preserve"> w </w:t>
      </w:r>
      <w:r>
        <w:t>inny sposób zainteresowane,</w:t>
      </w:r>
      <w:r w:rsidR="00A865C8">
        <w:t xml:space="preserve"> i </w:t>
      </w:r>
      <w:r>
        <w:t xml:space="preserve">jest objęta </w:t>
      </w:r>
      <w:r w:rsidR="00331D80">
        <w:t>art. </w:t>
      </w:r>
      <w:r>
        <w:t>6. Druga część dotyczy udziału społeczeństwa</w:t>
      </w:r>
      <w:r w:rsidR="00A865C8">
        <w:t xml:space="preserve"> w </w:t>
      </w:r>
      <w:r>
        <w:t>opracowywaniu planów, programów</w:t>
      </w:r>
      <w:r w:rsidR="00A865C8">
        <w:t xml:space="preserve"> i </w:t>
      </w:r>
      <w:r>
        <w:t>wytycznych polityki mających znaczenie dla środowiska</w:t>
      </w:r>
      <w:r w:rsidR="00A865C8">
        <w:t xml:space="preserve"> i </w:t>
      </w:r>
      <w:r>
        <w:t xml:space="preserve">jest objęta </w:t>
      </w:r>
      <w:r w:rsidR="00331D80">
        <w:t>art. </w:t>
      </w:r>
      <w:r>
        <w:t xml:space="preserve">7. Wreszcie </w:t>
      </w:r>
      <w:r w:rsidR="00331D80">
        <w:t>art. </w:t>
      </w:r>
      <w:r>
        <w:t>8 obejmuje udział społeczeństwa</w:t>
      </w:r>
      <w:r w:rsidR="00A865C8">
        <w:t xml:space="preserve"> w </w:t>
      </w:r>
      <w:r>
        <w:t>przygotowywaniu przepisów wykonawczych lub powszechnie obowiązujących aktów normatywnych.</w:t>
      </w:r>
    </w:p>
    <w:p w14:paraId="0ABECCF3" w14:textId="5871D16D" w:rsidR="00B26877" w:rsidRPr="00B26877" w:rsidRDefault="00B26877" w:rsidP="00E64B79">
      <w:pPr>
        <w:spacing w:line="240" w:lineRule="auto"/>
        <w:rPr>
          <w:b/>
          <w:sz w:val="24"/>
          <w:szCs w:val="24"/>
        </w:rPr>
      </w:pPr>
      <w:r>
        <w:rPr>
          <w:b/>
          <w:sz w:val="24"/>
          <w:szCs w:val="24"/>
        </w:rPr>
        <w:t>Filar III – Dostęp do wymiaru sprawiedliwości</w:t>
      </w:r>
    </w:p>
    <w:p w14:paraId="54C9358E" w14:textId="3ABAFDE4" w:rsidR="00B26877" w:rsidRPr="00B26877" w:rsidRDefault="00B26877" w:rsidP="00597D3E">
      <w:pPr>
        <w:spacing w:line="240" w:lineRule="auto"/>
      </w:pPr>
      <w:r>
        <w:t>Trzecim filarem konwencji</w:t>
      </w:r>
      <w:r w:rsidR="00A865C8">
        <w:t xml:space="preserve"> z </w:t>
      </w:r>
      <w:proofErr w:type="spellStart"/>
      <w:r>
        <w:t>Aarhus</w:t>
      </w:r>
      <w:proofErr w:type="spellEnd"/>
      <w:r>
        <w:t xml:space="preserve"> jest filar dostępu do wymiaru sprawiedliwości, zawarty</w:t>
      </w:r>
      <w:r w:rsidR="00A865C8">
        <w:t xml:space="preserve"> w </w:t>
      </w:r>
      <w:r w:rsidR="00331D80">
        <w:t>art. </w:t>
      </w:r>
      <w:r>
        <w:t xml:space="preserve">9. Pomaga egzekwować zarówno filar informacyjny (w szczególności </w:t>
      </w:r>
      <w:r w:rsidR="00331D80">
        <w:t>art. </w:t>
      </w:r>
      <w:r>
        <w:t>4 odnoszący się do żądań udzielenia informacji), jak</w:t>
      </w:r>
      <w:r w:rsidR="00A865C8">
        <w:t xml:space="preserve"> i </w:t>
      </w:r>
      <w:r>
        <w:t xml:space="preserve">filar udziału społeczeństwa (w szczególności </w:t>
      </w:r>
      <w:r w:rsidR="00331D80">
        <w:t>art. </w:t>
      </w:r>
      <w:r>
        <w:t>6 odnoszący się do udziału społeczeństwa</w:t>
      </w:r>
      <w:r w:rsidR="00A865C8">
        <w:t xml:space="preserve"> w </w:t>
      </w:r>
      <w:r>
        <w:t>podejmowaniu decyzji dotyczących konkretnych przedsięwzięć)</w:t>
      </w:r>
      <w:r w:rsidR="00A865C8">
        <w:t xml:space="preserve"> w </w:t>
      </w:r>
      <w:r>
        <w:t>krajowych porządkach prawnych, a także wszelkie inne postanowienia konwencji, które Strony określą</w:t>
      </w:r>
      <w:r w:rsidR="00A865C8">
        <w:t xml:space="preserve"> w </w:t>
      </w:r>
      <w:r>
        <w:t>swoim prawie krajowym, aby były egzekwowane</w:t>
      </w:r>
      <w:r w:rsidR="00A865C8">
        <w:t xml:space="preserve"> w </w:t>
      </w:r>
      <w:r>
        <w:t>ten sposób. Filar dostępu do wymiaru sprawiedliwości zapewnia również mechanizm bezpośredniego egzekwowania prawa ochrony środowiska przez społeczeństwo.</w:t>
      </w:r>
    </w:p>
    <w:p w14:paraId="1F1C6BDD" w14:textId="2B576DE5" w:rsidR="00E64B79" w:rsidRPr="00E64B79" w:rsidRDefault="00E64B79" w:rsidP="00E64B79">
      <w:pPr>
        <w:pStyle w:val="niebieskipodtytu"/>
      </w:pPr>
      <w:r>
        <w:t>4.</w:t>
      </w:r>
      <w:r>
        <w:tab/>
        <w:t>Postanowienia końcowe: zarządzanie konwencją</w:t>
      </w:r>
    </w:p>
    <w:p w14:paraId="2062B0EA" w14:textId="62CE4665" w:rsidR="00E64B79" w:rsidRPr="00E64B79" w:rsidRDefault="00E64B79" w:rsidP="00597D3E">
      <w:pPr>
        <w:spacing w:line="240" w:lineRule="auto"/>
      </w:pPr>
      <w:r>
        <w:t>Konwencja, jako zobowiązanie suwerennych podmiotów (tj. Stron), wymaga instytucji</w:t>
      </w:r>
      <w:r w:rsidR="00A865C8">
        <w:t xml:space="preserve"> i </w:t>
      </w:r>
      <w:r>
        <w:t>formalnych mechanizmów (na przykład sekretariatu, komitetów</w:t>
      </w:r>
      <w:r w:rsidR="00A865C8">
        <w:t xml:space="preserve"> i </w:t>
      </w:r>
      <w:r>
        <w:t>innych organów pomocniczych), aby umożliwić Stronom konsultacje</w:t>
      </w:r>
      <w:r w:rsidR="00A865C8">
        <w:t xml:space="preserve"> i </w:t>
      </w:r>
      <w:r>
        <w:t>współpracę nad jej wdrażaniem. Podobnie jak większość umów międzynarodowych konwencja</w:t>
      </w:r>
      <w:r w:rsidR="00A865C8">
        <w:t xml:space="preserve"> z </w:t>
      </w:r>
      <w:proofErr w:type="spellStart"/>
      <w:r>
        <w:t>Aarhus</w:t>
      </w:r>
      <w:proofErr w:type="spellEnd"/>
      <w:r>
        <w:t xml:space="preserve"> zawiera</w:t>
      </w:r>
      <w:r w:rsidR="00E307B0">
        <w:t> </w:t>
      </w:r>
      <w:r>
        <w:t>szereg postanowień dotyczących takich instytucji</w:t>
      </w:r>
      <w:r w:rsidR="00A865C8">
        <w:t xml:space="preserve"> i </w:t>
      </w:r>
      <w:r>
        <w:t>formalności. Postanowienia te znajdują się</w:t>
      </w:r>
      <w:r w:rsidR="00A865C8">
        <w:t xml:space="preserve"> w </w:t>
      </w:r>
      <w:r w:rsidR="00331D80">
        <w:t>art. </w:t>
      </w:r>
      <w:r>
        <w:t>10-22. Wśród ważniejszych kwestii objętych postanowieniami końcowymi konwencji znajdują się jej wejście</w:t>
      </w:r>
      <w:r w:rsidR="00A865C8">
        <w:t xml:space="preserve"> w </w:t>
      </w:r>
      <w:r>
        <w:t>życie, spotkania Stron, sekretariat, przegląd przestrzegania</w:t>
      </w:r>
      <w:r w:rsidR="00A865C8">
        <w:t xml:space="preserve"> i </w:t>
      </w:r>
      <w:r>
        <w:t>rozstrzyganie sporów.</w:t>
      </w:r>
    </w:p>
    <w:p w14:paraId="0529BA42" w14:textId="2EE52074" w:rsidR="00E64B79" w:rsidRPr="00E64B79" w:rsidRDefault="00E64B79" w:rsidP="00597D3E">
      <w:pPr>
        <w:spacing w:line="240" w:lineRule="auto"/>
      </w:pPr>
      <w:r>
        <w:t>Konwencja</w:t>
      </w:r>
      <w:r w:rsidR="00A865C8">
        <w:t xml:space="preserve"> z </w:t>
      </w:r>
      <w:proofErr w:type="spellStart"/>
      <w:r>
        <w:t>Aarhus</w:t>
      </w:r>
      <w:proofErr w:type="spellEnd"/>
      <w:r>
        <w:t>, choć stanowi konwencję EKG, jest również otwarta dla państw członkowskich Organizacji Narodów Zjednoczonych spoza regionu EKG. Na przestrzeni lat Strony konwencji wielokrotnie wyrażały swoje poparcie dla przystąpienia do konwencji</w:t>
      </w:r>
      <w:bookmarkStart w:id="25" w:name="_bookmark22"/>
      <w:bookmarkEnd w:id="25"/>
      <w:r>
        <w:t xml:space="preserve"> państw spoza regionu</w:t>
      </w:r>
      <w:hyperlink w:anchor="_bookmark603" w:history="1">
        <w:r>
          <w:rPr>
            <w:rStyle w:val="Hyperlink"/>
            <w:vertAlign w:val="superscript"/>
          </w:rPr>
          <w:t>13</w:t>
        </w:r>
      </w:hyperlink>
      <w:r>
        <w:t>, a na poparcie tego,</w:t>
      </w:r>
      <w:r w:rsidR="00A865C8">
        <w:t xml:space="preserve"> w </w:t>
      </w:r>
      <w:r>
        <w:t>decyzji IV/5, spotkanie Stron uzgodniło kilka prostych kroków proceduralnych</w:t>
      </w:r>
      <w:r w:rsidR="00A865C8">
        <w:t xml:space="preserve"> w </w:t>
      </w:r>
      <w:r>
        <w:t>celu zatwierdzenia takich przystąpień.</w:t>
      </w:r>
    </w:p>
    <w:p w14:paraId="6D84A7D0" w14:textId="77777777" w:rsidR="00E64B79" w:rsidRPr="00E64B79" w:rsidRDefault="00E64B79" w:rsidP="00E64B79">
      <w:pPr>
        <w:pStyle w:val="niebieskipodtytu"/>
      </w:pPr>
      <w:r>
        <w:t>5.</w:t>
      </w:r>
      <w:r>
        <w:tab/>
        <w:t>Załączniki</w:t>
      </w:r>
    </w:p>
    <w:p w14:paraId="1526C1A3" w14:textId="35451ED6" w:rsidR="00E64B79" w:rsidRPr="00E64B79" w:rsidRDefault="00E64B79" w:rsidP="00E64B79">
      <w:pPr>
        <w:spacing w:line="240" w:lineRule="auto"/>
      </w:pPr>
      <w:r>
        <w:t>Wreszcie konwencja</w:t>
      </w:r>
      <w:r w:rsidR="00A865C8">
        <w:t xml:space="preserve"> z </w:t>
      </w:r>
      <w:proofErr w:type="spellStart"/>
      <w:r>
        <w:t>Aarhus</w:t>
      </w:r>
      <w:proofErr w:type="spellEnd"/>
      <w:r>
        <w:t xml:space="preserve"> zawiera dwa załączniki. Pierwszy</w:t>
      </w:r>
      <w:r w:rsidR="00A865C8">
        <w:t xml:space="preserve"> z </w:t>
      </w:r>
      <w:r>
        <w:t>nich zawiera listę przedsięwzięć, co do których istnieje domniemanie, że mają znaczący wpływ na środowisko,</w:t>
      </w:r>
      <w:r w:rsidR="00A865C8">
        <w:t xml:space="preserve"> i </w:t>
      </w:r>
      <w:r>
        <w:t xml:space="preserve">do których mają zastosowanie postanowienia </w:t>
      </w:r>
      <w:r w:rsidR="00331D80">
        <w:t>art. </w:t>
      </w:r>
      <w:r>
        <w:t>6 odnoszące się do udziału społeczeństwa</w:t>
      </w:r>
      <w:r w:rsidR="00A865C8">
        <w:t xml:space="preserve"> w </w:t>
      </w:r>
      <w:r>
        <w:t>podejmowaniu decyzji dotyczących konkretnych przedsięwzięć. Drugi załącznik określa zasady dotyczące arbitrażu między Stronami</w:t>
      </w:r>
      <w:r w:rsidR="00A865C8">
        <w:t xml:space="preserve"> w </w:t>
      </w:r>
      <w:r>
        <w:t>przypadku sporu.</w:t>
      </w:r>
    </w:p>
    <w:p w14:paraId="5E3AD6D6" w14:textId="77777777" w:rsidR="00597D3E" w:rsidRDefault="00597D3E" w:rsidP="00E64B79">
      <w:pPr>
        <w:pStyle w:val="niebieskitytu"/>
        <w:spacing w:line="240" w:lineRule="auto"/>
      </w:pPr>
    </w:p>
    <w:p w14:paraId="177A9E24" w14:textId="51A91296" w:rsidR="00E64B79" w:rsidRPr="00E64B79" w:rsidRDefault="00E64B79" w:rsidP="00E64B79">
      <w:pPr>
        <w:pStyle w:val="niebieskitytu"/>
        <w:spacing w:line="240" w:lineRule="auto"/>
      </w:pPr>
      <w:r>
        <w:t>Wdrażanie</w:t>
      </w:r>
      <w:r w:rsidR="00A865C8">
        <w:t xml:space="preserve"> i </w:t>
      </w:r>
      <w:r>
        <w:t>dalsze opracowywanie konwencji</w:t>
      </w:r>
    </w:p>
    <w:p w14:paraId="561192DC" w14:textId="594E9034" w:rsidR="00E64B79" w:rsidRPr="00E64B79" w:rsidRDefault="00E64B79" w:rsidP="00597D3E">
      <w:pPr>
        <w:spacing w:line="240" w:lineRule="auto"/>
      </w:pPr>
      <w:r>
        <w:t>Warto wspomnieć tu</w:t>
      </w:r>
      <w:r w:rsidR="00A865C8">
        <w:t xml:space="preserve"> o </w:t>
      </w:r>
      <w:r>
        <w:t>kilku kwestiach, ponieważ</w:t>
      </w:r>
      <w:r w:rsidR="00A865C8">
        <w:t xml:space="preserve"> w </w:t>
      </w:r>
      <w:r>
        <w:t>czasie przyjmowania konwencji były one pilne. Zostały wprawdzie uwzględnione</w:t>
      </w:r>
      <w:r w:rsidR="00A865C8">
        <w:t xml:space="preserve"> w </w:t>
      </w:r>
      <w:r>
        <w:t>konwencji, ale jak to często bywa</w:t>
      </w:r>
      <w:r w:rsidR="00A865C8">
        <w:t xml:space="preserve"> w </w:t>
      </w:r>
      <w:r>
        <w:t>przypadku spraw na wczesnych etapach rozwoju</w:t>
      </w:r>
      <w:r w:rsidR="00A865C8">
        <w:t xml:space="preserve"> w </w:t>
      </w:r>
      <w:r>
        <w:t>prawie międzynarodowym, uczyniono to bardzo wstępnie. Jednocześnie kwestie te oznaczono je jako zagadnienia do dalszego opracowywania</w:t>
      </w:r>
      <w:r w:rsidR="00A865C8">
        <w:t xml:space="preserve"> w </w:t>
      </w:r>
      <w:r>
        <w:t>ramach Spotkań Stron.</w:t>
      </w:r>
    </w:p>
    <w:p w14:paraId="7B3BDC35" w14:textId="3B5C10A5" w:rsidR="00E64B79" w:rsidRPr="00E64B79" w:rsidRDefault="00E64B79" w:rsidP="00597D3E">
      <w:pPr>
        <w:spacing w:line="240" w:lineRule="auto"/>
      </w:pPr>
      <w:r>
        <w:t>Pierwszym</w:t>
      </w:r>
      <w:r w:rsidR="00A865C8">
        <w:t xml:space="preserve"> z </w:t>
      </w:r>
      <w:r>
        <w:t>tych zagadnień jest udział społeczeństwa</w:t>
      </w:r>
      <w:r w:rsidR="00A865C8">
        <w:t xml:space="preserve"> w </w:t>
      </w:r>
      <w:r>
        <w:t xml:space="preserve">podejmowaniu decyzji dotyczących organizmów zmodyfikowanych genetycznie. W </w:t>
      </w:r>
      <w:r w:rsidR="00331D80">
        <w:t>art. </w:t>
      </w:r>
      <w:r>
        <w:t xml:space="preserve">6 </w:t>
      </w:r>
      <w:r w:rsidR="00331D80">
        <w:t>ust. </w:t>
      </w:r>
      <w:r>
        <w:t>11 wymaga się od Stron „w miarę możliwości” stosowania postanowień konwencji dotyczących udziału społeczeństwa</w:t>
      </w:r>
      <w:r w:rsidR="00A865C8">
        <w:t xml:space="preserve"> w </w:t>
      </w:r>
      <w:r>
        <w:t>odniesieniu do decyzji</w:t>
      </w:r>
      <w:r w:rsidR="00A865C8">
        <w:t xml:space="preserve"> o </w:t>
      </w:r>
      <w:r>
        <w:t>wydaniu pozwolenia na zamierzone uwolnienie genetycznie zmodyfikowanych organizmów do środowiska. Zastosowanie postanowień konwencji do podejmowania innego rodzaju decyzji dotyczących genetycznie zmodyfikowanych organizmów pozostawiono jednak do rozważenia</w:t>
      </w:r>
      <w:r w:rsidR="00A865C8">
        <w:t xml:space="preserve"> w </w:t>
      </w:r>
      <w:r>
        <w:t>przyszłości. W rezolucji Sygnatariuszy, przyjętej wraz</w:t>
      </w:r>
      <w:r w:rsidR="00A865C8">
        <w:t xml:space="preserve"> z </w:t>
      </w:r>
      <w:r>
        <w:t>konwencją</w:t>
      </w:r>
      <w:r w:rsidR="00A865C8">
        <w:t xml:space="preserve"> w </w:t>
      </w:r>
      <w:proofErr w:type="spellStart"/>
      <w:r>
        <w:t>Aarhus</w:t>
      </w:r>
      <w:proofErr w:type="spellEnd"/>
      <w:r w:rsidR="00A865C8">
        <w:t xml:space="preserve"> w </w:t>
      </w:r>
      <w:r>
        <w:t>Danii</w:t>
      </w:r>
      <w:r w:rsidR="00A865C8">
        <w:t xml:space="preserve"> w </w:t>
      </w:r>
      <w:r>
        <w:t>dniu 25 czerwca 1998</w:t>
      </w:r>
      <w:r w:rsidR="000F6BD7">
        <w:t> r.</w:t>
      </w:r>
      <w:r>
        <w:t>, wezwano do zajęcia się tą kwestią na pierwszej sesji spotkania Stron. W świetle powyższego, na pierwszej sesji spotkania Stron (</w:t>
      </w:r>
      <w:proofErr w:type="spellStart"/>
      <w:r>
        <w:t>Lukka</w:t>
      </w:r>
      <w:proofErr w:type="spellEnd"/>
      <w:r>
        <w:t>, Włochy, 21-23 października 2002</w:t>
      </w:r>
      <w:r w:rsidR="000F6BD7">
        <w:t> r.</w:t>
      </w:r>
      <w:r>
        <w:t xml:space="preserve">) przyjęto </w:t>
      </w:r>
      <w:hyperlink r:id="rId64">
        <w:r w:rsidRPr="001D1F68">
          <w:rPr>
            <w:rStyle w:val="Hyperlink"/>
            <w:color w:val="auto"/>
            <w:u w:color="ED7D31" w:themeColor="accent2"/>
          </w:rPr>
          <w:t>Wytyczne</w:t>
        </w:r>
      </w:hyperlink>
      <w:r w:rsidR="00A865C8">
        <w:t xml:space="preserve"> w </w:t>
      </w:r>
      <w:r>
        <w:t>sprawie dostępu do informacji, udziału społeczeństwa</w:t>
      </w:r>
      <w:r w:rsidR="00A865C8">
        <w:t xml:space="preserve"> i </w:t>
      </w:r>
      <w:r>
        <w:t>dostępu do wymiaru sprawiedliwości</w:t>
      </w:r>
      <w:r w:rsidR="00A865C8">
        <w:t xml:space="preserve"> w </w:t>
      </w:r>
      <w:r>
        <w:t>odniesieniu do organizmów zmodyfikowanych genetycznie</w:t>
      </w:r>
      <w:hyperlink w:anchor="_bookmark604" w:history="1">
        <w:r>
          <w:rPr>
            <w:rStyle w:val="Hyperlink"/>
            <w:vertAlign w:val="superscript"/>
          </w:rPr>
          <w:t>14</w:t>
        </w:r>
      </w:hyperlink>
      <w:r>
        <w:t>, często określane mianem „wytycznych</w:t>
      </w:r>
      <w:r w:rsidR="00A865C8">
        <w:t xml:space="preserve"> z </w:t>
      </w:r>
      <w:proofErr w:type="spellStart"/>
      <w:r>
        <w:t>Lukki</w:t>
      </w:r>
      <w:proofErr w:type="spellEnd"/>
      <w:r>
        <w:t xml:space="preserve">”. Również na tej sesji powołano nową grupę roboczą, której zadaniem jest zbadanie możliwości prawnie wiążącego podejścia do dalszych prac nad </w:t>
      </w:r>
      <w:r>
        <w:lastRenderedPageBreak/>
        <w:t>stosowaniem konwencji</w:t>
      </w:r>
      <w:r w:rsidR="00A865C8">
        <w:t xml:space="preserve"> w </w:t>
      </w:r>
      <w:r>
        <w:t>dziedzinie organizmów zmodyfikowanych genetycznie. W wyniku tych prac spotkanie Stron decyzją II/1 na drugiej sesji (</w:t>
      </w:r>
      <w:proofErr w:type="spellStart"/>
      <w:r>
        <w:t>Ałmaty</w:t>
      </w:r>
      <w:proofErr w:type="spellEnd"/>
      <w:r>
        <w:t>, Kazachstan, 25-27 maja 2005</w:t>
      </w:r>
      <w:r w:rsidR="000F6BD7">
        <w:t> r.</w:t>
      </w:r>
      <w:r>
        <w:t>) przyjęło zmianę konwencji.</w:t>
      </w:r>
    </w:p>
    <w:p w14:paraId="427BD8BC" w14:textId="07ECE167" w:rsidR="00E64B79" w:rsidRPr="00E64B79" w:rsidRDefault="00E64B79" w:rsidP="00597D3E">
      <w:pPr>
        <w:spacing w:line="240" w:lineRule="auto"/>
      </w:pPr>
      <w:r>
        <w:t>Inną kwestią wskazaną</w:t>
      </w:r>
      <w:r w:rsidR="00A865C8">
        <w:t xml:space="preserve"> w </w:t>
      </w:r>
      <w:r>
        <w:t>konwencji do dalszych prac były ewentualne negocjacje</w:t>
      </w:r>
      <w:r w:rsidR="00A865C8">
        <w:t xml:space="preserve"> w </w:t>
      </w:r>
      <w:r>
        <w:t>sprawie międzynarodowego instrumentu dotyczącego rejestrów uwalniania</w:t>
      </w:r>
      <w:r w:rsidR="00A865C8">
        <w:t xml:space="preserve"> i </w:t>
      </w:r>
      <w:r>
        <w:t>transferu zanieczyszczeń (PRTR). Konwencja przyjmuje pozytywne podejście do opracowywania wykazów lub rejestrów zanieczyszczeń, które odniosły duży sukces</w:t>
      </w:r>
      <w:r w:rsidR="00A865C8">
        <w:t xml:space="preserve"> w </w:t>
      </w:r>
      <w:r>
        <w:t>tych krajach,</w:t>
      </w:r>
      <w:r w:rsidR="00A865C8">
        <w:t xml:space="preserve"> w </w:t>
      </w:r>
      <w:r>
        <w:t>których zostały wprowadzone. Tworzenie wykazów lub rejestrów zanieczyszczeń na szczeblu krajowym ujęto</w:t>
      </w:r>
      <w:r w:rsidR="00A865C8">
        <w:t xml:space="preserve"> w </w:t>
      </w:r>
      <w:r w:rsidR="00331D80">
        <w:t>art. </w:t>
      </w:r>
      <w:r>
        <w:t xml:space="preserve">5 </w:t>
      </w:r>
      <w:r w:rsidR="00331D80">
        <w:t>ust. </w:t>
      </w:r>
      <w:r>
        <w:t xml:space="preserve">9. W </w:t>
      </w:r>
      <w:r w:rsidR="00331D80">
        <w:t>art. </w:t>
      </w:r>
      <w:r>
        <w:t xml:space="preserve">10 </w:t>
      </w:r>
      <w:r w:rsidR="00331D80">
        <w:t>ust. </w:t>
      </w:r>
      <w:r>
        <w:t xml:space="preserve">2 lit. (i) ponownie poruszono tę kwestię, pokazując tym samym wysoki priorytet, jaki konwencja nadaje PRTR. Postanowienie to wymaga, aby na pierwszym spotkaniu Strony dokonały przeglądu swoich doświadczeń we wdrażaniu </w:t>
      </w:r>
      <w:r w:rsidR="00331D80">
        <w:t>art. </w:t>
      </w:r>
      <w:r>
        <w:t xml:space="preserve">5 </w:t>
      </w:r>
      <w:r w:rsidR="00331D80">
        <w:t>ust. </w:t>
      </w:r>
      <w:r>
        <w:t>9</w:t>
      </w:r>
      <w:r w:rsidR="00A865C8">
        <w:t xml:space="preserve"> i </w:t>
      </w:r>
      <w:r>
        <w:t>rozważyły, jakie kroki są niezbędne dla dalszego rozwoju systemów PRTR na szczeblu krajowym,</w:t>
      </w:r>
      <w:r w:rsidR="00A865C8">
        <w:t xml:space="preserve"> w </w:t>
      </w:r>
      <w:r>
        <w:t>tym rozważyły opracowanie międzynarodowego instrumentu, który zostałby załączony do konwencji. W tym celu na pierwszym spotkaniu Sygnatariuszy konwencji</w:t>
      </w:r>
      <w:r w:rsidR="00A865C8">
        <w:t xml:space="preserve"> z </w:t>
      </w:r>
      <w:proofErr w:type="spellStart"/>
      <w:r>
        <w:t>Aarhus</w:t>
      </w:r>
      <w:proofErr w:type="spellEnd"/>
      <w:r>
        <w:t xml:space="preserve"> powołano grupę zadaniową ds. wykazów lub rejestrów zanieczyszczeń, która zaleciła wynegocjowanie prawnie wiążącego instrumentu dotyczącego PRTR. Następnie na nadzwyczajnej sesji spotkania Stron konwencji</w:t>
      </w:r>
      <w:r w:rsidR="00A865C8">
        <w:t xml:space="preserve"> z </w:t>
      </w:r>
      <w:proofErr w:type="spellStart"/>
      <w:r>
        <w:t>Aarhus</w:t>
      </w:r>
      <w:proofErr w:type="spellEnd"/>
      <w:r w:rsidR="00A865C8">
        <w:t xml:space="preserve"> w </w:t>
      </w:r>
      <w:r>
        <w:t>dniu 21 maja 2003</w:t>
      </w:r>
      <w:r w:rsidR="000F6BD7">
        <w:t> r.</w:t>
      </w:r>
      <w:r>
        <w:t xml:space="preserve">, która odbyła się przy okazji piątej konferencji ministerialnej </w:t>
      </w:r>
      <w:proofErr w:type="spellStart"/>
      <w:r>
        <w:t>EfE</w:t>
      </w:r>
      <w:proofErr w:type="spellEnd"/>
      <w:r w:rsidR="00A865C8">
        <w:t xml:space="preserve"> w </w:t>
      </w:r>
      <w:r>
        <w:t>Kijowie, przyjęto Protokół</w:t>
      </w:r>
      <w:r w:rsidR="00A865C8">
        <w:t xml:space="preserve"> w </w:t>
      </w:r>
      <w:r>
        <w:t>sprawie rejestrów uwalniania</w:t>
      </w:r>
      <w:r w:rsidR="00A865C8">
        <w:t xml:space="preserve"> i </w:t>
      </w:r>
      <w:r>
        <w:t>transferu zanieczyszczeń.</w:t>
      </w:r>
    </w:p>
    <w:p w14:paraId="4EC311F4" w14:textId="1C1FBF45" w:rsidR="00B97733" w:rsidRPr="00B97733" w:rsidRDefault="00B97733" w:rsidP="00597D3E">
      <w:pPr>
        <w:spacing w:line="240" w:lineRule="auto"/>
      </w:pPr>
      <w:bookmarkStart w:id="26" w:name="_bookmark29"/>
      <w:bookmarkEnd w:id="26"/>
      <w:r>
        <w:t>Protokół jest pierwszym prawnie wiążącym międzynarodowym instrumentem dotyczącym PRTR. Został on opracowany jako otwarty, globalny protokół</w:t>
      </w:r>
      <w:r w:rsidR="00A865C8">
        <w:t xml:space="preserve"> i </w:t>
      </w:r>
      <w:r>
        <w:t>mogą</w:t>
      </w:r>
      <w:r w:rsidR="00A865C8">
        <w:t xml:space="preserve"> w </w:t>
      </w:r>
      <w:r>
        <w:t>nim uczestniczyć wszystkie państwa,</w:t>
      </w:r>
      <w:r w:rsidR="00A865C8">
        <w:t xml:space="preserve"> w </w:t>
      </w:r>
      <w:r>
        <w:t>tym te, które nie ratyfikowały konwencji</w:t>
      </w:r>
      <w:r w:rsidR="00A865C8">
        <w:t xml:space="preserve"> z </w:t>
      </w:r>
      <w:proofErr w:type="spellStart"/>
      <w:r>
        <w:t>Aarhus</w:t>
      </w:r>
      <w:proofErr w:type="spellEnd"/>
      <w:r>
        <w:t>,</w:t>
      </w:r>
      <w:r w:rsidR="00A865C8">
        <w:t xml:space="preserve"> i </w:t>
      </w:r>
      <w:r>
        <w:t>te, które nie są członkami EKG. Protokół wszedł</w:t>
      </w:r>
      <w:r w:rsidR="00A865C8">
        <w:t xml:space="preserve"> w </w:t>
      </w:r>
      <w:r>
        <w:t>życie</w:t>
      </w:r>
      <w:r w:rsidR="00A865C8">
        <w:t xml:space="preserve"> w </w:t>
      </w:r>
      <w:r>
        <w:t>dniu 8 października 2009</w:t>
      </w:r>
      <w:r w:rsidR="000F6BD7">
        <w:t> r.</w:t>
      </w:r>
      <w:r>
        <w:t xml:space="preserve"> Więcej informacji na temat Protokołu</w:t>
      </w:r>
      <w:r w:rsidR="00A865C8">
        <w:t xml:space="preserve"> w </w:t>
      </w:r>
      <w:r>
        <w:t>sprawie PRTR można znaleźć</w:t>
      </w:r>
      <w:r w:rsidR="00A865C8">
        <w:t xml:space="preserve"> w </w:t>
      </w:r>
      <w:hyperlink w:anchor="_bookmark284" w:history="1">
        <w:r w:rsidRPr="001D1F68">
          <w:rPr>
            <w:rStyle w:val="Hyperlink"/>
            <w:color w:val="auto"/>
            <w:u w:color="ED7D31" w:themeColor="accent2"/>
          </w:rPr>
          <w:t xml:space="preserve">komentarzu do </w:t>
        </w:r>
        <w:r w:rsidR="00331D80" w:rsidRPr="001D1F68">
          <w:rPr>
            <w:rStyle w:val="Hyperlink"/>
            <w:color w:val="auto"/>
            <w:u w:color="ED7D31" w:themeColor="accent2"/>
          </w:rPr>
          <w:t>art. </w:t>
        </w:r>
        <w:r w:rsidRPr="001D1F68">
          <w:rPr>
            <w:rStyle w:val="Hyperlink"/>
            <w:color w:val="auto"/>
            <w:u w:color="ED7D31" w:themeColor="accent2"/>
          </w:rPr>
          <w:t xml:space="preserve">5 </w:t>
        </w:r>
        <w:r w:rsidR="00331D80" w:rsidRPr="001D1F68">
          <w:rPr>
            <w:rStyle w:val="Hyperlink"/>
            <w:color w:val="auto"/>
            <w:u w:color="ED7D31" w:themeColor="accent2"/>
          </w:rPr>
          <w:t>ust. </w:t>
        </w:r>
        <w:r w:rsidRPr="001D1F68">
          <w:rPr>
            <w:rStyle w:val="Hyperlink"/>
            <w:color w:val="auto"/>
            <w:u w:color="ED7D31" w:themeColor="accent2"/>
          </w:rPr>
          <w:t xml:space="preserve">9 </w:t>
        </w:r>
      </w:hyperlink>
      <w:r>
        <w:t>oraz</w:t>
      </w:r>
      <w:r w:rsidR="00A865C8">
        <w:t xml:space="preserve"> w </w:t>
      </w:r>
      <w:r>
        <w:t>Wytycznych dotyczących wdrażania Protokołu</w:t>
      </w:r>
      <w:r w:rsidR="00A865C8">
        <w:t xml:space="preserve"> w </w:t>
      </w:r>
      <w:r>
        <w:t>sprawie rejestrów uwalniania</w:t>
      </w:r>
      <w:r w:rsidR="00A865C8">
        <w:t xml:space="preserve"> i </w:t>
      </w:r>
      <w:r>
        <w:t>transferu zanieczyszczeń</w:t>
      </w:r>
      <w:hyperlink w:anchor="_bookmark605" w:history="1">
        <w:r>
          <w:rPr>
            <w:rStyle w:val="Hyperlink"/>
            <w:vertAlign w:val="superscript"/>
          </w:rPr>
          <w:t>15</w:t>
        </w:r>
      </w:hyperlink>
      <w:r>
        <w:t>.</w:t>
      </w:r>
    </w:p>
    <w:p w14:paraId="2C949B87" w14:textId="22BAFD47" w:rsidR="00B97733" w:rsidRPr="00B97733" w:rsidRDefault="00B97733" w:rsidP="00597D3E">
      <w:pPr>
        <w:spacing w:line="240" w:lineRule="auto"/>
      </w:pPr>
      <w:r>
        <w:t>Wreszcie, wdrażając jakąkolwiek konwencję</w:t>
      </w:r>
      <w:bookmarkStart w:id="27" w:name="_bookmark24"/>
      <w:bookmarkEnd w:id="27"/>
      <w:r>
        <w:t>, Strony są zainteresowane zapewnieniem jej przestrzegania</w:t>
      </w:r>
      <w:r w:rsidR="00A865C8">
        <w:t xml:space="preserve"> i </w:t>
      </w:r>
      <w:r>
        <w:t>skutecznego wdrożenia. Konwencja zawiera postanowienia dotyczące przeglądu zarówno jej przestrzegania, jak</w:t>
      </w:r>
      <w:r w:rsidR="00A865C8">
        <w:t xml:space="preserve"> i </w:t>
      </w:r>
      <w:r>
        <w:t>jej wykonywania, ale postanowienia</w:t>
      </w:r>
      <w:r w:rsidR="00A865C8">
        <w:t xml:space="preserve"> w </w:t>
      </w:r>
      <w:r>
        <w:t>przyjętej formie pozostawiły do przyszłego opracowania dokładne mechanizmy, za pomocą których te cele mają zostać osiągnięte. Mechanizmy te opracowano następnie</w:t>
      </w:r>
      <w:r w:rsidR="00A865C8">
        <w:t xml:space="preserve"> w </w:t>
      </w:r>
      <w:r>
        <w:t>ramach spotkania Stron, jak przedstawiono</w:t>
      </w:r>
      <w:r w:rsidR="00A865C8">
        <w:t xml:space="preserve"> w </w:t>
      </w:r>
      <w:r>
        <w:t>skrócie poniżej.</w:t>
      </w:r>
    </w:p>
    <w:p w14:paraId="45B6FCD7" w14:textId="66DA7D69" w:rsidR="00B97733" w:rsidRDefault="00B97733" w:rsidP="00597D3E">
      <w:pPr>
        <w:spacing w:line="240" w:lineRule="auto"/>
      </w:pPr>
      <w:r>
        <w:t>W odniesieniu do przeglądu wykonywania,</w:t>
      </w:r>
      <w:r w:rsidR="00A865C8">
        <w:t xml:space="preserve"> w </w:t>
      </w:r>
      <w:r w:rsidR="00331D80">
        <w:t>art. </w:t>
      </w:r>
      <w:r>
        <w:t xml:space="preserve">10 </w:t>
      </w:r>
      <w:r w:rsidR="00331D80">
        <w:t>ust. </w:t>
      </w:r>
      <w:r>
        <w:t>2 konwencji wymaga się, aby Strony na swoich spotkaniach</w:t>
      </w:r>
      <w:r w:rsidR="00A865C8">
        <w:t xml:space="preserve"> w </w:t>
      </w:r>
      <w:r>
        <w:t>sposób ciągły dokonywały przeglądu wykonywania konwencji, opierając się na okresowych sprawozdaniach przekazywanych przez Strony. Spotkanie Stron,</w:t>
      </w:r>
      <w:r w:rsidR="00A865C8">
        <w:t xml:space="preserve"> w </w:t>
      </w:r>
      <w:r>
        <w:t>drodze decyzji I/8 przyjętej na jego pierwszej sesji, uzgodniło, że każda Strona powinna przygotować, na każde zwyczajne spotkanie Stron, sprawozdanie na temat środków ustawodawczych, regulacyjnych lub innych, które przedsięwzięła</w:t>
      </w:r>
      <w:r w:rsidR="00A865C8">
        <w:t xml:space="preserve"> w </w:t>
      </w:r>
      <w:r>
        <w:t>celu wykonania postanowień konwencji,</w:t>
      </w:r>
      <w:r w:rsidR="00A865C8">
        <w:t xml:space="preserve"> w </w:t>
      </w:r>
      <w:r>
        <w:t>tym ich praktycznego wykonania, zgodnie</w:t>
      </w:r>
      <w:r w:rsidR="00A865C8">
        <w:t xml:space="preserve"> ze </w:t>
      </w:r>
      <w:r>
        <w:t>wzorem załączonym do tej decyzji. Na swojej czwartej sesji (Kiszyniów, 29 czerwca – 1 lipca 2011</w:t>
      </w:r>
      <w:r w:rsidR="000F6BD7">
        <w:t> r.</w:t>
      </w:r>
      <w:r>
        <w:t>) spotkanie Stron przyjęło zmieniony wzór sprawozdań</w:t>
      </w:r>
      <w:r w:rsidR="00A865C8">
        <w:t xml:space="preserve"> i </w:t>
      </w:r>
      <w:r>
        <w:t>zwróciło się do Stron</w:t>
      </w:r>
      <w:r w:rsidR="00A865C8">
        <w:t xml:space="preserve"> o </w:t>
      </w:r>
      <w:r>
        <w:t>stosowanie zmienionego wzoru</w:t>
      </w:r>
      <w:bookmarkStart w:id="28" w:name="_bookmark25"/>
      <w:bookmarkEnd w:id="28"/>
      <w:r>
        <w:t xml:space="preserve"> załączonego do decyzji IV/4</w:t>
      </w:r>
      <w:r w:rsidR="00A865C8">
        <w:t xml:space="preserve"> w </w:t>
      </w:r>
      <w:r>
        <w:t>przyszłych cyklach sprawozdawczych</w:t>
      </w:r>
      <w:hyperlink w:anchor="_bookmark606" w:history="1">
        <w:r>
          <w:rPr>
            <w:rStyle w:val="Hyperlink"/>
            <w:vertAlign w:val="superscript"/>
          </w:rPr>
          <w:t>16</w:t>
        </w:r>
      </w:hyperlink>
      <w:r>
        <w:t>. Spotkanie Stron</w:t>
      </w:r>
      <w:bookmarkStart w:id="29" w:name="_bookmark26"/>
      <w:bookmarkEnd w:id="29"/>
      <w:r>
        <w:t xml:space="preserve"> zwróciło się również do Stron</w:t>
      </w:r>
      <w:r w:rsidR="00A865C8">
        <w:t xml:space="preserve"> o </w:t>
      </w:r>
      <w:r>
        <w:t>przestrzeganie wytycznych dotyczących wymogów sprawozdawczych przygotowanych przez Komitet ds. Przestrzegania Konwencji</w:t>
      </w:r>
      <w:hyperlink w:anchor="_bookmark607" w:history="1">
        <w:r>
          <w:rPr>
            <w:rStyle w:val="Hyperlink"/>
            <w:vertAlign w:val="superscript"/>
          </w:rPr>
          <w:t>17</w:t>
        </w:r>
      </w:hyperlink>
      <w:r>
        <w:t>.</w:t>
      </w:r>
    </w:p>
    <w:p w14:paraId="5E58C445" w14:textId="613C625D" w:rsidR="00597D3E" w:rsidRDefault="00B97733" w:rsidP="00597D3E">
      <w:pPr>
        <w:spacing w:line="240" w:lineRule="auto"/>
      </w:pPr>
      <w:r>
        <w:t xml:space="preserve">W zakresie przeglądu przestrzegania </w:t>
      </w:r>
      <w:r w:rsidR="00331D80">
        <w:t>art. </w:t>
      </w:r>
      <w:r>
        <w:t>15 konwencji zawiera wymóg, aby spotkanie Stron ustanowiło, na zasadzie porozumienia, dobrowolny mechanizm</w:t>
      </w:r>
      <w:r w:rsidR="00A865C8">
        <w:t xml:space="preserve"> o </w:t>
      </w:r>
      <w:r>
        <w:t>charakterze niespornym, niesądowym</w:t>
      </w:r>
      <w:r w:rsidR="00A865C8">
        <w:t xml:space="preserve"> i </w:t>
      </w:r>
      <w:r>
        <w:t>doradczym</w:t>
      </w:r>
      <w:r w:rsidR="00A865C8">
        <w:t xml:space="preserve"> w </w:t>
      </w:r>
      <w:r>
        <w:t xml:space="preserve">celu przeglądu przestrzegania postanowień konwencji. Chociaż </w:t>
      </w:r>
      <w:r w:rsidR="00331D80">
        <w:t>art. </w:t>
      </w:r>
      <w:r>
        <w:t>15 stanowi, że ustalenia muszą umożliwiać odpowiednie zaangażowanie społeczeństwa</w:t>
      </w:r>
      <w:r w:rsidR="00A865C8">
        <w:t xml:space="preserve"> i </w:t>
      </w:r>
      <w:r>
        <w:t>mogą obejmować opcję rozpatrywania powiadomień od członków społeczeństwa, to dokładna forma mechanizmu przestrzegania była często pozostawiana do przyszłych prac. Na drugim spotkaniu Sygnatariuszy powołano otwartą międzyrządową grupę roboczą</w:t>
      </w:r>
      <w:r w:rsidR="00A865C8">
        <w:t xml:space="preserve"> w </w:t>
      </w:r>
      <w:r>
        <w:t>celu opracowania tekstu projektu decyzji ustanawiającej mechanizm przestrzegania. W wyniku tych prac spotkanie Stron na swojej pierwszej sesji przyjęło decyzję I/7</w:t>
      </w:r>
      <w:r w:rsidR="00A865C8">
        <w:t xml:space="preserve"> w </w:t>
      </w:r>
      <w:r>
        <w:t>sprawie przeglądu przestrzegania i, zgodnie</w:t>
      </w:r>
      <w:r w:rsidR="00A865C8">
        <w:t xml:space="preserve"> z </w:t>
      </w:r>
      <w:r>
        <w:t>tą decyzją, wybrało pierwszy Komitet ds. Przestrzegania Konwencji. Komitet ds. Przestrzegania Konwencji omówiono bardziej szczegółowo</w:t>
      </w:r>
      <w:r w:rsidR="00A865C8">
        <w:t xml:space="preserve"> w </w:t>
      </w:r>
      <w:hyperlink w:anchor="_Artykuł_15._Przegląd" w:history="1">
        <w:r w:rsidRPr="001D1F68">
          <w:rPr>
            <w:rStyle w:val="Hyperlink"/>
            <w:color w:val="auto"/>
            <w:u w:color="ED7D31" w:themeColor="accent2"/>
          </w:rPr>
          <w:t xml:space="preserve">komentarzu do </w:t>
        </w:r>
        <w:r w:rsidR="00331D80" w:rsidRPr="001D1F68">
          <w:rPr>
            <w:rStyle w:val="Hyperlink"/>
            <w:color w:val="auto"/>
            <w:u w:color="ED7D31" w:themeColor="accent2"/>
          </w:rPr>
          <w:t>art. </w:t>
        </w:r>
        <w:r w:rsidRPr="001D1F68">
          <w:rPr>
            <w:rStyle w:val="Hyperlink"/>
            <w:color w:val="auto"/>
            <w:u w:color="ED7D31" w:themeColor="accent2"/>
          </w:rPr>
          <w:t>15</w:t>
        </w:r>
      </w:hyperlink>
      <w:r>
        <w:t>.</w:t>
      </w:r>
    </w:p>
    <w:p w14:paraId="3F1B818C" w14:textId="3FF6130D" w:rsidR="00B97733" w:rsidRDefault="00597D3E" w:rsidP="00597D3E">
      <w:pPr>
        <w:spacing w:after="160" w:line="259" w:lineRule="auto"/>
        <w:jc w:val="left"/>
      </w:pPr>
      <w:r>
        <w:br w:type="page"/>
      </w: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B97733" w14:paraId="395C4ABA" w14:textId="77777777" w:rsidTr="00B97733">
        <w:tc>
          <w:tcPr>
            <w:tcW w:w="5000" w:type="pct"/>
            <w:tcBorders>
              <w:top w:val="nil"/>
              <w:left w:val="single" w:sz="4" w:space="0" w:color="1F619C"/>
              <w:bottom w:val="single" w:sz="4" w:space="0" w:color="1F619C"/>
              <w:right w:val="single" w:sz="4" w:space="0" w:color="1F619C"/>
            </w:tcBorders>
            <w:shd w:val="clear" w:color="auto" w:fill="auto"/>
          </w:tcPr>
          <w:p w14:paraId="506477FF" w14:textId="77777777" w:rsidR="00B97733" w:rsidRDefault="00B97733">
            <w:pPr>
              <w:spacing w:after="0" w:line="240" w:lineRule="auto"/>
              <w:rPr>
                <w:rFonts w:ascii="Times New Roman"/>
                <w:sz w:val="6"/>
              </w:rPr>
            </w:pPr>
            <w:r>
              <w:rPr>
                <w:noProof/>
              </w:rPr>
              <w:lastRenderedPageBreak/>
              <mc:AlternateContent>
                <mc:Choice Requires="wps">
                  <w:drawing>
                    <wp:inline distT="0" distB="0" distL="0" distR="0" wp14:anchorId="42CF305E" wp14:editId="3BA6118C">
                      <wp:extent cx="6115050" cy="382138"/>
                      <wp:effectExtent l="0" t="0" r="0" b="0"/>
                      <wp:docPr id="1195245803" name="Text Box 1195245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1F619C"/>
                              </a:solidFill>
                              <a:ln w="9525">
                                <a:noFill/>
                                <a:miter lim="800000"/>
                                <a:headEnd/>
                                <a:tailEnd/>
                              </a:ln>
                            </wps:spPr>
                            <wps:txbx>
                              <w:txbxContent>
                                <w:p w14:paraId="42C310B3" w14:textId="07B68A86" w:rsidR="00B97733" w:rsidRPr="00BB4EFF" w:rsidRDefault="00B97733" w:rsidP="00B9773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Droga</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p>
                              </w:txbxContent>
                            </wps:txbx>
                            <wps:bodyPr rot="0" vert="horz" wrap="square" lIns="0" tIns="0" rIns="0" bIns="0" anchor="ctr" anchorCtr="0">
                              <a:noAutofit/>
                            </wps:bodyPr>
                          </wps:wsp>
                        </a:graphicData>
                      </a:graphic>
                    </wp:inline>
                  </w:drawing>
                </mc:Choice>
                <mc:Fallback>
                  <w:pict>
                    <v:shape w14:anchorId="42CF305E" id="Text Box 1195245803" o:spid="_x0000_s1038"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" adj="-11796480,,5400" path="m63691,l6051359,v35176,,63691,28515,63691,63691l6115050,382138r,l,382138r,l,63691c,28515,28515,,63691,xe" fillcolor="#1f619c" stroked="f">
                      <v:stroke joinstyle="miter"/>
                      <v:formulas/>
                      <v:path arrowok="t" o:connecttype="custom" o:connectlocs="63691,0;6051359,0;6115050,63691;6115050,382138;6115050,382138;0,382138;0,382138;0,63691;63691,0" o:connectangles="0,0,0,0,0,0,0,0,0" textboxrect="0,0,6115050,382138"/>
                      <v:textbox inset="0,0,0,0">
                        <w:txbxContent>
                          <w:p w14:paraId="42C310B3" w14:textId="07B68A86" w:rsidR="00B97733" w:rsidRPr="00BB4EFF" w:rsidRDefault="00B97733" w:rsidP="00B9773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Droga</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w:t>
                            </w:r>
                          </w:p>
                        </w:txbxContent>
                      </v:textbox>
                      <w10:anchorlock/>
                    </v:shape>
                  </w:pict>
                </mc:Fallback>
              </mc:AlternateContent>
            </w:r>
          </w:p>
        </w:tc>
      </w:tr>
      <w:tr w:rsidR="00B97733" w14:paraId="664ABEC1" w14:textId="77777777" w:rsidTr="00B97733">
        <w:tc>
          <w:tcPr>
            <w:tcW w:w="5000" w:type="pct"/>
            <w:tcBorders>
              <w:top w:val="single" w:sz="4" w:space="0" w:color="1F619C"/>
              <w:bottom w:val="nil"/>
            </w:tcBorders>
            <w:shd w:val="clear" w:color="auto" w:fill="E2E4F1"/>
          </w:tcPr>
          <w:p w14:paraId="24AB9A4A" w14:textId="77777777" w:rsidR="00B97733" w:rsidRDefault="00B97733">
            <w:pPr>
              <w:spacing w:after="0" w:line="240" w:lineRule="auto"/>
              <w:rPr>
                <w:rFonts w:ascii="Times New Roman"/>
                <w:sz w:val="6"/>
              </w:rPr>
            </w:pPr>
          </w:p>
        </w:tc>
      </w:tr>
      <w:tr w:rsidR="00B97733" w14:paraId="1A27A27F" w14:textId="77777777" w:rsidTr="00B97733">
        <w:tc>
          <w:tcPr>
            <w:tcW w:w="5000" w:type="pct"/>
            <w:tcBorders>
              <w:top w:val="nil"/>
              <w:bottom w:val="nil"/>
            </w:tcBorders>
            <w:shd w:val="clear" w:color="auto" w:fill="E2E4F1"/>
          </w:tcPr>
          <w:p w14:paraId="20AF9EA3" w14:textId="3AC20F0B" w:rsidR="00B97733" w:rsidRPr="003F52D8" w:rsidRDefault="00B97733" w:rsidP="00B97733">
            <w:pPr>
              <w:spacing w:before="60" w:after="60" w:line="240" w:lineRule="auto"/>
              <w:ind w:left="142" w:right="266"/>
              <w:rPr>
                <w:sz w:val="18"/>
                <w:szCs w:val="18"/>
              </w:rPr>
            </w:pPr>
            <w:r w:rsidRPr="003F52D8">
              <w:rPr>
                <w:sz w:val="18"/>
                <w:szCs w:val="18"/>
              </w:rPr>
              <w:t>Pierwszym międzynarodowym instrumentem uwzględniającym postanowienia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był Protokół „Woda</w:t>
            </w:r>
            <w:r w:rsidR="00A865C8" w:rsidRPr="003F52D8">
              <w:rPr>
                <w:sz w:val="18"/>
                <w:szCs w:val="18"/>
              </w:rPr>
              <w:t xml:space="preserve"> i </w:t>
            </w:r>
            <w:r w:rsidRPr="003F52D8">
              <w:rPr>
                <w:sz w:val="18"/>
                <w:szCs w:val="18"/>
              </w:rPr>
              <w:t>zdrowie” (Londyn, 1999</w:t>
            </w:r>
            <w:r w:rsidR="000F6BD7" w:rsidRPr="003F52D8">
              <w:rPr>
                <w:sz w:val="18"/>
                <w:szCs w:val="18"/>
              </w:rPr>
              <w:t> r.</w:t>
            </w:r>
            <w:r w:rsidRPr="003F52D8">
              <w:rPr>
                <w:sz w:val="18"/>
                <w:szCs w:val="18"/>
              </w:rPr>
              <w:t xml:space="preserve">) do konwencji wodnej EKG. Jego </w:t>
            </w:r>
            <w:r w:rsidR="00331D80" w:rsidRPr="003F52D8">
              <w:rPr>
                <w:sz w:val="18"/>
                <w:szCs w:val="18"/>
              </w:rPr>
              <w:t>art. </w:t>
            </w:r>
            <w:r w:rsidRPr="003F52D8">
              <w:rPr>
                <w:sz w:val="18"/>
                <w:szCs w:val="18"/>
              </w:rPr>
              <w:t xml:space="preserve">10 zawiera postanowienia dotyczące informacji publicznych oparte na </w:t>
            </w:r>
            <w:r w:rsidR="00331D80" w:rsidRPr="003F52D8">
              <w:rPr>
                <w:sz w:val="18"/>
                <w:szCs w:val="18"/>
              </w:rPr>
              <w:t>art. </w:t>
            </w:r>
            <w:r w:rsidRPr="003F52D8">
              <w:rPr>
                <w:sz w:val="18"/>
                <w:szCs w:val="18"/>
              </w:rPr>
              <w:t>4</w:t>
            </w:r>
            <w:r w:rsidR="00A865C8" w:rsidRPr="003F52D8">
              <w:rPr>
                <w:sz w:val="18"/>
                <w:szCs w:val="18"/>
              </w:rPr>
              <w:t xml:space="preserve"> i </w:t>
            </w:r>
            <w:r w:rsidRPr="003F52D8">
              <w:rPr>
                <w:sz w:val="18"/>
                <w:szCs w:val="18"/>
              </w:rPr>
              <w:t>5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a jego </w:t>
            </w:r>
            <w:r w:rsidR="00331D80" w:rsidRPr="003F52D8">
              <w:rPr>
                <w:sz w:val="18"/>
                <w:szCs w:val="18"/>
              </w:rPr>
              <w:t>art. </w:t>
            </w:r>
            <w:r w:rsidRPr="003F52D8">
              <w:rPr>
                <w:sz w:val="18"/>
                <w:szCs w:val="18"/>
              </w:rPr>
              <w:t>5 lit. (i) ustanawia zasady dostępu do informacji</w:t>
            </w:r>
            <w:r w:rsidR="00A865C8" w:rsidRPr="003F52D8">
              <w:rPr>
                <w:sz w:val="18"/>
                <w:szCs w:val="18"/>
              </w:rPr>
              <w:t xml:space="preserve"> i </w:t>
            </w:r>
            <w:r w:rsidRPr="003F52D8">
              <w:rPr>
                <w:sz w:val="18"/>
                <w:szCs w:val="18"/>
              </w:rPr>
              <w:t xml:space="preserve">udziału społeczeństwa stosowaniu postanowień protokołu. Ponadto </w:t>
            </w:r>
            <w:r w:rsidR="00331D80" w:rsidRPr="003F52D8">
              <w:rPr>
                <w:sz w:val="18"/>
                <w:szCs w:val="18"/>
              </w:rPr>
              <w:t>art. </w:t>
            </w:r>
            <w:r w:rsidRPr="003F52D8">
              <w:rPr>
                <w:sz w:val="18"/>
                <w:szCs w:val="18"/>
              </w:rPr>
              <w:t>15 dotyczący przestrzegania zawiera wymóg odpowiedniego zaangażowania społeczeństwa, podobnie jak</w:t>
            </w:r>
            <w:r w:rsidR="00A865C8" w:rsidRPr="003F52D8">
              <w:rPr>
                <w:sz w:val="18"/>
                <w:szCs w:val="18"/>
              </w:rPr>
              <w:t xml:space="preserve"> w </w:t>
            </w:r>
            <w:r w:rsidRPr="003F52D8">
              <w:rPr>
                <w:sz w:val="18"/>
                <w:szCs w:val="18"/>
              </w:rPr>
              <w:t>odpowiednim artykule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w:t>
            </w:r>
          </w:p>
          <w:p w14:paraId="0C6589C4" w14:textId="064746EE" w:rsidR="00B97733" w:rsidRPr="003F52D8" w:rsidRDefault="00B97733" w:rsidP="00B97733">
            <w:pPr>
              <w:spacing w:before="60" w:after="60" w:line="240" w:lineRule="auto"/>
              <w:ind w:left="142" w:right="266"/>
              <w:rPr>
                <w:sz w:val="18"/>
                <w:szCs w:val="18"/>
              </w:rPr>
            </w:pPr>
            <w:r w:rsidRPr="003F52D8">
              <w:rPr>
                <w:sz w:val="18"/>
                <w:szCs w:val="18"/>
              </w:rPr>
              <w:t>Plan realizacji przyjęty na Światowym Szczycie Zrównoważonego Rozwoju (Johannesburg, RPA, 2002</w:t>
            </w:r>
            <w:r w:rsidR="000F6BD7" w:rsidRPr="003F52D8">
              <w:rPr>
                <w:sz w:val="18"/>
                <w:szCs w:val="18"/>
              </w:rPr>
              <w:t> r.</w:t>
            </w:r>
            <w:r w:rsidRPr="003F52D8">
              <w:rPr>
                <w:sz w:val="18"/>
                <w:szCs w:val="18"/>
              </w:rPr>
              <w:t xml:space="preserve">) </w:t>
            </w:r>
            <w:bookmarkStart w:id="30" w:name="_bookmark27"/>
            <w:bookmarkEnd w:id="30"/>
            <w:r w:rsidRPr="003F52D8">
              <w:rPr>
                <w:sz w:val="18"/>
                <w:szCs w:val="18"/>
              </w:rPr>
              <w:t>odnosi się do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jako jednego</w:t>
            </w:r>
            <w:r w:rsidR="00A865C8" w:rsidRPr="003F52D8">
              <w:rPr>
                <w:sz w:val="18"/>
                <w:szCs w:val="18"/>
              </w:rPr>
              <w:t xml:space="preserve"> z </w:t>
            </w:r>
            <w:r w:rsidRPr="003F52D8">
              <w:rPr>
                <w:sz w:val="18"/>
                <w:szCs w:val="18"/>
              </w:rPr>
              <w:t>bieżących wysiłków podejmowanych przez region EKG, aby wzmacniać swoje zaangażowanie na rzecz zrównoważonego rozwoju</w:t>
            </w:r>
            <w:hyperlink w:anchor="_bookmark608" w:history="1">
              <w:r w:rsidRPr="003F52D8">
                <w:rPr>
                  <w:rStyle w:val="Hyperlink"/>
                  <w:sz w:val="18"/>
                  <w:szCs w:val="18"/>
                  <w:vertAlign w:val="superscript"/>
                </w:rPr>
                <w:t>18</w:t>
              </w:r>
            </w:hyperlink>
            <w:r w:rsidRPr="003F52D8">
              <w:rPr>
                <w:sz w:val="18"/>
                <w:szCs w:val="18"/>
              </w:rPr>
              <w:t>.</w:t>
            </w:r>
          </w:p>
          <w:p w14:paraId="2251F05E" w14:textId="715C9A89" w:rsidR="00B97733" w:rsidRPr="003F52D8" w:rsidRDefault="00B97733" w:rsidP="00B97733">
            <w:pPr>
              <w:spacing w:before="60" w:after="60" w:line="240" w:lineRule="auto"/>
              <w:ind w:left="142" w:right="266"/>
              <w:rPr>
                <w:sz w:val="18"/>
                <w:szCs w:val="18"/>
                <w:vertAlign w:val="superscript"/>
              </w:rPr>
            </w:pPr>
            <w:bookmarkStart w:id="31" w:name="_bookmark28"/>
            <w:bookmarkEnd w:id="31"/>
            <w:r w:rsidRPr="003F52D8">
              <w:rPr>
                <w:sz w:val="18"/>
                <w:szCs w:val="18"/>
              </w:rPr>
              <w:t>Konwencja</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została przywołana przez Europejski Trybunał Praw Człowieka</w:t>
            </w:r>
            <w:r w:rsidR="00A865C8" w:rsidRPr="003F52D8">
              <w:rPr>
                <w:sz w:val="18"/>
                <w:szCs w:val="18"/>
              </w:rPr>
              <w:t xml:space="preserve"> w </w:t>
            </w:r>
            <w:r w:rsidRPr="003F52D8">
              <w:rPr>
                <w:sz w:val="18"/>
                <w:szCs w:val="18"/>
              </w:rPr>
              <w:t>kilku sprawach,</w:t>
            </w:r>
            <w:r w:rsidR="00A865C8" w:rsidRPr="003F52D8">
              <w:rPr>
                <w:sz w:val="18"/>
                <w:szCs w:val="18"/>
              </w:rPr>
              <w:t xml:space="preserve"> w </w:t>
            </w:r>
            <w:r w:rsidRPr="003F52D8">
              <w:rPr>
                <w:sz w:val="18"/>
                <w:szCs w:val="18"/>
              </w:rPr>
              <w:t xml:space="preserve">tym </w:t>
            </w:r>
            <w:r w:rsidRPr="003F52D8">
              <w:rPr>
                <w:i/>
                <w:iCs/>
                <w:sz w:val="18"/>
                <w:szCs w:val="18"/>
              </w:rPr>
              <w:t>Tatar przeciwko Rumunii</w:t>
            </w:r>
            <w:hyperlink w:anchor="_bookmark609" w:history="1">
              <w:r w:rsidRPr="003F52D8">
                <w:rPr>
                  <w:rStyle w:val="Hyperlink"/>
                  <w:sz w:val="18"/>
                  <w:szCs w:val="18"/>
                  <w:vertAlign w:val="superscript"/>
                </w:rPr>
                <w:t>19</w:t>
              </w:r>
            </w:hyperlink>
            <w:r w:rsidR="00A865C8" w:rsidRPr="003F52D8">
              <w:rPr>
                <w:sz w:val="18"/>
                <w:szCs w:val="18"/>
              </w:rPr>
              <w:t xml:space="preserve"> i </w:t>
            </w:r>
            <w:proofErr w:type="spellStart"/>
            <w:r w:rsidRPr="003F52D8">
              <w:rPr>
                <w:i/>
                <w:iCs/>
                <w:sz w:val="18"/>
                <w:szCs w:val="18"/>
              </w:rPr>
              <w:t>Branduse</w:t>
            </w:r>
            <w:proofErr w:type="spellEnd"/>
            <w:r w:rsidRPr="003F52D8">
              <w:rPr>
                <w:i/>
                <w:iCs/>
                <w:sz w:val="18"/>
                <w:szCs w:val="18"/>
              </w:rPr>
              <w:t xml:space="preserve"> przeciwko Rumuni</w:t>
            </w:r>
            <w:r w:rsidRPr="003F52D8">
              <w:rPr>
                <w:sz w:val="18"/>
                <w:szCs w:val="18"/>
              </w:rPr>
              <w:t>i</w:t>
            </w:r>
            <w:hyperlink w:anchor="_bookmark610" w:history="1">
              <w:r w:rsidRPr="003F52D8">
                <w:rPr>
                  <w:rStyle w:val="Hyperlink"/>
                  <w:sz w:val="18"/>
                  <w:szCs w:val="18"/>
                  <w:vertAlign w:val="superscript"/>
                </w:rPr>
                <w:t>20</w:t>
              </w:r>
            </w:hyperlink>
            <w:r w:rsidRPr="003F52D8">
              <w:rPr>
                <w:sz w:val="18"/>
                <w:szCs w:val="18"/>
              </w:rPr>
              <w:t>.</w:t>
            </w:r>
          </w:p>
          <w:p w14:paraId="3C7EFD5F" w14:textId="4DCCA7A6" w:rsidR="00B97733" w:rsidRPr="003F52D8" w:rsidRDefault="00B97733" w:rsidP="00B97733">
            <w:pPr>
              <w:spacing w:before="60" w:after="60" w:line="240" w:lineRule="auto"/>
              <w:ind w:left="142" w:right="266"/>
              <w:rPr>
                <w:sz w:val="18"/>
                <w:szCs w:val="18"/>
              </w:rPr>
            </w:pPr>
            <w:r w:rsidRPr="003F52D8">
              <w:rPr>
                <w:sz w:val="18"/>
                <w:szCs w:val="18"/>
              </w:rPr>
              <w:t>Zasady wyrażone</w:t>
            </w:r>
            <w:r w:rsidR="00A865C8" w:rsidRPr="003F52D8">
              <w:rPr>
                <w:sz w:val="18"/>
                <w:szCs w:val="18"/>
              </w:rPr>
              <w:t xml:space="preserve"> w </w:t>
            </w:r>
            <w:r w:rsidRPr="003F52D8">
              <w:rPr>
                <w:sz w:val="18"/>
                <w:szCs w:val="18"/>
              </w:rPr>
              <w:t>konwencji miały</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silny wpływ na politykę zabezpieczeń Międzynarodowego Banku Odbudowy</w:t>
            </w:r>
            <w:r w:rsidR="00A865C8" w:rsidRPr="003F52D8">
              <w:rPr>
                <w:sz w:val="18"/>
                <w:szCs w:val="18"/>
              </w:rPr>
              <w:t xml:space="preserve"> i </w:t>
            </w:r>
            <w:r w:rsidRPr="003F52D8">
              <w:rPr>
                <w:sz w:val="18"/>
                <w:szCs w:val="18"/>
              </w:rPr>
              <w:t>Rozwoju oraz Międzynarodowego Stowarzyszenia Rozwoju (zwanych łącznie Bankiem Światowym), jak również Międzynarodowej Korporacji Finansowej. Przeglądu swojej polityki ochrony środowiska</w:t>
            </w:r>
            <w:r w:rsidR="00A865C8" w:rsidRPr="003F52D8">
              <w:rPr>
                <w:sz w:val="18"/>
                <w:szCs w:val="18"/>
              </w:rPr>
              <w:t xml:space="preserve"> w </w:t>
            </w:r>
            <w:r w:rsidRPr="003F52D8">
              <w:rPr>
                <w:sz w:val="18"/>
                <w:szCs w:val="18"/>
              </w:rPr>
              <w:t>świetle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dokonał również Europejski Bank Odbudowy</w:t>
            </w:r>
            <w:r w:rsidR="00A865C8" w:rsidRPr="003F52D8">
              <w:rPr>
                <w:sz w:val="18"/>
                <w:szCs w:val="18"/>
              </w:rPr>
              <w:t xml:space="preserve"> i </w:t>
            </w:r>
            <w:r w:rsidRPr="003F52D8">
              <w:rPr>
                <w:sz w:val="18"/>
                <w:szCs w:val="18"/>
              </w:rPr>
              <w:t>Rozwoju.</w:t>
            </w:r>
          </w:p>
          <w:p w14:paraId="708E322C" w14:textId="18141AE9" w:rsidR="00B97733" w:rsidRDefault="00B97733" w:rsidP="00B97733">
            <w:pPr>
              <w:spacing w:before="60" w:after="60" w:line="240" w:lineRule="auto"/>
              <w:ind w:left="142" w:right="266"/>
              <w:rPr>
                <w:sz w:val="18"/>
              </w:rPr>
            </w:pPr>
            <w:r w:rsidRPr="003F52D8">
              <w:rPr>
                <w:sz w:val="18"/>
                <w:szCs w:val="18"/>
              </w:rPr>
              <w:t>Na 11. sesji specjalnej (Bali, 24-26 lutego 2010</w:t>
            </w:r>
            <w:r w:rsidR="000F6BD7" w:rsidRPr="003F52D8">
              <w:rPr>
                <w:sz w:val="18"/>
                <w:szCs w:val="18"/>
              </w:rPr>
              <w:t> r.</w:t>
            </w:r>
            <w:r w:rsidRPr="003F52D8">
              <w:rPr>
                <w:sz w:val="18"/>
                <w:szCs w:val="18"/>
              </w:rPr>
              <w:t>) Zgromadzenie ONZ ds. Ochrony Środowiska Programu Narodów Zjednoczonych ds. Ochrony Środowiska (UNEP) przyjęło Wytyczne</w:t>
            </w:r>
            <w:r w:rsidR="00A865C8" w:rsidRPr="003F52D8">
              <w:rPr>
                <w:sz w:val="18"/>
                <w:szCs w:val="18"/>
              </w:rPr>
              <w:t xml:space="preserve"> w </w:t>
            </w:r>
            <w:r w:rsidRPr="003F52D8">
              <w:rPr>
                <w:sz w:val="18"/>
                <w:szCs w:val="18"/>
              </w:rPr>
              <w:t>sprawie opracowania ustawodawstwa krajowego dotyczącego dostępu do informacji, udziału społeczeństwa</w:t>
            </w:r>
            <w:r w:rsidR="00A865C8" w:rsidRPr="003F52D8">
              <w:rPr>
                <w:sz w:val="18"/>
                <w:szCs w:val="18"/>
              </w:rPr>
              <w:t xml:space="preserve"> i </w:t>
            </w:r>
            <w:r w:rsidRPr="003F52D8">
              <w:rPr>
                <w:sz w:val="18"/>
                <w:szCs w:val="18"/>
              </w:rPr>
              <w:t>dostępu do wymiaru sprawiedliwości</w:t>
            </w:r>
            <w:r w:rsidR="00A865C8" w:rsidRPr="003F52D8">
              <w:rPr>
                <w:sz w:val="18"/>
                <w:szCs w:val="18"/>
              </w:rPr>
              <w:t xml:space="preserve"> w </w:t>
            </w:r>
            <w:r w:rsidRPr="003F52D8">
              <w:rPr>
                <w:sz w:val="18"/>
                <w:szCs w:val="18"/>
              </w:rPr>
              <w:t>sprawach dotyczących środowiska (wytyczne</w:t>
            </w:r>
            <w:r w:rsidR="00A865C8" w:rsidRPr="003F52D8">
              <w:rPr>
                <w:sz w:val="18"/>
                <w:szCs w:val="18"/>
              </w:rPr>
              <w:t xml:space="preserve"> z </w:t>
            </w:r>
            <w:r w:rsidRPr="003F52D8">
              <w:rPr>
                <w:sz w:val="18"/>
                <w:szCs w:val="18"/>
              </w:rPr>
              <w:t>Bali). Przedstawiciele konwencji</w:t>
            </w:r>
            <w:r w:rsidR="00A865C8" w:rsidRPr="003F52D8">
              <w:rPr>
                <w:sz w:val="18"/>
                <w:szCs w:val="18"/>
              </w:rPr>
              <w:t xml:space="preserve"> z </w:t>
            </w:r>
            <w:proofErr w:type="spellStart"/>
            <w:r w:rsidRPr="003F52D8">
              <w:rPr>
                <w:sz w:val="18"/>
                <w:szCs w:val="18"/>
              </w:rPr>
              <w:t>Aarhus</w:t>
            </w:r>
            <w:proofErr w:type="spellEnd"/>
            <w:r w:rsidRPr="003F52D8">
              <w:rPr>
                <w:sz w:val="18"/>
                <w:szCs w:val="18"/>
              </w:rPr>
              <w:t xml:space="preserve"> uczestniczyli</w:t>
            </w:r>
            <w:r w:rsidR="00A865C8" w:rsidRPr="003F52D8">
              <w:rPr>
                <w:sz w:val="18"/>
                <w:szCs w:val="18"/>
              </w:rPr>
              <w:t xml:space="preserve"> w </w:t>
            </w:r>
            <w:r w:rsidRPr="003F52D8">
              <w:rPr>
                <w:sz w:val="18"/>
                <w:szCs w:val="18"/>
              </w:rPr>
              <w:t>konsultacjach dotyczących opracowania wytycznych, a po ich przyjęciu sekretariat uczestniczy jako członek grupy doradczej</w:t>
            </w:r>
            <w:r w:rsidR="00A865C8" w:rsidRPr="003F52D8">
              <w:rPr>
                <w:sz w:val="18"/>
                <w:szCs w:val="18"/>
              </w:rPr>
              <w:t xml:space="preserve"> w </w:t>
            </w:r>
            <w:r w:rsidRPr="003F52D8">
              <w:rPr>
                <w:sz w:val="18"/>
                <w:szCs w:val="18"/>
              </w:rPr>
              <w:t>projekcie UNEP promującym wytyczne.</w:t>
            </w:r>
          </w:p>
        </w:tc>
      </w:tr>
    </w:tbl>
    <w:p w14:paraId="461DB215" w14:textId="77777777" w:rsidR="00263CF3" w:rsidRDefault="00263CF3">
      <w:pPr>
        <w:spacing w:after="160" w:line="259" w:lineRule="auto"/>
        <w:jc w:val="left"/>
        <w:rPr>
          <w:lang w:eastAsia="en-US"/>
        </w:rPr>
        <w:sectPr w:rsidR="00263CF3" w:rsidSect="00D42F86">
          <w:headerReference w:type="even" r:id="rId65"/>
          <w:headerReference w:type="default" r:id="rId66"/>
          <w:footerReference w:type="default" r:id="rId67"/>
          <w:pgSz w:w="11906" w:h="16838"/>
          <w:pgMar w:top="1418" w:right="851" w:bottom="567" w:left="1418" w:header="340" w:footer="567" w:gutter="0"/>
          <w:cols w:space="708"/>
          <w:docGrid w:linePitch="360"/>
        </w:sectPr>
      </w:pPr>
    </w:p>
    <w:p w14:paraId="089BDFFB" w14:textId="0FB935EE" w:rsidR="00B97733" w:rsidRPr="00F34545" w:rsidRDefault="00B97733" w:rsidP="00C77291">
      <w:pPr>
        <w:pStyle w:val="Heading2"/>
        <w:rPr>
          <w:color w:val="1F619C"/>
          <w:sz w:val="80"/>
          <w:szCs w:val="80"/>
        </w:rPr>
      </w:pPr>
      <w:bookmarkStart w:id="32" w:name="_PREAMBUŁA"/>
      <w:bookmarkStart w:id="33" w:name="_Toc143266356"/>
      <w:bookmarkEnd w:id="32"/>
      <w:r w:rsidRPr="00F34545">
        <w:rPr>
          <w:color w:val="1F619C"/>
          <w:sz w:val="80"/>
          <w:szCs w:val="80"/>
        </w:rPr>
        <w:lastRenderedPageBreak/>
        <w:t>PREAMBUŁA</w:t>
      </w:r>
      <w:bookmarkEnd w:id="33"/>
    </w:p>
    <w:p w14:paraId="6D9BE169" w14:textId="77777777" w:rsidR="00B97733" w:rsidRDefault="00B97733" w:rsidP="00B97733">
      <w:pPr>
        <w:spacing w:line="240" w:lineRule="auto"/>
        <w:rPr>
          <w:lang w:eastAsia="en-US"/>
        </w:rPr>
      </w:pPr>
    </w:p>
    <w:p w14:paraId="128707B3" w14:textId="77777777" w:rsidR="003F52D8" w:rsidRDefault="003F52D8" w:rsidP="00B97733">
      <w:pPr>
        <w:spacing w:line="240" w:lineRule="auto"/>
        <w:rPr>
          <w:lang w:eastAsia="en-US"/>
        </w:rPr>
      </w:pPr>
    </w:p>
    <w:p w14:paraId="52BA5334" w14:textId="47F52E39" w:rsidR="00B97733" w:rsidRPr="00B97733" w:rsidRDefault="00B97733" w:rsidP="003F52D8">
      <w:pPr>
        <w:spacing w:line="240" w:lineRule="auto"/>
      </w:pPr>
      <w:r>
        <w:t>Preambuła stanowi wprowadzenie do traktatu. Jest integralną częścią umowy prawnej, ale nie ustanawia wiążących zobowiązań. Pełni ona natomiast kilka funkcji,</w:t>
      </w:r>
      <w:r w:rsidR="00A865C8">
        <w:t xml:space="preserve"> w </w:t>
      </w:r>
      <w:r>
        <w:t>tym umieszcza umowę</w:t>
      </w:r>
      <w:r w:rsidR="00A865C8">
        <w:t xml:space="preserve"> w </w:t>
      </w:r>
      <w:r>
        <w:t>szerszym kontekście prawnym</w:t>
      </w:r>
      <w:r w:rsidR="00A865C8">
        <w:t xml:space="preserve"> i </w:t>
      </w:r>
      <w:r>
        <w:t>politycznym, ustanawia zasady wskazówek dotyczących interpretacji</w:t>
      </w:r>
      <w:r w:rsidR="00A865C8">
        <w:t xml:space="preserve"> i </w:t>
      </w:r>
      <w:r>
        <w:t>wyznacza progresywne cele</w:t>
      </w:r>
      <w:r w:rsidR="00A865C8">
        <w:t xml:space="preserve"> w </w:t>
      </w:r>
      <w:r>
        <w:t>zakresie wykonania.</w:t>
      </w:r>
    </w:p>
    <w:p w14:paraId="5116E222" w14:textId="6181EC2C" w:rsidR="00B97733" w:rsidRPr="00B97733" w:rsidRDefault="00B97733" w:rsidP="003F52D8">
      <w:pPr>
        <w:spacing w:line="240" w:lineRule="auto"/>
      </w:pPr>
      <w:r>
        <w:t>Preambuła jest zwykle skonstruowana jako sekwencja drugorzędnych klauzul określających motywy zawarcia traktatu</w:t>
      </w:r>
      <w:bookmarkStart w:id="34" w:name="_bookmark32"/>
      <w:bookmarkEnd w:id="34"/>
      <w:r w:rsidR="00A865C8">
        <w:t xml:space="preserve"> i </w:t>
      </w:r>
      <w:r>
        <w:t>wskazujących wspólne zasady leżące</w:t>
      </w:r>
      <w:r w:rsidR="00A865C8">
        <w:t xml:space="preserve"> u </w:t>
      </w:r>
      <w:r>
        <w:t>podstaw jego treści. Preambuła pomaga określić cel traktatu</w:t>
      </w:r>
      <w:hyperlink w:anchor="_bookmark611" w:history="1">
        <w:r>
          <w:rPr>
            <w:rStyle w:val="Hyperlink"/>
            <w:vertAlign w:val="superscript"/>
          </w:rPr>
          <w:t>21</w:t>
        </w:r>
      </w:hyperlink>
      <w:r>
        <w:t>.</w:t>
      </w:r>
    </w:p>
    <w:p w14:paraId="75EE0FEF" w14:textId="0AFFBC3E" w:rsidR="00B97733" w:rsidRPr="00B97733" w:rsidRDefault="00B97733" w:rsidP="003F52D8">
      <w:pPr>
        <w:spacing w:line="240" w:lineRule="auto"/>
      </w:pPr>
      <w:r>
        <w:t xml:space="preserve">Preambuła może stanowić podstawę interpretacji. W </w:t>
      </w:r>
      <w:r w:rsidR="00331D80">
        <w:t>art. </w:t>
      </w:r>
      <w:r>
        <w:t xml:space="preserve">31 </w:t>
      </w:r>
      <w:r w:rsidR="00331D80">
        <w:t>ust. </w:t>
      </w:r>
      <w:r>
        <w:t>2 Konwencji wiedeńskiej</w:t>
      </w:r>
      <w:r w:rsidR="00A865C8">
        <w:t xml:space="preserve"> o </w:t>
      </w:r>
      <w:r>
        <w:t>prawie traktatów</w:t>
      </w:r>
      <w:r w:rsidR="00A865C8">
        <w:t xml:space="preserve"> z </w:t>
      </w:r>
      <w:r>
        <w:t>1969</w:t>
      </w:r>
      <w:r w:rsidR="000F6BD7">
        <w:t> r.</w:t>
      </w:r>
      <w:r>
        <w:t xml:space="preserve"> (konwencja wiedeńska) wskazano, że preambuła jest częścią kontekstu</w:t>
      </w:r>
      <w:r w:rsidR="00A865C8">
        <w:t xml:space="preserve"> i </w:t>
      </w:r>
      <w:r>
        <w:t>stanowi podstawowe źródło</w:t>
      </w:r>
      <w:bookmarkStart w:id="35" w:name="_bookmark33"/>
      <w:bookmarkEnd w:id="35"/>
      <w:r>
        <w:t xml:space="preserve"> interpretacji. Dlatego też preambuła może być istotna</w:t>
      </w:r>
      <w:r w:rsidR="00A865C8">
        <w:t xml:space="preserve"> w </w:t>
      </w:r>
      <w:r>
        <w:t>ustalaniu znaczenia postanowień traktatu</w:t>
      </w:r>
      <w:r w:rsidR="00A865C8">
        <w:t xml:space="preserve"> i </w:t>
      </w:r>
      <w:r>
        <w:t>wyjaśnienia ich celu</w:t>
      </w:r>
      <w:hyperlink w:anchor="_bookmark612" w:history="1">
        <w:r>
          <w:rPr>
            <w:rStyle w:val="Hyperlink"/>
            <w:vertAlign w:val="superscript"/>
          </w:rPr>
          <w:t>22</w:t>
        </w:r>
      </w:hyperlink>
      <w:r>
        <w:t>.</w:t>
      </w:r>
    </w:p>
    <w:p w14:paraId="48E63F02" w14:textId="06B1264B" w:rsidR="00B97733" w:rsidRPr="00B97733" w:rsidRDefault="00B97733" w:rsidP="003F52D8">
      <w:pPr>
        <w:spacing w:line="240" w:lineRule="auto"/>
      </w:pPr>
      <w:r>
        <w:t>Preambuła, przez odwołania do deklaracji</w:t>
      </w:r>
      <w:r w:rsidR="00A865C8">
        <w:t xml:space="preserve"> i </w:t>
      </w:r>
      <w:r>
        <w:t>innych instrumentów „prawa miękkiego” oraz odnoszenie ich do konkretnych zobowiązań, które wynikają</w:t>
      </w:r>
      <w:r w:rsidR="00A865C8">
        <w:t xml:space="preserve"> z </w:t>
      </w:r>
      <w:r>
        <w:t>treści traktatu, może również pomóc</w:t>
      </w:r>
      <w:r w:rsidR="00A865C8">
        <w:t xml:space="preserve"> w </w:t>
      </w:r>
      <w:r>
        <w:t>potwierdzeniu postanowień prawa miękkiego</w:t>
      </w:r>
      <w:r w:rsidR="00A865C8">
        <w:t xml:space="preserve"> i </w:t>
      </w:r>
      <w:r>
        <w:t>przyczynić się do ich ostatecznego przekształcenia</w:t>
      </w:r>
      <w:r w:rsidR="00A865C8">
        <w:t xml:space="preserve"> w </w:t>
      </w:r>
      <w:r>
        <w:t>prawo twarde.</w:t>
      </w:r>
    </w:p>
    <w:p w14:paraId="440BFAE1" w14:textId="13085294" w:rsidR="00B97733" w:rsidRPr="00B97733" w:rsidRDefault="00B97733" w:rsidP="003F52D8">
      <w:pPr>
        <w:spacing w:line="240" w:lineRule="auto"/>
      </w:pPr>
      <w:r>
        <w:t>Implikacje preambuły często wykraczają poza zobowiązania zawarte</w:t>
      </w:r>
      <w:r w:rsidR="00A865C8">
        <w:t xml:space="preserve"> w </w:t>
      </w:r>
      <w:r>
        <w:t xml:space="preserve">kolejnych artykułach. Artykuły instrumentu mogą pozostawiać pewne kwestie otwarte, ponieważ temat nie został jeszcze wypracowany na potrzeby konkretnych zobowiązań lub ponieważ nie ma jeszcze </w:t>
      </w:r>
      <w:bookmarkStart w:id="36" w:name="_bookmark34"/>
      <w:bookmarkEnd w:id="36"/>
      <w:r>
        <w:t>porozumienia między umawiającymi się państwami. Odpowiednie punkty preambuły mogą zatem wskazywać kierunki dalszych prac</w:t>
      </w:r>
      <w:r w:rsidR="00A865C8">
        <w:t xml:space="preserve"> i </w:t>
      </w:r>
      <w:r>
        <w:t>mogą być później wykorzystywane przy opracowywaniu przyszłych umów</w:t>
      </w:r>
      <w:hyperlink w:anchor="_bookmark613" w:history="1">
        <w:r>
          <w:rPr>
            <w:rStyle w:val="Hyperlink"/>
            <w:vertAlign w:val="superscript"/>
          </w:rPr>
          <w:t>23</w:t>
        </w:r>
      </w:hyperlink>
      <w:r>
        <w:t>. Przykładem jest punkt 20 preambuły odnoszący się do organizmów zmodyfikowanych genetycznie.</w:t>
      </w:r>
    </w:p>
    <w:p w14:paraId="1AA46AB3" w14:textId="2A0364B2" w:rsidR="00B97733" w:rsidRPr="00B97733" w:rsidRDefault="00B97733" w:rsidP="003F52D8">
      <w:pPr>
        <w:spacing w:line="240" w:lineRule="auto"/>
      </w:pPr>
      <w:r>
        <w:t>W pierwszych pięciu punktach preambuły konwencji</w:t>
      </w:r>
      <w:r w:rsidR="00A865C8">
        <w:t xml:space="preserve"> z </w:t>
      </w:r>
      <w:proofErr w:type="spellStart"/>
      <w:r>
        <w:t>Aarhus</w:t>
      </w:r>
      <w:proofErr w:type="spellEnd"/>
      <w:r>
        <w:t xml:space="preserve"> wprowadzono strukturę, która stanowi jej podstawę. Pierwszy punkt preambuły określa podstawowe prawo „do wolności, równości</w:t>
      </w:r>
      <w:r w:rsidR="00A865C8">
        <w:t xml:space="preserve"> i </w:t>
      </w:r>
      <w:r>
        <w:t>odpowiednich warunków życia</w:t>
      </w:r>
      <w:r w:rsidR="00A865C8">
        <w:t xml:space="preserve"> w </w:t>
      </w:r>
      <w:r>
        <w:t>środowisku</w:t>
      </w:r>
      <w:r w:rsidR="00A865C8">
        <w:t xml:space="preserve"> o </w:t>
      </w:r>
      <w:r>
        <w:t>jakości pozwalającej na życie</w:t>
      </w:r>
      <w:r w:rsidR="00A865C8">
        <w:t xml:space="preserve"> w </w:t>
      </w:r>
      <w:r>
        <w:t>godności</w:t>
      </w:r>
      <w:r w:rsidR="00A865C8">
        <w:t xml:space="preserve"> i </w:t>
      </w:r>
      <w:r>
        <w:t>dobrobycie”, odwołując się do zasady 1 deklaracji sztokholmskiej. Drugi akapit preambuły przywołuje zasadę 10 deklaracji</w:t>
      </w:r>
      <w:r w:rsidR="00A865C8">
        <w:t xml:space="preserve"> z </w:t>
      </w:r>
      <w:r>
        <w:t>Rio, która wprowadza aspekt udziału społeczeństwa</w:t>
      </w:r>
      <w:r w:rsidR="00A865C8">
        <w:t xml:space="preserve"> w </w:t>
      </w:r>
      <w:r>
        <w:t>kwestiach środowiskowych. Trzeci punkt preambuły dalej rozwija koncepcje praw podstawowych</w:t>
      </w:r>
      <w:r w:rsidR="00A865C8">
        <w:t xml:space="preserve"> w </w:t>
      </w:r>
      <w:r>
        <w:t>dziedzinie środowiska, a</w:t>
      </w:r>
      <w:r w:rsidR="00A865C8">
        <w:t xml:space="preserve"> w </w:t>
      </w:r>
      <w:r>
        <w:t>czwartym</w:t>
      </w:r>
      <w:r w:rsidR="00A865C8">
        <w:t xml:space="preserve"> i </w:t>
      </w:r>
      <w:r>
        <w:t>piątym punkcie preambuły te dwie powiązane koncepcje są umieszczone</w:t>
      </w:r>
      <w:r w:rsidR="00A865C8">
        <w:t xml:space="preserve"> w </w:t>
      </w:r>
      <w:r>
        <w:t>kontekście zdrowia ludzkiego</w:t>
      </w:r>
      <w:r w:rsidR="00A865C8">
        <w:t xml:space="preserve"> i </w:t>
      </w:r>
      <w:r>
        <w:t>zrównoważonego rozwoju.</w:t>
      </w:r>
    </w:p>
    <w:p w14:paraId="309E0A27" w14:textId="38F9D1AD" w:rsidR="00B97733" w:rsidRPr="00B97733" w:rsidRDefault="00B97733" w:rsidP="003F52D8">
      <w:pPr>
        <w:spacing w:line="240" w:lineRule="auto"/>
      </w:pPr>
      <w:r>
        <w:t>Taka struktura stanowi uznanie, że udział społeczeństwa określony</w:t>
      </w:r>
      <w:r w:rsidR="00A865C8">
        <w:t xml:space="preserve"> w </w:t>
      </w:r>
      <w:r>
        <w:t>konwencji</w:t>
      </w:r>
      <w:r w:rsidR="00A865C8">
        <w:t xml:space="preserve"> z </w:t>
      </w:r>
      <w:proofErr w:type="spellStart"/>
      <w:r>
        <w:t>Aarhus</w:t>
      </w:r>
      <w:proofErr w:type="spellEnd"/>
      <w:r>
        <w:t xml:space="preserve"> jest kluczowym narzędziem gwarantującym prawo do zdrowego środowiska. Wcześniejsze punkty preambuły przedstawiają swego rodzaju historię równoległego kształtowania się uznawania praw środowiskowych</w:t>
      </w:r>
      <w:r w:rsidR="00A865C8">
        <w:t xml:space="preserve"> i </w:t>
      </w:r>
      <w:r>
        <w:t>uznawania roli udziału społeczeństwa</w:t>
      </w:r>
      <w:r w:rsidR="00A865C8">
        <w:t xml:space="preserve"> w </w:t>
      </w:r>
      <w:r>
        <w:t>kontekście zrównoważonego rozwoju. Ponieważ</w:t>
      </w:r>
      <w:r w:rsidR="00A865C8">
        <w:t xml:space="preserve"> z </w:t>
      </w:r>
      <w:r>
        <w:t>późniejszych punktów preambuły wynikają rosnące powiązania między tymi pojęciami, nadają one ton całej konwencji. Jednym</w:t>
      </w:r>
      <w:r w:rsidR="00A865C8">
        <w:t xml:space="preserve"> z </w:t>
      </w:r>
      <w:r>
        <w:t>najważniejszych punktów preambuły jest punkt siódmy,</w:t>
      </w:r>
      <w:r w:rsidR="00A865C8">
        <w:t xml:space="preserve"> w </w:t>
      </w:r>
      <w:r>
        <w:t>którym wyraźnie uznaje się, że „każda osoba ma prawo do życia</w:t>
      </w:r>
      <w:r w:rsidR="00A865C8">
        <w:t xml:space="preserve"> w </w:t>
      </w:r>
      <w:r>
        <w:t>środowisku odpowiednim dla jej zdrowia</w:t>
      </w:r>
      <w:r w:rsidR="00A865C8">
        <w:t xml:space="preserve"> i </w:t>
      </w:r>
      <w:r>
        <w:t>pomyślności”. Jednym</w:t>
      </w:r>
      <w:r w:rsidR="00A865C8">
        <w:t xml:space="preserve"> ze </w:t>
      </w:r>
      <w:r>
        <w:t>sposobów, aby umożliwić korzystanie</w:t>
      </w:r>
      <w:r w:rsidR="00A865C8">
        <w:t xml:space="preserve"> z </w:t>
      </w:r>
      <w:r>
        <w:t>tego prawa</w:t>
      </w:r>
      <w:r w:rsidR="00A865C8">
        <w:t xml:space="preserve"> i </w:t>
      </w:r>
      <w:r>
        <w:t>zapewnić przestrzeganie obowiązku ochrony środowiska, jest zagwarantowanie</w:t>
      </w:r>
      <w:r w:rsidR="00A865C8">
        <w:t xml:space="preserve"> w </w:t>
      </w:r>
      <w:r>
        <w:t>konwencji określonych praw.</w:t>
      </w:r>
    </w:p>
    <w:p w14:paraId="54311AE8" w14:textId="0AB45995" w:rsidR="00B97733" w:rsidRDefault="00B97733" w:rsidP="003F52D8">
      <w:pPr>
        <w:spacing w:line="240" w:lineRule="auto"/>
      </w:pPr>
      <w:r>
        <w:t>Preambuła określa również bardziej praktyczne względy polityczne stojące za konwencją, takie jak jej związek</w:t>
      </w:r>
      <w:r w:rsidR="00A865C8">
        <w:t xml:space="preserve"> z </w:t>
      </w:r>
      <w:r>
        <w:t>lepszym podejmowaniem decyzji</w:t>
      </w:r>
      <w:r w:rsidR="00A865C8">
        <w:t xml:space="preserve"> i </w:t>
      </w:r>
      <w:r>
        <w:t>większym konsensusem społecznym. Powołano się na przejrzystość</w:t>
      </w:r>
      <w:r w:rsidR="00A865C8">
        <w:t xml:space="preserve"> ze </w:t>
      </w:r>
      <w:r>
        <w:t>strony władz publicznych, swobodę dostępu do informacji</w:t>
      </w:r>
      <w:r w:rsidR="00A865C8">
        <w:t xml:space="preserve"> i </w:t>
      </w:r>
      <w:r>
        <w:t>ważną rolę, jaką osoby fizyczne, organizacje pozarządowe</w:t>
      </w:r>
      <w:r w:rsidR="00A865C8">
        <w:t xml:space="preserve"> i </w:t>
      </w:r>
      <w:r>
        <w:t>sektor prywatny mogą odgrywać</w:t>
      </w:r>
      <w:r w:rsidR="00A865C8">
        <w:t xml:space="preserve"> w </w:t>
      </w:r>
      <w:r>
        <w:t>zakresie ochrony środowiska. W punktach preambuły podkreślono znaczenie edukacji, budowania potencjału oraz korzystania</w:t>
      </w:r>
      <w:r w:rsidR="00A865C8">
        <w:t xml:space="preserve"> z </w:t>
      </w:r>
      <w:r>
        <w:t>mediów</w:t>
      </w:r>
      <w:r w:rsidR="00A865C8">
        <w:t xml:space="preserve"> i </w:t>
      </w:r>
      <w:r>
        <w:t>narzędzi elektronicznych</w:t>
      </w:r>
      <w:r w:rsidR="00A865C8">
        <w:t xml:space="preserve"> w </w:t>
      </w:r>
      <w:r>
        <w:t>celu usprawnienia komunikacji. Szesnasty, siedemnasty</w:t>
      </w:r>
      <w:r w:rsidR="00A865C8">
        <w:t xml:space="preserve"> i </w:t>
      </w:r>
      <w:r>
        <w:t>dwudziesty punkt preambuły dotyczą obowiązków władz publicznych</w:t>
      </w:r>
      <w:r w:rsidR="00A865C8">
        <w:t xml:space="preserve"> i </w:t>
      </w:r>
      <w:r>
        <w:t>relacji między państwem a obywatelami. Osiemnasty punkt preambuły dotyczący „dostępu do wymiaru sprawiedliwości”, zwracającym uwagę na rolę wymiaru sprawiedliwości</w:t>
      </w:r>
      <w:r w:rsidR="00A865C8">
        <w:t xml:space="preserve"> w </w:t>
      </w:r>
      <w:r>
        <w:t>przestrzeganiu zasad, którymi kieruje się społeczeństwo.</w:t>
      </w:r>
    </w:p>
    <w:p w14:paraId="1EEFCF32" w14:textId="1C36CF01" w:rsidR="00F4136D" w:rsidRDefault="00F4136D" w:rsidP="003F52D8">
      <w:pPr>
        <w:spacing w:line="240" w:lineRule="auto"/>
      </w:pPr>
      <w:r>
        <w:t>Preambuła umieszcza również konwencję</w:t>
      </w:r>
      <w:r w:rsidR="00A865C8">
        <w:t xml:space="preserve"> w </w:t>
      </w:r>
      <w:r>
        <w:t>kontekście szerszej roli odgrywanej przez EKG we wzmacnianiu demokracji</w:t>
      </w:r>
      <w:r w:rsidR="00A865C8">
        <w:t xml:space="preserve"> w </w:t>
      </w:r>
      <w:r>
        <w:t>regionie, a także</w:t>
      </w:r>
      <w:r w:rsidR="00A865C8">
        <w:t xml:space="preserve"> w </w:t>
      </w:r>
      <w:r>
        <w:t>trwających procesach międzynarodowych, takich jak „Środowisko dla Europy” oraz „Środowisko</w:t>
      </w:r>
      <w:r w:rsidR="00A865C8">
        <w:t xml:space="preserve"> i </w:t>
      </w:r>
      <w:r>
        <w:t>Zdrowie”. Przywołuje również odpowiednie postanowienia innych wielostronnych umów środowiskowych (MEA), takich jak konwencja</w:t>
      </w:r>
      <w:r w:rsidR="00A865C8">
        <w:t xml:space="preserve"> z </w:t>
      </w:r>
      <w:proofErr w:type="spellStart"/>
      <w:r>
        <w:t>Espoo</w:t>
      </w:r>
      <w:proofErr w:type="spellEnd"/>
      <w:r w:rsidR="00A865C8">
        <w:t xml:space="preserve"> i </w:t>
      </w:r>
      <w:r>
        <w:t>konwencja wodna.</w:t>
      </w:r>
    </w:p>
    <w:p w14:paraId="1DC64AB3" w14:textId="77777777" w:rsidR="00F4136D" w:rsidRPr="00F4136D" w:rsidRDefault="00F4136D" w:rsidP="00694885">
      <w:pPr>
        <w:pStyle w:val="niebieskitytuwcicie"/>
        <w:spacing w:before="240"/>
      </w:pPr>
      <w:r>
        <w:lastRenderedPageBreak/>
        <w:t>Strony niniejszej konwencji,</w:t>
      </w:r>
    </w:p>
    <w:p w14:paraId="54FF0883" w14:textId="62A65E9F" w:rsidR="00F4136D" w:rsidRPr="00F4136D" w:rsidRDefault="00F4136D" w:rsidP="00642BB8">
      <w:pPr>
        <w:pStyle w:val="niebieskitytuwciciev2"/>
      </w:pPr>
      <w:r>
        <w:t>[1]</w:t>
      </w:r>
      <w:r>
        <w:tab/>
      </w:r>
      <w:r>
        <w:rPr>
          <w:i/>
          <w:iCs/>
        </w:rPr>
        <w:t>przypominając</w:t>
      </w:r>
      <w:r>
        <w:t xml:space="preserve"> zasadę 1 Deklaracji Sztokholmskiej</w:t>
      </w:r>
      <w:r w:rsidR="00A865C8">
        <w:t xml:space="preserve"> w </w:t>
      </w:r>
      <w:r>
        <w:t>sprawie środowiska człowieka,</w:t>
      </w:r>
    </w:p>
    <w:p w14:paraId="56F67303" w14:textId="3511B39D" w:rsidR="00F4136D" w:rsidRPr="00F4136D" w:rsidRDefault="00F4136D" w:rsidP="00F4136D">
      <w:pPr>
        <w:spacing w:line="240" w:lineRule="auto"/>
      </w:pPr>
      <w:bookmarkStart w:id="37" w:name="_bookmark35"/>
      <w:bookmarkEnd w:id="37"/>
      <w:r>
        <w:t>Zgromadzenie Ogólne Narodów Zjednoczonych po raz pierwszy zwołało konferencję</w:t>
      </w:r>
      <w:r w:rsidR="00A865C8">
        <w:t xml:space="preserve"> w </w:t>
      </w:r>
      <w:r>
        <w:t>sprawie ochrony środowiska</w:t>
      </w:r>
      <w:r w:rsidR="00A865C8">
        <w:t xml:space="preserve"> w </w:t>
      </w:r>
      <w:r>
        <w:t>grudniu 1968</w:t>
      </w:r>
      <w:r w:rsidR="000F6BD7">
        <w:t> r.</w:t>
      </w:r>
      <w:hyperlink w:anchor="_bookmark614" w:history="1">
        <w:r>
          <w:rPr>
            <w:rStyle w:val="Hyperlink"/>
            <w:vertAlign w:val="superscript"/>
          </w:rPr>
          <w:t>24</w:t>
        </w:r>
      </w:hyperlink>
      <w:r>
        <w:t xml:space="preserve"> Konferencja odbyła się</w:t>
      </w:r>
      <w:r w:rsidR="00A865C8">
        <w:t xml:space="preserve"> w </w:t>
      </w:r>
      <w:r>
        <w:t>Sztokholmie</w:t>
      </w:r>
      <w:r w:rsidR="00A865C8">
        <w:t xml:space="preserve"> w </w:t>
      </w:r>
      <w:r>
        <w:t>dniach od 5 do 16 czerwca 1972</w:t>
      </w:r>
      <w:r w:rsidR="000F6BD7">
        <w:t> r.</w:t>
      </w:r>
      <w:r w:rsidR="00A865C8">
        <w:t xml:space="preserve"> i </w:t>
      </w:r>
      <w:r>
        <w:t>wzięło</w:t>
      </w:r>
      <w:r w:rsidR="00A865C8">
        <w:t xml:space="preserve"> w </w:t>
      </w:r>
      <w:r>
        <w:t>niej udział 114 państw oraz duża liczba organizacji międzynarodowych</w:t>
      </w:r>
      <w:r w:rsidR="00A865C8">
        <w:t xml:space="preserve"> i </w:t>
      </w:r>
      <w:r>
        <w:t>pozarządowych</w:t>
      </w:r>
      <w:r w:rsidR="00A865C8">
        <w:t xml:space="preserve"> w </w:t>
      </w:r>
      <w:r>
        <w:t>charakterze obserwatorów. Na konferencji przyjęto trzy niewiążące instrumenty: rezolucję</w:t>
      </w:r>
      <w:r w:rsidR="00A865C8">
        <w:t xml:space="preserve"> w </w:t>
      </w:r>
      <w:r>
        <w:t>sprawie ustaleń instytucjonalnych</w:t>
      </w:r>
      <w:r w:rsidR="00A865C8">
        <w:t xml:space="preserve"> i </w:t>
      </w:r>
      <w:r>
        <w:t>finansowych, deklarację 26 zasad oraz plan działania.</w:t>
      </w:r>
    </w:p>
    <w:p w14:paraId="47A729BC" w14:textId="6E538134" w:rsidR="00F4136D" w:rsidRPr="00F4136D" w:rsidRDefault="00F4136D" w:rsidP="00642BB8">
      <w:pPr>
        <w:spacing w:line="240" w:lineRule="auto"/>
        <w:ind w:left="851"/>
      </w:pPr>
      <w:r>
        <w:t>Zasada 1 deklaracji sztokholmskiej stanowi, co następuje:</w:t>
      </w:r>
    </w:p>
    <w:p w14:paraId="72F8DD7F" w14:textId="6C6240A0" w:rsidR="00F4136D" w:rsidRPr="00F4136D" w:rsidRDefault="00E307B0" w:rsidP="00642BB8">
      <w:pPr>
        <w:spacing w:line="240" w:lineRule="auto"/>
        <w:ind w:left="851"/>
      </w:pPr>
      <w:r>
        <w:t>C</w:t>
      </w:r>
      <w:r w:rsidR="00F4136D">
        <w:t>złowiek ma podstawowe prawo do wolności, równości</w:t>
      </w:r>
      <w:r w:rsidR="00A865C8">
        <w:t xml:space="preserve"> i </w:t>
      </w:r>
      <w:r w:rsidR="00F4136D">
        <w:t>odpowiednich warunków życia</w:t>
      </w:r>
      <w:r w:rsidR="00A865C8">
        <w:t xml:space="preserve"> w </w:t>
      </w:r>
      <w:r w:rsidR="00F4136D">
        <w:t>środowisku</w:t>
      </w:r>
      <w:r w:rsidR="00A865C8">
        <w:t xml:space="preserve"> o </w:t>
      </w:r>
      <w:r w:rsidR="00F4136D">
        <w:t>jakości pozwalającej na życie</w:t>
      </w:r>
      <w:r w:rsidR="00A865C8">
        <w:t xml:space="preserve"> w </w:t>
      </w:r>
      <w:r w:rsidR="00F4136D">
        <w:t>godności</w:t>
      </w:r>
      <w:r w:rsidR="00A865C8">
        <w:t xml:space="preserve"> i </w:t>
      </w:r>
      <w:r w:rsidR="00F4136D">
        <w:t>dobrobycie. Ponosi on zarazem solenną odpowiedzialność za chronienie</w:t>
      </w:r>
      <w:r w:rsidR="00A865C8">
        <w:t xml:space="preserve"> i </w:t>
      </w:r>
      <w:r w:rsidR="00F4136D">
        <w:t>ulepszanie środowiska dla obecnych</w:t>
      </w:r>
      <w:r w:rsidR="00A865C8">
        <w:t xml:space="preserve"> i </w:t>
      </w:r>
      <w:r w:rsidR="00F4136D">
        <w:t>przyszłych pokoleń. W związku</w:t>
      </w:r>
      <w:r w:rsidR="00A865C8">
        <w:t xml:space="preserve"> z </w:t>
      </w:r>
      <w:r w:rsidR="00F4136D">
        <w:t>tym polityka popierająca lub utrwalająca apartheid, segregację rasową, dyskryminację, kolonialne</w:t>
      </w:r>
      <w:r w:rsidR="00A865C8">
        <w:t xml:space="preserve"> i </w:t>
      </w:r>
      <w:r w:rsidR="00F4136D">
        <w:t>inne formy ucisku oraz obce panowanie są potępione</w:t>
      </w:r>
      <w:r w:rsidR="00A865C8">
        <w:t xml:space="preserve"> i </w:t>
      </w:r>
      <w:r w:rsidR="00F4136D">
        <w:t>muszą być wyeliminowane.</w:t>
      </w:r>
    </w:p>
    <w:p w14:paraId="505646EC" w14:textId="30DEFF37" w:rsidR="00F4136D" w:rsidRPr="00F4136D" w:rsidRDefault="00F4136D" w:rsidP="00F4136D">
      <w:pPr>
        <w:spacing w:line="240" w:lineRule="auto"/>
      </w:pPr>
      <w:r>
        <w:t>Pierwsze zdanie zasady 1 łączy ochronę środowiska</w:t>
      </w:r>
      <w:r w:rsidR="00A865C8">
        <w:t xml:space="preserve"> z </w:t>
      </w:r>
      <w:r>
        <w:t>normami praw człowieka</w:t>
      </w:r>
      <w:r w:rsidR="00A865C8">
        <w:t xml:space="preserve"> i </w:t>
      </w:r>
      <w:r>
        <w:t>podnosi prawa środowiskowe do poziomu innych praw człowieka. Prawo międzynarodowe praw człowieka</w:t>
      </w:r>
      <w:r w:rsidR="00A865C8">
        <w:t xml:space="preserve"> z </w:t>
      </w:r>
      <w:r>
        <w:t>reguły kształtowało się niezależnie od międzynarodowego prawa ochrony środowiska, ale te niezależne ścieżki zaczęły się coraz częściej przecinać.</w:t>
      </w:r>
    </w:p>
    <w:p w14:paraId="18EBBA42" w14:textId="4F32A9A2" w:rsidR="00F4136D" w:rsidRPr="00F4136D" w:rsidRDefault="00F4136D" w:rsidP="00F4136D">
      <w:pPr>
        <w:spacing w:line="240" w:lineRule="auto"/>
      </w:pPr>
      <w:r>
        <w:t>Ta koncepcja praw środowiskowych jest odzwierciedlona</w:t>
      </w:r>
      <w:r w:rsidR="00A865C8">
        <w:t xml:space="preserve"> w </w:t>
      </w:r>
      <w:r>
        <w:t>preambule konwencji</w:t>
      </w:r>
      <w:r w:rsidR="00A865C8">
        <w:t xml:space="preserve"> z </w:t>
      </w:r>
      <w:proofErr w:type="spellStart"/>
      <w:r>
        <w:t>Aarhus</w:t>
      </w:r>
      <w:proofErr w:type="spellEnd"/>
      <w:r>
        <w:t xml:space="preserve"> poprzez odniesienie do innych aktów prawa międzynarodowego, takich jak rezolucja Zgromadzenia Ogólnego nr 45/94</w:t>
      </w:r>
      <w:r w:rsidR="00A865C8">
        <w:t xml:space="preserve"> z </w:t>
      </w:r>
      <w:r>
        <w:t>dnia 14 grudnia 1990</w:t>
      </w:r>
      <w:r w:rsidR="000F6BD7">
        <w:t> r.</w:t>
      </w:r>
      <w:r>
        <w:t>,</w:t>
      </w:r>
      <w:r w:rsidR="00A865C8">
        <w:t xml:space="preserve"> w </w:t>
      </w:r>
      <w:r>
        <w:t>której uznaje się, że jednostki mają prawo do życia</w:t>
      </w:r>
      <w:r w:rsidR="00A865C8">
        <w:t xml:space="preserve"> w </w:t>
      </w:r>
      <w:r>
        <w:t xml:space="preserve">środowisku odpowiednim dla ich zdrowia </w:t>
      </w:r>
      <w:r w:rsidRPr="00E307B0">
        <w:t>i</w:t>
      </w:r>
      <w:r w:rsidR="003F52D8">
        <w:t> </w:t>
      </w:r>
      <w:r w:rsidRPr="00E307B0">
        <w:t>pomyślności</w:t>
      </w:r>
      <w:r>
        <w:t>, oraz poprzez odniesienie</w:t>
      </w:r>
      <w:r w:rsidR="00A865C8">
        <w:t xml:space="preserve"> w </w:t>
      </w:r>
      <w:r>
        <w:t>szczególności do prawa do zdrowego środowiska. Co więcej,</w:t>
      </w:r>
      <w:r w:rsidR="00A865C8">
        <w:t xml:space="preserve"> w </w:t>
      </w:r>
      <w:r w:rsidR="00331D80">
        <w:t>art. </w:t>
      </w:r>
      <w:r>
        <w:t>1 przedstawia się tę koncepcję jako główny cel konwencji</w:t>
      </w:r>
      <w:r w:rsidR="00A865C8">
        <w:t xml:space="preserve"> z </w:t>
      </w:r>
      <w:proofErr w:type="spellStart"/>
      <w:r>
        <w:t>Aarhus</w:t>
      </w:r>
      <w:proofErr w:type="spellEnd"/>
      <w:r>
        <w:t>.</w:t>
      </w:r>
    </w:p>
    <w:p w14:paraId="2BAE3E1E" w14:textId="77777777" w:rsidR="00F4136D" w:rsidRDefault="00F4136D" w:rsidP="00F4136D">
      <w:pPr>
        <w:spacing w:line="240" w:lineRule="auto"/>
        <w:rPr>
          <w:lang w:eastAsia="en-US"/>
        </w:rPr>
      </w:pPr>
    </w:p>
    <w:p w14:paraId="6328D4C2" w14:textId="77777777" w:rsidR="00694885" w:rsidRPr="00F4136D" w:rsidRDefault="00694885" w:rsidP="00F4136D">
      <w:pPr>
        <w:spacing w:line="240" w:lineRule="auto"/>
        <w:rPr>
          <w:lang w:eastAsia="en-US"/>
        </w:rPr>
      </w:pPr>
    </w:p>
    <w:p w14:paraId="5691C76F" w14:textId="5AE3F6FA" w:rsidR="00F4136D" w:rsidRPr="00F4136D" w:rsidRDefault="00F4136D" w:rsidP="00642BB8">
      <w:pPr>
        <w:pStyle w:val="niebieskitytuwciciev2"/>
      </w:pPr>
      <w:r>
        <w:t>[2]</w:t>
      </w:r>
      <w:r>
        <w:tab/>
      </w:r>
      <w:r>
        <w:rPr>
          <w:i/>
          <w:iCs/>
        </w:rPr>
        <w:t>przypominając</w:t>
      </w:r>
      <w:r>
        <w:t xml:space="preserve"> także zasadę 10 Deklaracji</w:t>
      </w:r>
      <w:r w:rsidR="00A865C8">
        <w:t xml:space="preserve"> z </w:t>
      </w:r>
      <w:r>
        <w:t>Rio</w:t>
      </w:r>
      <w:r w:rsidR="00A865C8">
        <w:t xml:space="preserve"> w </w:t>
      </w:r>
      <w:r>
        <w:t>sprawie środowiska</w:t>
      </w:r>
      <w:r w:rsidR="00A865C8">
        <w:t xml:space="preserve"> i </w:t>
      </w:r>
      <w:r>
        <w:t>rozwoju,</w:t>
      </w:r>
    </w:p>
    <w:p w14:paraId="319CD28E" w14:textId="6B4566BE" w:rsidR="00F4136D" w:rsidRPr="00F4136D" w:rsidRDefault="00F4136D" w:rsidP="00F4136D">
      <w:pPr>
        <w:spacing w:line="240" w:lineRule="auto"/>
      </w:pPr>
      <w:r>
        <w:t>Konferencja Sztokholmska</w:t>
      </w:r>
      <w:r w:rsidR="00A865C8">
        <w:t xml:space="preserve"> w </w:t>
      </w:r>
      <w:r>
        <w:t>1972</w:t>
      </w:r>
      <w:r w:rsidR="000F6BD7">
        <w:t> r.</w:t>
      </w:r>
      <w:r>
        <w:t xml:space="preserve"> zwiększyła zainteresowanie kwestiami środowiskowymi na wielu poziomach. Raport </w:t>
      </w:r>
      <w:proofErr w:type="spellStart"/>
      <w:r>
        <w:t>Brundtland</w:t>
      </w:r>
      <w:proofErr w:type="spellEnd"/>
      <w:r w:rsidR="00A865C8">
        <w:t xml:space="preserve"> z </w:t>
      </w:r>
      <w:r>
        <w:t>1987</w:t>
      </w:r>
      <w:r w:rsidR="000F6BD7">
        <w:t> r.</w:t>
      </w:r>
      <w:r>
        <w:t xml:space="preserve"> był kolejnym katalizatorem Szczytu Ziemi</w:t>
      </w:r>
      <w:r w:rsidR="00A865C8">
        <w:t xml:space="preserve"> z </w:t>
      </w:r>
      <w:r>
        <w:t>1992</w:t>
      </w:r>
      <w:r w:rsidR="000F6BD7">
        <w:t> r.</w:t>
      </w:r>
    </w:p>
    <w:p w14:paraId="68465445" w14:textId="52F22956" w:rsidR="00F4136D" w:rsidRPr="00F4136D" w:rsidRDefault="00F4136D" w:rsidP="00F4136D">
      <w:pPr>
        <w:spacing w:line="240" w:lineRule="auto"/>
      </w:pPr>
      <w:bookmarkStart w:id="38" w:name="_bookmark36"/>
      <w:bookmarkEnd w:id="38"/>
      <w:r>
        <w:t>W grudniu 1989</w:t>
      </w:r>
      <w:r w:rsidR="000F6BD7">
        <w:t> r.</w:t>
      </w:r>
      <w:r>
        <w:t xml:space="preserve"> Zgromadzenie Ogólne Narodów Zjednoczonych</w:t>
      </w:r>
      <w:hyperlink w:anchor="_bookmark615" w:history="1">
        <w:r>
          <w:rPr>
            <w:rStyle w:val="Hyperlink"/>
            <w:vertAlign w:val="superscript"/>
          </w:rPr>
          <w:t>25</w:t>
        </w:r>
      </w:hyperlink>
      <w:r>
        <w:t xml:space="preserve"> ustaliło agendę Szczytu Ziemi. konferencja ta odbyła się</w:t>
      </w:r>
      <w:r w:rsidR="00A865C8">
        <w:t xml:space="preserve"> w </w:t>
      </w:r>
      <w:r>
        <w:t xml:space="preserve">Rio de </w:t>
      </w:r>
      <w:proofErr w:type="spellStart"/>
      <w:r>
        <w:t>Janeiro</w:t>
      </w:r>
      <w:proofErr w:type="spellEnd"/>
      <w:r w:rsidR="00A865C8">
        <w:t xml:space="preserve"> w </w:t>
      </w:r>
      <w:r>
        <w:t>Brazylii</w:t>
      </w:r>
      <w:r w:rsidR="00A865C8">
        <w:t xml:space="preserve"> w </w:t>
      </w:r>
      <w:r>
        <w:t>dniach 3-14 czerwca 1992</w:t>
      </w:r>
      <w:r w:rsidR="000F6BD7">
        <w:t> r.</w:t>
      </w:r>
      <w:r>
        <w:t xml:space="preserve"> Uczestniczyły</w:t>
      </w:r>
      <w:r w:rsidR="00A865C8">
        <w:t xml:space="preserve"> w </w:t>
      </w:r>
      <w:r>
        <w:t>niej 172 państwa,</w:t>
      </w:r>
      <w:r w:rsidR="00A865C8">
        <w:t xml:space="preserve"> w </w:t>
      </w:r>
      <w:r>
        <w:t>tym 108 głów państw, ponad 50 organizacji międzyrządowych</w:t>
      </w:r>
      <w:r w:rsidR="00A865C8">
        <w:t xml:space="preserve"> i </w:t>
      </w:r>
      <w:r>
        <w:t>kilkaset organizacji pozarządowych. W konferencji uczestniczyła również Unia Europejska. Oprócz podpisania przez ponad 150 państw Ramowej konwencji Narodów Zjednoczonych</w:t>
      </w:r>
      <w:r w:rsidR="00A865C8">
        <w:t xml:space="preserve"> w </w:t>
      </w:r>
      <w:r>
        <w:t>sprawie zmian klimatu (UNFCCC)</w:t>
      </w:r>
      <w:r w:rsidR="00A865C8">
        <w:t xml:space="preserve"> i </w:t>
      </w:r>
      <w:r>
        <w:t>Konwencji</w:t>
      </w:r>
      <w:r w:rsidR="00A865C8">
        <w:t xml:space="preserve"> o </w:t>
      </w:r>
      <w:r>
        <w:t>różnorodności biologicznej (CBD), przyjęto trzy niewiążące instrumenty: deklarację</w:t>
      </w:r>
      <w:r w:rsidR="00A865C8">
        <w:t xml:space="preserve"> z </w:t>
      </w:r>
      <w:r>
        <w:t>Rio, Zasady trwałości lasów UNCED</w:t>
      </w:r>
      <w:r w:rsidR="00A865C8">
        <w:t xml:space="preserve"> i </w:t>
      </w:r>
      <w:r>
        <w:t>Agendę 21: Program działań na rzecz zrównoważonego rozwoju (Agenda 21). Deklaracja</w:t>
      </w:r>
      <w:r w:rsidR="00A865C8">
        <w:t xml:space="preserve"> z </w:t>
      </w:r>
      <w:r>
        <w:t>Rio zawiera 27 zasad. Zasada 10 stanowi:</w:t>
      </w:r>
    </w:p>
    <w:p w14:paraId="66BE346D" w14:textId="5E575A31" w:rsidR="00F4136D" w:rsidRDefault="00E307B0" w:rsidP="00642BB8">
      <w:pPr>
        <w:spacing w:line="240" w:lineRule="auto"/>
        <w:ind w:left="851"/>
      </w:pPr>
      <w:r>
        <w:t>Z</w:t>
      </w:r>
      <w:r w:rsidR="00F4136D">
        <w:t>agadnienia środowiskowe są na każdym poziomie najlepiej rozwiązywane przy udziale wszystkich zainteresowanych obywateli. Na poziomie państwa każdy obywatel powinien mieć zapewniony odpowiedni dostęp do informacji dotyczącej środowiska, która jest</w:t>
      </w:r>
      <w:r w:rsidR="00A865C8">
        <w:t xml:space="preserve"> w </w:t>
      </w:r>
      <w:r w:rsidR="00F4136D">
        <w:t>posiadaniu władzy publicznej. Dotyczy to informacji</w:t>
      </w:r>
      <w:r w:rsidR="00A865C8">
        <w:t xml:space="preserve"> o </w:t>
      </w:r>
      <w:r w:rsidR="00F4136D">
        <w:t>niebezpiecznych substancjach</w:t>
      </w:r>
      <w:r w:rsidR="00A865C8">
        <w:t xml:space="preserve"> i o </w:t>
      </w:r>
      <w:r w:rsidR="00F4136D">
        <w:t>niebezpiecznej działalności</w:t>
      </w:r>
      <w:r w:rsidR="00A865C8">
        <w:t xml:space="preserve"> w </w:t>
      </w:r>
      <w:r w:rsidR="00F4136D">
        <w:t>rejonie zamieszkiwania społeczności, jak również możliwości uczestniczenia społeczeństwa</w:t>
      </w:r>
      <w:r w:rsidR="00A865C8">
        <w:t xml:space="preserve"> w </w:t>
      </w:r>
      <w:r w:rsidR="00F4136D">
        <w:t>procesie podejmowania decyzji. Państwa powinny to ułatwić, jak również zwiększyć świadomość społeczeństwa przez stworzenie szerokiego dostępu do informacji. Powinien zostać zapewniony efektywny</w:t>
      </w:r>
      <w:r w:rsidR="00A865C8">
        <w:t xml:space="preserve"> i </w:t>
      </w:r>
      <w:r w:rsidR="00F4136D">
        <w:t>rzeczywisty dostęp do prawnych</w:t>
      </w:r>
      <w:r w:rsidR="00A865C8">
        <w:t xml:space="preserve"> i </w:t>
      </w:r>
      <w:r w:rsidR="00F4136D">
        <w:t>administracyjnych środków</w:t>
      </w:r>
      <w:r w:rsidR="00A865C8">
        <w:t xml:space="preserve"> w </w:t>
      </w:r>
      <w:r w:rsidR="00F4136D">
        <w:t>tym zakresie, włączając</w:t>
      </w:r>
      <w:r w:rsidR="00A865C8">
        <w:t xml:space="preserve"> w </w:t>
      </w:r>
      <w:r w:rsidR="00F4136D">
        <w:t>to środki kompensujące</w:t>
      </w:r>
      <w:r w:rsidR="00A865C8">
        <w:t xml:space="preserve"> i </w:t>
      </w:r>
      <w:r w:rsidR="00F4136D">
        <w:t>zaradcze.</w:t>
      </w:r>
    </w:p>
    <w:p w14:paraId="3E4A904F" w14:textId="329BFA07" w:rsidR="00694885" w:rsidRDefault="00694885" w:rsidP="00694885">
      <w:pPr>
        <w:spacing w:line="240" w:lineRule="auto"/>
      </w:pPr>
      <w:r>
        <w:t>Zasada 10 obejmuje to, co później stało się trzema filarami konwencji</w:t>
      </w:r>
      <w:r w:rsidR="00A865C8">
        <w:t xml:space="preserve"> z </w:t>
      </w:r>
      <w:proofErr w:type="spellStart"/>
      <w:r>
        <w:t>Aarhus</w:t>
      </w:r>
      <w:proofErr w:type="spellEnd"/>
      <w:r>
        <w:t>: dostęp do informacji, udział społeczeństwa oraz dostęp do postępowań sądowych</w:t>
      </w:r>
      <w:r w:rsidR="00A865C8">
        <w:t xml:space="preserve"> i </w:t>
      </w:r>
      <w:r>
        <w:t>administracyjnych</w:t>
      </w:r>
      <w:r w:rsidR="00A865C8">
        <w:t xml:space="preserve"> w </w:t>
      </w:r>
      <w:r>
        <w:t>sprawach dotyczących środowiska. Jest ona istotna jako pierwsze wyraźne wyrażenie tych pojęć razem na szczeblu globalnym</w:t>
      </w:r>
      <w:r w:rsidR="00A865C8">
        <w:t xml:space="preserve"> i </w:t>
      </w:r>
      <w:r>
        <w:t>zapewniła międzynarodowy punkt odniesienia,</w:t>
      </w:r>
      <w:r w:rsidR="00A865C8">
        <w:t xml:space="preserve"> z </w:t>
      </w:r>
      <w:r>
        <w:t xml:space="preserve">którym można porównać przestrzeganie norm krajowych. Przewidywała również stworzenie </w:t>
      </w:r>
      <w:r>
        <w:lastRenderedPageBreak/>
        <w:t>nowych praw proceduralnych, które mogłyby</w:t>
      </w:r>
      <w:bookmarkStart w:id="39" w:name="_bookmark37"/>
      <w:bookmarkEnd w:id="39"/>
      <w:r>
        <w:t xml:space="preserve"> zostać przyznane jednostkom na mocy prawa międzynarodowego</w:t>
      </w:r>
      <w:r w:rsidR="00A865C8">
        <w:t xml:space="preserve"> i </w:t>
      </w:r>
      <w:r>
        <w:t>być wykonywane na szczeblu krajowym</w:t>
      </w:r>
      <w:r w:rsidR="00A865C8">
        <w:t xml:space="preserve"> i </w:t>
      </w:r>
      <w:r>
        <w:t>ewentualnie międzynarodowym</w:t>
      </w:r>
      <w:hyperlink w:anchor="_bookmark616" w:history="1">
        <w:r>
          <w:rPr>
            <w:rStyle w:val="Hyperlink"/>
            <w:vertAlign w:val="superscript"/>
          </w:rPr>
          <w:t>26</w:t>
        </w:r>
      </w:hyperlink>
      <w:r>
        <w:t>.</w:t>
      </w:r>
    </w:p>
    <w:p w14:paraId="40F55EFB" w14:textId="77777777" w:rsidR="00694885" w:rsidRDefault="00694885" w:rsidP="00694885">
      <w:pPr>
        <w:spacing w:line="240" w:lineRule="auto"/>
        <w:rPr>
          <w:lang w:eastAsia="en-US"/>
        </w:rPr>
      </w:pPr>
    </w:p>
    <w:p w14:paraId="2561D6C1" w14:textId="77777777" w:rsidR="00E307B0" w:rsidRDefault="00E307B0" w:rsidP="00694885">
      <w:pPr>
        <w:spacing w:line="240" w:lineRule="auto"/>
        <w:rPr>
          <w:lang w:eastAsia="en-US"/>
        </w:rPr>
      </w:pPr>
    </w:p>
    <w:p w14:paraId="48E08EE3" w14:textId="2BCDC271" w:rsidR="00694885" w:rsidRPr="00694885" w:rsidRDefault="00694885" w:rsidP="00694885">
      <w:pPr>
        <w:pStyle w:val="niebieskitytuwciciev2"/>
      </w:pPr>
      <w:r>
        <w:t>[3]</w:t>
      </w:r>
      <w:r>
        <w:tab/>
      </w:r>
      <w:r>
        <w:rPr>
          <w:i/>
          <w:iCs/>
        </w:rPr>
        <w:t>przypominając</w:t>
      </w:r>
      <w:r>
        <w:t xml:space="preserve"> również rezolucje Zgromadzenia Ogólnego ONZ nr 37/7</w:t>
      </w:r>
      <w:r w:rsidR="00A865C8">
        <w:t xml:space="preserve"> z </w:t>
      </w:r>
      <w:r>
        <w:t>28 października 1982</w:t>
      </w:r>
      <w:r w:rsidR="000F6BD7">
        <w:t> r.</w:t>
      </w:r>
      <w:r w:rsidR="00A865C8">
        <w:t xml:space="preserve"> w </w:t>
      </w:r>
      <w:r>
        <w:t>sprawie Światowej Karty Przyrody oraz nr 45/94</w:t>
      </w:r>
      <w:r w:rsidR="00A865C8">
        <w:t xml:space="preserve"> z </w:t>
      </w:r>
      <w:r>
        <w:t>14 grudnia 1990</w:t>
      </w:r>
      <w:r w:rsidR="000F6BD7">
        <w:t> r.</w:t>
      </w:r>
      <w:r w:rsidR="00A865C8">
        <w:t xml:space="preserve"> o </w:t>
      </w:r>
      <w:r>
        <w:t>potrzebie zapewnienia zdrowego środowiska dla pomyślności jednostek,</w:t>
      </w:r>
    </w:p>
    <w:p w14:paraId="69D67F51" w14:textId="18AB577C" w:rsidR="00694885" w:rsidRPr="00694885" w:rsidRDefault="00694885" w:rsidP="00694885">
      <w:pPr>
        <w:spacing w:line="240" w:lineRule="auto"/>
      </w:pPr>
      <w:bookmarkStart w:id="40" w:name="_bookmark38"/>
      <w:bookmarkEnd w:id="40"/>
      <w:r>
        <w:t>Dziesięć lat po Konferencji Sztokholmskiej Zgromadzenie Ogólne Narodów Zjednoczonych przyjęło Światową Kartę Przyrody</w:t>
      </w:r>
      <w:hyperlink w:anchor="_bookmark617" w:history="1">
        <w:r>
          <w:rPr>
            <w:rStyle w:val="Hyperlink"/>
            <w:vertAlign w:val="superscript"/>
          </w:rPr>
          <w:t>27</w:t>
        </w:r>
      </w:hyperlink>
      <w:r>
        <w:t>. Położono</w:t>
      </w:r>
      <w:r w:rsidR="00A865C8">
        <w:t xml:space="preserve"> w </w:t>
      </w:r>
      <w:r>
        <w:t>niej nacisk na ochronę przyrody jako cel sam</w:t>
      </w:r>
      <w:r w:rsidR="00A865C8">
        <w:t xml:space="preserve"> w </w:t>
      </w:r>
      <w:r>
        <w:t>sobie, podczas gdy poprzednie instrumenty koncentrowały się</w:t>
      </w:r>
      <w:bookmarkStart w:id="41" w:name="_bookmark39"/>
      <w:bookmarkEnd w:id="41"/>
      <w:r>
        <w:t xml:space="preserve"> bardziej na ochronie przyrody dla dobra ludzkości. Karta została zaproponowana przez Zair</w:t>
      </w:r>
      <w:r w:rsidR="00A865C8">
        <w:t xml:space="preserve"> i </w:t>
      </w:r>
      <w:r>
        <w:t>silnie poparta przez kraje rozwijające się, które nie były tak aktywne dziesięć lat wcześniej podczas procesu sztokholmskiego</w:t>
      </w:r>
      <w:hyperlink w:anchor="_bookmark618" w:history="1">
        <w:r>
          <w:rPr>
            <w:rStyle w:val="Hyperlink"/>
            <w:vertAlign w:val="superscript"/>
          </w:rPr>
          <w:t>28</w:t>
        </w:r>
      </w:hyperlink>
      <w:r>
        <w:t>.</w:t>
      </w:r>
    </w:p>
    <w:p w14:paraId="64DF32FF" w14:textId="5BF438BE" w:rsidR="00694885" w:rsidRPr="00694885" w:rsidRDefault="00694885" w:rsidP="00694885">
      <w:pPr>
        <w:spacing w:line="240" w:lineRule="auto"/>
      </w:pPr>
      <w:r>
        <w:t>Najistotniejsze postanowienia konwencji</w:t>
      </w:r>
      <w:r w:rsidR="00A865C8">
        <w:t xml:space="preserve"> z </w:t>
      </w:r>
      <w:proofErr w:type="spellStart"/>
      <w:r>
        <w:t>Aarhus</w:t>
      </w:r>
      <w:proofErr w:type="spellEnd"/>
      <w:r>
        <w:t xml:space="preserve"> można znaleźć</w:t>
      </w:r>
      <w:r w:rsidR="00A865C8">
        <w:t xml:space="preserve"> w </w:t>
      </w:r>
      <w:r>
        <w:t>rozdziale III Karty. W odniesieniu do pierwszego filaru konwencji – dostępu do informacji – znaczenie zbierania</w:t>
      </w:r>
      <w:r w:rsidR="00A865C8">
        <w:t xml:space="preserve"> i </w:t>
      </w:r>
      <w:r>
        <w:t>rozpowszechniania informacji dotyczących środowiska podkreślono</w:t>
      </w:r>
      <w:r w:rsidR="00A865C8">
        <w:t xml:space="preserve"> w </w:t>
      </w:r>
      <w:r w:rsidR="00331D80">
        <w:t>pkt </w:t>
      </w:r>
      <w:r>
        <w:t>15</w:t>
      </w:r>
      <w:r w:rsidR="00A865C8">
        <w:t xml:space="preserve"> i </w:t>
      </w:r>
      <w:r>
        <w:t xml:space="preserve">18 Karty. W </w:t>
      </w:r>
      <w:r w:rsidR="00331D80">
        <w:t>pkt </w:t>
      </w:r>
      <w:r>
        <w:t>15 uwypuklono znaczenie edukacji ekologicznej jako integralnej części kształcenia ogólnego. Natomiast</w:t>
      </w:r>
      <w:r w:rsidR="00A865C8">
        <w:t xml:space="preserve"> w </w:t>
      </w:r>
      <w:r w:rsidR="00331D80">
        <w:t>pkt </w:t>
      </w:r>
      <w:r>
        <w:t>18 zaakcentowano badania naukowe</w:t>
      </w:r>
      <w:r w:rsidR="00A865C8">
        <w:t xml:space="preserve"> i </w:t>
      </w:r>
      <w:r>
        <w:t>niezakłócone rozpowszechnianie ich wyników.</w:t>
      </w:r>
    </w:p>
    <w:p w14:paraId="61B4420B" w14:textId="409925CA" w:rsidR="00694885" w:rsidRPr="00694885" w:rsidRDefault="00694885" w:rsidP="00694885">
      <w:pPr>
        <w:spacing w:line="240" w:lineRule="auto"/>
      </w:pPr>
      <w:r>
        <w:t>Punkt 16 Karty stanowi, że „[w]</w:t>
      </w:r>
      <w:proofErr w:type="spellStart"/>
      <w:r>
        <w:t>szelkie</w:t>
      </w:r>
      <w:proofErr w:type="spellEnd"/>
      <w:r>
        <w:t xml:space="preserve"> planowanie powinno uwzględniać, wśród swoich zasadniczych elementów, formułowanie strategii ochrony przyrody, tworzenie inwentaryzacji ekosystemów</w:t>
      </w:r>
      <w:r w:rsidR="00A865C8">
        <w:t xml:space="preserve"> i </w:t>
      </w:r>
      <w:r>
        <w:t>oceny wpływu proponowanych wytycznych polityki</w:t>
      </w:r>
      <w:r w:rsidR="00A865C8">
        <w:t xml:space="preserve"> i </w:t>
      </w:r>
      <w:r>
        <w:t>działań na przyrodę; wszystkie te elementy powinny być ujawniane społeczeństwu za pomocą odpowiednich środków</w:t>
      </w:r>
      <w:r w:rsidR="00A865C8">
        <w:t xml:space="preserve"> w </w:t>
      </w:r>
      <w:r>
        <w:t>czasie umożliwiającym skuteczne konsultacje</w:t>
      </w:r>
      <w:r w:rsidR="00A865C8">
        <w:t xml:space="preserve"> i </w:t>
      </w:r>
      <w:r>
        <w:t>uczestnictwo”. W punkcie tym pokazano istotną współzależność między zbieraniem</w:t>
      </w:r>
      <w:r w:rsidR="00A865C8">
        <w:t xml:space="preserve"> i </w:t>
      </w:r>
      <w:r>
        <w:t>rozpowszechnianiem informacji dotyczących środowiska a skutecznym udziałem społeczeństwa.</w:t>
      </w:r>
    </w:p>
    <w:p w14:paraId="5B567EEE" w14:textId="181AA20E" w:rsidR="00694885" w:rsidRPr="00694885" w:rsidRDefault="00694885" w:rsidP="00694885">
      <w:pPr>
        <w:spacing w:line="240" w:lineRule="auto"/>
      </w:pPr>
      <w:r>
        <w:t xml:space="preserve">W </w:t>
      </w:r>
      <w:r w:rsidR="00331D80">
        <w:t>pkt</w:t>
      </w:r>
      <w:r w:rsidR="008A3622">
        <w:t xml:space="preserve"> </w:t>
      </w:r>
      <w:r>
        <w:t>23 Karty dodatkowo omówiono udział społeczeństwa, podkreślając jednocześnie znaczenie dostępu do mechanizmów wymiaru sprawiedliwości: „[w]</w:t>
      </w:r>
      <w:proofErr w:type="spellStart"/>
      <w:r>
        <w:t>szystkie</w:t>
      </w:r>
      <w:proofErr w:type="spellEnd"/>
      <w:r>
        <w:t xml:space="preserve"> osoby, zgodnie</w:t>
      </w:r>
      <w:r w:rsidR="00A865C8">
        <w:t xml:space="preserve"> z </w:t>
      </w:r>
      <w:r>
        <w:t>ich ustawodawstwem krajowym, mają możliwość uczestniczenia, indywidualnie lub</w:t>
      </w:r>
      <w:r w:rsidR="00A865C8">
        <w:t xml:space="preserve"> z </w:t>
      </w:r>
      <w:r>
        <w:t>innymi osobami,</w:t>
      </w:r>
      <w:r w:rsidR="00A865C8">
        <w:t xml:space="preserve"> w </w:t>
      </w:r>
      <w:r>
        <w:t>formułowaniu decyzji bezpośrednio dotyczących ich środowiska</w:t>
      </w:r>
      <w:r w:rsidR="00A865C8">
        <w:t xml:space="preserve"> i </w:t>
      </w:r>
      <w:r>
        <w:t>mają dostęp do środków odwoławczych, gdy ich środowisko doznało szkody lub degradacji”.</w:t>
      </w:r>
    </w:p>
    <w:p w14:paraId="20504F9F" w14:textId="534FB87D" w:rsidR="00694885" w:rsidRPr="00694885" w:rsidRDefault="00694885" w:rsidP="00694885">
      <w:pPr>
        <w:spacing w:line="240" w:lineRule="auto"/>
      </w:pPr>
      <w:r>
        <w:t>Wreszcie punkt 24 stanowi: „[k]</w:t>
      </w:r>
      <w:proofErr w:type="spellStart"/>
      <w:r>
        <w:t>ażda</w:t>
      </w:r>
      <w:proofErr w:type="spellEnd"/>
      <w:r>
        <w:t xml:space="preserve"> osoba ma obowiązek działania zgodnie</w:t>
      </w:r>
      <w:r w:rsidR="00A865C8">
        <w:t xml:space="preserve"> z </w:t>
      </w:r>
      <w:r>
        <w:t>postanowieniami niniejszej Karty; każda osoba, działając indywidualnie, we współpracy</w:t>
      </w:r>
      <w:r w:rsidR="00A865C8">
        <w:t xml:space="preserve"> z </w:t>
      </w:r>
      <w:r>
        <w:t>innymi lub przez udział</w:t>
      </w:r>
      <w:r w:rsidR="00A865C8">
        <w:t xml:space="preserve"> w </w:t>
      </w:r>
      <w:r>
        <w:t>procesie politycznym, będzie dążyć do zapewnienia osiągnięcia celów</w:t>
      </w:r>
      <w:r w:rsidR="00A865C8">
        <w:t xml:space="preserve"> i </w:t>
      </w:r>
      <w:r>
        <w:t>spełnienia wymogów wynikających</w:t>
      </w:r>
      <w:r w:rsidR="00A865C8">
        <w:t xml:space="preserve"> z </w:t>
      </w:r>
      <w:r>
        <w:t>niniejszej Karty”, co jest wyraźnym stwierdzeniem indywidualnego obowiązku ochrony środowiska, który jest jednoznaczny</w:t>
      </w:r>
      <w:r w:rsidR="00A865C8">
        <w:t xml:space="preserve"> z </w:t>
      </w:r>
      <w:r>
        <w:t>korzystaniem</w:t>
      </w:r>
      <w:r w:rsidR="00A865C8">
        <w:t xml:space="preserve"> ze </w:t>
      </w:r>
      <w:r>
        <w:t>zdrowego środowiska.</w:t>
      </w:r>
    </w:p>
    <w:p w14:paraId="4C648F76" w14:textId="33D4CE23" w:rsidR="00694885" w:rsidRDefault="00694885" w:rsidP="00694885">
      <w:pPr>
        <w:spacing w:line="240" w:lineRule="auto"/>
      </w:pPr>
      <w:r>
        <w:t>W rezolucji nr 45/94 Zgromadzenie Ogólne uznało, że wszystkie osoby mają prawo do życia</w:t>
      </w:r>
      <w:r w:rsidR="00A865C8">
        <w:t xml:space="preserve"> w </w:t>
      </w:r>
      <w:r>
        <w:t>środowisku odpowiednim dla ich zdrowia</w:t>
      </w:r>
      <w:r w:rsidR="00A865C8">
        <w:t xml:space="preserve"> i </w:t>
      </w:r>
      <w:r>
        <w:t>pomyślności, a także wezwało państwa członkowskie oraz organizacje międzyrządowe</w:t>
      </w:r>
      <w:r w:rsidR="00A865C8">
        <w:t xml:space="preserve"> i </w:t>
      </w:r>
      <w:r>
        <w:t>pozarządowe zajmujące się kwestiami środowiskowymi do intensyfikacji działań na rzecz zapewnienia lepszego</w:t>
      </w:r>
      <w:r w:rsidR="00A865C8">
        <w:t xml:space="preserve"> i </w:t>
      </w:r>
      <w:r>
        <w:t>zdrowszego środowiska. Do zbadania problemów dotyczących środowiska</w:t>
      </w:r>
      <w:r w:rsidR="00A865C8">
        <w:t xml:space="preserve"> i </w:t>
      </w:r>
      <w:r>
        <w:t>jego związku</w:t>
      </w:r>
      <w:r w:rsidR="00A865C8">
        <w:t xml:space="preserve"> z </w:t>
      </w:r>
      <w:r>
        <w:t>prawami człowieka wezwano również Komisję Praw Człowieka ONZ. Wynikiem tych badań było sprawozdanie końcowe dotyczące praw człowieka</w:t>
      </w:r>
      <w:r w:rsidR="00A865C8">
        <w:t xml:space="preserve"> i </w:t>
      </w:r>
      <w:r>
        <w:t>środowiska dla</w:t>
      </w:r>
      <w:bookmarkStart w:id="42" w:name="_bookmark40"/>
      <w:bookmarkEnd w:id="42"/>
      <w:r>
        <w:t xml:space="preserve"> Podkomisji ds. Zapobiegania Dyskryminacji</w:t>
      </w:r>
      <w:r w:rsidR="00A865C8">
        <w:t xml:space="preserve"> i </w:t>
      </w:r>
      <w:r>
        <w:t>Ochrony Mniejszości</w:t>
      </w:r>
      <w:hyperlink w:anchor="_bookmark619" w:history="1">
        <w:r>
          <w:rPr>
            <w:rStyle w:val="Hyperlink"/>
            <w:vertAlign w:val="superscript"/>
          </w:rPr>
          <w:t>29</w:t>
        </w:r>
      </w:hyperlink>
      <w:r>
        <w:t>. Przez wiele lat sprawozdanie to najbardziej szczegółowym oficjalnym dokumentem Organizacji Narodów Zjednoczonych dotyczącym związku między środowiskiem a prawami człowieka, a projekt deklaracji zasad załączony do sprawozdania był przedmiotem wielu badań</w:t>
      </w:r>
      <w:r w:rsidR="00A865C8">
        <w:t xml:space="preserve"> i </w:t>
      </w:r>
      <w:r>
        <w:t>debat. Sprawozdanie zawiera również przydatny załącznik,</w:t>
      </w:r>
      <w:r w:rsidR="00A865C8">
        <w:t xml:space="preserve"> w </w:t>
      </w:r>
      <w:r>
        <w:t xml:space="preserve">którym zestawiono </w:t>
      </w:r>
      <w:bookmarkStart w:id="43" w:name="_bookmark41"/>
      <w:bookmarkEnd w:id="43"/>
      <w:r>
        <w:t>krajowe przepisy konstytucyjne odnoszące się do środowiska</w:t>
      </w:r>
      <w:hyperlink w:anchor="_bookmark620" w:history="1">
        <w:r>
          <w:rPr>
            <w:rStyle w:val="Hyperlink"/>
            <w:vertAlign w:val="superscript"/>
          </w:rPr>
          <w:t>30</w:t>
        </w:r>
      </w:hyperlink>
      <w:r>
        <w:t>.</w:t>
      </w:r>
    </w:p>
    <w:p w14:paraId="62358F63" w14:textId="77777777" w:rsidR="00694885" w:rsidRDefault="00694885">
      <w:pPr>
        <w:spacing w:after="160" w:line="259" w:lineRule="auto"/>
        <w:jc w:val="left"/>
      </w:pPr>
      <w:r>
        <w:br w:type="page"/>
      </w:r>
    </w:p>
    <w:p w14:paraId="45054ABD" w14:textId="5D9679F5" w:rsidR="00694885" w:rsidRDefault="00694885" w:rsidP="00694885">
      <w:pPr>
        <w:pStyle w:val="niebieskitytuwciciev2"/>
      </w:pPr>
      <w:r>
        <w:lastRenderedPageBreak/>
        <w:t>[4]</w:t>
      </w:r>
      <w:r>
        <w:tab/>
      </w:r>
      <w:bookmarkStart w:id="44" w:name="_bookmark44"/>
      <w:bookmarkStart w:id="45" w:name="_bookmark42"/>
      <w:bookmarkEnd w:id="44"/>
      <w:bookmarkEnd w:id="45"/>
      <w:r>
        <w:rPr>
          <w:i/>
          <w:iCs/>
        </w:rPr>
        <w:t>przypominając</w:t>
      </w:r>
      <w:r>
        <w:t xml:space="preserve"> Europejską Kartę Środowiska</w:t>
      </w:r>
      <w:r w:rsidR="00A865C8">
        <w:t xml:space="preserve"> i </w:t>
      </w:r>
      <w:r>
        <w:t>Zdrowia uchwaloną na pierwszej Europejskiej Konferencji na temat środowiska</w:t>
      </w:r>
      <w:r w:rsidR="00A865C8">
        <w:t xml:space="preserve"> i </w:t>
      </w:r>
      <w:r>
        <w:t>zdrowia Światowej Organizacji Zdrowia we Frankfurcie nad Menem 8 grudnia 1989</w:t>
      </w:r>
      <w:r w:rsidR="000F6BD7">
        <w:t> r.</w:t>
      </w:r>
      <w:r>
        <w:t>,</w:t>
      </w:r>
    </w:p>
    <w:p w14:paraId="485B95AC" w14:textId="1DDE4CE0" w:rsidR="00694885" w:rsidRPr="00694885" w:rsidRDefault="00694885" w:rsidP="00694885">
      <w:pPr>
        <w:spacing w:line="240" w:lineRule="auto"/>
      </w:pPr>
      <w:r>
        <w:t>W Europejskiej Karcie Środowiska</w:t>
      </w:r>
      <w:r w:rsidR="00A865C8">
        <w:t xml:space="preserve"> i </w:t>
      </w:r>
      <w:r>
        <w:t>Zdrowia uznano udział społeczeństwa za ważny element</w:t>
      </w:r>
      <w:r w:rsidR="00A865C8">
        <w:t xml:space="preserve"> w </w:t>
      </w:r>
      <w:r>
        <w:t>kontekście środowiska</w:t>
      </w:r>
      <w:r w:rsidR="00A865C8">
        <w:t xml:space="preserve"> i </w:t>
      </w:r>
      <w:r>
        <w:t>zdrowia. Zapewnia ona interpretację związku między środowiskiem a zdrowiem. Termin „środowisko</w:t>
      </w:r>
      <w:r w:rsidR="00A865C8">
        <w:t xml:space="preserve"> i </w:t>
      </w:r>
      <w:r>
        <w:t>zdrowie” obejmuje konsekwencje zdrowotne interakcji między populacjami ludzkimi a całym szeregiem czynników</w:t>
      </w:r>
      <w:r w:rsidR="00A865C8">
        <w:t xml:space="preserve"> w </w:t>
      </w:r>
      <w:r>
        <w:t>ich środowisku fizycznym (naturalnym</w:t>
      </w:r>
      <w:r w:rsidR="00A865C8">
        <w:t xml:space="preserve"> i </w:t>
      </w:r>
      <w:r>
        <w:t>stworzonym przez człowieka)</w:t>
      </w:r>
      <w:r w:rsidR="00A865C8">
        <w:t xml:space="preserve"> i </w:t>
      </w:r>
      <w:r>
        <w:t>społecznym. Dwa główne aspekty</w:t>
      </w:r>
      <w:r w:rsidR="00A865C8">
        <w:t xml:space="preserve"> w </w:t>
      </w:r>
      <w:r>
        <w:t>tej dyskusji to: jak dobrze środowisko może podtrzymywać życie</w:t>
      </w:r>
      <w:r w:rsidR="00A865C8">
        <w:t xml:space="preserve"> i </w:t>
      </w:r>
      <w:r>
        <w:t>zdrowie oraz jak wolne jest środowisko od zagrożeń dla zdrowia. Samo wprowadzenie do Europejskiej Karty Środowiska</w:t>
      </w:r>
      <w:r w:rsidR="00A865C8">
        <w:t xml:space="preserve"> i </w:t>
      </w:r>
      <w:r>
        <w:t>Zdrowia zawiera definicję „zdrowia środowiskowego”. Stwierdzono</w:t>
      </w:r>
      <w:r w:rsidR="00A865C8">
        <w:t xml:space="preserve"> w </w:t>
      </w:r>
      <w:r>
        <w:t>nim, że termin ten „obejmuje te aspekty zdrowia ludzkiego</w:t>
      </w:r>
      <w:r w:rsidR="00A865C8">
        <w:t xml:space="preserve"> i </w:t>
      </w:r>
      <w:r>
        <w:t>chorób, które są determinowane przez czynniki środowiskowe”. Odnosi się również do teorii</w:t>
      </w:r>
      <w:r w:rsidR="00A865C8">
        <w:t xml:space="preserve"> i </w:t>
      </w:r>
      <w:r>
        <w:t>praktyki oceny</w:t>
      </w:r>
      <w:r w:rsidR="00A865C8">
        <w:t xml:space="preserve"> i </w:t>
      </w:r>
      <w:r>
        <w:t>kontroli czynników</w:t>
      </w:r>
      <w:r w:rsidR="00A865C8">
        <w:t xml:space="preserve"> w </w:t>
      </w:r>
      <w:r>
        <w:t>środowisku, które mogą potencjalnie wpływać na zdrowie. Termin „zdrowie środowiskowe”, zgodnie</w:t>
      </w:r>
      <w:r w:rsidR="00A865C8">
        <w:t xml:space="preserve"> z </w:t>
      </w:r>
      <w:r>
        <w:t>jego użyciem przez Europejskie Biuro Regionalne Światowej Organizacji Zdrowia (WHO), obejmuje</w:t>
      </w:r>
      <w:bookmarkStart w:id="46" w:name="_bookmark43"/>
      <w:bookmarkEnd w:id="46"/>
      <w:r>
        <w:t xml:space="preserve"> „zarówno bezpośrednie patologiczne skutki chemikaliów, promieniowania</w:t>
      </w:r>
      <w:r w:rsidR="00A865C8">
        <w:t xml:space="preserve"> i </w:t>
      </w:r>
      <w:r>
        <w:t>niektórych czynników biologicznych, jak</w:t>
      </w:r>
      <w:r w:rsidR="00A865C8">
        <w:t xml:space="preserve"> i </w:t>
      </w:r>
      <w:r>
        <w:t>skutki (często pośrednie) dla zdrowia</w:t>
      </w:r>
      <w:r w:rsidR="00A865C8">
        <w:t xml:space="preserve"> i </w:t>
      </w:r>
      <w:r>
        <w:t>dobrego samopoczucia wywoływane przez szeroko pojęte środowisko fizyczne, psychologiczne, społeczne</w:t>
      </w:r>
      <w:r w:rsidR="00A865C8">
        <w:t xml:space="preserve"> i </w:t>
      </w:r>
      <w:r>
        <w:t>estetyczne, do którego zalicza się mieszkalnictwo, rozwój miast, użytkowanie gruntów</w:t>
      </w:r>
      <w:r w:rsidR="00A865C8">
        <w:t xml:space="preserve"> i </w:t>
      </w:r>
      <w:r>
        <w:t>transport”</w:t>
      </w:r>
      <w:hyperlink w:anchor="_bookmark621" w:history="1">
        <w:r>
          <w:rPr>
            <w:rStyle w:val="Hyperlink"/>
            <w:vertAlign w:val="superscript"/>
          </w:rPr>
          <w:t>31</w:t>
        </w:r>
      </w:hyperlink>
      <w:r>
        <w:t>.</w:t>
      </w:r>
    </w:p>
    <w:p w14:paraId="7C89B5C8" w14:textId="379608DA" w:rsidR="00694885" w:rsidRPr="00694885" w:rsidRDefault="00694885" w:rsidP="00694885">
      <w:pPr>
        <w:spacing w:line="240" w:lineRule="auto"/>
      </w:pPr>
      <w:r>
        <w:t>Zdrowie jest wyraźnie wymienione</w:t>
      </w:r>
      <w:r w:rsidR="00A865C8">
        <w:t xml:space="preserve"> w </w:t>
      </w:r>
      <w:r>
        <w:t>wielu częściach konwencji</w:t>
      </w:r>
      <w:r w:rsidR="00A865C8">
        <w:t xml:space="preserve"> z </w:t>
      </w:r>
      <w:proofErr w:type="spellStart"/>
      <w:r>
        <w:t>Aarhus</w:t>
      </w:r>
      <w:proofErr w:type="spellEnd"/>
      <w:r>
        <w:t>. Artykuł 1, który określa cel konwencji, odnosi się do „prawa każdej osoby,</w:t>
      </w:r>
      <w:r w:rsidR="00A865C8">
        <w:t xml:space="preserve"> z </w:t>
      </w:r>
      <w:r>
        <w:t>obecnego oraz przyszłych pokoleń, do życia</w:t>
      </w:r>
      <w:r w:rsidR="00A865C8">
        <w:t xml:space="preserve"> w </w:t>
      </w:r>
      <w:r>
        <w:t>środowisku odpowiednim dla jej zdrowia</w:t>
      </w:r>
      <w:r w:rsidR="00A865C8">
        <w:t xml:space="preserve"> i </w:t>
      </w:r>
      <w:r>
        <w:t>pomyślności”, a stwierdzenie to jest poparte podobnymi sformułowaniami zawartymi</w:t>
      </w:r>
      <w:r w:rsidR="00A865C8">
        <w:t xml:space="preserve"> w </w:t>
      </w:r>
      <w:r>
        <w:t>preambule. O zdrowiu ludzkim mowa jest również</w:t>
      </w:r>
      <w:r w:rsidR="00A865C8">
        <w:t xml:space="preserve"> w </w:t>
      </w:r>
      <w:r w:rsidR="00331D80">
        <w:t>art. </w:t>
      </w:r>
      <w:r>
        <w:t xml:space="preserve">5 </w:t>
      </w:r>
      <w:r w:rsidR="00331D80">
        <w:t>ust. </w:t>
      </w:r>
      <w:r>
        <w:t>1 lit. (c). Definicja „informacji dotyczącej środowiska”, zawarta</w:t>
      </w:r>
      <w:r w:rsidR="00A865C8">
        <w:t xml:space="preserve"> w </w:t>
      </w:r>
      <w:r w:rsidR="00331D80">
        <w:t>art. </w:t>
      </w:r>
      <w:r>
        <w:t>2 konwencji</w:t>
      </w:r>
      <w:r w:rsidR="00A865C8">
        <w:t xml:space="preserve"> z </w:t>
      </w:r>
      <w:proofErr w:type="spellStart"/>
      <w:r>
        <w:t>Aarhus</w:t>
      </w:r>
      <w:proofErr w:type="spellEnd"/>
      <w:r>
        <w:t>, obejmuje kwalifikowane, ale wyraźne odniesienie do stanu zdrowia</w:t>
      </w:r>
      <w:r w:rsidR="00A865C8">
        <w:t xml:space="preserve"> i </w:t>
      </w:r>
      <w:r>
        <w:t>bezpieczeństwa ludzi oraz warunków życia ludzkiego. Z założenia czynniki te są również zawarte</w:t>
      </w:r>
      <w:r w:rsidR="00A865C8">
        <w:t xml:space="preserve"> w </w:t>
      </w:r>
      <w:r>
        <w:t>dorozumianej definicji „środowiska” wynikającej</w:t>
      </w:r>
      <w:r w:rsidR="00A865C8">
        <w:t xml:space="preserve"> z </w:t>
      </w:r>
      <w:r>
        <w:t>konwencji. W związku</w:t>
      </w:r>
      <w:r w:rsidR="00A865C8">
        <w:t xml:space="preserve"> z </w:t>
      </w:r>
      <w:r>
        <w:t>tym cała konwencja – a nie tylko jej postanowienia dotyczące informacji – powinna być interpretowana jako mająca zastosowanie do kwestii zdrowotnych</w:t>
      </w:r>
      <w:r w:rsidR="00A865C8">
        <w:t xml:space="preserve"> w </w:t>
      </w:r>
      <w:r>
        <w:t>zakresie,</w:t>
      </w:r>
      <w:r w:rsidR="00A865C8">
        <w:t xml:space="preserve"> w </w:t>
      </w:r>
      <w:r>
        <w:t xml:space="preserve">jakim wpływają na nie, bezpośrednio lub pośrednio, elementy środowiska </w:t>
      </w:r>
      <w:r w:rsidR="001D1F68">
        <w:t>(</w:t>
      </w:r>
      <w:hyperlink w:anchor="_bookmark150" w:history="1">
        <w:r w:rsidRPr="001D1F68">
          <w:rPr>
            <w:rStyle w:val="Hyperlink"/>
            <w:color w:val="auto"/>
            <w:u w:color="ED7D31" w:themeColor="accent2"/>
          </w:rPr>
          <w:t xml:space="preserve">zob. komentarz do </w:t>
        </w:r>
        <w:r w:rsidR="00331D80" w:rsidRPr="001D1F68">
          <w:rPr>
            <w:rStyle w:val="Hyperlink"/>
            <w:color w:val="auto"/>
            <w:u w:color="ED7D31" w:themeColor="accent2"/>
          </w:rPr>
          <w:t>art. </w:t>
        </w:r>
        <w:r w:rsidRPr="001D1F68">
          <w:rPr>
            <w:rStyle w:val="Hyperlink"/>
            <w:color w:val="auto"/>
            <w:u w:color="ED7D31" w:themeColor="accent2"/>
          </w:rPr>
          <w:t xml:space="preserve">2 </w:t>
        </w:r>
        <w:r w:rsidR="00331D80" w:rsidRPr="001D1F68">
          <w:rPr>
            <w:rStyle w:val="Hyperlink"/>
            <w:color w:val="auto"/>
            <w:u w:color="ED7D31" w:themeColor="accent2"/>
          </w:rPr>
          <w:t>ust. </w:t>
        </w:r>
        <w:r w:rsidRPr="001D1F68">
          <w:rPr>
            <w:rStyle w:val="Hyperlink"/>
            <w:color w:val="auto"/>
            <w:u w:color="ED7D31" w:themeColor="accent2"/>
          </w:rPr>
          <w:t>3 lit. (c)</w:t>
        </w:r>
      </w:hyperlink>
      <w:r w:rsidR="001D1F68">
        <w:rPr>
          <w:u w:color="ED7D31" w:themeColor="accent2"/>
        </w:rPr>
        <w:t>)</w:t>
      </w:r>
      <w:hyperlink w:anchor="_bookmark622" w:history="1">
        <w:r>
          <w:rPr>
            <w:rStyle w:val="Hyperlink"/>
            <w:vertAlign w:val="superscript"/>
          </w:rPr>
          <w:t>32</w:t>
        </w:r>
      </w:hyperlink>
      <w:r>
        <w:t>.</w:t>
      </w:r>
    </w:p>
    <w:p w14:paraId="4A0FB2BD" w14:textId="77777777" w:rsidR="00694885" w:rsidRPr="00694885" w:rsidRDefault="00694885" w:rsidP="00694885">
      <w:pPr>
        <w:spacing w:line="240" w:lineRule="auto"/>
      </w:pPr>
      <w:r>
        <w:t>W pierwszym uprawnieniu Europejska Karta stanowi, że każda osoba ma prawo do:</w:t>
      </w:r>
    </w:p>
    <w:p w14:paraId="5748EAE1" w14:textId="52043A2B" w:rsidR="00694885" w:rsidRPr="00694885" w:rsidRDefault="00694885" w:rsidP="00694885">
      <w:pPr>
        <w:spacing w:line="240" w:lineRule="auto"/>
        <w:ind w:left="851" w:hanging="284"/>
      </w:pPr>
      <w:r>
        <w:t>•</w:t>
      </w:r>
      <w:r>
        <w:tab/>
        <w:t>środowiska sprzyjającego osiągnięciu możliwie najwyższego poziomu zdrowia</w:t>
      </w:r>
      <w:r w:rsidR="00A865C8">
        <w:t xml:space="preserve"> i </w:t>
      </w:r>
      <w:r>
        <w:t>dobrego samopoczucia;</w:t>
      </w:r>
    </w:p>
    <w:p w14:paraId="23679AFF" w14:textId="03A9970B" w:rsidR="00694885" w:rsidRPr="00694885" w:rsidRDefault="00694885" w:rsidP="00694885">
      <w:pPr>
        <w:spacing w:line="240" w:lineRule="auto"/>
        <w:ind w:left="851" w:hanging="284"/>
      </w:pPr>
      <w:r>
        <w:t>•</w:t>
      </w:r>
      <w:r>
        <w:tab/>
        <w:t>informacji</w:t>
      </w:r>
      <w:r w:rsidR="00A865C8">
        <w:t xml:space="preserve"> i </w:t>
      </w:r>
      <w:r>
        <w:t>konsultacji na temat stanu środowiska oraz na temat planów, decyzji</w:t>
      </w:r>
      <w:r w:rsidR="00A865C8">
        <w:t xml:space="preserve"> i </w:t>
      </w:r>
      <w:r>
        <w:t>działań mogących oddziaływać zarówno na środowisko, jak</w:t>
      </w:r>
      <w:r w:rsidR="00A865C8">
        <w:t xml:space="preserve"> i </w:t>
      </w:r>
      <w:r>
        <w:t>na zdrowie;</w:t>
      </w:r>
    </w:p>
    <w:p w14:paraId="58B1F9A2" w14:textId="28919120" w:rsidR="00694885" w:rsidRPr="00694885" w:rsidRDefault="00694885" w:rsidP="00694885">
      <w:pPr>
        <w:spacing w:line="240" w:lineRule="auto"/>
        <w:ind w:left="851" w:hanging="284"/>
      </w:pPr>
      <w:r>
        <w:t>•</w:t>
      </w:r>
      <w:r>
        <w:tab/>
        <w:t>uczestnictwa</w:t>
      </w:r>
      <w:r w:rsidR="00A865C8">
        <w:t xml:space="preserve"> w </w:t>
      </w:r>
      <w:r>
        <w:t>procesie podejmowania decyzji.</w:t>
      </w:r>
    </w:p>
    <w:p w14:paraId="7DF1D38C" w14:textId="0C6B99EB" w:rsidR="00694885" w:rsidRDefault="00694885" w:rsidP="00694885">
      <w:pPr>
        <w:spacing w:line="240" w:lineRule="auto"/>
      </w:pPr>
      <w:r>
        <w:t>W ósmym uprawnieniu Karty podkreślono również ważną rolę organizacji pozarządowych „w rozpowszechnianiu informacji</w:t>
      </w:r>
      <w:r w:rsidR="00A865C8">
        <w:t xml:space="preserve"> w </w:t>
      </w:r>
      <w:r>
        <w:t>społeczeństwie oraz</w:t>
      </w:r>
      <w:r w:rsidR="00A865C8">
        <w:t xml:space="preserve"> w </w:t>
      </w:r>
      <w:r>
        <w:t>promowaniu świadomości</w:t>
      </w:r>
      <w:r w:rsidR="00A865C8">
        <w:t xml:space="preserve"> i </w:t>
      </w:r>
      <w:r>
        <w:t>odpowiedzialności społecznej”.</w:t>
      </w:r>
    </w:p>
    <w:p w14:paraId="2DD89570" w14:textId="77777777" w:rsidR="00694885" w:rsidRDefault="00694885">
      <w:pPr>
        <w:spacing w:after="160" w:line="259" w:lineRule="auto"/>
        <w:jc w:val="left"/>
      </w:pPr>
      <w:r>
        <w:br w:type="page"/>
      </w: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694885" w14:paraId="01A2C95A" w14:textId="77777777" w:rsidTr="00FD2C82">
        <w:tc>
          <w:tcPr>
            <w:tcW w:w="5000" w:type="pct"/>
            <w:tcBorders>
              <w:top w:val="nil"/>
              <w:left w:val="single" w:sz="4" w:space="0" w:color="1F619C"/>
              <w:bottom w:val="single" w:sz="4" w:space="0" w:color="1F619C"/>
              <w:right w:val="single" w:sz="4" w:space="0" w:color="1F619C"/>
            </w:tcBorders>
            <w:shd w:val="clear" w:color="auto" w:fill="auto"/>
          </w:tcPr>
          <w:p w14:paraId="1D19CB8E" w14:textId="77777777" w:rsidR="00694885" w:rsidRDefault="00694885">
            <w:pPr>
              <w:spacing w:after="0" w:line="240" w:lineRule="auto"/>
              <w:rPr>
                <w:rFonts w:ascii="Times New Roman"/>
                <w:sz w:val="6"/>
              </w:rPr>
            </w:pPr>
            <w:r>
              <w:rPr>
                <w:noProof/>
              </w:rPr>
              <w:lastRenderedPageBreak/>
              <mc:AlternateContent>
                <mc:Choice Requires="wps">
                  <w:drawing>
                    <wp:inline distT="0" distB="0" distL="0" distR="0" wp14:anchorId="0DD70CED" wp14:editId="0E17A91E">
                      <wp:extent cx="6115050" cy="382138"/>
                      <wp:effectExtent l="0" t="0" r="0" b="0"/>
                      <wp:docPr id="1884418189" name="Text Box 1884418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1F619C"/>
                              </a:solidFill>
                              <a:ln w="9525">
                                <a:noFill/>
                                <a:miter lim="800000"/>
                                <a:headEnd/>
                                <a:tailEnd/>
                              </a:ln>
                            </wps:spPr>
                            <wps:txbx>
                              <w:txbxContent>
                                <w:p w14:paraId="144B055F" w14:textId="0EE5D43A" w:rsidR="00694885" w:rsidRPr="00BB4EFF" w:rsidRDefault="00694885" w:rsidP="0069488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Środowisko</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zdrowie</w:t>
                                  </w:r>
                                </w:p>
                              </w:txbxContent>
                            </wps:txbx>
                            <wps:bodyPr rot="0" vert="horz" wrap="square" lIns="0" tIns="0" rIns="0" bIns="0" anchor="ctr" anchorCtr="0">
                              <a:noAutofit/>
                            </wps:bodyPr>
                          </wps:wsp>
                        </a:graphicData>
                      </a:graphic>
                    </wp:inline>
                  </w:drawing>
                </mc:Choice>
                <mc:Fallback>
                  <w:pict>
                    <v:shape w14:anchorId="0DD70CED" id="Text Box 1884418189" o:spid="_x0000_s1039"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" adj="-11796480,,5400" path="m63691,l6051359,v35176,,63691,28515,63691,63691l6115050,382138r,l,382138r,l,63691c,28515,28515,,63691,xe" fillcolor="#1f619c" stroked="f">
                      <v:stroke joinstyle="miter"/>
                      <v:formulas/>
                      <v:path arrowok="t" o:connecttype="custom" o:connectlocs="63691,0;6051359,0;6115050,63691;6115050,382138;6115050,382138;0,382138;0,382138;0,63691;63691,0" o:connectangles="0,0,0,0,0,0,0,0,0" textboxrect="0,0,6115050,382138"/>
                      <v:textbox inset="0,0,0,0">
                        <w:txbxContent>
                          <w:p w14:paraId="144B055F" w14:textId="0EE5D43A" w:rsidR="00694885" w:rsidRPr="00BB4EFF" w:rsidRDefault="00694885" w:rsidP="0069488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Środowisko</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zdrowie</w:t>
                            </w:r>
                          </w:p>
                        </w:txbxContent>
                      </v:textbox>
                      <w10:anchorlock/>
                    </v:shape>
                  </w:pict>
                </mc:Fallback>
              </mc:AlternateContent>
            </w:r>
          </w:p>
        </w:tc>
      </w:tr>
      <w:tr w:rsidR="00694885" w14:paraId="4402D522" w14:textId="77777777" w:rsidTr="00FD2C82">
        <w:tc>
          <w:tcPr>
            <w:tcW w:w="5000" w:type="pct"/>
            <w:tcBorders>
              <w:top w:val="single" w:sz="4" w:space="0" w:color="1F619C"/>
              <w:bottom w:val="nil"/>
            </w:tcBorders>
            <w:shd w:val="clear" w:color="auto" w:fill="E2E4F1"/>
          </w:tcPr>
          <w:p w14:paraId="5D132F1A" w14:textId="77777777" w:rsidR="00694885" w:rsidRDefault="00694885">
            <w:pPr>
              <w:spacing w:after="0" w:line="240" w:lineRule="auto"/>
              <w:rPr>
                <w:rFonts w:ascii="Times New Roman"/>
                <w:sz w:val="6"/>
              </w:rPr>
            </w:pPr>
          </w:p>
        </w:tc>
      </w:tr>
      <w:tr w:rsidR="00694885" w14:paraId="1486AE3D" w14:textId="77777777" w:rsidTr="00FD2C82">
        <w:tc>
          <w:tcPr>
            <w:tcW w:w="5000" w:type="pct"/>
            <w:tcBorders>
              <w:top w:val="nil"/>
              <w:bottom w:val="nil"/>
            </w:tcBorders>
            <w:shd w:val="clear" w:color="auto" w:fill="E2E4F1"/>
          </w:tcPr>
          <w:p w14:paraId="171F0A17" w14:textId="41B4BCB1" w:rsidR="00694885" w:rsidRPr="00757FB2" w:rsidRDefault="00694885" w:rsidP="00694885">
            <w:pPr>
              <w:spacing w:before="60" w:after="60" w:line="240" w:lineRule="auto"/>
              <w:ind w:left="142" w:right="266"/>
              <w:rPr>
                <w:sz w:val="18"/>
                <w:szCs w:val="18"/>
              </w:rPr>
            </w:pPr>
            <w:r w:rsidRPr="00757FB2">
              <w:rPr>
                <w:sz w:val="18"/>
                <w:szCs w:val="18"/>
              </w:rPr>
              <w:t>Europejska Konferencja na temat środowiska</w:t>
            </w:r>
            <w:r w:rsidR="00A865C8" w:rsidRPr="00757FB2">
              <w:rPr>
                <w:sz w:val="18"/>
                <w:szCs w:val="18"/>
              </w:rPr>
              <w:t xml:space="preserve"> i </w:t>
            </w:r>
            <w:r w:rsidRPr="00757FB2">
              <w:rPr>
                <w:sz w:val="18"/>
                <w:szCs w:val="18"/>
              </w:rPr>
              <w:t>zdrowia, która odbyła się we Frankfurcie</w:t>
            </w:r>
            <w:r w:rsidR="00A865C8" w:rsidRPr="00757FB2">
              <w:rPr>
                <w:sz w:val="18"/>
                <w:szCs w:val="18"/>
              </w:rPr>
              <w:t xml:space="preserve"> w </w:t>
            </w:r>
            <w:r w:rsidRPr="00757FB2">
              <w:rPr>
                <w:sz w:val="18"/>
                <w:szCs w:val="18"/>
              </w:rPr>
              <w:t>Niemczech</w:t>
            </w:r>
            <w:r w:rsidR="00A865C8" w:rsidRPr="00757FB2">
              <w:rPr>
                <w:sz w:val="18"/>
                <w:szCs w:val="18"/>
              </w:rPr>
              <w:t xml:space="preserve"> w </w:t>
            </w:r>
            <w:r w:rsidRPr="00757FB2">
              <w:rPr>
                <w:sz w:val="18"/>
                <w:szCs w:val="18"/>
              </w:rPr>
              <w:t>grudniu 1989</w:t>
            </w:r>
            <w:r w:rsidR="000F6BD7" w:rsidRPr="00757FB2">
              <w:rPr>
                <w:sz w:val="18"/>
                <w:szCs w:val="18"/>
              </w:rPr>
              <w:t> r.</w:t>
            </w:r>
            <w:r w:rsidR="00A865C8" w:rsidRPr="00757FB2">
              <w:rPr>
                <w:sz w:val="18"/>
                <w:szCs w:val="18"/>
              </w:rPr>
              <w:t xml:space="preserve"> i </w:t>
            </w:r>
            <w:r w:rsidRPr="00757FB2">
              <w:rPr>
                <w:sz w:val="18"/>
                <w:szCs w:val="18"/>
              </w:rPr>
              <w:t>na której przyjęto Europejską Kartę Środowiska</w:t>
            </w:r>
            <w:r w:rsidR="00A865C8" w:rsidRPr="00757FB2">
              <w:rPr>
                <w:sz w:val="18"/>
                <w:szCs w:val="18"/>
              </w:rPr>
              <w:t xml:space="preserve"> i </w:t>
            </w:r>
            <w:r w:rsidRPr="00757FB2">
              <w:rPr>
                <w:sz w:val="18"/>
                <w:szCs w:val="18"/>
              </w:rPr>
              <w:t>Zdrowia, była pierwszym</w:t>
            </w:r>
            <w:r w:rsidR="00A865C8" w:rsidRPr="00757FB2">
              <w:rPr>
                <w:sz w:val="18"/>
                <w:szCs w:val="18"/>
              </w:rPr>
              <w:t xml:space="preserve"> z </w:t>
            </w:r>
            <w:r w:rsidRPr="00757FB2">
              <w:rPr>
                <w:sz w:val="18"/>
                <w:szCs w:val="18"/>
              </w:rPr>
              <w:t>serii spotkań ministrów zdrowia</w:t>
            </w:r>
            <w:r w:rsidR="00A865C8" w:rsidRPr="00757FB2">
              <w:rPr>
                <w:sz w:val="18"/>
                <w:szCs w:val="18"/>
              </w:rPr>
              <w:t xml:space="preserve"> i </w:t>
            </w:r>
            <w:r w:rsidRPr="00757FB2">
              <w:rPr>
                <w:sz w:val="18"/>
                <w:szCs w:val="18"/>
              </w:rPr>
              <w:t>środowiska</w:t>
            </w:r>
            <w:r w:rsidR="00A865C8" w:rsidRPr="00757FB2">
              <w:rPr>
                <w:sz w:val="18"/>
                <w:szCs w:val="18"/>
              </w:rPr>
              <w:t xml:space="preserve"> w </w:t>
            </w:r>
            <w:r w:rsidRPr="00757FB2">
              <w:rPr>
                <w:sz w:val="18"/>
                <w:szCs w:val="18"/>
              </w:rPr>
              <w:t xml:space="preserve">Regionie Europejskim WHO. Proces ten można porównać do procesu </w:t>
            </w:r>
            <w:proofErr w:type="spellStart"/>
            <w:r w:rsidRPr="00757FB2">
              <w:rPr>
                <w:sz w:val="18"/>
                <w:szCs w:val="18"/>
              </w:rPr>
              <w:t>EfE</w:t>
            </w:r>
            <w:proofErr w:type="spellEnd"/>
            <w:r w:rsidRPr="00757FB2">
              <w:rPr>
                <w:sz w:val="18"/>
                <w:szCs w:val="18"/>
              </w:rPr>
              <w:t xml:space="preserve"> (</w:t>
            </w:r>
            <w:hyperlink w:anchor="_bookmark107" w:history="1">
              <w:r w:rsidR="00757FB2" w:rsidRPr="00757FB2">
                <w:rPr>
                  <w:rStyle w:val="Hyperlink"/>
                  <w:color w:val="auto"/>
                  <w:sz w:val="18"/>
                  <w:szCs w:val="18"/>
                  <w:u w:color="ED7D31" w:themeColor="accent2"/>
                </w:rPr>
                <w:t>zob. komentarz do dwudziestego czwartego punktu preambuły</w:t>
              </w:r>
            </w:hyperlink>
            <w:r w:rsidRPr="00757FB2">
              <w:rPr>
                <w:sz w:val="18"/>
                <w:szCs w:val="18"/>
              </w:rPr>
              <w:t>).</w:t>
            </w:r>
          </w:p>
          <w:p w14:paraId="1CD2C0F1" w14:textId="5FB21D9E" w:rsidR="00694885" w:rsidRPr="00757FB2" w:rsidRDefault="00694885" w:rsidP="00694885">
            <w:pPr>
              <w:spacing w:before="60" w:after="60" w:line="240" w:lineRule="auto"/>
              <w:ind w:left="142" w:right="266"/>
              <w:rPr>
                <w:sz w:val="18"/>
                <w:szCs w:val="18"/>
                <w:vertAlign w:val="superscript"/>
              </w:rPr>
            </w:pPr>
            <w:bookmarkStart w:id="47" w:name="_bookmark45"/>
            <w:bookmarkEnd w:id="47"/>
            <w:r w:rsidRPr="00757FB2">
              <w:rPr>
                <w:sz w:val="18"/>
                <w:szCs w:val="18"/>
              </w:rPr>
              <w:t>Druga Europejska Konferencja na temat środowiska</w:t>
            </w:r>
            <w:r w:rsidR="00A865C8" w:rsidRPr="00757FB2">
              <w:rPr>
                <w:sz w:val="18"/>
                <w:szCs w:val="18"/>
              </w:rPr>
              <w:t xml:space="preserve"> i </w:t>
            </w:r>
            <w:r w:rsidRPr="00757FB2">
              <w:rPr>
                <w:sz w:val="18"/>
                <w:szCs w:val="18"/>
              </w:rPr>
              <w:t>zdrowia odbyła się</w:t>
            </w:r>
            <w:r w:rsidR="00A865C8" w:rsidRPr="00757FB2">
              <w:rPr>
                <w:sz w:val="18"/>
                <w:szCs w:val="18"/>
              </w:rPr>
              <w:t xml:space="preserve"> w </w:t>
            </w:r>
            <w:r w:rsidRPr="00757FB2">
              <w:rPr>
                <w:sz w:val="18"/>
                <w:szCs w:val="18"/>
              </w:rPr>
              <w:t>Helsinkach</w:t>
            </w:r>
            <w:r w:rsidR="00A865C8" w:rsidRPr="00757FB2">
              <w:rPr>
                <w:sz w:val="18"/>
                <w:szCs w:val="18"/>
              </w:rPr>
              <w:t xml:space="preserve"> w </w:t>
            </w:r>
            <w:r w:rsidRPr="00757FB2">
              <w:rPr>
                <w:sz w:val="18"/>
                <w:szCs w:val="18"/>
              </w:rPr>
              <w:t>czerwcu 1994</w:t>
            </w:r>
            <w:r w:rsidR="000F6BD7" w:rsidRPr="00757FB2">
              <w:rPr>
                <w:sz w:val="18"/>
                <w:szCs w:val="18"/>
              </w:rPr>
              <w:t> r.</w:t>
            </w:r>
            <w:r w:rsidRPr="00757FB2">
              <w:rPr>
                <w:sz w:val="18"/>
                <w:szCs w:val="18"/>
              </w:rPr>
              <w:t xml:space="preserve"> W ramach pracy nad kompleksową oceną</w:t>
            </w:r>
            <w:hyperlink w:anchor="_bookmark623" w:history="1">
              <w:r w:rsidRPr="00757FB2">
                <w:rPr>
                  <w:rStyle w:val="Hyperlink"/>
                  <w:sz w:val="18"/>
                  <w:szCs w:val="18"/>
                  <w:vertAlign w:val="superscript"/>
                </w:rPr>
                <w:t>33</w:t>
              </w:r>
            </w:hyperlink>
            <w:r w:rsidRPr="00757FB2">
              <w:rPr>
                <w:sz w:val="18"/>
                <w:szCs w:val="18"/>
              </w:rPr>
              <w:t>, która zidentyfikowała wspólne obawy dotyczące szeregu kwestii związanych</w:t>
            </w:r>
            <w:r w:rsidR="00A865C8" w:rsidRPr="00757FB2">
              <w:rPr>
                <w:sz w:val="18"/>
                <w:szCs w:val="18"/>
              </w:rPr>
              <w:t xml:space="preserve"> ze </w:t>
            </w:r>
            <w:r w:rsidRPr="00757FB2">
              <w:rPr>
                <w:sz w:val="18"/>
                <w:szCs w:val="18"/>
              </w:rPr>
              <w:t>środowiskiem</w:t>
            </w:r>
            <w:r w:rsidR="00A865C8" w:rsidRPr="00757FB2">
              <w:rPr>
                <w:sz w:val="18"/>
                <w:szCs w:val="18"/>
              </w:rPr>
              <w:t xml:space="preserve"> i </w:t>
            </w:r>
            <w:r w:rsidRPr="00757FB2">
              <w:rPr>
                <w:sz w:val="18"/>
                <w:szCs w:val="18"/>
              </w:rPr>
              <w:t>zdrowiem</w:t>
            </w:r>
            <w:r w:rsidR="00A865C8" w:rsidRPr="00757FB2">
              <w:rPr>
                <w:sz w:val="18"/>
                <w:szCs w:val="18"/>
              </w:rPr>
              <w:t xml:space="preserve"> w </w:t>
            </w:r>
            <w:r w:rsidRPr="00757FB2">
              <w:rPr>
                <w:sz w:val="18"/>
                <w:szCs w:val="18"/>
              </w:rPr>
              <w:t>całej Europie, ministrowie,</w:t>
            </w:r>
            <w:r w:rsidR="00A865C8" w:rsidRPr="00757FB2">
              <w:rPr>
                <w:sz w:val="18"/>
                <w:szCs w:val="18"/>
              </w:rPr>
              <w:t xml:space="preserve"> w </w:t>
            </w:r>
            <w:r w:rsidRPr="00757FB2">
              <w:rPr>
                <w:sz w:val="18"/>
                <w:szCs w:val="18"/>
              </w:rPr>
              <w:t>odpowiedzi na te obawy, zatwierdzili Plan działania na rzecz zdrowia środowiskowego dla Europy. Ponadto ministrowie zobowiązali</w:t>
            </w:r>
            <w:bookmarkStart w:id="48" w:name="_bookmark46"/>
            <w:bookmarkEnd w:id="48"/>
            <w:r w:rsidRPr="00757FB2">
              <w:rPr>
                <w:sz w:val="18"/>
                <w:szCs w:val="18"/>
              </w:rPr>
              <w:t xml:space="preserve"> swoje departamenty zdrowia</w:t>
            </w:r>
            <w:r w:rsidR="00A865C8" w:rsidRPr="00757FB2">
              <w:rPr>
                <w:sz w:val="18"/>
                <w:szCs w:val="18"/>
              </w:rPr>
              <w:t xml:space="preserve"> i </w:t>
            </w:r>
            <w:r w:rsidRPr="00757FB2">
              <w:rPr>
                <w:sz w:val="18"/>
                <w:szCs w:val="18"/>
              </w:rPr>
              <w:t>środowiska do opracowania wspólnych krajowych planów działania</w:t>
            </w:r>
            <w:r w:rsidR="00A865C8" w:rsidRPr="00757FB2">
              <w:rPr>
                <w:sz w:val="18"/>
                <w:szCs w:val="18"/>
              </w:rPr>
              <w:t xml:space="preserve"> w </w:t>
            </w:r>
            <w:r w:rsidRPr="00757FB2">
              <w:rPr>
                <w:sz w:val="18"/>
                <w:szCs w:val="18"/>
              </w:rPr>
              <w:t>zakresie zdrowia środowiskowego</w:t>
            </w:r>
            <w:r w:rsidR="00A865C8" w:rsidRPr="00757FB2">
              <w:rPr>
                <w:sz w:val="18"/>
                <w:szCs w:val="18"/>
              </w:rPr>
              <w:t xml:space="preserve"> w </w:t>
            </w:r>
            <w:r w:rsidRPr="00757FB2">
              <w:rPr>
                <w:sz w:val="18"/>
                <w:szCs w:val="18"/>
              </w:rPr>
              <w:t>celu rozwiązania zidentyfikowanych problemów</w:t>
            </w:r>
            <w:hyperlink w:anchor="_bookmark624" w:history="1">
              <w:r w:rsidRPr="00757FB2">
                <w:rPr>
                  <w:rStyle w:val="Hyperlink"/>
                  <w:sz w:val="18"/>
                  <w:szCs w:val="18"/>
                  <w:vertAlign w:val="superscript"/>
                </w:rPr>
                <w:t>34</w:t>
              </w:r>
            </w:hyperlink>
            <w:r w:rsidRPr="00757FB2">
              <w:rPr>
                <w:sz w:val="18"/>
                <w:szCs w:val="18"/>
              </w:rPr>
              <w:t>. Uznanie udziału społeczeństwa jako ważnego elementu</w:t>
            </w:r>
            <w:r w:rsidR="00A865C8" w:rsidRPr="00757FB2">
              <w:rPr>
                <w:sz w:val="18"/>
                <w:szCs w:val="18"/>
              </w:rPr>
              <w:t xml:space="preserve"> w </w:t>
            </w:r>
            <w:r w:rsidRPr="00757FB2">
              <w:rPr>
                <w:sz w:val="18"/>
                <w:szCs w:val="18"/>
              </w:rPr>
              <w:t>kontekście środowiska</w:t>
            </w:r>
            <w:r w:rsidR="00A865C8" w:rsidRPr="00757FB2">
              <w:rPr>
                <w:sz w:val="18"/>
                <w:szCs w:val="18"/>
              </w:rPr>
              <w:t xml:space="preserve"> i </w:t>
            </w:r>
            <w:r w:rsidRPr="00757FB2">
              <w:rPr>
                <w:sz w:val="18"/>
                <w:szCs w:val="18"/>
              </w:rPr>
              <w:t>zdrowia znalazło odzwierciedlenie</w:t>
            </w:r>
            <w:r w:rsidR="00A865C8" w:rsidRPr="00757FB2">
              <w:rPr>
                <w:sz w:val="18"/>
                <w:szCs w:val="18"/>
              </w:rPr>
              <w:t xml:space="preserve"> w </w:t>
            </w:r>
            <w:r w:rsidRPr="00757FB2">
              <w:rPr>
                <w:sz w:val="18"/>
                <w:szCs w:val="18"/>
              </w:rPr>
              <w:t>nacisku, jaki</w:t>
            </w:r>
            <w:r w:rsidR="00A865C8" w:rsidRPr="00757FB2">
              <w:rPr>
                <w:sz w:val="18"/>
                <w:szCs w:val="18"/>
              </w:rPr>
              <w:t xml:space="preserve"> w </w:t>
            </w:r>
            <w:r w:rsidRPr="00757FB2">
              <w:rPr>
                <w:sz w:val="18"/>
                <w:szCs w:val="18"/>
              </w:rPr>
              <w:t>Planie działania na rzecz zdrowia środowiskowego dla Europy położono na cel wzmocnienia zaangażowania społeczeństwa</w:t>
            </w:r>
            <w:r w:rsidR="00A865C8" w:rsidRPr="00757FB2">
              <w:rPr>
                <w:sz w:val="18"/>
                <w:szCs w:val="18"/>
              </w:rPr>
              <w:t xml:space="preserve"> i </w:t>
            </w:r>
            <w:r w:rsidRPr="00757FB2">
              <w:rPr>
                <w:sz w:val="18"/>
                <w:szCs w:val="18"/>
              </w:rPr>
              <w:t>organizacji pozarządowych</w:t>
            </w:r>
            <w:r w:rsidR="00A865C8" w:rsidRPr="00757FB2">
              <w:rPr>
                <w:sz w:val="18"/>
                <w:szCs w:val="18"/>
              </w:rPr>
              <w:t xml:space="preserve"> w </w:t>
            </w:r>
            <w:r w:rsidRPr="00757FB2">
              <w:rPr>
                <w:sz w:val="18"/>
                <w:szCs w:val="18"/>
              </w:rPr>
              <w:t>podejmowanie decyzji dotyczących zdrowia środowiskowego</w:t>
            </w:r>
            <w:hyperlink w:anchor="_bookmark625" w:history="1">
              <w:r w:rsidRPr="00757FB2">
                <w:rPr>
                  <w:rStyle w:val="Hyperlink"/>
                  <w:sz w:val="18"/>
                  <w:szCs w:val="18"/>
                  <w:vertAlign w:val="superscript"/>
                </w:rPr>
                <w:t>35</w:t>
              </w:r>
            </w:hyperlink>
            <w:r w:rsidRPr="00757FB2">
              <w:rPr>
                <w:sz w:val="18"/>
                <w:szCs w:val="18"/>
              </w:rPr>
              <w:t>.</w:t>
            </w:r>
          </w:p>
          <w:p w14:paraId="5C4093F3" w14:textId="1C2798B9" w:rsidR="00694885" w:rsidRPr="00757FB2" w:rsidRDefault="00694885" w:rsidP="00694885">
            <w:pPr>
              <w:spacing w:before="60" w:after="60" w:line="240" w:lineRule="auto"/>
              <w:ind w:left="142" w:right="266"/>
              <w:rPr>
                <w:sz w:val="18"/>
                <w:szCs w:val="18"/>
                <w:vertAlign w:val="superscript"/>
              </w:rPr>
            </w:pPr>
            <w:r w:rsidRPr="00757FB2">
              <w:rPr>
                <w:sz w:val="18"/>
                <w:szCs w:val="18"/>
              </w:rPr>
              <w:t xml:space="preserve">Powiązanie między </w:t>
            </w:r>
            <w:proofErr w:type="spellStart"/>
            <w:r w:rsidRPr="00757FB2">
              <w:rPr>
                <w:sz w:val="18"/>
                <w:szCs w:val="18"/>
              </w:rPr>
              <w:t>EfE</w:t>
            </w:r>
            <w:proofErr w:type="spellEnd"/>
            <w:r w:rsidRPr="00757FB2">
              <w:rPr>
                <w:sz w:val="18"/>
                <w:szCs w:val="18"/>
              </w:rPr>
              <w:t xml:space="preserve"> a procesami ochrony środowiska</w:t>
            </w:r>
            <w:r w:rsidR="00A865C8" w:rsidRPr="00757FB2">
              <w:rPr>
                <w:sz w:val="18"/>
                <w:szCs w:val="18"/>
              </w:rPr>
              <w:t xml:space="preserve"> i </w:t>
            </w:r>
            <w:r w:rsidRPr="00757FB2">
              <w:rPr>
                <w:sz w:val="18"/>
                <w:szCs w:val="18"/>
              </w:rPr>
              <w:t>zdrowia wysunęło się na pierwszy plan podczas trzeciej konferencji ministerialnej na temat środowiska</w:t>
            </w:r>
            <w:r w:rsidR="00A865C8" w:rsidRPr="00757FB2">
              <w:rPr>
                <w:sz w:val="18"/>
                <w:szCs w:val="18"/>
              </w:rPr>
              <w:t xml:space="preserve"> i </w:t>
            </w:r>
            <w:r w:rsidRPr="00757FB2">
              <w:rPr>
                <w:sz w:val="18"/>
                <w:szCs w:val="18"/>
              </w:rPr>
              <w:t>zdrowia, która odbyła się</w:t>
            </w:r>
            <w:r w:rsidR="00A865C8" w:rsidRPr="00757FB2">
              <w:rPr>
                <w:sz w:val="18"/>
                <w:szCs w:val="18"/>
              </w:rPr>
              <w:t xml:space="preserve"> w </w:t>
            </w:r>
            <w:r w:rsidRPr="00757FB2">
              <w:rPr>
                <w:sz w:val="18"/>
                <w:szCs w:val="18"/>
              </w:rPr>
              <w:t>Londynie</w:t>
            </w:r>
            <w:r w:rsidR="00A865C8" w:rsidRPr="00757FB2">
              <w:rPr>
                <w:sz w:val="18"/>
                <w:szCs w:val="18"/>
              </w:rPr>
              <w:t xml:space="preserve"> w </w:t>
            </w:r>
            <w:r w:rsidRPr="00757FB2">
              <w:rPr>
                <w:sz w:val="18"/>
                <w:szCs w:val="18"/>
              </w:rPr>
              <w:t>czerwcu 1999</w:t>
            </w:r>
            <w:r w:rsidR="000F6BD7" w:rsidRPr="00757FB2">
              <w:rPr>
                <w:sz w:val="18"/>
                <w:szCs w:val="18"/>
              </w:rPr>
              <w:t> r.</w:t>
            </w:r>
            <w:r w:rsidRPr="00757FB2">
              <w:rPr>
                <w:sz w:val="18"/>
                <w:szCs w:val="18"/>
              </w:rPr>
              <w:t xml:space="preserve"> Konferencja</w:t>
            </w:r>
            <w:r w:rsidR="00A865C8" w:rsidRPr="00757FB2">
              <w:rPr>
                <w:sz w:val="18"/>
                <w:szCs w:val="18"/>
              </w:rPr>
              <w:t xml:space="preserve"> w </w:t>
            </w:r>
            <w:r w:rsidRPr="00757FB2">
              <w:rPr>
                <w:sz w:val="18"/>
                <w:szCs w:val="18"/>
              </w:rPr>
              <w:t>Londynie stanowiła właściwą</w:t>
            </w:r>
            <w:r w:rsidR="00A865C8" w:rsidRPr="00757FB2">
              <w:rPr>
                <w:sz w:val="18"/>
                <w:szCs w:val="18"/>
              </w:rPr>
              <w:t xml:space="preserve"> w </w:t>
            </w:r>
            <w:r w:rsidRPr="00757FB2">
              <w:rPr>
                <w:sz w:val="18"/>
                <w:szCs w:val="18"/>
              </w:rPr>
              <w:t>czasie okazję do zaproponowania pewnych wskazówek dotyczących stosowania konwencji</w:t>
            </w:r>
            <w:r w:rsidR="00A865C8" w:rsidRPr="00757FB2">
              <w:rPr>
                <w:sz w:val="18"/>
                <w:szCs w:val="18"/>
              </w:rPr>
              <w:t xml:space="preserve"> z </w:t>
            </w:r>
            <w:proofErr w:type="spellStart"/>
            <w:r w:rsidRPr="00757FB2">
              <w:rPr>
                <w:sz w:val="18"/>
                <w:szCs w:val="18"/>
              </w:rPr>
              <w:t>Aarhus</w:t>
            </w:r>
            <w:proofErr w:type="spellEnd"/>
            <w:r w:rsidRPr="00757FB2">
              <w:rPr>
                <w:sz w:val="18"/>
                <w:szCs w:val="18"/>
              </w:rPr>
              <w:t>, zwłaszcza</w:t>
            </w:r>
            <w:r w:rsidR="00A865C8" w:rsidRPr="00757FB2">
              <w:rPr>
                <w:sz w:val="18"/>
                <w:szCs w:val="18"/>
              </w:rPr>
              <w:t xml:space="preserve"> w </w:t>
            </w:r>
            <w:r w:rsidRPr="00757FB2">
              <w:rPr>
                <w:sz w:val="18"/>
                <w:szCs w:val="18"/>
              </w:rPr>
              <w:t>odniesieniu do kwestii zdrowotnych, które mogłyby zostać wzięte pod uwagę na późniejszym etapie przez spotkanie Stron. Kwestie zdrowotne jako takie nie były kluczowe</w:t>
            </w:r>
            <w:r w:rsidR="00A865C8" w:rsidRPr="00757FB2">
              <w:rPr>
                <w:sz w:val="18"/>
                <w:szCs w:val="18"/>
              </w:rPr>
              <w:t xml:space="preserve"> w </w:t>
            </w:r>
            <w:r w:rsidRPr="00757FB2">
              <w:rPr>
                <w:sz w:val="18"/>
                <w:szCs w:val="18"/>
              </w:rPr>
              <w:t>negocjacjach konwencji</w:t>
            </w:r>
            <w:r w:rsidR="00A865C8" w:rsidRPr="00757FB2">
              <w:rPr>
                <w:sz w:val="18"/>
                <w:szCs w:val="18"/>
              </w:rPr>
              <w:t xml:space="preserve"> z </w:t>
            </w:r>
            <w:proofErr w:type="spellStart"/>
            <w:r w:rsidRPr="00757FB2">
              <w:rPr>
                <w:sz w:val="18"/>
                <w:szCs w:val="18"/>
              </w:rPr>
              <w:t>Aarhus</w:t>
            </w:r>
            <w:proofErr w:type="spellEnd"/>
            <w:r w:rsidRPr="00757FB2">
              <w:rPr>
                <w:sz w:val="18"/>
                <w:szCs w:val="18"/>
              </w:rPr>
              <w:t>, chociaż zostały wyraźnie uwzględnione</w:t>
            </w:r>
            <w:r w:rsidR="00A865C8" w:rsidRPr="00757FB2">
              <w:rPr>
                <w:sz w:val="18"/>
                <w:szCs w:val="18"/>
              </w:rPr>
              <w:t xml:space="preserve"> w </w:t>
            </w:r>
            <w:r w:rsidRPr="00757FB2">
              <w:rPr>
                <w:sz w:val="18"/>
                <w:szCs w:val="18"/>
              </w:rPr>
              <w:t>definicji „informacji dotyczącej środowiska”. Artykuł 30 deklaracji trzeciej konferencji ministerialnej na temat środowiska</w:t>
            </w:r>
            <w:r w:rsidR="00A865C8" w:rsidRPr="00757FB2">
              <w:rPr>
                <w:sz w:val="18"/>
                <w:szCs w:val="18"/>
              </w:rPr>
              <w:t xml:space="preserve"> i </w:t>
            </w:r>
            <w:r w:rsidRPr="00757FB2">
              <w:rPr>
                <w:sz w:val="18"/>
                <w:szCs w:val="18"/>
              </w:rPr>
              <w:t xml:space="preserve">zdrowia potwierdza </w:t>
            </w:r>
            <w:bookmarkStart w:id="49" w:name="_bookmark48"/>
            <w:bookmarkEnd w:id="49"/>
            <w:r w:rsidRPr="00757FB2">
              <w:rPr>
                <w:sz w:val="18"/>
                <w:szCs w:val="18"/>
              </w:rPr>
              <w:t>„zobowiązanie ministrów do zapewnienia społeczeństwu skutecznego dostępu do informacji, poprawy komunikacji</w:t>
            </w:r>
            <w:r w:rsidR="00A865C8" w:rsidRPr="00757FB2">
              <w:rPr>
                <w:sz w:val="18"/>
                <w:szCs w:val="18"/>
              </w:rPr>
              <w:t xml:space="preserve"> ze </w:t>
            </w:r>
            <w:r w:rsidRPr="00757FB2">
              <w:rPr>
                <w:sz w:val="18"/>
                <w:szCs w:val="18"/>
              </w:rPr>
              <w:t>społeczeństwem, zabezpieczenia roli społeczeństwa</w:t>
            </w:r>
            <w:r w:rsidR="00A865C8" w:rsidRPr="00757FB2">
              <w:rPr>
                <w:sz w:val="18"/>
                <w:szCs w:val="18"/>
              </w:rPr>
              <w:t xml:space="preserve"> w </w:t>
            </w:r>
            <w:r w:rsidRPr="00757FB2">
              <w:rPr>
                <w:sz w:val="18"/>
                <w:szCs w:val="18"/>
              </w:rPr>
              <w:t>podejmowaniu decyzji oraz zapewnienia społeczeństwu dostępu do wymiaru sprawiedliwości</w:t>
            </w:r>
            <w:r w:rsidR="00A865C8" w:rsidRPr="00757FB2">
              <w:rPr>
                <w:sz w:val="18"/>
                <w:szCs w:val="18"/>
              </w:rPr>
              <w:t xml:space="preserve"> w </w:t>
            </w:r>
            <w:r w:rsidRPr="00757FB2">
              <w:rPr>
                <w:sz w:val="18"/>
                <w:szCs w:val="18"/>
              </w:rPr>
              <w:t>sprawach dotyczących środowiska</w:t>
            </w:r>
            <w:r w:rsidR="00A865C8" w:rsidRPr="00757FB2">
              <w:rPr>
                <w:sz w:val="18"/>
                <w:szCs w:val="18"/>
              </w:rPr>
              <w:t xml:space="preserve"> i </w:t>
            </w:r>
            <w:r w:rsidRPr="00757FB2">
              <w:rPr>
                <w:sz w:val="18"/>
                <w:szCs w:val="18"/>
              </w:rPr>
              <w:t>zdrowia”</w:t>
            </w:r>
            <w:hyperlink w:anchor="_bookmark626" w:history="1">
              <w:r w:rsidRPr="00757FB2">
                <w:rPr>
                  <w:rStyle w:val="Hyperlink"/>
                  <w:sz w:val="18"/>
                  <w:szCs w:val="18"/>
                  <w:vertAlign w:val="superscript"/>
                </w:rPr>
                <w:t>36</w:t>
              </w:r>
            </w:hyperlink>
            <w:r w:rsidRPr="00757FB2">
              <w:rPr>
                <w:sz w:val="18"/>
                <w:szCs w:val="18"/>
              </w:rPr>
              <w:t>.</w:t>
            </w:r>
          </w:p>
          <w:p w14:paraId="3478A62C" w14:textId="609F5D57" w:rsidR="00694885" w:rsidRPr="00757FB2" w:rsidRDefault="00694885" w:rsidP="00694885">
            <w:pPr>
              <w:spacing w:before="60" w:after="60" w:line="240" w:lineRule="auto"/>
              <w:ind w:left="142" w:right="266"/>
              <w:rPr>
                <w:sz w:val="18"/>
                <w:szCs w:val="18"/>
                <w:vertAlign w:val="superscript"/>
              </w:rPr>
            </w:pPr>
            <w:r w:rsidRPr="00757FB2">
              <w:rPr>
                <w:sz w:val="18"/>
                <w:szCs w:val="18"/>
              </w:rPr>
              <w:t>Ponadto</w:t>
            </w:r>
            <w:r w:rsidR="00A865C8" w:rsidRPr="00757FB2">
              <w:rPr>
                <w:sz w:val="18"/>
                <w:szCs w:val="18"/>
              </w:rPr>
              <w:t xml:space="preserve"> w </w:t>
            </w:r>
            <w:r w:rsidRPr="00757FB2">
              <w:rPr>
                <w:sz w:val="18"/>
                <w:szCs w:val="18"/>
              </w:rPr>
              <w:t>deklaracji</w:t>
            </w:r>
            <w:r w:rsidR="00A865C8" w:rsidRPr="00757FB2">
              <w:rPr>
                <w:sz w:val="18"/>
                <w:szCs w:val="18"/>
              </w:rPr>
              <w:t xml:space="preserve"> z </w:t>
            </w:r>
            <w:r w:rsidRPr="00757FB2">
              <w:rPr>
                <w:sz w:val="18"/>
                <w:szCs w:val="18"/>
              </w:rPr>
              <w:t>zadowoleniem przyjęto dokument informacyjny konferencji „Dostęp do informacji, udział społeczeństwa</w:t>
            </w:r>
            <w:bookmarkStart w:id="50" w:name="_bookmark49"/>
            <w:bookmarkEnd w:id="50"/>
            <w:r w:rsidR="00A865C8" w:rsidRPr="00757FB2">
              <w:rPr>
                <w:sz w:val="18"/>
                <w:szCs w:val="18"/>
              </w:rPr>
              <w:t xml:space="preserve"> i </w:t>
            </w:r>
            <w:r w:rsidRPr="00757FB2">
              <w:rPr>
                <w:sz w:val="18"/>
                <w:szCs w:val="18"/>
              </w:rPr>
              <w:t>dostęp do wymiaru sprawiedliwości</w:t>
            </w:r>
            <w:r w:rsidR="00A865C8" w:rsidRPr="00757FB2">
              <w:rPr>
                <w:sz w:val="18"/>
                <w:szCs w:val="18"/>
              </w:rPr>
              <w:t xml:space="preserve"> w </w:t>
            </w:r>
            <w:r w:rsidRPr="00757FB2">
              <w:rPr>
                <w:sz w:val="18"/>
                <w:szCs w:val="18"/>
              </w:rPr>
              <w:t>sprawach dotyczących środowiska</w:t>
            </w:r>
            <w:r w:rsidR="00A865C8" w:rsidRPr="00757FB2">
              <w:rPr>
                <w:sz w:val="18"/>
                <w:szCs w:val="18"/>
              </w:rPr>
              <w:t xml:space="preserve"> i </w:t>
            </w:r>
            <w:r w:rsidRPr="00757FB2">
              <w:rPr>
                <w:sz w:val="18"/>
                <w:szCs w:val="18"/>
              </w:rPr>
              <w:t>zdrowia”</w:t>
            </w:r>
            <w:r w:rsidR="00A865C8" w:rsidRPr="00757FB2">
              <w:rPr>
                <w:sz w:val="18"/>
                <w:szCs w:val="18"/>
              </w:rPr>
              <w:t xml:space="preserve"> i </w:t>
            </w:r>
            <w:r w:rsidRPr="00757FB2">
              <w:rPr>
                <w:sz w:val="18"/>
                <w:szCs w:val="18"/>
              </w:rPr>
              <w:t>zaleca, aby został on wzięty pod uwagę między innymi przez sygnatariuszy konwencji</w:t>
            </w:r>
            <w:r w:rsidR="00A865C8" w:rsidRPr="00757FB2">
              <w:rPr>
                <w:sz w:val="18"/>
                <w:szCs w:val="18"/>
              </w:rPr>
              <w:t xml:space="preserve"> z </w:t>
            </w:r>
            <w:proofErr w:type="spellStart"/>
            <w:r w:rsidRPr="00757FB2">
              <w:rPr>
                <w:sz w:val="18"/>
                <w:szCs w:val="18"/>
              </w:rPr>
              <w:t>Aarhus</w:t>
            </w:r>
            <w:proofErr w:type="spellEnd"/>
            <w:r w:rsidR="00A865C8" w:rsidRPr="00757FB2">
              <w:rPr>
                <w:sz w:val="18"/>
                <w:szCs w:val="18"/>
              </w:rPr>
              <w:t xml:space="preserve"> w </w:t>
            </w:r>
            <w:r w:rsidRPr="00757FB2">
              <w:rPr>
                <w:sz w:val="18"/>
                <w:szCs w:val="18"/>
              </w:rPr>
              <w:t>dalszych rozważaniach</w:t>
            </w:r>
            <w:r w:rsidR="00A865C8" w:rsidRPr="00757FB2">
              <w:rPr>
                <w:sz w:val="18"/>
                <w:szCs w:val="18"/>
              </w:rPr>
              <w:t xml:space="preserve"> w </w:t>
            </w:r>
            <w:r w:rsidRPr="00757FB2">
              <w:rPr>
                <w:sz w:val="18"/>
                <w:szCs w:val="18"/>
              </w:rPr>
              <w:t>tej dziedzinie</w:t>
            </w:r>
            <w:hyperlink w:anchor="_bookmark627" w:history="1">
              <w:r w:rsidRPr="00757FB2">
                <w:rPr>
                  <w:rStyle w:val="Hyperlink"/>
                  <w:sz w:val="18"/>
                  <w:szCs w:val="18"/>
                  <w:vertAlign w:val="superscript"/>
                </w:rPr>
                <w:t>37</w:t>
              </w:r>
            </w:hyperlink>
            <w:r w:rsidRPr="00757FB2">
              <w:rPr>
                <w:sz w:val="18"/>
                <w:szCs w:val="18"/>
              </w:rPr>
              <w:t>.</w:t>
            </w:r>
          </w:p>
          <w:p w14:paraId="138BB81C" w14:textId="0130F72A" w:rsidR="00694885" w:rsidRPr="00757FB2" w:rsidRDefault="00694885" w:rsidP="00694885">
            <w:pPr>
              <w:spacing w:before="60" w:after="60" w:line="240" w:lineRule="auto"/>
              <w:ind w:left="142" w:right="266"/>
              <w:rPr>
                <w:sz w:val="18"/>
                <w:szCs w:val="18"/>
              </w:rPr>
            </w:pPr>
            <w:r w:rsidRPr="00757FB2">
              <w:rPr>
                <w:sz w:val="18"/>
                <w:szCs w:val="18"/>
              </w:rPr>
              <w:t>Na czwartej konferencji na temat środowiska</w:t>
            </w:r>
            <w:r w:rsidR="00A865C8" w:rsidRPr="00757FB2">
              <w:rPr>
                <w:sz w:val="18"/>
                <w:szCs w:val="18"/>
              </w:rPr>
              <w:t xml:space="preserve"> i </w:t>
            </w:r>
            <w:r w:rsidRPr="00757FB2">
              <w:rPr>
                <w:sz w:val="18"/>
                <w:szCs w:val="18"/>
              </w:rPr>
              <w:t>zdrowia, która odbyła się</w:t>
            </w:r>
            <w:r w:rsidR="00A865C8" w:rsidRPr="00757FB2">
              <w:rPr>
                <w:sz w:val="18"/>
                <w:szCs w:val="18"/>
              </w:rPr>
              <w:t xml:space="preserve"> w </w:t>
            </w:r>
            <w:r w:rsidRPr="00757FB2">
              <w:rPr>
                <w:sz w:val="18"/>
                <w:szCs w:val="18"/>
              </w:rPr>
              <w:t>Budapeszcie</w:t>
            </w:r>
            <w:r w:rsidR="00A865C8" w:rsidRPr="00757FB2">
              <w:rPr>
                <w:sz w:val="18"/>
                <w:szCs w:val="18"/>
              </w:rPr>
              <w:t xml:space="preserve"> w </w:t>
            </w:r>
            <w:r w:rsidRPr="00757FB2">
              <w:rPr>
                <w:sz w:val="18"/>
                <w:szCs w:val="18"/>
              </w:rPr>
              <w:t>2004</w:t>
            </w:r>
            <w:r w:rsidR="000F6BD7" w:rsidRPr="00757FB2">
              <w:rPr>
                <w:sz w:val="18"/>
                <w:szCs w:val="18"/>
              </w:rPr>
              <w:t> r.</w:t>
            </w:r>
            <w:r w:rsidRPr="00757FB2">
              <w:rPr>
                <w:sz w:val="18"/>
                <w:szCs w:val="18"/>
              </w:rPr>
              <w:t>, przyjęto Plan działania na rzecz zdrowia dzieci</w:t>
            </w:r>
            <w:r w:rsidR="00A865C8" w:rsidRPr="00757FB2">
              <w:rPr>
                <w:sz w:val="18"/>
                <w:szCs w:val="18"/>
              </w:rPr>
              <w:t xml:space="preserve"> i </w:t>
            </w:r>
            <w:r w:rsidRPr="00757FB2">
              <w:rPr>
                <w:sz w:val="18"/>
                <w:szCs w:val="18"/>
              </w:rPr>
              <w:t>ochrony środowiska dla Europy</w:t>
            </w:r>
            <w:r w:rsidR="00A865C8" w:rsidRPr="00757FB2">
              <w:rPr>
                <w:sz w:val="18"/>
                <w:szCs w:val="18"/>
              </w:rPr>
              <w:t xml:space="preserve"> i </w:t>
            </w:r>
            <w:r w:rsidRPr="00757FB2">
              <w:rPr>
                <w:sz w:val="18"/>
                <w:szCs w:val="18"/>
              </w:rPr>
              <w:t>wezwała do ustanowienia „systemów informacji</w:t>
            </w:r>
            <w:r w:rsidR="00A865C8" w:rsidRPr="00757FB2">
              <w:rPr>
                <w:sz w:val="18"/>
                <w:szCs w:val="18"/>
              </w:rPr>
              <w:t xml:space="preserve"> o </w:t>
            </w:r>
            <w:r w:rsidRPr="00757FB2">
              <w:rPr>
                <w:sz w:val="18"/>
                <w:szCs w:val="18"/>
              </w:rPr>
              <w:t>środowisku</w:t>
            </w:r>
            <w:r w:rsidR="00A865C8" w:rsidRPr="00757FB2">
              <w:rPr>
                <w:sz w:val="18"/>
                <w:szCs w:val="18"/>
              </w:rPr>
              <w:t xml:space="preserve"> i </w:t>
            </w:r>
            <w:r w:rsidRPr="00757FB2">
              <w:rPr>
                <w:sz w:val="18"/>
                <w:szCs w:val="18"/>
              </w:rPr>
              <w:t>zdrowiu” zapewniających szybki dostęp do informacji. W deklaracji</w:t>
            </w:r>
            <w:r w:rsidR="00A865C8" w:rsidRPr="00757FB2">
              <w:rPr>
                <w:sz w:val="18"/>
                <w:szCs w:val="18"/>
              </w:rPr>
              <w:t xml:space="preserve"> z </w:t>
            </w:r>
            <w:r w:rsidRPr="00757FB2">
              <w:rPr>
                <w:sz w:val="18"/>
                <w:szCs w:val="18"/>
              </w:rPr>
              <w:t>konferencji wezwano organizacje międzynarodowe,</w:t>
            </w:r>
            <w:r w:rsidR="00A865C8" w:rsidRPr="00757FB2">
              <w:rPr>
                <w:sz w:val="18"/>
                <w:szCs w:val="18"/>
              </w:rPr>
              <w:t xml:space="preserve"> w </w:t>
            </w:r>
            <w:r w:rsidRPr="00757FB2">
              <w:rPr>
                <w:sz w:val="18"/>
                <w:szCs w:val="18"/>
              </w:rPr>
              <w:t>tym poprzez odpowiednie procesy konwencji</w:t>
            </w:r>
            <w:r w:rsidR="00A865C8" w:rsidRPr="00757FB2">
              <w:rPr>
                <w:sz w:val="18"/>
                <w:szCs w:val="18"/>
              </w:rPr>
              <w:t xml:space="preserve"> z </w:t>
            </w:r>
            <w:proofErr w:type="spellStart"/>
            <w:r w:rsidRPr="00757FB2">
              <w:rPr>
                <w:sz w:val="18"/>
                <w:szCs w:val="18"/>
              </w:rPr>
              <w:t>Aarhus</w:t>
            </w:r>
            <w:proofErr w:type="spellEnd"/>
            <w:r w:rsidRPr="00757FB2">
              <w:rPr>
                <w:sz w:val="18"/>
                <w:szCs w:val="18"/>
              </w:rPr>
              <w:t>, do opracowania wytycznych dotyczących informowania</w:t>
            </w:r>
            <w:r w:rsidR="00A865C8" w:rsidRPr="00757FB2">
              <w:rPr>
                <w:sz w:val="18"/>
                <w:szCs w:val="18"/>
              </w:rPr>
              <w:t xml:space="preserve"> o </w:t>
            </w:r>
            <w:r w:rsidRPr="00757FB2">
              <w:rPr>
                <w:sz w:val="18"/>
                <w:szCs w:val="18"/>
              </w:rPr>
              <w:t>ryzyku jako ważnego narzędzia zwiększania świadomości społecznej.</w:t>
            </w:r>
          </w:p>
          <w:p w14:paraId="1252FB7D" w14:textId="77F1E228" w:rsidR="00757FB2" w:rsidRPr="00A865C8" w:rsidRDefault="00694885" w:rsidP="00757FB2">
            <w:pPr>
              <w:spacing w:before="60" w:after="60" w:line="240" w:lineRule="auto"/>
              <w:ind w:left="142" w:right="266"/>
              <w:rPr>
                <w:sz w:val="18"/>
                <w:szCs w:val="18"/>
              </w:rPr>
            </w:pPr>
            <w:r w:rsidRPr="00757FB2">
              <w:rPr>
                <w:sz w:val="18"/>
                <w:szCs w:val="18"/>
              </w:rPr>
              <w:t>Podczas piątej konferencji na temat środowiska</w:t>
            </w:r>
            <w:r w:rsidR="00A865C8" w:rsidRPr="00757FB2">
              <w:rPr>
                <w:sz w:val="18"/>
                <w:szCs w:val="18"/>
              </w:rPr>
              <w:t xml:space="preserve"> i </w:t>
            </w:r>
            <w:r w:rsidRPr="00757FB2">
              <w:rPr>
                <w:sz w:val="18"/>
                <w:szCs w:val="18"/>
              </w:rPr>
              <w:t>zdrowia, która odbyła się</w:t>
            </w:r>
            <w:r w:rsidR="00A865C8" w:rsidRPr="00757FB2">
              <w:rPr>
                <w:sz w:val="18"/>
                <w:szCs w:val="18"/>
              </w:rPr>
              <w:t xml:space="preserve"> w </w:t>
            </w:r>
            <w:r w:rsidRPr="00757FB2">
              <w:rPr>
                <w:sz w:val="18"/>
                <w:szCs w:val="18"/>
              </w:rPr>
              <w:t>Parmie we Włoszech</w:t>
            </w:r>
            <w:r w:rsidR="00A865C8" w:rsidRPr="00757FB2">
              <w:rPr>
                <w:sz w:val="18"/>
                <w:szCs w:val="18"/>
              </w:rPr>
              <w:t xml:space="preserve"> w </w:t>
            </w:r>
            <w:r w:rsidRPr="00757FB2">
              <w:rPr>
                <w:sz w:val="18"/>
                <w:szCs w:val="18"/>
              </w:rPr>
              <w:t>marcu 2010</w:t>
            </w:r>
            <w:r w:rsidR="000F6BD7" w:rsidRPr="00757FB2">
              <w:rPr>
                <w:sz w:val="18"/>
                <w:szCs w:val="18"/>
              </w:rPr>
              <w:t> r.</w:t>
            </w:r>
            <w:r w:rsidRPr="00757FB2">
              <w:rPr>
                <w:sz w:val="18"/>
                <w:szCs w:val="18"/>
              </w:rPr>
              <w:t>, ministrowie potwierdzili potrzebę udziału społeczeństwa</w:t>
            </w:r>
            <w:r w:rsidR="00A865C8" w:rsidRPr="00757FB2">
              <w:rPr>
                <w:sz w:val="18"/>
                <w:szCs w:val="18"/>
              </w:rPr>
              <w:t xml:space="preserve"> i </w:t>
            </w:r>
            <w:r w:rsidRPr="00757FB2">
              <w:rPr>
                <w:sz w:val="18"/>
                <w:szCs w:val="18"/>
              </w:rPr>
              <w:t>zainteresowanych stron</w:t>
            </w:r>
            <w:r w:rsidR="00A865C8" w:rsidRPr="00757FB2">
              <w:rPr>
                <w:sz w:val="18"/>
                <w:szCs w:val="18"/>
              </w:rPr>
              <w:t xml:space="preserve"> w </w:t>
            </w:r>
            <w:r w:rsidRPr="00757FB2">
              <w:rPr>
                <w:sz w:val="18"/>
                <w:szCs w:val="18"/>
              </w:rPr>
              <w:t>rozwiązywaniu problemów związanych</w:t>
            </w:r>
            <w:r w:rsidR="00A865C8" w:rsidRPr="00757FB2">
              <w:rPr>
                <w:sz w:val="18"/>
                <w:szCs w:val="18"/>
              </w:rPr>
              <w:t xml:space="preserve"> ze </w:t>
            </w:r>
            <w:r w:rsidRPr="00757FB2">
              <w:rPr>
                <w:sz w:val="18"/>
                <w:szCs w:val="18"/>
              </w:rPr>
              <w:t>środowiskiem</w:t>
            </w:r>
            <w:r w:rsidR="00A865C8" w:rsidRPr="00757FB2">
              <w:rPr>
                <w:sz w:val="18"/>
                <w:szCs w:val="18"/>
              </w:rPr>
              <w:t xml:space="preserve"> i </w:t>
            </w:r>
            <w:r w:rsidRPr="00757FB2">
              <w:rPr>
                <w:sz w:val="18"/>
                <w:szCs w:val="18"/>
              </w:rPr>
              <w:t>zdrowiem oraz ustanowili nowe ramy instytucjonalne dla przemianowanego europejskiego procesu ochrony środowiska</w:t>
            </w:r>
            <w:r w:rsidR="00A865C8" w:rsidRPr="00757FB2">
              <w:rPr>
                <w:sz w:val="18"/>
                <w:szCs w:val="18"/>
              </w:rPr>
              <w:t xml:space="preserve"> i </w:t>
            </w:r>
            <w:r w:rsidRPr="00757FB2">
              <w:rPr>
                <w:sz w:val="18"/>
                <w:szCs w:val="18"/>
              </w:rPr>
              <w:t>zdrowia.</w:t>
            </w:r>
          </w:p>
        </w:tc>
      </w:tr>
    </w:tbl>
    <w:p w14:paraId="36FBB3D6" w14:textId="77777777" w:rsidR="00694885" w:rsidRDefault="00694885" w:rsidP="003E6759">
      <w:pPr>
        <w:pStyle w:val="NoSpacing"/>
        <w:rPr>
          <w:lang w:eastAsia="en-US"/>
        </w:rPr>
      </w:pPr>
    </w:p>
    <w:p w14:paraId="5E190DEE" w14:textId="47667234" w:rsidR="009A0285" w:rsidRPr="009A0285" w:rsidRDefault="009A0285" w:rsidP="009A0285">
      <w:pPr>
        <w:spacing w:line="240" w:lineRule="auto"/>
      </w:pPr>
      <w:r>
        <w:t>W rezolucji Sygnatariuszy konwencji</w:t>
      </w:r>
      <w:r w:rsidR="00A865C8">
        <w:t xml:space="preserve"> z </w:t>
      </w:r>
      <w:proofErr w:type="spellStart"/>
      <w:r>
        <w:t>Aarhus</w:t>
      </w:r>
      <w:proofErr w:type="spellEnd"/>
      <w:r>
        <w:t xml:space="preserve"> wezwano do ścisłej współpracy pomiędzy EKG, innymi organami zaangażowanymi</w:t>
      </w:r>
      <w:r w:rsidR="00A865C8">
        <w:t xml:space="preserve"> w </w:t>
      </w:r>
      <w:r>
        <w:t xml:space="preserve">proces </w:t>
      </w:r>
      <w:proofErr w:type="spellStart"/>
      <w:r>
        <w:t>EfE</w:t>
      </w:r>
      <w:proofErr w:type="spellEnd"/>
      <w:r>
        <w:t xml:space="preserve"> oraz innymi odpowiednimi organizacjami międzynarodowymi</w:t>
      </w:r>
      <w:r w:rsidR="00A865C8">
        <w:t xml:space="preserve"> i </w:t>
      </w:r>
      <w:r>
        <w:t>pozarządowymi</w:t>
      </w:r>
      <w:r w:rsidR="00A865C8">
        <w:t xml:space="preserve"> w </w:t>
      </w:r>
      <w:r>
        <w:t xml:space="preserve">zakresie, między innymi, wdrażania krajowych planów działania na rzecz zdrowia środowiskowego. (Więcej informacji na temat procesu </w:t>
      </w:r>
      <w:proofErr w:type="spellStart"/>
      <w:r>
        <w:t>EfE</w:t>
      </w:r>
      <w:proofErr w:type="spellEnd"/>
      <w:r>
        <w:t xml:space="preserve"> można znaleźć</w:t>
      </w:r>
      <w:r w:rsidR="00A865C8">
        <w:t xml:space="preserve"> w </w:t>
      </w:r>
      <w:hyperlink w:anchor="_bookmark107" w:history="1">
        <w:r w:rsidRPr="00F835EE">
          <w:rPr>
            <w:rStyle w:val="Hyperlink"/>
            <w:color w:val="auto"/>
            <w:u w:color="ED7D31" w:themeColor="accent2"/>
          </w:rPr>
          <w:t>komentarzu do dwudziestego czwartego punktu preambuły</w:t>
        </w:r>
      </w:hyperlink>
      <w:r w:rsidR="00F835EE" w:rsidRPr="00F835EE">
        <w:t xml:space="preserve"> </w:t>
      </w:r>
      <w:r w:rsidR="00F835EE">
        <w:t>poniżej</w:t>
      </w:r>
      <w:r>
        <w:t>).</w:t>
      </w:r>
    </w:p>
    <w:p w14:paraId="46FE31D2" w14:textId="77777777" w:rsidR="009A0285" w:rsidRPr="009A0285" w:rsidRDefault="009A0285" w:rsidP="009A0285">
      <w:pPr>
        <w:spacing w:line="240" w:lineRule="auto"/>
        <w:rPr>
          <w:lang w:eastAsia="en-US"/>
        </w:rPr>
      </w:pPr>
    </w:p>
    <w:p w14:paraId="20CA165E" w14:textId="078E83F6" w:rsidR="009A0285" w:rsidRPr="009A0285" w:rsidRDefault="009A0285" w:rsidP="009A0285">
      <w:pPr>
        <w:pStyle w:val="niebieskitytuwciciev2"/>
      </w:pPr>
      <w:r>
        <w:t>[5]</w:t>
      </w:r>
      <w:r>
        <w:tab/>
      </w:r>
      <w:r>
        <w:rPr>
          <w:i/>
          <w:iCs/>
        </w:rPr>
        <w:t>Potwierdzając</w:t>
      </w:r>
      <w:r>
        <w:t xml:space="preserve"> potrzebę ochrony, zachowania</w:t>
      </w:r>
      <w:r w:rsidR="00A865C8">
        <w:t xml:space="preserve"> i </w:t>
      </w:r>
      <w:r>
        <w:t>ulepszania stanu środowiska oraz zapewnienia zrównoważonego</w:t>
      </w:r>
      <w:r w:rsidR="00A865C8">
        <w:t xml:space="preserve"> i </w:t>
      </w:r>
      <w:r>
        <w:t>przyjaznego środowisku rozwoju,</w:t>
      </w:r>
    </w:p>
    <w:p w14:paraId="03C8CCCC" w14:textId="129B8E59" w:rsidR="009A0285" w:rsidRPr="009A0285" w:rsidRDefault="009A0285" w:rsidP="009A0285">
      <w:pPr>
        <w:spacing w:line="240" w:lineRule="auto"/>
      </w:pPr>
      <w:r>
        <w:t>Termin „zrównoważony rozwój” użyto</w:t>
      </w:r>
      <w:r w:rsidR="00A865C8">
        <w:t xml:space="preserve"> w </w:t>
      </w:r>
      <w:r>
        <w:t>celu urzeczywistnienia wartości,</w:t>
      </w:r>
      <w:r w:rsidR="00A865C8">
        <w:t xml:space="preserve"> w </w:t>
      </w:r>
      <w:r>
        <w:t>których lepiej uwzględnia się wcześniej niezauważony wpływ na środowisko wynikający</w:t>
      </w:r>
      <w:r w:rsidR="00A865C8">
        <w:t xml:space="preserve"> z </w:t>
      </w:r>
      <w:r>
        <w:t>tradycyjnych form rozwoju. Ogólnie rzecz biorąc, odnosi się do zorientowanego na środowisko podejścia do rozwoju gospodarczego, który zaspokaja potrzeby obecnego pokolenia bez pozbawiania przyszłych pokoleń możliwości zaspokojenia ich własnych potrzeb. Definicja zawarta</w:t>
      </w:r>
      <w:r w:rsidR="00A865C8">
        <w:t xml:space="preserve"> w </w:t>
      </w:r>
      <w:r>
        <w:t xml:space="preserve">raporcie </w:t>
      </w:r>
      <w:proofErr w:type="spellStart"/>
      <w:r>
        <w:t>Brundtland</w:t>
      </w:r>
      <w:bookmarkStart w:id="51" w:name="_bookmark50"/>
      <w:bookmarkEnd w:id="51"/>
      <w:proofErr w:type="spellEnd"/>
      <w:r>
        <w:t xml:space="preserve"> </w:t>
      </w:r>
      <w:r>
        <w:rPr>
          <w:i/>
          <w:iCs/>
        </w:rPr>
        <w:t>Nasza wspólna przyszłość</w:t>
      </w:r>
      <w:r>
        <w:t xml:space="preserve"> to „rozwój, który zaspokaja potrzeby teraźniejszości, nie zagrażając zdolności przyszłych pokoleń do zaspokojenia ich własnych potrzeb”</w:t>
      </w:r>
      <w:hyperlink w:anchor="_bookmark628" w:history="1">
        <w:r>
          <w:rPr>
            <w:rStyle w:val="Hyperlink"/>
            <w:vertAlign w:val="superscript"/>
          </w:rPr>
          <w:t>38</w:t>
        </w:r>
      </w:hyperlink>
      <w:r>
        <w:t>.</w:t>
      </w:r>
    </w:p>
    <w:p w14:paraId="49656DE0" w14:textId="12B83E3B" w:rsidR="009A0285" w:rsidRPr="009A0285" w:rsidRDefault="009A0285" w:rsidP="009A0285">
      <w:pPr>
        <w:spacing w:line="240" w:lineRule="auto"/>
      </w:pPr>
      <w:r>
        <w:t>Zasada 3 deklaracji</w:t>
      </w:r>
      <w:r w:rsidR="00A865C8">
        <w:t xml:space="preserve"> z </w:t>
      </w:r>
      <w:r>
        <w:t>Rio stanowi, że „[p]</w:t>
      </w:r>
      <w:proofErr w:type="spellStart"/>
      <w:r>
        <w:t>rawo</w:t>
      </w:r>
      <w:proofErr w:type="spellEnd"/>
      <w:r>
        <w:t xml:space="preserve"> do rozwoju musi być egzekwowane tak, aby sprawiedliwie uwzględniać rozwojowe</w:t>
      </w:r>
      <w:r w:rsidR="00A865C8">
        <w:t xml:space="preserve"> i </w:t>
      </w:r>
      <w:r>
        <w:t>środowiskowe potrzeby obecnych</w:t>
      </w:r>
      <w:r w:rsidR="00A865C8">
        <w:t xml:space="preserve"> i </w:t>
      </w:r>
      <w:r>
        <w:t>przyszłych pokoleń”. W połączeniu</w:t>
      </w:r>
      <w:r w:rsidR="00A865C8">
        <w:t xml:space="preserve"> z </w:t>
      </w:r>
      <w:r>
        <w:t>innymi zasadami</w:t>
      </w:r>
      <w:r w:rsidR="00A865C8">
        <w:t xml:space="preserve"> z </w:t>
      </w:r>
      <w:r>
        <w:t>Rio (w</w:t>
      </w:r>
      <w:r w:rsidR="00E307B0">
        <w:t> </w:t>
      </w:r>
      <w:r>
        <w:t>szczególności zasadami 2</w:t>
      </w:r>
      <w:bookmarkStart w:id="52" w:name="_bookmark51"/>
      <w:bookmarkEnd w:id="52"/>
      <w:r w:rsidR="00A865C8">
        <w:t xml:space="preserve"> i </w:t>
      </w:r>
      <w:r>
        <w:t>4)</w:t>
      </w:r>
      <w:hyperlink w:anchor="_bookmark629" w:history="1">
        <w:r>
          <w:rPr>
            <w:rStyle w:val="Hyperlink"/>
            <w:vertAlign w:val="superscript"/>
          </w:rPr>
          <w:t>39</w:t>
        </w:r>
      </w:hyperlink>
      <w:r>
        <w:t xml:space="preserve"> zrównoważony rozwój wymaga integracji polityki ochrony środowiska</w:t>
      </w:r>
      <w:r w:rsidR="00A865C8">
        <w:t xml:space="preserve"> i </w:t>
      </w:r>
      <w:r>
        <w:t>polityki rozwoju (tj. społeczno-gospodarczej).</w:t>
      </w:r>
    </w:p>
    <w:p w14:paraId="1F6B4A37" w14:textId="14BC8B6A" w:rsidR="009A0285" w:rsidRPr="009A0285" w:rsidRDefault="009A0285" w:rsidP="009A0285">
      <w:pPr>
        <w:spacing w:line="240" w:lineRule="auto"/>
      </w:pPr>
      <w:r>
        <w:lastRenderedPageBreak/>
        <w:t>Pojęcia związane</w:t>
      </w:r>
      <w:r w:rsidR="00A865C8">
        <w:t xml:space="preserve"> ze </w:t>
      </w:r>
      <w:r>
        <w:t>zrównoważonym rozwojem wziął również pod uwagę Międzynarodowy Trybunał Sprawiedliwości (MTS),</w:t>
      </w:r>
      <w:r w:rsidR="00A865C8">
        <w:t xml:space="preserve"> w </w:t>
      </w:r>
      <w:r>
        <w:t>szczególności</w:t>
      </w:r>
      <w:r w:rsidR="00A865C8">
        <w:t xml:space="preserve"> w </w:t>
      </w:r>
      <w:r>
        <w:t>swoim wyroku</w:t>
      </w:r>
      <w:r w:rsidR="00A865C8">
        <w:t xml:space="preserve"> w </w:t>
      </w:r>
      <w:r>
        <w:rPr>
          <w:i/>
          <w:iCs/>
        </w:rPr>
        <w:t xml:space="preserve">sprawie dotyczącej projektu </w:t>
      </w:r>
      <w:proofErr w:type="spellStart"/>
      <w:r>
        <w:rPr>
          <w:i/>
          <w:iCs/>
        </w:rPr>
        <w:t>Gabčíkovo-Nagymaros</w:t>
      </w:r>
      <w:proofErr w:type="spellEnd"/>
      <w:r>
        <w:rPr>
          <w:i/>
          <w:iCs/>
        </w:rPr>
        <w:t xml:space="preserve"> (Węgry przeciwko Słowacji)</w:t>
      </w:r>
      <w:r>
        <w:t>,</w:t>
      </w:r>
      <w:r w:rsidR="00A865C8">
        <w:t xml:space="preserve"> w </w:t>
      </w:r>
      <w:r>
        <w:t>którym Węgry starały się odstąpić od projektu budowy systemu zapór na Dunaju częściowo</w:t>
      </w:r>
      <w:r w:rsidR="00A865C8">
        <w:t xml:space="preserve"> ze </w:t>
      </w:r>
      <w:r>
        <w:t>względu na zrównoważony rozwój</w:t>
      </w:r>
      <w:hyperlink w:anchor="_bookmark630" w:history="1">
        <w:r>
          <w:rPr>
            <w:rStyle w:val="Hyperlink"/>
            <w:vertAlign w:val="superscript"/>
          </w:rPr>
          <w:t>40</w:t>
        </w:r>
      </w:hyperlink>
      <w:r w:rsidR="00757FB2">
        <w:t xml:space="preserve">. </w:t>
      </w:r>
      <w:r>
        <w:t>Trybunał stwierdził</w:t>
      </w:r>
      <w:r w:rsidR="00A865C8">
        <w:t xml:space="preserve"> w </w:t>
      </w:r>
      <w:r w:rsidR="00331D80">
        <w:t>pkt</w:t>
      </w:r>
      <w:r w:rsidR="008A3622">
        <w:t xml:space="preserve"> </w:t>
      </w:r>
      <w:r>
        <w:t>140 wyroku:</w:t>
      </w:r>
    </w:p>
    <w:p w14:paraId="720AD3D4" w14:textId="024FE449" w:rsidR="009A0285" w:rsidRPr="009A0285" w:rsidRDefault="009A0285" w:rsidP="009A0285">
      <w:pPr>
        <w:spacing w:line="240" w:lineRule="auto"/>
        <w:ind w:left="851"/>
      </w:pPr>
      <w:r>
        <w:t>Od wieków ludzkość,</w:t>
      </w:r>
      <w:r w:rsidR="00A865C8">
        <w:t xml:space="preserve"> ze </w:t>
      </w:r>
      <w:r>
        <w:t>względów ekonomicznych</w:t>
      </w:r>
      <w:r w:rsidR="00A865C8">
        <w:t xml:space="preserve"> i </w:t>
      </w:r>
      <w:r>
        <w:t>innych, nieustannie ingeruje</w:t>
      </w:r>
      <w:r w:rsidR="00A865C8">
        <w:t xml:space="preserve"> w </w:t>
      </w:r>
      <w:r>
        <w:t>naturę. W przeszłości często odbywało się to bez uwzględnienia wpływu na środowisko. Dzięki nowym odkryciom naukowym</w:t>
      </w:r>
      <w:r w:rsidR="00A865C8">
        <w:t xml:space="preserve"> i </w:t>
      </w:r>
      <w:r>
        <w:t>rosnącej świadomości zagrożeń dla ludzkości – dla obecnych</w:t>
      </w:r>
      <w:r w:rsidR="00A865C8">
        <w:t xml:space="preserve"> i </w:t>
      </w:r>
      <w:r>
        <w:t>przyszłych pokoleń – wynikających</w:t>
      </w:r>
      <w:r w:rsidR="00A865C8">
        <w:t xml:space="preserve"> z </w:t>
      </w:r>
      <w:r>
        <w:t>nieprzemyślanego</w:t>
      </w:r>
      <w:r w:rsidR="00A865C8">
        <w:t xml:space="preserve"> i </w:t>
      </w:r>
      <w:r>
        <w:t>niehamowanego tempa takich interwencji,</w:t>
      </w:r>
      <w:r w:rsidR="00A865C8">
        <w:t xml:space="preserve"> w </w:t>
      </w:r>
      <w:r>
        <w:t>ciągu ostatnich dwóch dekad opracowano nowe normy</w:t>
      </w:r>
      <w:r w:rsidR="00A865C8">
        <w:t xml:space="preserve"> i </w:t>
      </w:r>
      <w:r>
        <w:t>standardy, określone</w:t>
      </w:r>
      <w:r w:rsidR="00A865C8">
        <w:t xml:space="preserve"> w </w:t>
      </w:r>
      <w:r>
        <w:t>wielu instrumentach. Takie nowe normy muszą być brane pod uwagę, a takie nowe standardy muszą mieć odpowiednią wagę, nie tylko wtedy, gdy państwa rozważają nowe działania, ale także gdy kontynuują działania rozpoczęte</w:t>
      </w:r>
      <w:r w:rsidR="00A865C8">
        <w:t xml:space="preserve"> w </w:t>
      </w:r>
      <w:r>
        <w:t>przeszłości. Potrzeba pogodzenia rozwoju gospodarczego</w:t>
      </w:r>
      <w:r w:rsidR="00A865C8">
        <w:t xml:space="preserve"> z </w:t>
      </w:r>
      <w:r>
        <w:t>ochroną środowiska jest trafnie wyrażona</w:t>
      </w:r>
      <w:r w:rsidR="00A865C8">
        <w:t xml:space="preserve"> w </w:t>
      </w:r>
      <w:r>
        <w:t>koncepcji zrównoważonego rozwoju.</w:t>
      </w:r>
    </w:p>
    <w:p w14:paraId="246D6088" w14:textId="0DB3BD5B" w:rsidR="009A0285" w:rsidRPr="009A0285" w:rsidRDefault="009A0285" w:rsidP="009A0285">
      <w:pPr>
        <w:spacing w:line="240" w:lineRule="auto"/>
      </w:pPr>
      <w:r>
        <w:t xml:space="preserve">W </w:t>
      </w:r>
      <w:r>
        <w:rPr>
          <w:i/>
          <w:iCs/>
        </w:rPr>
        <w:t>sprawie dotyczącej fabryki miazgi celulozowej na rzece Urugwaj (Argentyna przeciwko Urugwajowi)</w:t>
      </w:r>
      <w:r>
        <w:t xml:space="preserve"> MTS stwierdził, że istniejące porozumienie</w:t>
      </w:r>
      <w:r w:rsidR="00A865C8">
        <w:t xml:space="preserve"> w </w:t>
      </w:r>
      <w:r>
        <w:t>sprawie zarządzania rzeką między państwami odzwierciedla „potrzebę znalezienia równowagi między korzystaniem</w:t>
      </w:r>
      <w:r w:rsidR="00A865C8">
        <w:t xml:space="preserve"> z </w:t>
      </w:r>
      <w:r>
        <w:t xml:space="preserve">wód a ochroną </w:t>
      </w:r>
      <w:bookmarkStart w:id="53" w:name="_bookmark53"/>
      <w:bookmarkEnd w:id="53"/>
      <w:r>
        <w:t>rzeki zgodnie</w:t>
      </w:r>
      <w:r w:rsidR="00A865C8">
        <w:t xml:space="preserve"> z </w:t>
      </w:r>
      <w:r>
        <w:t>celem zrównoważonego rozwoju”</w:t>
      </w:r>
      <w:hyperlink w:anchor="_bookmark631" w:history="1">
        <w:r>
          <w:rPr>
            <w:rStyle w:val="Hyperlink"/>
            <w:vertAlign w:val="superscript"/>
          </w:rPr>
          <w:t>41</w:t>
        </w:r>
      </w:hyperlink>
      <w:r>
        <w:t>.</w:t>
      </w:r>
    </w:p>
    <w:p w14:paraId="131D0645" w14:textId="1A702759" w:rsidR="009A0285" w:rsidRPr="009A0285" w:rsidRDefault="009A0285" w:rsidP="009A0285">
      <w:pPr>
        <w:spacing w:line="240" w:lineRule="auto"/>
      </w:pPr>
      <w:bookmarkStart w:id="54" w:name="_bookmark54"/>
      <w:bookmarkEnd w:id="54"/>
      <w:r>
        <w:t>Zakres</w:t>
      </w:r>
      <w:r w:rsidR="00A865C8">
        <w:t xml:space="preserve"> i </w:t>
      </w:r>
      <w:r>
        <w:t>znaczenie tej koncepcji stale rosły</w:t>
      </w:r>
      <w:hyperlink w:anchor="_bookmark632" w:history="1">
        <w:r>
          <w:rPr>
            <w:rStyle w:val="Hyperlink"/>
            <w:vertAlign w:val="superscript"/>
          </w:rPr>
          <w:t>42</w:t>
        </w:r>
      </w:hyperlink>
      <w:r>
        <w:t>. W 2002</w:t>
      </w:r>
      <w:r w:rsidR="000F6BD7">
        <w:t> r.</w:t>
      </w:r>
      <w:r>
        <w:t>,</w:t>
      </w:r>
      <w:r w:rsidR="00A865C8">
        <w:t xml:space="preserve"> w </w:t>
      </w:r>
      <w:r>
        <w:t>dziesiątą rocznicę konferencji</w:t>
      </w:r>
      <w:r w:rsidR="00A865C8">
        <w:t xml:space="preserve"> w </w:t>
      </w:r>
      <w:r>
        <w:t xml:space="preserve">Rio de </w:t>
      </w:r>
      <w:proofErr w:type="spellStart"/>
      <w:r>
        <w:t>Janeiro</w:t>
      </w:r>
      <w:proofErr w:type="spellEnd"/>
      <w:r w:rsidR="00A865C8">
        <w:t xml:space="preserve"> i </w:t>
      </w:r>
      <w:r>
        <w:t>trzydziestą rocznicę konferencji Sztokholmskiej,</w:t>
      </w:r>
      <w:r w:rsidR="00A865C8">
        <w:t xml:space="preserve"> w </w:t>
      </w:r>
      <w:r>
        <w:t>Johannesburgu</w:t>
      </w:r>
      <w:r w:rsidR="00A865C8">
        <w:t xml:space="preserve"> w </w:t>
      </w:r>
      <w:r>
        <w:t>RPA odbył się Światowy Szczyt Zrównoważonego Rozwoju. Na tym szczycie przyjęto deklarację</w:t>
      </w:r>
      <w:r w:rsidR="00A865C8">
        <w:t xml:space="preserve"> i </w:t>
      </w:r>
      <w:r>
        <w:t>plan realizacji, przedstawiające praktyczne środki mające na celu osiągnięcie zrównoważonego rozwoju,</w:t>
      </w:r>
      <w:r w:rsidR="00A865C8">
        <w:t xml:space="preserve"> z </w:t>
      </w:r>
      <w:r>
        <w:t xml:space="preserve">naciskiem na eliminację ubóstwa. W </w:t>
      </w:r>
      <w:r w:rsidR="00331D80">
        <w:t>pkt</w:t>
      </w:r>
      <w:r w:rsidR="008A3622">
        <w:t xml:space="preserve"> </w:t>
      </w:r>
      <w:r>
        <w:t>128 planu realizacji wezwano państwa do:</w:t>
      </w:r>
    </w:p>
    <w:p w14:paraId="5B8635C5" w14:textId="1B7F343C" w:rsidR="009A0285" w:rsidRPr="009A0285" w:rsidRDefault="009A0285" w:rsidP="009A0285">
      <w:pPr>
        <w:spacing w:line="240" w:lineRule="auto"/>
        <w:ind w:left="851"/>
      </w:pPr>
      <w:r>
        <w:t>Zapewnienia na szczeblu krajowym dostępu do informacji dotyczących środowiska oraz postępowań sądowych</w:t>
      </w:r>
      <w:r w:rsidR="00A865C8">
        <w:t xml:space="preserve"> i </w:t>
      </w:r>
      <w:r>
        <w:t>administracyjnych</w:t>
      </w:r>
      <w:r w:rsidR="00A865C8">
        <w:t xml:space="preserve"> w </w:t>
      </w:r>
      <w:r>
        <w:t>sprawach dotyczących środowiska, jak również udziału społeczeństwa</w:t>
      </w:r>
      <w:r w:rsidR="00A865C8">
        <w:t xml:space="preserve"> w </w:t>
      </w:r>
      <w:r>
        <w:t>podejmowaniu decyzji,</w:t>
      </w:r>
      <w:r w:rsidR="00A865C8">
        <w:t xml:space="preserve"> w </w:t>
      </w:r>
      <w:r>
        <w:t>celu realizacji zasady 10 deklaracji</w:t>
      </w:r>
      <w:r w:rsidR="00A865C8">
        <w:t xml:space="preserve"> z </w:t>
      </w:r>
      <w:r>
        <w:t>Rio</w:t>
      </w:r>
      <w:bookmarkStart w:id="55" w:name="_bookmark55"/>
      <w:bookmarkEnd w:id="55"/>
      <w:r>
        <w:t xml:space="preserve"> de </w:t>
      </w:r>
      <w:proofErr w:type="spellStart"/>
      <w:r>
        <w:t>Janeiro</w:t>
      </w:r>
      <w:proofErr w:type="spellEnd"/>
      <w:r w:rsidR="00A865C8">
        <w:t xml:space="preserve"> w </w:t>
      </w:r>
      <w:r>
        <w:t>sprawie środowiska</w:t>
      </w:r>
      <w:r w:rsidR="00A865C8">
        <w:t xml:space="preserve"> i </w:t>
      </w:r>
      <w:r>
        <w:t>rozwoju,</w:t>
      </w:r>
      <w:r w:rsidR="00A865C8">
        <w:t xml:space="preserve"> z </w:t>
      </w:r>
      <w:r>
        <w:t>pełnym uwzględnieniem zasad 5, 7</w:t>
      </w:r>
      <w:r w:rsidR="00A865C8">
        <w:t xml:space="preserve"> i </w:t>
      </w:r>
      <w:r>
        <w:t>11 deklaracji</w:t>
      </w:r>
      <w:hyperlink w:anchor="_bookmark633" w:history="1">
        <w:r>
          <w:rPr>
            <w:rStyle w:val="Hyperlink"/>
            <w:vertAlign w:val="superscript"/>
          </w:rPr>
          <w:t>43</w:t>
        </w:r>
      </w:hyperlink>
      <w:r>
        <w:t>.</w:t>
      </w:r>
    </w:p>
    <w:p w14:paraId="46C9A2F4" w14:textId="76F6D9D4" w:rsidR="009A0285" w:rsidRPr="00E307B0" w:rsidRDefault="009A0285" w:rsidP="009A0285">
      <w:pPr>
        <w:spacing w:line="240" w:lineRule="auto"/>
      </w:pPr>
      <w:r>
        <w:t>W dniach 20-22 czerwca 2012</w:t>
      </w:r>
      <w:r w:rsidR="000F6BD7">
        <w:t> r.</w:t>
      </w:r>
      <w:r>
        <w:t>,</w:t>
      </w:r>
      <w:r w:rsidR="00A865C8">
        <w:t xml:space="preserve"> w </w:t>
      </w:r>
      <w:r>
        <w:t>dwudziestą rocznicę konferencji</w:t>
      </w:r>
      <w:r w:rsidR="00A865C8">
        <w:t xml:space="preserve"> w </w:t>
      </w:r>
      <w:r>
        <w:t xml:space="preserve">Rio de </w:t>
      </w:r>
      <w:proofErr w:type="spellStart"/>
      <w:r>
        <w:t>Janeiro</w:t>
      </w:r>
      <w:proofErr w:type="spellEnd"/>
      <w:r>
        <w:t>, odbyła się Konferencja Narodów Zjednoczonych</w:t>
      </w:r>
      <w:r w:rsidR="00A865C8">
        <w:t xml:space="preserve"> w </w:t>
      </w:r>
      <w:r>
        <w:t>sprawie Zrównoważonego Rozwoju (Rio+20). Rio+20 było kontynuacją szczytu UNCED</w:t>
      </w:r>
      <w:r w:rsidR="00A865C8">
        <w:t xml:space="preserve"> z </w:t>
      </w:r>
      <w:r>
        <w:t>1992</w:t>
      </w:r>
      <w:r w:rsidR="000F6BD7">
        <w:t> r.</w:t>
      </w:r>
      <w:r>
        <w:t>, który odbył się 20 lat wcześniej</w:t>
      </w:r>
      <w:r w:rsidR="00A865C8">
        <w:t xml:space="preserve"> w </w:t>
      </w:r>
      <w:r>
        <w:t xml:space="preserve">tym samym mieście. Głównym rezultatem konferencji był 49-stronicowy niewiążący dokument zatytułowany </w:t>
      </w:r>
      <w:r>
        <w:rPr>
          <w:i/>
          <w:iCs/>
        </w:rPr>
        <w:t xml:space="preserve">The </w:t>
      </w:r>
      <w:proofErr w:type="spellStart"/>
      <w:r>
        <w:rPr>
          <w:i/>
          <w:iCs/>
        </w:rPr>
        <w:t>Future</w:t>
      </w:r>
      <w:proofErr w:type="spellEnd"/>
      <w:r>
        <w:rPr>
          <w:i/>
          <w:iCs/>
        </w:rPr>
        <w:t xml:space="preserve"> We Want</w:t>
      </w:r>
      <w:r>
        <w:t xml:space="preserve"> </w:t>
      </w:r>
      <w:r w:rsidR="00DF4758">
        <w:t>(</w:t>
      </w:r>
      <w:r>
        <w:t>„Takiej przyszłości chcemy”</w:t>
      </w:r>
      <w:r w:rsidR="00DF4758">
        <w:t>)</w:t>
      </w:r>
      <w:hyperlink w:anchor="_bookmark634" w:history="1">
        <w:r>
          <w:rPr>
            <w:rStyle w:val="Hyperlink"/>
            <w:vertAlign w:val="superscript"/>
          </w:rPr>
          <w:t>44</w:t>
        </w:r>
      </w:hyperlink>
      <w:r>
        <w:t>. W dokumencie tym głowy państw</w:t>
      </w:r>
      <w:r w:rsidR="00A865C8">
        <w:t xml:space="preserve"> i </w:t>
      </w:r>
      <w:r>
        <w:t>przedstawiciele wysokiego szczebla 192 rządów uczestniczących</w:t>
      </w:r>
      <w:r w:rsidR="00A865C8">
        <w:t xml:space="preserve"> w </w:t>
      </w:r>
      <w:r>
        <w:t>konferencji odnowili swoje polityczne zaangażowanie</w:t>
      </w:r>
      <w:r w:rsidR="00A865C8">
        <w:t xml:space="preserve"> w </w:t>
      </w:r>
      <w:r>
        <w:t>zrównoważony rozwój</w:t>
      </w:r>
      <w:r w:rsidR="00A865C8">
        <w:t xml:space="preserve"> i </w:t>
      </w:r>
      <w:r>
        <w:t>zadeklarowali swoje zaangażowanie</w:t>
      </w:r>
      <w:r w:rsidR="00A865C8">
        <w:t xml:space="preserve"> w </w:t>
      </w:r>
      <w:r>
        <w:t xml:space="preserve">promowanie zrównoważonej przyszłości. Potwierdzili oni wszystkie </w:t>
      </w:r>
      <w:bookmarkStart w:id="56" w:name="_bookmark56"/>
      <w:bookmarkEnd w:id="56"/>
      <w:r>
        <w:t>zasady zawarte</w:t>
      </w:r>
      <w:r w:rsidR="00A865C8">
        <w:t xml:space="preserve"> w </w:t>
      </w:r>
      <w:r>
        <w:t>deklaracji</w:t>
      </w:r>
      <w:r w:rsidR="00A865C8">
        <w:t xml:space="preserve"> z </w:t>
      </w:r>
      <w:r>
        <w:t xml:space="preserve">Rio de </w:t>
      </w:r>
      <w:proofErr w:type="spellStart"/>
      <w:r>
        <w:t>Janeiro</w:t>
      </w:r>
      <w:proofErr w:type="spellEnd"/>
      <w:r w:rsidR="00A865C8">
        <w:t xml:space="preserve"> z </w:t>
      </w:r>
      <w:r>
        <w:t>1992</w:t>
      </w:r>
      <w:r w:rsidR="000F6BD7">
        <w:t> r.</w:t>
      </w:r>
      <w:r>
        <w:t xml:space="preserve"> oraz swoje zobowiązanie do pełnego wdrożenia deklaracji</w:t>
      </w:r>
      <w:hyperlink w:anchor="_bookmark635" w:history="1">
        <w:r>
          <w:rPr>
            <w:rStyle w:val="Hyperlink"/>
            <w:vertAlign w:val="superscript"/>
          </w:rPr>
          <w:t>45</w:t>
        </w:r>
      </w:hyperlink>
      <w:r>
        <w:t xml:space="preserve">. W dokumencie </w:t>
      </w:r>
      <w:r>
        <w:rPr>
          <w:i/>
          <w:iCs/>
        </w:rPr>
        <w:t xml:space="preserve">The </w:t>
      </w:r>
      <w:proofErr w:type="spellStart"/>
      <w:r>
        <w:rPr>
          <w:i/>
          <w:iCs/>
        </w:rPr>
        <w:t>Future</w:t>
      </w:r>
      <w:proofErr w:type="spellEnd"/>
      <w:r>
        <w:rPr>
          <w:i/>
          <w:iCs/>
        </w:rPr>
        <w:t xml:space="preserve"> We Want</w:t>
      </w:r>
      <w:r>
        <w:t xml:space="preserve"> podkreślono, że szeroki udział społeczeństwa</w:t>
      </w:r>
      <w:r w:rsidR="00A865C8">
        <w:t xml:space="preserve"> i </w:t>
      </w:r>
      <w:r>
        <w:t>dostęp do informacji oraz postępowań sądowych</w:t>
      </w:r>
      <w:r w:rsidR="00A865C8">
        <w:t xml:space="preserve"> i </w:t>
      </w:r>
      <w:r>
        <w:t>administracyjnych mają</w:t>
      </w:r>
      <w:bookmarkStart w:id="57" w:name="_bookmark57"/>
      <w:bookmarkEnd w:id="57"/>
      <w:r>
        <w:t xml:space="preserve"> zasadnicze znaczenie dla promowania zrównoważonego rozwoju</w:t>
      </w:r>
      <w:hyperlink w:anchor="_bookmark636" w:history="1">
        <w:r>
          <w:rPr>
            <w:rStyle w:val="Hyperlink"/>
            <w:vertAlign w:val="superscript"/>
          </w:rPr>
          <w:t>46</w:t>
        </w:r>
      </w:hyperlink>
      <w:r>
        <w:t>. Zachęcono również do podejmowania</w:t>
      </w:r>
      <w:r w:rsidR="00A865C8">
        <w:t xml:space="preserve"> w </w:t>
      </w:r>
      <w:r>
        <w:t>stosownych przypadkach działań na szczeblu regionalnym, krajowym, niższym niż krajowy</w:t>
      </w:r>
      <w:r w:rsidR="00A865C8">
        <w:t xml:space="preserve"> i </w:t>
      </w:r>
      <w:r>
        <w:t>lokalnym</w:t>
      </w:r>
      <w:r w:rsidR="00A865C8">
        <w:t xml:space="preserve"> w </w:t>
      </w:r>
      <w:r>
        <w:t>celu propagowania dostępu do informacji, udziału społeczeństwa</w:t>
      </w:r>
      <w:r w:rsidR="00A865C8">
        <w:t xml:space="preserve"> i </w:t>
      </w:r>
      <w:r>
        <w:t>dostępu do wymiaru sprawiedliwości</w:t>
      </w:r>
      <w:r w:rsidR="00A865C8">
        <w:t xml:space="preserve"> w </w:t>
      </w:r>
      <w:r>
        <w:t>sprawach dotyczących środowiska</w:t>
      </w:r>
      <w:hyperlink w:anchor="_bookmark637" w:history="1">
        <w:r>
          <w:rPr>
            <w:rStyle w:val="Hyperlink"/>
            <w:vertAlign w:val="superscript"/>
          </w:rPr>
          <w:t>47</w:t>
        </w:r>
      </w:hyperlink>
      <w:r w:rsidR="00E307B0" w:rsidRPr="00E307B0">
        <w:rPr>
          <w:rStyle w:val="Hyperlink"/>
          <w:color w:val="auto"/>
        </w:rPr>
        <w:t>.</w:t>
      </w:r>
    </w:p>
    <w:p w14:paraId="407D430E" w14:textId="3B95E5EA" w:rsidR="009A0285" w:rsidRPr="009A0285" w:rsidRDefault="009A0285" w:rsidP="009A0285">
      <w:pPr>
        <w:spacing w:line="240" w:lineRule="auto"/>
      </w:pPr>
      <w:bookmarkStart w:id="58" w:name="_bookmark59"/>
      <w:bookmarkEnd w:id="58"/>
      <w:r>
        <w:t>Zrównoważony rozwój stał się jednym</w:t>
      </w:r>
      <w:r w:rsidR="00A865C8">
        <w:t xml:space="preserve"> z </w:t>
      </w:r>
      <w:r>
        <w:t>głównych celów UE po przyjęciu traktatu</w:t>
      </w:r>
      <w:r w:rsidR="00A865C8">
        <w:t xml:space="preserve"> z </w:t>
      </w:r>
      <w:r>
        <w:t>Amsterdamu</w:t>
      </w:r>
      <w:r w:rsidR="00A865C8">
        <w:t xml:space="preserve"> z </w:t>
      </w:r>
      <w:r>
        <w:t>1997</w:t>
      </w:r>
      <w:r w:rsidR="000F6BD7">
        <w:t> r.</w:t>
      </w:r>
      <w:hyperlink w:anchor="_bookmark638" w:history="1">
        <w:r>
          <w:rPr>
            <w:rStyle w:val="Hyperlink"/>
            <w:vertAlign w:val="superscript"/>
          </w:rPr>
          <w:t>48</w:t>
        </w:r>
      </w:hyperlink>
      <w:r>
        <w:t xml:space="preserve"> Część pierwsza </w:t>
      </w:r>
      <w:r w:rsidR="00331D80">
        <w:t>art. </w:t>
      </w:r>
      <w:r>
        <w:t xml:space="preserve">1 </w:t>
      </w:r>
      <w:r w:rsidR="00331D80">
        <w:t>ust. </w:t>
      </w:r>
      <w:r>
        <w:t>2 traktatu</w:t>
      </w:r>
      <w:r w:rsidR="00A865C8">
        <w:t xml:space="preserve"> z </w:t>
      </w:r>
      <w:r>
        <w:t>Amsterdamu stanowi, że członkowie UE, działając na rzecz postępu gospodarczego</w:t>
      </w:r>
      <w:r w:rsidR="00A865C8">
        <w:t xml:space="preserve"> i </w:t>
      </w:r>
      <w:r>
        <w:t>społecznego swoich narodów, muszą brać pod uwagę „zasadę zrównoważonego rozwoju”.</w:t>
      </w:r>
    </w:p>
    <w:p w14:paraId="208256D1" w14:textId="1F941DA7" w:rsidR="009A0285" w:rsidRPr="009A0285" w:rsidRDefault="009A0285" w:rsidP="009A0285">
      <w:pPr>
        <w:spacing w:line="240" w:lineRule="auto"/>
      </w:pPr>
      <w:r>
        <w:t>Wraz</w:t>
      </w:r>
      <w:r w:rsidR="00A865C8">
        <w:t xml:space="preserve"> z </w:t>
      </w:r>
      <w:r>
        <w:t>wejściem</w:t>
      </w:r>
      <w:r w:rsidR="00A865C8">
        <w:t xml:space="preserve"> w </w:t>
      </w:r>
      <w:r>
        <w:t>życie traktatu lizbońskiego</w:t>
      </w:r>
      <w:r w:rsidR="00A865C8">
        <w:t xml:space="preserve"> w </w:t>
      </w:r>
      <w:r>
        <w:t>dniu 1 grudnia 2009</w:t>
      </w:r>
      <w:r w:rsidR="000F6BD7">
        <w:t> r.</w:t>
      </w:r>
      <w:r>
        <w:t xml:space="preserve"> Karta Praw Podstawowych Unii Europejskiej uzyskała wiążącą moc prawną równą Traktatom. Artykuł 37 Karty Praw Podstawowych zawiera wymóg, aby wysoki poziom ochrony środowiska</w:t>
      </w:r>
      <w:r w:rsidR="00A865C8">
        <w:t xml:space="preserve"> i </w:t>
      </w:r>
      <w:r>
        <w:t>poprawa jego jakości zostały zintegrowane</w:t>
      </w:r>
      <w:r w:rsidR="00A865C8">
        <w:t xml:space="preserve"> z </w:t>
      </w:r>
      <w:r>
        <w:t>politykami Unii</w:t>
      </w:r>
      <w:r w:rsidR="00A865C8">
        <w:t xml:space="preserve"> i </w:t>
      </w:r>
      <w:r>
        <w:t>zapewnione zgodnie</w:t>
      </w:r>
      <w:r w:rsidR="00A865C8">
        <w:t xml:space="preserve"> z </w:t>
      </w:r>
      <w:r w:rsidRPr="00E307B0">
        <w:t>zasadą</w:t>
      </w:r>
      <w:r>
        <w:t xml:space="preserve"> zrównoważonego rozwoju.</w:t>
      </w:r>
    </w:p>
    <w:p w14:paraId="43494487" w14:textId="68B37800" w:rsidR="009A0285" w:rsidRPr="009A0285" w:rsidRDefault="009A0285" w:rsidP="009A0285">
      <w:pPr>
        <w:spacing w:line="240" w:lineRule="auto"/>
      </w:pPr>
      <w:r>
        <w:t>„Zrównoważone użytkowanie” zostało zdefiniowane</w:t>
      </w:r>
      <w:r w:rsidR="00A865C8">
        <w:t xml:space="preserve"> w </w:t>
      </w:r>
      <w:r w:rsidR="00331D80">
        <w:t>art. </w:t>
      </w:r>
      <w:r>
        <w:t>2 konwencji</w:t>
      </w:r>
      <w:r w:rsidR="00A865C8">
        <w:t xml:space="preserve"> o </w:t>
      </w:r>
      <w:r>
        <w:t>różnorodności biologicznej jako „użytkowanie elementów różnorodności biologicznej</w:t>
      </w:r>
      <w:r w:rsidR="00A865C8">
        <w:t xml:space="preserve"> w </w:t>
      </w:r>
      <w:r>
        <w:t>sposób</w:t>
      </w:r>
      <w:r w:rsidR="00A865C8">
        <w:t xml:space="preserve"> i z </w:t>
      </w:r>
      <w:r>
        <w:t>taką intensywnością, żeby nie prowadziło ono do jej zmniejszenia</w:t>
      </w:r>
      <w:r w:rsidR="00A865C8">
        <w:t xml:space="preserve"> w </w:t>
      </w:r>
      <w:r>
        <w:t>długim czasie</w:t>
      </w:r>
      <w:r w:rsidR="00A865C8">
        <w:t xml:space="preserve"> i </w:t>
      </w:r>
      <w:r>
        <w:t>tym samym pozwoliło utrzymać jej potencjał</w:t>
      </w:r>
      <w:r w:rsidR="00A865C8">
        <w:t xml:space="preserve"> w </w:t>
      </w:r>
      <w:r>
        <w:t>stanie odpowiadającym potrzebom</w:t>
      </w:r>
      <w:r w:rsidR="00A865C8">
        <w:t xml:space="preserve"> i </w:t>
      </w:r>
      <w:r>
        <w:t>aspiracjom obecnych oraz przyszłych pokoleń”.</w:t>
      </w:r>
    </w:p>
    <w:p w14:paraId="5CFADFDF" w14:textId="0BA901CE" w:rsidR="009A0285" w:rsidRDefault="009A0285" w:rsidP="009A0285">
      <w:pPr>
        <w:spacing w:line="240" w:lineRule="auto"/>
      </w:pPr>
      <w:bookmarkStart w:id="59" w:name="_bookmark60"/>
      <w:bookmarkEnd w:id="59"/>
      <w:r>
        <w:t>W Konwencji</w:t>
      </w:r>
      <w:r w:rsidR="00A865C8">
        <w:t xml:space="preserve"> o </w:t>
      </w:r>
      <w:r>
        <w:t>różnorodności biologicznej posłużono się specjalnym sformułowaniem zrównoważonego rozwoju przez włączenie słów „racjonalny</w:t>
      </w:r>
      <w:r w:rsidR="00A865C8">
        <w:t xml:space="preserve"> z </w:t>
      </w:r>
      <w:r>
        <w:t xml:space="preserve">punktu widzenia środowiska” </w:t>
      </w:r>
      <w:r w:rsidR="00DF4758">
        <w:t>(</w:t>
      </w:r>
      <w:r>
        <w:t xml:space="preserve">ang. </w:t>
      </w:r>
      <w:proofErr w:type="spellStart"/>
      <w:r>
        <w:rPr>
          <w:i/>
          <w:iCs/>
        </w:rPr>
        <w:t>environmentally</w:t>
      </w:r>
      <w:proofErr w:type="spellEnd"/>
      <w:r>
        <w:rPr>
          <w:i/>
          <w:iCs/>
        </w:rPr>
        <w:t xml:space="preserve"> </w:t>
      </w:r>
      <w:proofErr w:type="spellStart"/>
      <w:r>
        <w:rPr>
          <w:i/>
          <w:iCs/>
        </w:rPr>
        <w:t>sound</w:t>
      </w:r>
      <w:proofErr w:type="spellEnd"/>
      <w:r>
        <w:t>,</w:t>
      </w:r>
      <w:r w:rsidR="00A865C8">
        <w:t xml:space="preserve"> w </w:t>
      </w:r>
      <w:r>
        <w:t>konwencji</w:t>
      </w:r>
      <w:r w:rsidR="00A865C8">
        <w:t xml:space="preserve"> z </w:t>
      </w:r>
      <w:proofErr w:type="spellStart"/>
      <w:r>
        <w:t>Aarhus</w:t>
      </w:r>
      <w:proofErr w:type="spellEnd"/>
      <w:r>
        <w:t xml:space="preserve"> słowa te przetłumaczono jako „przyjazny środowisku”</w:t>
      </w:r>
      <w:r w:rsidR="00DF4758">
        <w:t>)</w:t>
      </w:r>
      <w:hyperlink w:anchor="_bookmark639" w:history="1">
        <w:r>
          <w:rPr>
            <w:rStyle w:val="Hyperlink"/>
            <w:vertAlign w:val="superscript"/>
          </w:rPr>
          <w:t>49</w:t>
        </w:r>
      </w:hyperlink>
      <w:r>
        <w:t>. Wyjaśnienie to jest</w:t>
      </w:r>
      <w:r w:rsidR="00A865C8">
        <w:t xml:space="preserve"> w </w:t>
      </w:r>
      <w:r>
        <w:t>rzeczywistości powtórzeniem sformułowania występującego</w:t>
      </w:r>
      <w:r w:rsidR="00A865C8">
        <w:t xml:space="preserve"> w </w:t>
      </w:r>
      <w:r>
        <w:t>innych instrumentach międzynarodowych, co stało się konieczne</w:t>
      </w:r>
      <w:r w:rsidR="00A865C8">
        <w:t xml:space="preserve"> ze </w:t>
      </w:r>
      <w:r>
        <w:t>względu na tendencję niektórych do stosowania terminu „zrównoważony rozwój”</w:t>
      </w:r>
      <w:r w:rsidR="00A865C8">
        <w:t xml:space="preserve"> w </w:t>
      </w:r>
      <w:r>
        <w:t xml:space="preserve">odniesieniu </w:t>
      </w:r>
      <w:r w:rsidR="00A5414B">
        <w:t xml:space="preserve">do </w:t>
      </w:r>
      <w:r>
        <w:t xml:space="preserve">trwałego wzrostu </w:t>
      </w:r>
      <w:r>
        <w:lastRenderedPageBreak/>
        <w:t>gospodarczego przy niewielkim uwzględnieniu względów środowiskowych. Na przykład</w:t>
      </w:r>
      <w:r w:rsidR="00A865C8">
        <w:t xml:space="preserve"> w </w:t>
      </w:r>
      <w:r>
        <w:t>rezolucji Zgromadzenia Ogólnego wzywająca do zwołania konferencji</w:t>
      </w:r>
      <w:r w:rsidR="00A865C8">
        <w:t xml:space="preserve"> w </w:t>
      </w:r>
      <w:r>
        <w:t>Rio konsekwentnie</w:t>
      </w:r>
      <w:bookmarkStart w:id="60" w:name="_bookmark61"/>
      <w:bookmarkEnd w:id="60"/>
      <w:r>
        <w:t xml:space="preserve"> zastosowano termin „racjonalny</w:t>
      </w:r>
      <w:r w:rsidR="00A865C8">
        <w:t xml:space="preserve"> z </w:t>
      </w:r>
      <w:r>
        <w:t>punktu widzenia środowiska”</w:t>
      </w:r>
      <w:hyperlink w:anchor="_bookmark640" w:history="1">
        <w:r>
          <w:rPr>
            <w:rStyle w:val="Hyperlink"/>
            <w:vertAlign w:val="superscript"/>
          </w:rPr>
          <w:t>50</w:t>
        </w:r>
      </w:hyperlink>
      <w:r>
        <w:t>. Można go również znaleźć</w:t>
      </w:r>
      <w:r w:rsidR="00A865C8">
        <w:t xml:space="preserve"> w </w:t>
      </w:r>
      <w:r>
        <w:t>Konwencji</w:t>
      </w:r>
      <w:r w:rsidR="00A865C8">
        <w:t xml:space="preserve"> o </w:t>
      </w:r>
      <w:r>
        <w:t>współpracy</w:t>
      </w:r>
      <w:r w:rsidR="00A865C8">
        <w:t xml:space="preserve"> w </w:t>
      </w:r>
      <w:r>
        <w:t>zakresie ochrony</w:t>
      </w:r>
      <w:r w:rsidR="00A865C8">
        <w:t xml:space="preserve"> i </w:t>
      </w:r>
      <w:r>
        <w:t>rozwoju środowiska morskiego</w:t>
      </w:r>
      <w:r w:rsidR="00A865C8">
        <w:t xml:space="preserve"> i </w:t>
      </w:r>
      <w:r>
        <w:t>przybrzeżnego regionu Afryki Zachodniej</w:t>
      </w:r>
      <w:r w:rsidR="00A865C8">
        <w:t xml:space="preserve"> i </w:t>
      </w:r>
      <w:r>
        <w:t>Środkowej</w:t>
      </w:r>
      <w:r w:rsidR="00A865C8">
        <w:t xml:space="preserve"> z </w:t>
      </w:r>
      <w:r>
        <w:t>1981</w:t>
      </w:r>
      <w:r w:rsidR="000F6BD7">
        <w:t> r.</w:t>
      </w:r>
      <w:r>
        <w:t>, znanej również jako konwencja</w:t>
      </w:r>
      <w:r w:rsidR="00A865C8">
        <w:t xml:space="preserve"> z </w:t>
      </w:r>
      <w:r>
        <w:t xml:space="preserve">Abidżanu. Gdyby filozofia raportu </w:t>
      </w:r>
      <w:proofErr w:type="spellStart"/>
      <w:r>
        <w:t>Brundtland</w:t>
      </w:r>
      <w:proofErr w:type="spellEnd"/>
      <w:r>
        <w:t xml:space="preserve"> była konsekwentnie przestrzegana, użycie słowa „racjonalny</w:t>
      </w:r>
      <w:r w:rsidR="00A865C8">
        <w:t xml:space="preserve"> z </w:t>
      </w:r>
      <w:r>
        <w:t>punktu widzenia środowiska” byłoby zbędne, ale podkreślenie tych słów uniemożliwia wycofanie się przez kraje, które chcą położyć nacisk na rozwój, a nie na środowisko.</w:t>
      </w:r>
    </w:p>
    <w:p w14:paraId="4D8D6791" w14:textId="6FF539E7" w:rsidR="003E6759" w:rsidRDefault="003E6759" w:rsidP="009A0285">
      <w:pPr>
        <w:spacing w:line="240" w:lineRule="auto"/>
      </w:pPr>
      <w:r>
        <w:t>Sformułowanie użyte</w:t>
      </w:r>
      <w:r w:rsidR="00A865C8">
        <w:t xml:space="preserve"> w </w:t>
      </w:r>
      <w:r>
        <w:t>konwencji</w:t>
      </w:r>
      <w:r w:rsidR="00A865C8">
        <w:t xml:space="preserve"> z </w:t>
      </w:r>
      <w:proofErr w:type="spellStart"/>
      <w:r>
        <w:t>Aarhus</w:t>
      </w:r>
      <w:proofErr w:type="spellEnd"/>
      <w:r>
        <w:t xml:space="preserve"> podkreśla, że rozwój, aby był zrównoważony, musi</w:t>
      </w:r>
      <w:r w:rsidR="00A865C8">
        <w:t xml:space="preserve"> w </w:t>
      </w:r>
      <w:r>
        <w:t>pełni uwzględniać środowisko</w:t>
      </w:r>
      <w:r w:rsidR="00A865C8">
        <w:t xml:space="preserve"> i </w:t>
      </w:r>
      <w:r>
        <w:t>mieć solidne podstawy</w:t>
      </w:r>
      <w:r w:rsidR="00A865C8">
        <w:t xml:space="preserve"> w </w:t>
      </w:r>
      <w:r>
        <w:t>wartościach środowiskowych. W kontekście konwencji ten punkt preambuły stanowi, że trzy filary są nie tylko ważne dla realizacji prawa do zdrowego środowiska, lecz także mają do odegrania rolę</w:t>
      </w:r>
      <w:r w:rsidR="00A865C8">
        <w:t xml:space="preserve"> w </w:t>
      </w:r>
      <w:r>
        <w:t>osiągnięciu zrównoważonego rozwoju poprzez pomoc</w:t>
      </w:r>
      <w:r w:rsidR="00A865C8">
        <w:t xml:space="preserve"> w </w:t>
      </w:r>
      <w:r>
        <w:t>ochronie, zachowaniu</w:t>
      </w:r>
      <w:r w:rsidR="00A865C8">
        <w:t xml:space="preserve"> i </w:t>
      </w:r>
      <w:r>
        <w:t>ulepszaniu stanu środowiska.</w:t>
      </w:r>
    </w:p>
    <w:p w14:paraId="61F126D2" w14:textId="77777777" w:rsidR="003E6759" w:rsidRDefault="003E6759" w:rsidP="009A0285">
      <w:pPr>
        <w:spacing w:line="240" w:lineRule="auto"/>
        <w:rPr>
          <w:lang w:eastAsia="en-US"/>
        </w:rPr>
      </w:pPr>
    </w:p>
    <w:p w14:paraId="45D60C47" w14:textId="053D0BC6" w:rsidR="003E6759" w:rsidRDefault="003E6759" w:rsidP="003E6759">
      <w:pPr>
        <w:pStyle w:val="niebieskitytuwciciev2"/>
      </w:pPr>
      <w:r>
        <w:t>[6]</w:t>
      </w:r>
      <w:r>
        <w:tab/>
      </w:r>
      <w:r>
        <w:rPr>
          <w:i/>
          <w:iCs/>
        </w:rPr>
        <w:t>uznając</w:t>
      </w:r>
      <w:r>
        <w:t>, że odpowiednia ochrona środowiska jest niezbędna dla ludzkiej pomyślności</w:t>
      </w:r>
      <w:r w:rsidR="00A865C8">
        <w:t xml:space="preserve"> i </w:t>
      </w:r>
      <w:r>
        <w:t>korzystania</w:t>
      </w:r>
      <w:r w:rsidR="00A865C8">
        <w:t xml:space="preserve"> z </w:t>
      </w:r>
      <w:r>
        <w:t>podstawowych praw człowieka, włączając</w:t>
      </w:r>
      <w:r w:rsidR="00A865C8">
        <w:t xml:space="preserve"> w </w:t>
      </w:r>
      <w:r>
        <w:t>to prawo do życia jako takiego,</w:t>
      </w:r>
    </w:p>
    <w:p w14:paraId="4DE94B58" w14:textId="77777777" w:rsidR="003E6759" w:rsidRPr="003E6759" w:rsidRDefault="003E6759" w:rsidP="003E6759"/>
    <w:p w14:paraId="417712E2" w14:textId="296D8D83" w:rsidR="003E6759" w:rsidRPr="003E6759" w:rsidRDefault="003E6759" w:rsidP="003E6759">
      <w:pPr>
        <w:pStyle w:val="niebieskitytuwciciev2"/>
      </w:pPr>
      <w:bookmarkStart w:id="61" w:name="_bookmark63"/>
      <w:bookmarkEnd w:id="61"/>
      <w:r>
        <w:t>[7]</w:t>
      </w:r>
      <w:r>
        <w:tab/>
      </w:r>
      <w:r>
        <w:rPr>
          <w:i/>
          <w:iCs/>
        </w:rPr>
        <w:t>uznając</w:t>
      </w:r>
      <w:r>
        <w:t>, że każda osoba ma prawo do życia</w:t>
      </w:r>
      <w:r w:rsidR="00A865C8">
        <w:t xml:space="preserve"> w </w:t>
      </w:r>
      <w:r>
        <w:t>środowisku odpowiednim dla jej zdrowia</w:t>
      </w:r>
      <w:r w:rsidR="00A865C8">
        <w:t xml:space="preserve"> i </w:t>
      </w:r>
      <w:r>
        <w:t>pomyślności oraz obowiązek, tak osobiście, jak</w:t>
      </w:r>
      <w:r w:rsidR="00A865C8">
        <w:t xml:space="preserve"> i </w:t>
      </w:r>
      <w:r>
        <w:t>we współdziałaniu</w:t>
      </w:r>
      <w:r w:rsidR="00A865C8">
        <w:t xml:space="preserve"> z </w:t>
      </w:r>
      <w:r>
        <w:t>innymi, ochrony</w:t>
      </w:r>
      <w:r w:rsidR="00A865C8">
        <w:t xml:space="preserve"> i </w:t>
      </w:r>
      <w:r>
        <w:t>ulepszania środowiska dla dobra obecnego</w:t>
      </w:r>
      <w:r w:rsidR="00A865C8">
        <w:t xml:space="preserve"> i </w:t>
      </w:r>
      <w:r>
        <w:t>przyszłych pokoleń,</w:t>
      </w:r>
    </w:p>
    <w:p w14:paraId="101C3C8D" w14:textId="44595770" w:rsidR="003E6759" w:rsidRPr="003E6759" w:rsidRDefault="003E6759" w:rsidP="003E6759">
      <w:pPr>
        <w:spacing w:line="240" w:lineRule="auto"/>
      </w:pPr>
      <w:r>
        <w:t xml:space="preserve">Szósty punkt preambuły jest bardziej wyraźnym stwierdzeniem związku między prawami człowieka a ochroną </w:t>
      </w:r>
      <w:bookmarkStart w:id="62" w:name="_bookmark64"/>
      <w:bookmarkEnd w:id="62"/>
      <w:r>
        <w:t>środowiska. Ta ugruntowana zasada została ustanowiona już</w:t>
      </w:r>
      <w:r w:rsidR="00A865C8">
        <w:t xml:space="preserve"> w </w:t>
      </w:r>
      <w:r>
        <w:t>1968</w:t>
      </w:r>
      <w:r w:rsidR="000F6BD7">
        <w:t> r.</w:t>
      </w:r>
      <w:r w:rsidR="00A865C8">
        <w:t xml:space="preserve"> w </w:t>
      </w:r>
      <w:r>
        <w:t>rezolucji Zgromadzenia Ogólnego</w:t>
      </w:r>
      <w:hyperlink w:anchor="_bookmark641" w:history="1">
        <w:r>
          <w:rPr>
            <w:rStyle w:val="Hyperlink"/>
            <w:vertAlign w:val="superscript"/>
          </w:rPr>
          <w:t>51</w:t>
        </w:r>
      </w:hyperlink>
      <w:r>
        <w:t>,</w:t>
      </w:r>
      <w:r w:rsidR="00A865C8">
        <w:t xml:space="preserve"> w </w:t>
      </w:r>
      <w:r>
        <w:t>zasadzie 1 deklaracji sztokholmskiej oraz</w:t>
      </w:r>
      <w:r w:rsidR="00A865C8">
        <w:t xml:space="preserve"> w </w:t>
      </w:r>
      <w:r>
        <w:t>innych instrumentach międzynarodowych (zob. powyżej). Siódmy punkt preambuły idzie jednak</w:t>
      </w:r>
      <w:r w:rsidR="00A865C8">
        <w:t xml:space="preserve"> o </w:t>
      </w:r>
      <w:r>
        <w:t>krok dalej, wywodząc</w:t>
      </w:r>
      <w:r w:rsidR="00A865C8">
        <w:t xml:space="preserve"> z </w:t>
      </w:r>
      <w:r>
        <w:t>tego powiązania, że warunek wstępny zdrowego środowiska dla korzystania</w:t>
      </w:r>
      <w:r w:rsidR="00A865C8">
        <w:t xml:space="preserve"> z </w:t>
      </w:r>
      <w:r>
        <w:t>praw podstawowych stanowi prawo samo</w:t>
      </w:r>
      <w:r w:rsidR="00A865C8">
        <w:t xml:space="preserve"> w </w:t>
      </w:r>
      <w:r>
        <w:t>sobie. Sformułowanie to, choć zawarte</w:t>
      </w:r>
      <w:r w:rsidR="00A865C8">
        <w:t xml:space="preserve"> w </w:t>
      </w:r>
      <w:r>
        <w:t>preambule, było jednak pierwszym wyraźnym uznaniem prawa do zdrowego środowiska</w:t>
      </w:r>
      <w:r w:rsidR="00A865C8">
        <w:t xml:space="preserve"> w </w:t>
      </w:r>
      <w:r>
        <w:t>międzynarodowym instrumencie</w:t>
      </w:r>
      <w:r w:rsidR="00A865C8">
        <w:t xml:space="preserve"> w </w:t>
      </w:r>
      <w:r>
        <w:t xml:space="preserve">regionie europejskim </w:t>
      </w:r>
      <w:r w:rsidR="00F835EE">
        <w:t>(</w:t>
      </w:r>
      <w:hyperlink w:anchor="_Artykuły_1._Cel" w:history="1">
        <w:r w:rsidRPr="00F835EE">
          <w:rPr>
            <w:rStyle w:val="Hyperlink"/>
            <w:color w:val="auto"/>
            <w:u w:color="ED7D31" w:themeColor="accent2"/>
          </w:rPr>
          <w:t xml:space="preserve">zob. komentarz do </w:t>
        </w:r>
        <w:r w:rsidR="00331D80" w:rsidRPr="00F835EE">
          <w:rPr>
            <w:rStyle w:val="Hyperlink"/>
            <w:color w:val="auto"/>
            <w:u w:color="ED7D31" w:themeColor="accent2"/>
          </w:rPr>
          <w:t>art. </w:t>
        </w:r>
        <w:r w:rsidRPr="00F835EE">
          <w:rPr>
            <w:rStyle w:val="Hyperlink"/>
            <w:color w:val="auto"/>
            <w:u w:color="ED7D31" w:themeColor="accent2"/>
          </w:rPr>
          <w:t>1</w:t>
        </w:r>
      </w:hyperlink>
      <w:r w:rsidR="00F835EE" w:rsidRPr="00F835EE">
        <w:rPr>
          <w:rStyle w:val="Hyperlink"/>
          <w:color w:val="auto"/>
        </w:rPr>
        <w:t>)</w:t>
      </w:r>
      <w:r>
        <w:t>. Prawo to jest uznawane</w:t>
      </w:r>
      <w:r w:rsidR="00A865C8">
        <w:t xml:space="preserve"> w </w:t>
      </w:r>
      <w:r>
        <w:t>instrumentach ochrony praw</w:t>
      </w:r>
      <w:bookmarkStart w:id="63" w:name="_bookmark65"/>
      <w:bookmarkEnd w:id="63"/>
      <w:r>
        <w:t xml:space="preserve"> człowieka</w:t>
      </w:r>
      <w:r w:rsidR="00A865C8">
        <w:t xml:space="preserve"> w </w:t>
      </w:r>
      <w:r>
        <w:t>regionach Afryki</w:t>
      </w:r>
      <w:r w:rsidR="00A865C8">
        <w:t xml:space="preserve"> i </w:t>
      </w:r>
      <w:r>
        <w:t>Ameryki Łacińskiej od lat 80</w:t>
      </w:r>
      <w:r w:rsidR="00F568C3">
        <w:t>.</w:t>
      </w:r>
      <w:r>
        <w:t xml:space="preserve"> XX wieku</w:t>
      </w:r>
      <w:hyperlink w:anchor="_bookmark642" w:history="1">
        <w:r>
          <w:rPr>
            <w:rStyle w:val="Hyperlink"/>
            <w:vertAlign w:val="superscript"/>
          </w:rPr>
          <w:t>52</w:t>
        </w:r>
      </w:hyperlink>
      <w:r>
        <w:t>. Siódmy punkt preambuły łączy to prawo</w:t>
      </w:r>
      <w:r w:rsidR="00A865C8">
        <w:t xml:space="preserve"> ze </w:t>
      </w:r>
      <w:r>
        <w:t xml:space="preserve">sformułowaniem odnoszącym się do obowiązku ochrony środowiska, obowiązku, który jest często wymieniany </w:t>
      </w:r>
      <w:r w:rsidRPr="00E307B0">
        <w:t>wprawie</w:t>
      </w:r>
      <w:r>
        <w:t xml:space="preserve"> krajowym</w:t>
      </w:r>
      <w:r w:rsidR="00A865C8">
        <w:t xml:space="preserve"> i </w:t>
      </w:r>
      <w:r>
        <w:t>instrumentach międzynarodowych</w:t>
      </w:r>
      <w:bookmarkStart w:id="64" w:name="_bookmark66"/>
      <w:bookmarkEnd w:id="64"/>
      <w:r>
        <w:t>,</w:t>
      </w:r>
      <w:r w:rsidR="00A865C8">
        <w:t xml:space="preserve"> w </w:t>
      </w:r>
      <w:r>
        <w:t>tym</w:t>
      </w:r>
      <w:r w:rsidR="00A865C8">
        <w:t xml:space="preserve"> w </w:t>
      </w:r>
      <w:r>
        <w:t>deklaracji sztokholmskiej</w:t>
      </w:r>
      <w:r w:rsidR="00A865C8">
        <w:t xml:space="preserve"> i </w:t>
      </w:r>
      <w:r>
        <w:t>Światowej Karcie Przyrody</w:t>
      </w:r>
      <w:hyperlink w:anchor="_bookmark643" w:history="1">
        <w:r>
          <w:rPr>
            <w:rStyle w:val="Hyperlink"/>
            <w:vertAlign w:val="superscript"/>
          </w:rPr>
          <w:t>53</w:t>
        </w:r>
      </w:hyperlink>
      <w:r>
        <w:t>. Te dwa punkty razem odzwierciedlają zmiany konstytucyjne</w:t>
      </w:r>
      <w:r w:rsidR="00A865C8">
        <w:t xml:space="preserve"> i </w:t>
      </w:r>
      <w:r>
        <w:t>ustawowe oraz coraz szersze orzecznictwo na całym świecie, nadając opartą na prawach treść wcześniej aspiracyjnemu celowi podstawowego prawa do zdrowego środowiska.</w:t>
      </w:r>
    </w:p>
    <w:p w14:paraId="264B9589" w14:textId="6C993C3D" w:rsidR="003E6759" w:rsidRPr="00391AFC" w:rsidRDefault="003E6759" w:rsidP="003E6759">
      <w:pPr>
        <w:spacing w:line="240" w:lineRule="auto"/>
        <w:rPr>
          <w:vertAlign w:val="superscript"/>
        </w:rPr>
      </w:pPr>
      <w:r>
        <w:t xml:space="preserve">W latach dwutysięcznych dyskusje na temat praw środowiskowych na poziomie Organizacji Narodów Zjednoczonych często koncentrowały się na konkretnych aspektach tych praw, </w:t>
      </w:r>
      <w:bookmarkStart w:id="65" w:name="_bookmark67"/>
      <w:bookmarkEnd w:id="65"/>
      <w:r>
        <w:t>takich jak „prawa ludności rdzennej” lub „prawo do wody”. W 2007</w:t>
      </w:r>
      <w:r w:rsidR="000F6BD7">
        <w:t> r.</w:t>
      </w:r>
      <w:r>
        <w:t xml:space="preserve"> Zgromadzenie Ogólne przyjęło Deklarację Narodów Zjednoczonych</w:t>
      </w:r>
      <w:r w:rsidR="00A865C8">
        <w:t xml:space="preserve"> o </w:t>
      </w:r>
      <w:r>
        <w:t>prawach ludności rdzennej</w:t>
      </w:r>
      <w:hyperlink w:anchor="_bookmark644" w:history="1">
        <w:r>
          <w:rPr>
            <w:rStyle w:val="Hyperlink"/>
            <w:vertAlign w:val="superscript"/>
          </w:rPr>
          <w:t>54</w:t>
        </w:r>
      </w:hyperlink>
      <w:r>
        <w:t>. Była to pierwsza deklaracja Zgromadzenia Ogólnego,</w:t>
      </w:r>
      <w:r w:rsidR="00A865C8">
        <w:t xml:space="preserve"> w </w:t>
      </w:r>
      <w:r>
        <w:t>której wyraźnie uznano zachowanie stanu</w:t>
      </w:r>
      <w:r w:rsidR="00A865C8">
        <w:t xml:space="preserve"> i </w:t>
      </w:r>
      <w:r>
        <w:t>ochronę środowiska</w:t>
      </w:r>
      <w:r w:rsidR="00A865C8">
        <w:t xml:space="preserve"> i </w:t>
      </w:r>
      <w:r>
        <w:t>zasobów za prawo człowieka, aczkolwiek tylko dla ludności rdzennej. Artykuł 29 deklaracji stanowi między innymi, że ludność rdzenna ma prawo do zachowania stanu</w:t>
      </w:r>
      <w:r w:rsidR="00A865C8">
        <w:t xml:space="preserve"> i </w:t>
      </w:r>
      <w:r>
        <w:t>ochrony środowiska oraz że państwa muszą poczynić skuteczne kroki, aby upewnić się, że nie będzie miało miejsca składowanie lub wywóz niebezpiecznych materiałów na ziemie lub terytoria ludności rdzennej bez ich dobrowolnej, wcześniejszej</w:t>
      </w:r>
      <w:r w:rsidR="00A865C8">
        <w:t xml:space="preserve"> i </w:t>
      </w:r>
      <w:r>
        <w:t>świadomej zgody. W</w:t>
      </w:r>
      <w:r w:rsidR="00E307B0">
        <w:t> </w:t>
      </w:r>
      <w:r>
        <w:t>rezolucji nr 64/292</w:t>
      </w:r>
      <w:bookmarkStart w:id="66" w:name="_bookmark68"/>
      <w:bookmarkEnd w:id="66"/>
      <w:r w:rsidR="00A865C8">
        <w:t xml:space="preserve"> z </w:t>
      </w:r>
      <w:r>
        <w:t>dnia 28 lipca 2010</w:t>
      </w:r>
      <w:r w:rsidR="000F6BD7">
        <w:t> r.</w:t>
      </w:r>
      <w:r>
        <w:t xml:space="preserve"> Zgromadzenie Ogólne po raz pierwszy wyraźnie uznało prawo do bezpiecznej</w:t>
      </w:r>
      <w:r w:rsidR="00A865C8">
        <w:t xml:space="preserve"> i </w:t>
      </w:r>
      <w:r>
        <w:t>czystej wody pitnej</w:t>
      </w:r>
      <w:r w:rsidR="00A865C8">
        <w:t xml:space="preserve"> i </w:t>
      </w:r>
      <w:r>
        <w:t>urządzeń sanitarnych za prawo człowieka, które jest niezbędne do pełnego korzystania</w:t>
      </w:r>
      <w:r w:rsidR="00A865C8">
        <w:t xml:space="preserve"> z </w:t>
      </w:r>
      <w:r>
        <w:t>życia</w:t>
      </w:r>
      <w:r w:rsidR="00A865C8">
        <w:t xml:space="preserve"> i </w:t>
      </w:r>
      <w:r>
        <w:t>wszystkich praw człowieka</w:t>
      </w:r>
      <w:hyperlink w:anchor="_bookmark645" w:history="1">
        <w:r>
          <w:rPr>
            <w:rStyle w:val="Hyperlink"/>
            <w:vertAlign w:val="superscript"/>
          </w:rPr>
          <w:t>55</w:t>
        </w:r>
      </w:hyperlink>
      <w:r>
        <w:t>.</w:t>
      </w:r>
    </w:p>
    <w:p w14:paraId="3CB477F8" w14:textId="26590819" w:rsidR="003E6759" w:rsidRPr="003E6759" w:rsidRDefault="003E6759" w:rsidP="003E6759">
      <w:pPr>
        <w:spacing w:line="240" w:lineRule="auto"/>
      </w:pPr>
      <w:r>
        <w:t>W 2010</w:t>
      </w:r>
      <w:r w:rsidR="000F6BD7">
        <w:t> r.</w:t>
      </w:r>
      <w:r>
        <w:t xml:space="preserve"> dyskusje na poziomie Organizacji Narodów Zjednoczonych zaczęły dotyczyć prawa do bezpiecznego, czystego, zdrowego</w:t>
      </w:r>
      <w:r w:rsidR="00A865C8">
        <w:t xml:space="preserve"> i </w:t>
      </w:r>
      <w:r>
        <w:t>zrównoważonego środowiska rozumianego</w:t>
      </w:r>
      <w:r w:rsidR="00A865C8">
        <w:t xml:space="preserve"> w </w:t>
      </w:r>
      <w:r>
        <w:t>sposób bardziej kompleksowy. Na 19. sesji zwyczajnej (Genewa, 27 lutego-23 marca 2012</w:t>
      </w:r>
      <w:r w:rsidR="000F6BD7">
        <w:t> r.</w:t>
      </w:r>
      <w:r>
        <w:t>) Rada Praw Człowieka przyjęła rezolucję powołującą na okres trzech lat specjalnego sprawozdawcę ds. zobowiązań</w:t>
      </w:r>
      <w:r w:rsidR="00A865C8">
        <w:t xml:space="preserve"> w </w:t>
      </w:r>
      <w:r>
        <w:t>zakresie praw człowieka związanych</w:t>
      </w:r>
      <w:r w:rsidR="00A865C8">
        <w:t xml:space="preserve"> z </w:t>
      </w:r>
      <w:r>
        <w:t>korzystaniem</w:t>
      </w:r>
      <w:r w:rsidR="00A865C8">
        <w:t xml:space="preserve"> z </w:t>
      </w:r>
      <w:r>
        <w:t>bezpiecznego, czystego, zdrowego</w:t>
      </w:r>
      <w:r w:rsidR="00A865C8">
        <w:t xml:space="preserve"> i </w:t>
      </w:r>
      <w:r>
        <w:t xml:space="preserve">zrównoważonego środowiska, który będzie zobowiązany m.in. do wydawania zaleceń </w:t>
      </w:r>
      <w:r>
        <w:lastRenderedPageBreak/>
        <w:t>dotyczących osiągnięcia milenijnych celów rozwoju, uwzględnienia wyników konferencji Rio+20</w:t>
      </w:r>
      <w:bookmarkStart w:id="67" w:name="_bookmark69"/>
      <w:bookmarkEnd w:id="67"/>
      <w:r>
        <w:t xml:space="preserve"> oraz wniesienia wkładu</w:t>
      </w:r>
      <w:r w:rsidR="00A865C8">
        <w:t xml:space="preserve"> w </w:t>
      </w:r>
      <w:r>
        <w:t>działania następcze</w:t>
      </w:r>
      <w:hyperlink w:anchor="_bookmark646" w:history="1">
        <w:r>
          <w:rPr>
            <w:rStyle w:val="Hyperlink"/>
            <w:vertAlign w:val="superscript"/>
          </w:rPr>
          <w:t>56</w:t>
        </w:r>
      </w:hyperlink>
      <w:r>
        <w:t>.</w:t>
      </w:r>
    </w:p>
    <w:p w14:paraId="726B3EB5" w14:textId="23389FAC" w:rsidR="003E6759" w:rsidRPr="003E6759" w:rsidRDefault="003E6759" w:rsidP="003E6759">
      <w:pPr>
        <w:spacing w:line="240" w:lineRule="auto"/>
      </w:pPr>
      <w:r>
        <w:t>Ponadto prawo do zdrowego środowiska jest coraz częściej uznawane na szczeblu krajowym. W wielu krajach</w:t>
      </w:r>
      <w:r w:rsidR="00A865C8">
        <w:t xml:space="preserve"> w </w:t>
      </w:r>
      <w:r>
        <w:t xml:space="preserve">regionie </w:t>
      </w:r>
      <w:bookmarkStart w:id="68" w:name="_bookmark70"/>
      <w:bookmarkEnd w:id="68"/>
      <w:r>
        <w:t>EKG, zwłaszcza</w:t>
      </w:r>
      <w:r w:rsidR="00A865C8">
        <w:t xml:space="preserve"> w </w:t>
      </w:r>
      <w:r>
        <w:t>Europie Środkowej -Wschodniej, na Kaukazie</w:t>
      </w:r>
      <w:r w:rsidR="00A865C8">
        <w:t xml:space="preserve"> i w </w:t>
      </w:r>
      <w:r>
        <w:t>Azji Środkowej, przepisy uznające to prawo są zawarte</w:t>
      </w:r>
      <w:r w:rsidR="00A865C8">
        <w:t xml:space="preserve"> w </w:t>
      </w:r>
      <w:r>
        <w:t>konstytucjach lub</w:t>
      </w:r>
      <w:r w:rsidR="00A865C8">
        <w:t xml:space="preserve"> w </w:t>
      </w:r>
      <w:r>
        <w:t>prawie krajowym</w:t>
      </w:r>
      <w:hyperlink w:anchor="_bookmark647" w:history="1">
        <w:r>
          <w:rPr>
            <w:rStyle w:val="Hyperlink"/>
            <w:vertAlign w:val="superscript"/>
          </w:rPr>
          <w:t>57</w:t>
        </w:r>
      </w:hyperlink>
      <w:r>
        <w:t>.</w:t>
      </w:r>
    </w:p>
    <w:p w14:paraId="5A5F9D8B" w14:textId="35183519" w:rsidR="003E6759" w:rsidRPr="003E6759" w:rsidRDefault="003E6759" w:rsidP="003E6759">
      <w:pPr>
        <w:spacing w:line="240" w:lineRule="auto"/>
      </w:pPr>
      <w:r>
        <w:t>Co więcej, uznanie takich praw nie jest celem bezprzedmiotowym. Powiązane przepisy były</w:t>
      </w:r>
      <w:r w:rsidR="00A865C8">
        <w:t xml:space="preserve"> z </w:t>
      </w:r>
      <w:r>
        <w:t>powodzeniem stosowane</w:t>
      </w:r>
      <w:r w:rsidR="00A865C8">
        <w:t xml:space="preserve"> w </w:t>
      </w:r>
      <w:r>
        <w:t>sądach</w:t>
      </w:r>
      <w:r w:rsidR="00A865C8">
        <w:t xml:space="preserve"> w </w:t>
      </w:r>
      <w:r>
        <w:t xml:space="preserve">celu obrony praw poszczególnych członków społeczeństwa do określonego poziomu ochrony środowiska. </w:t>
      </w:r>
      <w:r>
        <w:rPr>
          <w:noProof/>
        </w:rPr>
        <mc:AlternateContent>
          <mc:Choice Requires="wpg">
            <w:drawing>
              <wp:anchor distT="0" distB="0" distL="114300" distR="114300" simplePos="0" relativeHeight="251658249" behindDoc="0" locked="0" layoutInCell="1" allowOverlap="1" wp14:anchorId="5A279E03" wp14:editId="56A843C4">
                <wp:simplePos x="0" y="0"/>
                <wp:positionH relativeFrom="page">
                  <wp:posOffset>4067033</wp:posOffset>
                </wp:positionH>
                <wp:positionV relativeFrom="paragraph">
                  <wp:posOffset>14605</wp:posOffset>
                </wp:positionV>
                <wp:extent cx="2943225" cy="3733800"/>
                <wp:effectExtent l="0" t="0" r="9525" b="0"/>
                <wp:wrapSquare wrapText="bothSides"/>
                <wp:docPr id="200603351" name="Group 200603351"/>
                <wp:cNvGraphicFramePr/>
                <a:graphic xmlns:a="http://schemas.openxmlformats.org/drawingml/2006/main">
                  <a:graphicData uri="http://schemas.microsoft.com/office/word/2010/wordprocessingGroup">
                    <wpg:wgp>
                      <wpg:cNvGrpSpPr/>
                      <wpg:grpSpPr>
                        <a:xfrm>
                          <a:off x="0" y="0"/>
                          <a:ext cx="2943225" cy="3733800"/>
                          <a:chOff x="0" y="0"/>
                          <a:chExt cx="2943225" cy="3733800"/>
                        </a:xfrm>
                      </wpg:grpSpPr>
                      <pic:pic xmlns:pic="http://schemas.openxmlformats.org/drawingml/2006/picture">
                        <pic:nvPicPr>
                          <pic:cNvPr id="15" name="image18.jpeg"/>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3225" cy="3611245"/>
                          </a:xfrm>
                          <a:prstGeom prst="rect">
                            <a:avLst/>
                          </a:prstGeom>
                        </pic:spPr>
                      </pic:pic>
                      <wps:wsp>
                        <wps:cNvPr id="1086345924" name="Pole tekstowe 11"/>
                        <wps:cNvSpPr txBox="1">
                          <a:spLocks noChangeArrowheads="1"/>
                        </wps:cNvSpPr>
                        <wps:spPr bwMode="auto">
                          <a:xfrm>
                            <a:off x="0" y="3629729"/>
                            <a:ext cx="1071349" cy="104071"/>
                          </a:xfrm>
                          <a:prstGeom prst="rect">
                            <a:avLst/>
                          </a:prstGeom>
                          <a:noFill/>
                          <a:ln w="9525">
                            <a:noFill/>
                            <a:miter lim="800000"/>
                            <a:headEnd/>
                            <a:tailEnd/>
                          </a:ln>
                        </wps:spPr>
                        <wps:txbx>
                          <w:txbxContent>
                            <w:p w14:paraId="6136CE43" w14:textId="34A0AFA0" w:rsidR="003E6759" w:rsidRPr="003E6759" w:rsidRDefault="003E6759" w:rsidP="003E6759">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A279E03" id="Group 200603351" o:spid="_x0000_s1040" style="position:absolute;left:0;text-align:left;margin-left:320.25pt;margin-top:1.15pt;width:231.75pt;height:294pt;z-index:251658249;mso-position-horizontal-relative:page;mso-position-vertical-relative:text;mso-height-relative:margin" coordsize="29432,37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">
                <v:shape id="image18.jpeg" o:spid="_x0000_s1041" type="#_x0000_t75" style="position:absolute;width:29432;height:36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">
                  <v:imagedata r:id="rId69" o:title=""/>
                </v:shape>
                <v:shape id="Pole tekstowe 11" o:spid="_x0000_s1042" type="#_x0000_t202" style="position:absolute;top:36297;width:10713;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" filled="f" stroked="f">
                  <v:textbox inset="0,0,0,0">
                    <w:txbxContent>
                      <w:p w14:paraId="6136CE43" w14:textId="34A0AFA0" w:rsidR="003E6759" w:rsidRPr="003E6759" w:rsidRDefault="003E6759" w:rsidP="003E6759">
                        <w:pPr>
                          <w:jc w:val="left"/>
                          <w:rPr>
                            <w:sz w:val="14"/>
                            <w:szCs w:val="14"/>
                          </w:rPr>
                        </w:pPr>
                        <w:r>
                          <w:rPr>
                            <w:sz w:val="14"/>
                            <w:szCs w:val="14"/>
                          </w:rPr>
                          <w:t>© Shutterstock</w:t>
                        </w:r>
                      </w:p>
                    </w:txbxContent>
                  </v:textbox>
                </v:shape>
                <w10:wrap type="square" anchorx="page"/>
              </v:group>
            </w:pict>
          </mc:Fallback>
        </mc:AlternateContent>
      </w:r>
      <w:r>
        <w:t>Istotne sprawy rozstrzygnięto</w:t>
      </w:r>
      <w:r w:rsidR="00A865C8">
        <w:t xml:space="preserve"> w </w:t>
      </w:r>
      <w:r>
        <w:t>Indiach</w:t>
      </w:r>
      <w:hyperlink w:anchor="_bookmark648" w:history="1">
        <w:r>
          <w:rPr>
            <w:rStyle w:val="Hyperlink"/>
            <w:vertAlign w:val="superscript"/>
          </w:rPr>
          <w:t>58</w:t>
        </w:r>
      </w:hyperlink>
      <w:r>
        <w:t>, Pakistanie</w:t>
      </w:r>
      <w:hyperlink w:anchor="_bookmark649" w:history="1">
        <w:r>
          <w:rPr>
            <w:rStyle w:val="Hyperlink"/>
            <w:vertAlign w:val="superscript"/>
          </w:rPr>
          <w:t>59</w:t>
        </w:r>
      </w:hyperlink>
      <w:r w:rsidR="00A865C8">
        <w:t xml:space="preserve"> i </w:t>
      </w:r>
      <w:r>
        <w:t xml:space="preserve">na </w:t>
      </w:r>
      <w:bookmarkStart w:id="69" w:name="_bookmark72"/>
      <w:bookmarkEnd w:id="69"/>
      <w:r>
        <w:t>Filipinach</w:t>
      </w:r>
      <w:hyperlink w:anchor="_bookmark650" w:history="1">
        <w:r>
          <w:rPr>
            <w:rStyle w:val="Hyperlink"/>
            <w:vertAlign w:val="superscript"/>
          </w:rPr>
          <w:t>60</w:t>
        </w:r>
      </w:hyperlink>
      <w:r>
        <w:t>. W odniesieniu do kwestii charakteru prawa do zdrowego środowiska Sąd Najwyższy Filipin stwierdził, że:</w:t>
      </w:r>
    </w:p>
    <w:p w14:paraId="263363C2" w14:textId="2BFA6552" w:rsidR="003E6759" w:rsidRPr="003E6759" w:rsidRDefault="003E6759" w:rsidP="003E6759">
      <w:pPr>
        <w:spacing w:line="240" w:lineRule="auto"/>
        <w:ind w:left="851"/>
      </w:pPr>
      <w:r>
        <w:t>Chociaż prawa do przyzwoitego środowiska</w:t>
      </w:r>
      <w:r w:rsidR="00A865C8">
        <w:t xml:space="preserve"> i </w:t>
      </w:r>
      <w:r>
        <w:t>zdrowia zostały sformułowane jako wytyczne polityki państwa, tj. przez nałożenie na państwo uroczystego obowiązku zachowania środowiska, to takie wytyczne polityki manifestują prawa jednostki nie mniej ważne niż prawa obywatelskie</w:t>
      </w:r>
      <w:r w:rsidR="00A865C8">
        <w:t xml:space="preserve"> i </w:t>
      </w:r>
      <w:r>
        <w:t>polityczne wymienione</w:t>
      </w:r>
      <w:r w:rsidR="00A865C8">
        <w:t xml:space="preserve"> w </w:t>
      </w:r>
      <w:r>
        <w:t>Karcie Praw Konstytucji</w:t>
      </w:r>
      <w:hyperlink w:anchor="_bookmark651" w:history="1">
        <w:r>
          <w:rPr>
            <w:rStyle w:val="Hyperlink"/>
            <w:vertAlign w:val="superscript"/>
          </w:rPr>
          <w:t>61</w:t>
        </w:r>
      </w:hyperlink>
      <w:r>
        <w:t>.</w:t>
      </w:r>
    </w:p>
    <w:p w14:paraId="7255513B" w14:textId="634A4593" w:rsidR="003E6759" w:rsidRPr="003E6759" w:rsidRDefault="003E6759" w:rsidP="003E6759">
      <w:pPr>
        <w:spacing w:line="240" w:lineRule="auto"/>
      </w:pPr>
      <w:r>
        <w:t>W regionie EKG do państw</w:t>
      </w:r>
      <w:bookmarkStart w:id="70" w:name="_bookmark73"/>
      <w:bookmarkEnd w:id="70"/>
      <w:r>
        <w:t>, których sądy krajowe uznały konstytucyjne prawo</w:t>
      </w:r>
      <w:bookmarkStart w:id="71" w:name="_bookmark74"/>
      <w:bookmarkEnd w:id="71"/>
      <w:r>
        <w:t xml:space="preserve"> do zdrowego środowiska</w:t>
      </w:r>
      <w:bookmarkStart w:id="72" w:name="_bookmark75"/>
      <w:bookmarkEnd w:id="72"/>
      <w:r>
        <w:t>, należą Węgry</w:t>
      </w:r>
      <w:hyperlink w:anchor="_bookmark652" w:history="1">
        <w:r>
          <w:rPr>
            <w:rStyle w:val="Hyperlink"/>
            <w:vertAlign w:val="superscript"/>
          </w:rPr>
          <w:t>62</w:t>
        </w:r>
      </w:hyperlink>
      <w:r>
        <w:t>, Belgia</w:t>
      </w:r>
      <w:hyperlink w:anchor="_bookmark653" w:history="1">
        <w:r>
          <w:rPr>
            <w:rStyle w:val="Hyperlink"/>
            <w:vertAlign w:val="superscript"/>
          </w:rPr>
          <w:t>63</w:t>
        </w:r>
      </w:hyperlink>
      <w:r>
        <w:t>, Łotwa</w:t>
      </w:r>
      <w:hyperlink w:anchor="_bookmark654" w:history="1">
        <w:r>
          <w:rPr>
            <w:rStyle w:val="Hyperlink"/>
            <w:vertAlign w:val="superscript"/>
          </w:rPr>
          <w:t>64</w:t>
        </w:r>
      </w:hyperlink>
      <w:r>
        <w:t>, Słowenia</w:t>
      </w:r>
      <w:hyperlink w:anchor="_bookmark655" w:history="1">
        <w:r>
          <w:rPr>
            <w:rStyle w:val="Hyperlink"/>
            <w:vertAlign w:val="superscript"/>
          </w:rPr>
          <w:t>65</w:t>
        </w:r>
      </w:hyperlink>
      <w:r w:rsidR="00A865C8">
        <w:t xml:space="preserve"> i </w:t>
      </w:r>
      <w:r>
        <w:t>Hiszpania</w:t>
      </w:r>
      <w:hyperlink w:anchor="_bookmark656" w:history="1">
        <w:r>
          <w:rPr>
            <w:rStyle w:val="Hyperlink"/>
            <w:vertAlign w:val="superscript"/>
          </w:rPr>
          <w:t>66</w:t>
        </w:r>
      </w:hyperlink>
      <w:r>
        <w:t>. Takie sprawy sądowe pomagają wypracowywać znaczenie tego prawa. Na poziomie regionalnym dotychczas wszystkie strony konwencji</w:t>
      </w:r>
      <w:r w:rsidR="00A865C8">
        <w:t xml:space="preserve"> z </w:t>
      </w:r>
      <w:proofErr w:type="spellStart"/>
      <w:r>
        <w:t>Aarhus</w:t>
      </w:r>
      <w:proofErr w:type="spellEnd"/>
      <w:r w:rsidR="00A865C8">
        <w:t xml:space="preserve"> z </w:t>
      </w:r>
      <w:r>
        <w:t>wyjątkiem Białorusi, Kazachstanu, Kirgistanu, Tadżykistanu</w:t>
      </w:r>
      <w:r w:rsidR="00A865C8">
        <w:t xml:space="preserve"> i </w:t>
      </w:r>
      <w:r>
        <w:t>Turkmenistanu są również członkami Rady Europy, a tym samym stronami europejskiej Konwencji</w:t>
      </w:r>
      <w:r w:rsidR="00A865C8">
        <w:t xml:space="preserve"> o </w:t>
      </w:r>
      <w:r>
        <w:t>ochronie praw człowieka</w:t>
      </w:r>
      <w:r w:rsidR="00A865C8">
        <w:t xml:space="preserve"> i </w:t>
      </w:r>
      <w:r>
        <w:t xml:space="preserve">podstawowych wolności (europejska konwencja praw człowieka). Artykuł 8 </w:t>
      </w:r>
      <w:r w:rsidR="00331D80">
        <w:t>ust. </w:t>
      </w:r>
      <w:r>
        <w:t>1 europejskiej konwencji praw człowieka, który stanowi, że „każdy ma prawo do poszanowania swojego życia prywatnego</w:t>
      </w:r>
      <w:r w:rsidR="00A865C8">
        <w:t xml:space="preserve"> i </w:t>
      </w:r>
      <w:r>
        <w:t>rodzinnego, swojego mieszkania</w:t>
      </w:r>
      <w:r w:rsidR="00A865C8">
        <w:t xml:space="preserve"> i </w:t>
      </w:r>
      <w:r>
        <w:t xml:space="preserve">swojej korespondencji”, </w:t>
      </w:r>
      <w:bookmarkStart w:id="73" w:name="_bookmark77"/>
      <w:bookmarkEnd w:id="73"/>
      <w:r>
        <w:t>został zinterpretowany</w:t>
      </w:r>
      <w:bookmarkStart w:id="74" w:name="_bookmark79"/>
      <w:bookmarkEnd w:id="74"/>
      <w:r>
        <w:t xml:space="preserve"> przez</w:t>
      </w:r>
      <w:bookmarkStart w:id="75" w:name="_bookmark78"/>
      <w:bookmarkEnd w:id="75"/>
      <w:r>
        <w:t xml:space="preserve"> Europejski Trybunał Praw Człowieka (ETPC)</w:t>
      </w:r>
      <w:r w:rsidR="00A865C8">
        <w:t xml:space="preserve"> w </w:t>
      </w:r>
      <w:r>
        <w:t xml:space="preserve">sposób zbliżony do prawa do zdrowego środowiska. W sprawie </w:t>
      </w:r>
      <w:proofErr w:type="spellStart"/>
      <w:r>
        <w:rPr>
          <w:i/>
          <w:iCs/>
        </w:rPr>
        <w:t>Giacomelli</w:t>
      </w:r>
      <w:proofErr w:type="spellEnd"/>
      <w:r>
        <w:rPr>
          <w:i/>
          <w:iCs/>
        </w:rPr>
        <w:t xml:space="preserve"> przeciwko Włochom</w:t>
      </w:r>
      <w:r w:rsidR="00A865C8">
        <w:t xml:space="preserve"> z </w:t>
      </w:r>
      <w:r>
        <w:t>2006</w:t>
      </w:r>
      <w:r w:rsidR="000F6BD7">
        <w:t> r.</w:t>
      </w:r>
      <w:r>
        <w:t>, która dotyczyła zakładu utylizacji toksycznych odpadów przemysłowych, ETPC orzekł:</w:t>
      </w:r>
    </w:p>
    <w:p w14:paraId="4E1A36B3" w14:textId="691F1A5C" w:rsidR="003E6759" w:rsidRPr="003E6759" w:rsidRDefault="003E6759" w:rsidP="003E6759">
      <w:pPr>
        <w:spacing w:line="240" w:lineRule="auto"/>
        <w:ind w:left="851"/>
      </w:pPr>
      <w:r>
        <w:t>Naruszenia prawa do poszanowania mieszkania nie ograniczają się do konkretnych lub fizycznych naruszeń, takich jak nieuprawnione wejście do mieszkania danej osoby, ale obejmują również te, które nie są konkretne lub fizyczne, takie jak hałas, emisje, zapachy lub inne formy ingerencji. Poważne naruszenie może skutkować naruszeniem prawa danej osoby do poszanowania jej mieszkania</w:t>
      </w:r>
      <w:bookmarkStart w:id="76" w:name="_bookmark80"/>
      <w:bookmarkEnd w:id="76"/>
      <w:r>
        <w:t>, jeśli uniemożliwia jej korzystanie</w:t>
      </w:r>
      <w:r w:rsidR="00A865C8">
        <w:t xml:space="preserve"> z </w:t>
      </w:r>
      <w:r>
        <w:t>udogodnień</w:t>
      </w:r>
      <w:r w:rsidR="00A865C8">
        <w:t xml:space="preserve"> w </w:t>
      </w:r>
      <w:r>
        <w:t>mieszkaniu</w:t>
      </w:r>
      <w:hyperlink w:anchor="_bookmark657" w:history="1">
        <w:r>
          <w:rPr>
            <w:rStyle w:val="Hyperlink"/>
            <w:vertAlign w:val="superscript"/>
          </w:rPr>
          <w:t>67</w:t>
        </w:r>
      </w:hyperlink>
      <w:r>
        <w:t>.</w:t>
      </w:r>
    </w:p>
    <w:p w14:paraId="5EB14B04" w14:textId="600AF834" w:rsidR="003E6759" w:rsidRPr="003E6759" w:rsidRDefault="003E6759" w:rsidP="003E6759">
      <w:pPr>
        <w:spacing w:line="240" w:lineRule="auto"/>
      </w:pPr>
      <w:bookmarkStart w:id="77" w:name="_bookmark81"/>
      <w:bookmarkEnd w:id="77"/>
      <w:r>
        <w:t xml:space="preserve">W wyroku tym ETPC zauważył, że </w:t>
      </w:r>
      <w:r w:rsidR="00331D80">
        <w:t>art. </w:t>
      </w:r>
      <w:r>
        <w:t>8 może mieć zastosowanie</w:t>
      </w:r>
      <w:r w:rsidR="00A865C8">
        <w:t xml:space="preserve"> w </w:t>
      </w:r>
      <w:r>
        <w:t>sprawach dotyczących środowiska, niezależnie od tego, czy zanieczyszczenie jest bezpośrednio spowodowane przez państwo, czy też odpowiedzialność państwa wynika</w:t>
      </w:r>
      <w:r w:rsidR="00A865C8">
        <w:t xml:space="preserve"> z </w:t>
      </w:r>
      <w:r>
        <w:t>braku odpowiedniej regulacji działalności sektora prywatnego</w:t>
      </w:r>
      <w:hyperlink w:anchor="_bookmark658" w:history="1">
        <w:r>
          <w:rPr>
            <w:rStyle w:val="Hyperlink"/>
            <w:vertAlign w:val="superscript"/>
          </w:rPr>
          <w:t>68</w:t>
        </w:r>
      </w:hyperlink>
      <w:r>
        <w:t>. W wyroku</w:t>
      </w:r>
      <w:r w:rsidR="00A865C8">
        <w:t xml:space="preserve"> z </w:t>
      </w:r>
      <w:r>
        <w:t>1998</w:t>
      </w:r>
      <w:r w:rsidR="000F6BD7">
        <w:t> r.</w:t>
      </w:r>
      <w:r w:rsidR="00A865C8">
        <w:t xml:space="preserve"> w </w:t>
      </w:r>
      <w:r>
        <w:t xml:space="preserve">sprawie </w:t>
      </w:r>
      <w:proofErr w:type="spellStart"/>
      <w:r>
        <w:rPr>
          <w:i/>
          <w:iCs/>
        </w:rPr>
        <w:t>Guerra</w:t>
      </w:r>
      <w:proofErr w:type="spellEnd"/>
      <w:r>
        <w:rPr>
          <w:i/>
          <w:iCs/>
        </w:rPr>
        <w:t xml:space="preserve"> przeciwko Włochom</w:t>
      </w:r>
      <w:r>
        <w:t xml:space="preserve"> ETPC stwierdził również, że naruszenie </w:t>
      </w:r>
      <w:r w:rsidR="00331D80">
        <w:t>art. </w:t>
      </w:r>
      <w:r>
        <w:t>8 może również polegać na nieprzekazaniu przez władze publiczne odpowiednich informacji dotyczących środowiska. W tym przypadku władze publiczne nie przekazały miejscowej ludności informacji</w:t>
      </w:r>
      <w:r w:rsidR="00A865C8">
        <w:t xml:space="preserve"> o </w:t>
      </w:r>
      <w:r>
        <w:t>czynnikach ryzyka</w:t>
      </w:r>
      <w:r w:rsidR="00A865C8">
        <w:t xml:space="preserve"> i </w:t>
      </w:r>
      <w:r>
        <w:t>sposobach postępowania</w:t>
      </w:r>
      <w:r w:rsidR="00A865C8">
        <w:t xml:space="preserve"> w </w:t>
      </w:r>
      <w:r>
        <w:t>razie wypadku</w:t>
      </w:r>
      <w:r w:rsidR="00A865C8">
        <w:t xml:space="preserve"> w </w:t>
      </w:r>
      <w:r>
        <w:t xml:space="preserve">pobliskiej fabryce nawozów chemicznych. W sprawie </w:t>
      </w:r>
      <w:proofErr w:type="spellStart"/>
      <w:r>
        <w:rPr>
          <w:i/>
          <w:iCs/>
        </w:rPr>
        <w:t>Giacomelli</w:t>
      </w:r>
      <w:proofErr w:type="spellEnd"/>
      <w:r>
        <w:rPr>
          <w:i/>
          <w:iCs/>
        </w:rPr>
        <w:t xml:space="preserve"> przeciwko Włochom</w:t>
      </w:r>
      <w:r>
        <w:t xml:space="preserve"> ETPC podsumował niektóre</w:t>
      </w:r>
      <w:r w:rsidR="00A865C8">
        <w:t xml:space="preserve"> ze </w:t>
      </w:r>
      <w:r>
        <w:t xml:space="preserve">swoich wcześniejszych orzeczeń dotyczących ochrony środowiska na podstawie </w:t>
      </w:r>
      <w:r w:rsidR="00331D80">
        <w:t>art. </w:t>
      </w:r>
      <w:r>
        <w:t>8:</w:t>
      </w:r>
    </w:p>
    <w:p w14:paraId="217D0EF6" w14:textId="5AC78252" w:rsidR="003E6759" w:rsidRPr="003E6759" w:rsidRDefault="003E6759" w:rsidP="003E6759">
      <w:pPr>
        <w:spacing w:line="240" w:lineRule="auto"/>
        <w:ind w:left="851"/>
        <w:rPr>
          <w:i/>
        </w:rPr>
      </w:pPr>
      <w:r>
        <w:t xml:space="preserve">W sprawie </w:t>
      </w:r>
      <w:r>
        <w:rPr>
          <w:i/>
          <w:iCs/>
        </w:rPr>
        <w:t>Powell</w:t>
      </w:r>
      <w:r w:rsidR="00A865C8">
        <w:rPr>
          <w:i/>
          <w:iCs/>
        </w:rPr>
        <w:t xml:space="preserve"> i </w:t>
      </w:r>
      <w:r>
        <w:rPr>
          <w:i/>
          <w:iCs/>
        </w:rPr>
        <w:t>Rayner przeciwko Zjednoczonemu Królestwu</w:t>
      </w:r>
      <w:r>
        <w:t xml:space="preserve"> [</w:t>
      </w:r>
      <w:r w:rsidR="00F62AC0">
        <w:t>…</w:t>
      </w:r>
      <w:r>
        <w:t xml:space="preserve">] Trybunał orzekł, że </w:t>
      </w:r>
      <w:r w:rsidR="00331D80">
        <w:t>art. </w:t>
      </w:r>
      <w:r>
        <w:t>8 ma zastosowanie, ponieważ „w każdym przypadku, choć</w:t>
      </w:r>
      <w:r w:rsidR="00A865C8">
        <w:t xml:space="preserve"> w </w:t>
      </w:r>
      <w:r>
        <w:t>bardzo różnym stopniu, hałas generowany przez samoloty korzystające</w:t>
      </w:r>
      <w:r w:rsidR="00A865C8">
        <w:t xml:space="preserve"> z </w:t>
      </w:r>
      <w:r>
        <w:t>lotniska Heathrow miał negatywny wpływ na jakość prywatnego życia skarżącego</w:t>
      </w:r>
      <w:r w:rsidR="00A865C8">
        <w:t xml:space="preserve"> i </w:t>
      </w:r>
      <w:r>
        <w:t>zakres korzystania</w:t>
      </w:r>
      <w:r w:rsidR="00A865C8">
        <w:t xml:space="preserve"> z </w:t>
      </w:r>
      <w:r>
        <w:t xml:space="preserve">udogodnień jego mieszkania”. W sprawie </w:t>
      </w:r>
      <w:proofErr w:type="spellStart"/>
      <w:r>
        <w:rPr>
          <w:i/>
          <w:iCs/>
        </w:rPr>
        <w:t>López</w:t>
      </w:r>
      <w:proofErr w:type="spellEnd"/>
      <w:r>
        <w:rPr>
          <w:i/>
          <w:iCs/>
        </w:rPr>
        <w:t xml:space="preserve"> Ostra</w:t>
      </w:r>
      <w:r>
        <w:t xml:space="preserve"> [</w:t>
      </w:r>
      <w:r w:rsidR="00F62AC0">
        <w:t>…</w:t>
      </w:r>
      <w:r>
        <w:t>], która dotyczyła zanieczyszczenia spowodowanego hałasem</w:t>
      </w:r>
      <w:r w:rsidR="00A865C8">
        <w:t xml:space="preserve"> i </w:t>
      </w:r>
      <w:r>
        <w:t xml:space="preserve">zapachami generowanymi przez zakład przetwarzania odpadów, Trybunał stwierdził, że „poważne zanieczyszczenie środowiska może wpływać na samopoczucie </w:t>
      </w:r>
      <w:r>
        <w:lastRenderedPageBreak/>
        <w:t>jednostek</w:t>
      </w:r>
      <w:r w:rsidR="00A865C8">
        <w:t xml:space="preserve"> i </w:t>
      </w:r>
      <w:r>
        <w:t>uniemożliwiać im korzystanie</w:t>
      </w:r>
      <w:r w:rsidR="00A865C8">
        <w:t xml:space="preserve"> z </w:t>
      </w:r>
      <w:r>
        <w:t>ich mieszkań</w:t>
      </w:r>
      <w:r w:rsidR="00A865C8">
        <w:t xml:space="preserve"> w </w:t>
      </w:r>
      <w:r>
        <w:t>taki sposób, że negatywnie wpływa na ich życie prywatne</w:t>
      </w:r>
      <w:r w:rsidR="00A865C8">
        <w:t xml:space="preserve"> i </w:t>
      </w:r>
      <w:r>
        <w:t xml:space="preserve">rodzinne, jednak bez poważnego zagrożenia dla ich zdrowia”. W sprawie </w:t>
      </w:r>
      <w:proofErr w:type="spellStart"/>
      <w:r>
        <w:rPr>
          <w:i/>
          <w:iCs/>
        </w:rPr>
        <w:t>Guerra</w:t>
      </w:r>
      <w:proofErr w:type="spellEnd"/>
      <w:r w:rsidR="00A865C8">
        <w:rPr>
          <w:i/>
          <w:iCs/>
        </w:rPr>
        <w:t xml:space="preserve"> i </w:t>
      </w:r>
      <w:r>
        <w:rPr>
          <w:i/>
          <w:iCs/>
        </w:rPr>
        <w:t>inni</w:t>
      </w:r>
      <w:r>
        <w:t xml:space="preserve"> [</w:t>
      </w:r>
      <w:r w:rsidR="00F62AC0">
        <w:t>…</w:t>
      </w:r>
      <w:r>
        <w:t>] Trybunał zauważył: „[b]</w:t>
      </w:r>
      <w:proofErr w:type="spellStart"/>
      <w:r>
        <w:t>ezpośredni</w:t>
      </w:r>
      <w:proofErr w:type="spellEnd"/>
      <w:r>
        <w:t xml:space="preserve"> wpływ toksycznych emisji na prawo skarżących do poszanowania ich życia prywatnego</w:t>
      </w:r>
      <w:r w:rsidR="00A865C8">
        <w:t xml:space="preserve"> i </w:t>
      </w:r>
      <w:r>
        <w:t xml:space="preserve">rodzinnego oznacza, że </w:t>
      </w:r>
      <w:r w:rsidR="00331D80">
        <w:t>art. </w:t>
      </w:r>
      <w:r>
        <w:t>8 ma zastosowanie”. Wreszcie</w:t>
      </w:r>
      <w:r w:rsidR="00A865C8">
        <w:t xml:space="preserve"> w </w:t>
      </w:r>
      <w:r>
        <w:t xml:space="preserve">sprawie </w:t>
      </w:r>
      <w:proofErr w:type="spellStart"/>
      <w:r>
        <w:rPr>
          <w:i/>
          <w:iCs/>
        </w:rPr>
        <w:t>Surugiu</w:t>
      </w:r>
      <w:proofErr w:type="spellEnd"/>
      <w:r>
        <w:rPr>
          <w:i/>
          <w:iCs/>
        </w:rPr>
        <w:t xml:space="preserve"> przeciwko Rumunii </w:t>
      </w:r>
      <w:r>
        <w:t>[</w:t>
      </w:r>
      <w:r w:rsidR="00F62AC0">
        <w:t>…</w:t>
      </w:r>
      <w:r>
        <w:t>], dotyczącej różnych aktów nękania przez osoby trzecie, które weszły na podwórko skarżącego</w:t>
      </w:r>
      <w:r w:rsidR="00A865C8">
        <w:t xml:space="preserve"> i </w:t>
      </w:r>
      <w:r>
        <w:t>wyrzuciły kilka wózków obornika przed drzwiami</w:t>
      </w:r>
      <w:r w:rsidR="00A865C8">
        <w:t xml:space="preserve"> i </w:t>
      </w:r>
      <w:r>
        <w:t>pod oknami domu, Trybunał uznał, że akty te stanowią powtarzającą się ingerencję</w:t>
      </w:r>
      <w:r w:rsidR="00A865C8">
        <w:t xml:space="preserve"> w </w:t>
      </w:r>
      <w:r>
        <w:t>prawo skarżącego do poszanowania jego mieszkania</w:t>
      </w:r>
      <w:r w:rsidR="00A865C8">
        <w:t xml:space="preserve"> i </w:t>
      </w:r>
      <w:r>
        <w:t xml:space="preserve">że </w:t>
      </w:r>
      <w:r w:rsidR="00331D80">
        <w:t>art. </w:t>
      </w:r>
      <w:r>
        <w:t>8</w:t>
      </w:r>
      <w:bookmarkStart w:id="78" w:name="_bookmark82"/>
      <w:bookmarkEnd w:id="78"/>
      <w:r>
        <w:t xml:space="preserve"> konwencji ma zastosowanie</w:t>
      </w:r>
      <w:hyperlink w:anchor="_bookmark659" w:history="1">
        <w:r>
          <w:rPr>
            <w:rStyle w:val="Hyperlink"/>
            <w:vertAlign w:val="superscript"/>
          </w:rPr>
          <w:t>69</w:t>
        </w:r>
      </w:hyperlink>
      <w:r>
        <w:t>.</w:t>
      </w:r>
    </w:p>
    <w:p w14:paraId="3293FCC8" w14:textId="3D22F6F8" w:rsidR="003E6759" w:rsidRDefault="003E6759" w:rsidP="003E6759">
      <w:pPr>
        <w:spacing w:line="240" w:lineRule="auto"/>
      </w:pPr>
      <w:r>
        <w:t xml:space="preserve">Zauważając, że </w:t>
      </w:r>
      <w:r w:rsidR="00331D80">
        <w:t>art. </w:t>
      </w:r>
      <w:r>
        <w:t>8 nie zawiera wyraźnych wymogów proceduralnych,</w:t>
      </w:r>
      <w:r w:rsidR="00A865C8">
        <w:t xml:space="preserve"> w </w:t>
      </w:r>
      <w:r>
        <w:t xml:space="preserve">sprawie </w:t>
      </w:r>
      <w:proofErr w:type="spellStart"/>
      <w:r>
        <w:rPr>
          <w:i/>
          <w:iCs/>
        </w:rPr>
        <w:t>Giacomelli</w:t>
      </w:r>
      <w:proofErr w:type="spellEnd"/>
      <w:r>
        <w:rPr>
          <w:i/>
          <w:iCs/>
        </w:rPr>
        <w:t xml:space="preserve"> przeciwko Włochom</w:t>
      </w:r>
      <w:r>
        <w:t xml:space="preserve"> ETPC orzekł, że </w:t>
      </w:r>
      <w:r w:rsidR="00331D80">
        <w:t>art. </w:t>
      </w:r>
      <w:r>
        <w:t>8 wymaga jednak rozważenia wpływu na środowisko przed podjęciem danej decyzji, przekazania społeczeństwu</w:t>
      </w:r>
      <w:bookmarkStart w:id="79" w:name="_bookmark83"/>
      <w:bookmarkEnd w:id="79"/>
      <w:r>
        <w:t xml:space="preserve"> informacji uzyskanych</w:t>
      </w:r>
      <w:r w:rsidR="00A865C8">
        <w:t xml:space="preserve"> w </w:t>
      </w:r>
      <w:r>
        <w:t>wyniku badań wpływu na środowisko, umożliwienia jednostkom uwzględnienia ich poglądów</w:t>
      </w:r>
      <w:hyperlink w:anchor="_bookmark660" w:history="1">
        <w:r>
          <w:rPr>
            <w:rStyle w:val="Hyperlink"/>
            <w:vertAlign w:val="superscript"/>
          </w:rPr>
          <w:t>70</w:t>
        </w:r>
      </w:hyperlink>
      <w:r>
        <w:t xml:space="preserve"> oraz możliwości odwołania się od każdej decyzji,</w:t>
      </w:r>
      <w:r w:rsidR="00A865C8">
        <w:t xml:space="preserve"> w </w:t>
      </w:r>
      <w:r>
        <w:t>związku</w:t>
      </w:r>
      <w:r w:rsidR="00A865C8">
        <w:t xml:space="preserve"> z </w:t>
      </w:r>
      <w:r>
        <w:t>którą uznają, że ich interesy lub uwagi nie zostały wystarczająco wzięte pod uwagę</w:t>
      </w:r>
      <w:r w:rsidR="00A865C8">
        <w:t xml:space="preserve"> w </w:t>
      </w:r>
      <w:r>
        <w:t>procesie decyzyjnym:</w:t>
      </w:r>
    </w:p>
    <w:p w14:paraId="61DBE16E" w14:textId="6CA8E169" w:rsidR="00830163" w:rsidRPr="00830163" w:rsidRDefault="00830163" w:rsidP="00830163">
      <w:pPr>
        <w:spacing w:line="240" w:lineRule="auto"/>
        <w:ind w:left="851"/>
      </w:pPr>
      <w:r>
        <w:t>Rządowy proces decyzyjny dotyczący złożonych kwestii polityki środowiskowej</w:t>
      </w:r>
      <w:r w:rsidR="00A865C8">
        <w:t xml:space="preserve"> i </w:t>
      </w:r>
      <w:r>
        <w:t>gospodarczej musi przede wszystkim obejmować odpowiednie badania</w:t>
      </w:r>
      <w:r w:rsidR="00A865C8">
        <w:t xml:space="preserve"> i </w:t>
      </w:r>
      <w:r>
        <w:t>analizy, tak aby skutki działań, które mogą szkodzić środowisku</w:t>
      </w:r>
      <w:r w:rsidR="00A865C8">
        <w:t xml:space="preserve"> i </w:t>
      </w:r>
      <w:r>
        <w:t>naruszać prawa jednostek, mogły być przewidywane</w:t>
      </w:r>
      <w:r w:rsidR="00A865C8">
        <w:t xml:space="preserve"> i </w:t>
      </w:r>
      <w:r>
        <w:t>oceniane</w:t>
      </w:r>
      <w:r w:rsidR="00A865C8">
        <w:t xml:space="preserve"> z </w:t>
      </w:r>
      <w:r>
        <w:t>wyprzedzeniem, a</w:t>
      </w:r>
      <w:r w:rsidR="00E307B0">
        <w:t> </w:t>
      </w:r>
      <w:r>
        <w:t xml:space="preserve">sprawiedliwa równowaga między różnymi sprzecznymi interesami mogła zostać odpowiednio zachowana (zob. </w:t>
      </w:r>
      <w:proofErr w:type="spellStart"/>
      <w:r>
        <w:rPr>
          <w:i/>
          <w:iCs/>
        </w:rPr>
        <w:t>Hatton</w:t>
      </w:r>
      <w:proofErr w:type="spellEnd"/>
      <w:r w:rsidR="00A865C8">
        <w:rPr>
          <w:i/>
          <w:iCs/>
        </w:rPr>
        <w:t xml:space="preserve"> i </w:t>
      </w:r>
      <w:r>
        <w:rPr>
          <w:i/>
          <w:iCs/>
        </w:rPr>
        <w:t>Inni</w:t>
      </w:r>
      <w:r>
        <w:t xml:space="preserve"> [</w:t>
      </w:r>
      <w:r w:rsidR="00F62AC0">
        <w:t>…</w:t>
      </w:r>
      <w:r>
        <w:t>]). Znaczenie publicznego dostępu do wniosków</w:t>
      </w:r>
      <w:r w:rsidR="00A865C8">
        <w:t xml:space="preserve"> z </w:t>
      </w:r>
      <w:r>
        <w:t xml:space="preserve">takich badań oraz do informacji umożliwiających członkom społeczeństwa ocenę niebezpieczeństwa, na jakie są narażeni, jest niekwestionowalne (zob. </w:t>
      </w:r>
      <w:r>
        <w:rPr>
          <w:i/>
          <w:iCs/>
        </w:rPr>
        <w:t>mutatis mutandis</w:t>
      </w:r>
      <w:r>
        <w:t xml:space="preserve">, </w:t>
      </w:r>
      <w:proofErr w:type="spellStart"/>
      <w:r>
        <w:rPr>
          <w:i/>
          <w:iCs/>
        </w:rPr>
        <w:t>Guerra</w:t>
      </w:r>
      <w:proofErr w:type="spellEnd"/>
      <w:r w:rsidR="00A865C8">
        <w:rPr>
          <w:i/>
          <w:iCs/>
        </w:rPr>
        <w:t xml:space="preserve"> i </w:t>
      </w:r>
      <w:r>
        <w:rPr>
          <w:i/>
          <w:iCs/>
        </w:rPr>
        <w:t>inni</w:t>
      </w:r>
      <w:r>
        <w:t xml:space="preserve"> [</w:t>
      </w:r>
      <w:r w:rsidR="00F62AC0">
        <w:t>…</w:t>
      </w:r>
      <w:r>
        <w:t>] oraz</w:t>
      </w:r>
      <w:r>
        <w:rPr>
          <w:i/>
          <w:iCs/>
        </w:rPr>
        <w:t xml:space="preserve"> </w:t>
      </w:r>
      <w:proofErr w:type="spellStart"/>
      <w:r>
        <w:rPr>
          <w:i/>
          <w:iCs/>
        </w:rPr>
        <w:t>McGinley</w:t>
      </w:r>
      <w:proofErr w:type="spellEnd"/>
      <w:r w:rsidR="00A865C8">
        <w:rPr>
          <w:i/>
          <w:iCs/>
        </w:rPr>
        <w:t xml:space="preserve"> i </w:t>
      </w:r>
      <w:proofErr w:type="spellStart"/>
      <w:r>
        <w:rPr>
          <w:i/>
          <w:iCs/>
        </w:rPr>
        <w:t>Egan</w:t>
      </w:r>
      <w:proofErr w:type="spellEnd"/>
      <w:r>
        <w:rPr>
          <w:i/>
          <w:iCs/>
        </w:rPr>
        <w:t xml:space="preserve"> przeciwko Zjednoczonemu Królestwu</w:t>
      </w:r>
      <w:r>
        <w:t xml:space="preserve"> [</w:t>
      </w:r>
      <w:r w:rsidR="00F62AC0">
        <w:t>…</w:t>
      </w:r>
      <w:r>
        <w:t>]). Wreszcie zainteresowane osoby muszą mieć również możliwość odwołania się do sądu od każdej decyzji, działania lub zaniechania, jeżeli uważają, że ich interesy lub uwagi nie zostały wystarczająco uwzględnione</w:t>
      </w:r>
      <w:r w:rsidR="00A865C8">
        <w:t xml:space="preserve"> w </w:t>
      </w:r>
      <w:r>
        <w:t xml:space="preserve">procesie decyzyjnym (zob. </w:t>
      </w:r>
      <w:r>
        <w:rPr>
          <w:i/>
          <w:iCs/>
        </w:rPr>
        <w:t>mutatis mutandis</w:t>
      </w:r>
      <w:r>
        <w:t xml:space="preserve">, </w:t>
      </w:r>
      <w:proofErr w:type="spellStart"/>
      <w:r>
        <w:rPr>
          <w:i/>
          <w:iCs/>
        </w:rPr>
        <w:t>Hatton</w:t>
      </w:r>
      <w:proofErr w:type="spellEnd"/>
      <w:r w:rsidR="00A865C8">
        <w:rPr>
          <w:i/>
          <w:iCs/>
        </w:rPr>
        <w:t xml:space="preserve"> i </w:t>
      </w:r>
      <w:r>
        <w:rPr>
          <w:i/>
          <w:iCs/>
        </w:rPr>
        <w:t>inni</w:t>
      </w:r>
      <w:r>
        <w:t xml:space="preserve"> [</w:t>
      </w:r>
      <w:r w:rsidR="00F62AC0">
        <w:t>…</w:t>
      </w:r>
      <w:r>
        <w:t xml:space="preserve">] </w:t>
      </w:r>
      <w:proofErr w:type="spellStart"/>
      <w:r>
        <w:rPr>
          <w:i/>
          <w:iCs/>
        </w:rPr>
        <w:t>Taşkın</w:t>
      </w:r>
      <w:proofErr w:type="spellEnd"/>
      <w:r w:rsidR="00A865C8">
        <w:rPr>
          <w:i/>
          <w:iCs/>
        </w:rPr>
        <w:t xml:space="preserve"> i </w:t>
      </w:r>
      <w:r>
        <w:rPr>
          <w:i/>
          <w:iCs/>
        </w:rPr>
        <w:t>inni</w:t>
      </w:r>
      <w:r>
        <w:t xml:space="preserve"> [</w:t>
      </w:r>
      <w:r w:rsidR="00F62AC0">
        <w:t>…</w:t>
      </w:r>
      <w:r>
        <w:t>])</w:t>
      </w:r>
      <w:hyperlink w:anchor="_bookmark661" w:history="1">
        <w:r>
          <w:rPr>
            <w:rStyle w:val="Hyperlink"/>
            <w:vertAlign w:val="superscript"/>
          </w:rPr>
          <w:t>71</w:t>
        </w:r>
      </w:hyperlink>
      <w:r w:rsidR="00714274" w:rsidRPr="00714274">
        <w:t>.</w:t>
      </w:r>
    </w:p>
    <w:p w14:paraId="4B642083" w14:textId="434EFA74" w:rsidR="00830163" w:rsidRPr="00830163" w:rsidRDefault="00830163" w:rsidP="00830163">
      <w:pPr>
        <w:spacing w:line="240" w:lineRule="auto"/>
      </w:pPr>
      <w:r>
        <w:t>Siódmy punkt preambuły konwencji</w:t>
      </w:r>
      <w:r w:rsidR="00A865C8">
        <w:t xml:space="preserve"> z </w:t>
      </w:r>
      <w:proofErr w:type="spellStart"/>
      <w:r>
        <w:t>Aarhus</w:t>
      </w:r>
      <w:proofErr w:type="spellEnd"/>
      <w:r>
        <w:t xml:space="preserve"> wyraźnie uznaje</w:t>
      </w:r>
      <w:bookmarkStart w:id="80" w:name="_bookmark84"/>
      <w:bookmarkEnd w:id="80"/>
      <w:r>
        <w:t xml:space="preserve"> prawa „obecnych</w:t>
      </w:r>
      <w:r w:rsidR="00A865C8">
        <w:t xml:space="preserve"> i </w:t>
      </w:r>
      <w:r>
        <w:t>przyszłych pokoleń”. Sformułowanie to znajduje się również</w:t>
      </w:r>
      <w:r w:rsidR="00A865C8">
        <w:t xml:space="preserve"> w </w:t>
      </w:r>
      <w:r w:rsidR="00331D80">
        <w:t>art. </w:t>
      </w:r>
      <w:r>
        <w:t>1 konwencji. Potrzeba przyjęcia podejścia międzypokoleniowego, zgodnie</w:t>
      </w:r>
      <w:r w:rsidR="00A865C8">
        <w:t xml:space="preserve"> z </w:t>
      </w:r>
      <w:r>
        <w:t>którym działania podejmowane obecnie nie powinny zagrażać możliwościom</w:t>
      </w:r>
      <w:r w:rsidR="00A865C8">
        <w:t xml:space="preserve"> i </w:t>
      </w:r>
      <w:r>
        <w:t>korzyściom dla przyszłych pokoleń, została również uznana</w:t>
      </w:r>
      <w:r w:rsidR="00A865C8">
        <w:t xml:space="preserve"> w </w:t>
      </w:r>
      <w:r>
        <w:t>zasadzie 1 deklaracji sztokholmskiej, ale jej korzenie sięgają znacznie wcześniej. Idea, że jako „członkowie obecnego pokolenia,</w:t>
      </w:r>
      <w:bookmarkStart w:id="81" w:name="_bookmark85"/>
      <w:bookmarkEnd w:id="81"/>
      <w:r>
        <w:t xml:space="preserve"> posiadamy Ziemię</w:t>
      </w:r>
      <w:r w:rsidR="00A865C8">
        <w:t xml:space="preserve"> w </w:t>
      </w:r>
      <w:r>
        <w:t>zaufaniu dla przyszłych pokoleń”</w:t>
      </w:r>
      <w:hyperlink w:anchor="_bookmark662" w:history="1">
        <w:r>
          <w:rPr>
            <w:rStyle w:val="Hyperlink"/>
            <w:vertAlign w:val="superscript"/>
          </w:rPr>
          <w:t>72</w:t>
        </w:r>
      </w:hyperlink>
      <w:r>
        <w:t xml:space="preserve"> jest dobrze znana</w:t>
      </w:r>
      <w:r w:rsidR="00A865C8">
        <w:t xml:space="preserve"> w </w:t>
      </w:r>
      <w:r>
        <w:t>prawie międzynarodowym. Można ją prześledzić wstecz do XIX w., tj. do arbitrażu dotyczącego kotików na Pacyfiku</w:t>
      </w:r>
      <w:r w:rsidR="00A865C8">
        <w:t xml:space="preserve"> z </w:t>
      </w:r>
      <w:r>
        <w:t>1893</w:t>
      </w:r>
      <w:r w:rsidR="000F6BD7">
        <w:t> r.</w:t>
      </w:r>
      <w:r>
        <w:t>, chociaż sąd odrzucił wtedy ten argument</w:t>
      </w:r>
      <w:bookmarkStart w:id="82" w:name="_bookmark86"/>
      <w:bookmarkEnd w:id="82"/>
      <w:r>
        <w:fldChar w:fldCharType="begin"/>
      </w:r>
      <w:r>
        <w:instrText>HYPERLINK \l "_bookmark663"</w:instrText>
      </w:r>
      <w:r>
        <w:fldChar w:fldCharType="separate"/>
      </w:r>
      <w:r>
        <w:rPr>
          <w:rStyle w:val="Hyperlink"/>
          <w:vertAlign w:val="superscript"/>
        </w:rPr>
        <w:t>73</w:t>
      </w:r>
      <w:r>
        <w:rPr>
          <w:rStyle w:val="Hyperlink"/>
          <w:vertAlign w:val="superscript"/>
        </w:rPr>
        <w:fldChar w:fldCharType="end"/>
      </w:r>
      <w:r>
        <w:t>. Ta część punktu preambuły opiera się również na wnioskach wyciągniętych przez Światową Komisję ds. Środowiska</w:t>
      </w:r>
      <w:r w:rsidR="00A865C8">
        <w:t xml:space="preserve"> i </w:t>
      </w:r>
      <w:r>
        <w:t>Rozwoju</w:t>
      </w:r>
      <w:r w:rsidR="00A865C8">
        <w:t xml:space="preserve"> w </w:t>
      </w:r>
      <w:r>
        <w:t xml:space="preserve">raporcie </w:t>
      </w:r>
      <w:proofErr w:type="spellStart"/>
      <w:r>
        <w:t>Brundtland</w:t>
      </w:r>
      <w:proofErr w:type="spellEnd"/>
      <w:r>
        <w:t xml:space="preserve"> „Nasza wspólna przyszłość”</w:t>
      </w:r>
      <w:hyperlink w:anchor="_bookmark664" w:history="1">
        <w:r>
          <w:rPr>
            <w:rStyle w:val="Hyperlink"/>
            <w:vertAlign w:val="superscript"/>
          </w:rPr>
          <w:t>74</w:t>
        </w:r>
      </w:hyperlink>
      <w:r>
        <w:t>.</w:t>
      </w:r>
    </w:p>
    <w:p w14:paraId="5B401C7A" w14:textId="1253E942" w:rsidR="00830163" w:rsidRPr="00830163" w:rsidRDefault="00830163" w:rsidP="00830163">
      <w:pPr>
        <w:spacing w:line="240" w:lineRule="auto"/>
      </w:pPr>
      <w:r>
        <w:t>Konwencja</w:t>
      </w:r>
      <w:r w:rsidR="00A865C8">
        <w:t xml:space="preserve"> z </w:t>
      </w:r>
      <w:proofErr w:type="spellStart"/>
      <w:r>
        <w:t>Aarhus</w:t>
      </w:r>
      <w:proofErr w:type="spellEnd"/>
      <w:r>
        <w:t>, choć nie jest pierwszym międzynarodowym instrumentem prawnym,</w:t>
      </w:r>
      <w:r w:rsidR="00A865C8">
        <w:t xml:space="preserve"> w </w:t>
      </w:r>
      <w:r>
        <w:t>którym uznano prawo do zdrowego środowiska</w:t>
      </w:r>
      <w:bookmarkStart w:id="83" w:name="_bookmark87"/>
      <w:bookmarkEnd w:id="83"/>
      <w:r>
        <w:t>, wydaje się pierwszym tekstem prawa twardego uznającym prawa przyszłych pokoleń. MTS użył podobnego sformułowania, uznając, że</w:t>
      </w:r>
      <w:bookmarkStart w:id="84" w:name="_bookmark88"/>
      <w:bookmarkEnd w:id="84"/>
      <w:r>
        <w:t xml:space="preserve"> samo zdrowie nienarodzonych jeszcze pokoleń jest reprezentowane przez środowisko</w:t>
      </w:r>
      <w:hyperlink w:anchor="_bookmark665" w:history="1">
        <w:r>
          <w:rPr>
            <w:rStyle w:val="Hyperlink"/>
            <w:vertAlign w:val="superscript"/>
          </w:rPr>
          <w:t>75</w:t>
        </w:r>
      </w:hyperlink>
      <w:r w:rsidR="00714274" w:rsidRPr="00714274">
        <w:t>.</w:t>
      </w:r>
      <w:r>
        <w:t xml:space="preserve"> konwencja</w:t>
      </w:r>
      <w:r w:rsidR="00A865C8">
        <w:t xml:space="preserve"> z </w:t>
      </w:r>
      <w:proofErr w:type="spellStart"/>
      <w:r>
        <w:t>Aarhus</w:t>
      </w:r>
      <w:proofErr w:type="spellEnd"/>
      <w:r>
        <w:t xml:space="preserve"> posuwa to orzecznictwo</w:t>
      </w:r>
      <w:r w:rsidR="00A865C8">
        <w:t xml:space="preserve"> o </w:t>
      </w:r>
      <w:r>
        <w:t>krok dalej, włączając je do międzynarodowego instrumentu prawnego.</w:t>
      </w:r>
    </w:p>
    <w:p w14:paraId="45915AD2" w14:textId="61DEC2C7" w:rsidR="00830163" w:rsidRPr="00830163" w:rsidRDefault="00830163" w:rsidP="00830163">
      <w:pPr>
        <w:spacing w:line="240" w:lineRule="auto"/>
      </w:pPr>
      <w:r>
        <w:t>Kwestia sprawiedliwości międzypokoleniowej nabiera coraz większego znaczenia</w:t>
      </w:r>
      <w:r w:rsidR="00A865C8">
        <w:t xml:space="preserve"> w </w:t>
      </w:r>
      <w:r>
        <w:t>kontekście zrównoważonego rozwoju. Szeroko dyskutowaną na całym świecie sprawą jest sprawa małoletnich OPOSA</w:t>
      </w:r>
      <w:hyperlink w:anchor="_bookmark666" w:history="1">
        <w:r>
          <w:rPr>
            <w:rStyle w:val="Hyperlink"/>
            <w:vertAlign w:val="superscript"/>
          </w:rPr>
          <w:t>76</w:t>
        </w:r>
      </w:hyperlink>
      <w:r>
        <w:t xml:space="preserve">. </w:t>
      </w:r>
      <w:bookmarkStart w:id="85" w:name="_bookmark89"/>
      <w:bookmarkEnd w:id="85"/>
      <w:r>
        <w:t>Była to sprawa</w:t>
      </w:r>
      <w:r w:rsidR="00A865C8">
        <w:t xml:space="preserve"> z </w:t>
      </w:r>
      <w:r>
        <w:t>1993</w:t>
      </w:r>
      <w:r w:rsidR="000F6BD7">
        <w:t> r.</w:t>
      </w:r>
      <w:r>
        <w:t xml:space="preserve"> przed Sądem Najwyższym Filipin,</w:t>
      </w:r>
      <w:r w:rsidR="00A865C8">
        <w:t xml:space="preserve"> w </w:t>
      </w:r>
      <w:r>
        <w:t>której grupa małoletnich wraz</w:t>
      </w:r>
      <w:r w:rsidR="00A865C8">
        <w:t xml:space="preserve"> z </w:t>
      </w:r>
      <w:r>
        <w:t>rodzicami utworzyła organizację</w:t>
      </w:r>
      <w:r w:rsidR="00A865C8">
        <w:t xml:space="preserve"> i </w:t>
      </w:r>
      <w:r>
        <w:t>wniosła pozew przeciwko Sekretarzowi Departamentu Środowiska</w:t>
      </w:r>
      <w:r w:rsidR="00A865C8">
        <w:t xml:space="preserve"> i </w:t>
      </w:r>
      <w:r>
        <w:t>Zasobów Naturalnych, mający na celu unieważnienie wszystkich obowiązujących pozwoleń na wycinkę drzew, aby chronić lasy przed wylesianiem.</w:t>
      </w:r>
    </w:p>
    <w:p w14:paraId="745616B5" w14:textId="5AD22928" w:rsidR="00E307B0" w:rsidRDefault="00830163" w:rsidP="00830163">
      <w:pPr>
        <w:spacing w:line="240" w:lineRule="auto"/>
      </w:pPr>
      <w:r>
        <w:t xml:space="preserve">W </w:t>
      </w:r>
      <w:r>
        <w:rPr>
          <w:i/>
          <w:iCs/>
        </w:rPr>
        <w:t>sprawie OPOSA</w:t>
      </w:r>
      <w:r>
        <w:t xml:space="preserve"> powodowe dzieci twierdziły, że reprezentują swoje pokolenie, a także pokolenia jeszcze nienarodzone. Sąd Najwyższy Filipin orzekł, że zasada odpowiedzialności międzypokoleniowej jest prawnie rozpoznawalna, a pozew dzieci</w:t>
      </w:r>
      <w:r w:rsidR="00A865C8">
        <w:t xml:space="preserve"> w </w:t>
      </w:r>
      <w:r>
        <w:t xml:space="preserve">sprawie OPOSA był uzasadnionym wyrazem ich zainteresowania ochroną praw przyszłych </w:t>
      </w:r>
      <w:bookmarkStart w:id="86" w:name="_bookmark90"/>
      <w:bookmarkEnd w:id="86"/>
      <w:r>
        <w:t>pokoleń</w:t>
      </w:r>
      <w:hyperlink w:anchor="_bookmark667" w:history="1">
        <w:r>
          <w:rPr>
            <w:rStyle w:val="Hyperlink"/>
            <w:vertAlign w:val="superscript"/>
          </w:rPr>
          <w:t>77</w:t>
        </w:r>
      </w:hyperlink>
      <w:r>
        <w:t>. Sąd przyznał, że powodowie mieli zdolność prawną do pozywania</w:t>
      </w:r>
      <w:r w:rsidR="00A865C8">
        <w:t xml:space="preserve"> w </w:t>
      </w:r>
      <w:r>
        <w:t xml:space="preserve">imieniu kolejnych pokoleń </w:t>
      </w:r>
      <w:bookmarkStart w:id="87" w:name="_bookmark91"/>
      <w:bookmarkEnd w:id="87"/>
      <w:r>
        <w:t>„opierając się na koncepcji odpowiedzialności międzypokoleniowej</w:t>
      </w:r>
      <w:r w:rsidR="00A865C8">
        <w:t xml:space="preserve"> w </w:t>
      </w:r>
      <w:r>
        <w:t>zakresie,</w:t>
      </w:r>
      <w:r w:rsidR="00A865C8">
        <w:t xml:space="preserve"> w </w:t>
      </w:r>
      <w:r>
        <w:t>jakim dotyczy to prawa do zrównoważonej</w:t>
      </w:r>
      <w:r w:rsidR="00A865C8">
        <w:t xml:space="preserve"> i </w:t>
      </w:r>
      <w:r>
        <w:t>zdrowej ekologii”</w:t>
      </w:r>
      <w:hyperlink w:anchor="_bookmark668" w:history="1">
        <w:r>
          <w:rPr>
            <w:rStyle w:val="Hyperlink"/>
            <w:vertAlign w:val="superscript"/>
          </w:rPr>
          <w:t>78</w:t>
        </w:r>
      </w:hyperlink>
      <w:r>
        <w:t>.</w:t>
      </w:r>
    </w:p>
    <w:p w14:paraId="0F13D1BA" w14:textId="77777777" w:rsidR="00E307B0" w:rsidRDefault="00E307B0">
      <w:pPr>
        <w:spacing w:after="160" w:line="259" w:lineRule="auto"/>
        <w:jc w:val="left"/>
      </w:pPr>
      <w:r>
        <w:br w:type="page"/>
      </w:r>
    </w:p>
    <w:p w14:paraId="743B8A45" w14:textId="4754825F" w:rsidR="00830163" w:rsidRPr="00830163" w:rsidRDefault="00830163" w:rsidP="00830163">
      <w:pPr>
        <w:pStyle w:val="niebieskitytuwciciev2"/>
      </w:pPr>
      <w:r>
        <w:lastRenderedPageBreak/>
        <w:t>[8]</w:t>
      </w:r>
      <w:r>
        <w:tab/>
      </w:r>
      <w:r>
        <w:rPr>
          <w:i/>
          <w:iCs/>
        </w:rPr>
        <w:t>uważając</w:t>
      </w:r>
      <w:r>
        <w:t>, że aby być zdolnym do dochodzenia tego prawa</w:t>
      </w:r>
      <w:r w:rsidR="00A865C8">
        <w:t xml:space="preserve"> i </w:t>
      </w:r>
      <w:r>
        <w:t>spełniania tego obowiązku, obywatele muszą mieć dostęp do informacji, muszą być uprawnieni do uczestnictwa</w:t>
      </w:r>
      <w:r w:rsidR="00A865C8">
        <w:t xml:space="preserve"> w </w:t>
      </w:r>
      <w:r>
        <w:t>podejmowaniu decyzji</w:t>
      </w:r>
      <w:r w:rsidR="00A865C8">
        <w:t xml:space="preserve"> i </w:t>
      </w:r>
      <w:r>
        <w:t>muszą mieć dostęp do wymiaru sprawiedliwości</w:t>
      </w:r>
      <w:r w:rsidR="00A865C8">
        <w:t xml:space="preserve"> w </w:t>
      </w:r>
      <w:r>
        <w:t>sprawach dotyczących środowiska, oraz uznając, i</w:t>
      </w:r>
      <w:r w:rsidR="00B31AC3">
        <w:t xml:space="preserve">ż </w:t>
      </w:r>
      <w:r>
        <w:t>obywatele mogą potrzebować</w:t>
      </w:r>
      <w:r w:rsidR="00A865C8">
        <w:t xml:space="preserve"> w </w:t>
      </w:r>
      <w:r>
        <w:t>tym zakresie pomocy, aby realizować swoje uprawnienia,</w:t>
      </w:r>
    </w:p>
    <w:p w14:paraId="2B346BEF" w14:textId="5C909D1F" w:rsidR="00830163" w:rsidRPr="00830163" w:rsidRDefault="00830163" w:rsidP="00830163">
      <w:pPr>
        <w:spacing w:line="240" w:lineRule="auto"/>
      </w:pPr>
      <w:r>
        <w:t>Wcześniejsze punkty położyły podwaliny pod związek między udziałem społeczeństwa a podstawowymi prawami człowieka,</w:t>
      </w:r>
      <w:r w:rsidR="00A865C8">
        <w:t xml:space="preserve"> w </w:t>
      </w:r>
      <w:r>
        <w:t>tym prawem do zdrowego środowiska, a także obowiązkiem ochrony środowiska</w:t>
      </w:r>
      <w:r w:rsidR="00A865C8">
        <w:t xml:space="preserve"> z </w:t>
      </w:r>
      <w:r>
        <w:t>korzyścią dla obecnych</w:t>
      </w:r>
      <w:r w:rsidR="00A865C8">
        <w:t xml:space="preserve"> i </w:t>
      </w:r>
      <w:r>
        <w:t>przyszłych pokoleń. Powiązanie to zostało wyrażone</w:t>
      </w:r>
      <w:r w:rsidR="00A865C8">
        <w:t xml:space="preserve"> w </w:t>
      </w:r>
      <w:r>
        <w:t>ósmym punkcie preambuły. W szczególności określono</w:t>
      </w:r>
      <w:r w:rsidR="00A865C8">
        <w:t xml:space="preserve"> w </w:t>
      </w:r>
      <w:r>
        <w:t>nim trzy filary udziału społeczeństwa, które tworzą podstawową strukturę konwencji. Są to dostęp do informacji, udział społeczeństwa</w:t>
      </w:r>
      <w:r w:rsidR="00A865C8">
        <w:t xml:space="preserve"> w </w:t>
      </w:r>
      <w:r>
        <w:t>podejmowaniu decyzji</w:t>
      </w:r>
      <w:r w:rsidR="00A865C8">
        <w:t xml:space="preserve"> i </w:t>
      </w:r>
      <w:r>
        <w:t>dostęp do wymiaru sprawiedliwości. Konwencja stanowi potwierdzenie, że te trzy elementy są niezbędne do osiągnięcia zarówno prawa do zdrowego środowiska, jak i, co nie mniej ważne, zapewnienia jednostkom możliwości wypełniania ich obowiązków wobec innych,</w:t>
      </w:r>
      <w:r w:rsidR="00A865C8">
        <w:t xml:space="preserve"> w </w:t>
      </w:r>
      <w:r>
        <w:t>tym przyszłych pokoleń.</w:t>
      </w:r>
    </w:p>
    <w:p w14:paraId="1BE4B910" w14:textId="6D06A804" w:rsidR="000858C3" w:rsidRPr="000858C3" w:rsidRDefault="00830163" w:rsidP="000858C3">
      <w:pPr>
        <w:spacing w:line="240" w:lineRule="auto"/>
      </w:pPr>
      <w:r>
        <w:t>Co istotne,</w:t>
      </w:r>
      <w:r w:rsidR="00A865C8">
        <w:t xml:space="preserve"> w </w:t>
      </w:r>
      <w:r>
        <w:t>tym punkcie stwierdza się wprost, że obywatele mogą potrzebować pomocy</w:t>
      </w:r>
      <w:r w:rsidR="00A865C8">
        <w:t xml:space="preserve"> w </w:t>
      </w:r>
      <w:r>
        <w:t>korzystaniu</w:t>
      </w:r>
      <w:r w:rsidR="00A865C8">
        <w:t xml:space="preserve"> z </w:t>
      </w:r>
      <w:r>
        <w:t>przysługujących im praw. Podstawowe prawa człowieka związane</w:t>
      </w:r>
      <w:r w:rsidR="00A865C8">
        <w:t xml:space="preserve"> ze </w:t>
      </w:r>
      <w:r>
        <w:t>środowiskiem</w:t>
      </w:r>
      <w:r w:rsidR="00A865C8">
        <w:t xml:space="preserve"> i </w:t>
      </w:r>
      <w:r>
        <w:t>podstawowe obowiązki obywatelskie są</w:t>
      </w:r>
      <w:r w:rsidR="00A865C8">
        <w:t xml:space="preserve"> ze </w:t>
      </w:r>
      <w:r>
        <w:t>sobą powiązane, ale zarówno prawa, jak</w:t>
      </w:r>
      <w:r w:rsidR="00A865C8">
        <w:t xml:space="preserve"> i </w:t>
      </w:r>
      <w:r>
        <w:t>obowiązki mogą pozostać</w:t>
      </w:r>
      <w:r w:rsidR="00A865C8">
        <w:t xml:space="preserve"> w </w:t>
      </w:r>
      <w:r>
        <w:t>sferze teorii, dopóki ludzie nie będą mieli możliwości działania</w:t>
      </w:r>
      <w:r w:rsidR="00A865C8">
        <w:t xml:space="preserve"> w </w:t>
      </w:r>
      <w:r>
        <w:t>społeczeństwie obywatelskim. Może to obejmować ustanowienie odpowiednich instytucji, zagwarantowanie przez państwo jasnych</w:t>
      </w:r>
      <w:r w:rsidR="00A865C8">
        <w:t xml:space="preserve"> i </w:t>
      </w:r>
      <w:r>
        <w:t>przejrzystych ram działania oraz,</w:t>
      </w:r>
      <w:r w:rsidR="00A865C8">
        <w:t xml:space="preserve"> w </w:t>
      </w:r>
      <w:r>
        <w:t>niektórych przypadkach, programy pomocy afirmatywnej</w:t>
      </w:r>
      <w:r w:rsidR="00A865C8">
        <w:t xml:space="preserve"> w </w:t>
      </w:r>
      <w:r>
        <w:t>celu wyrównania szans. Kwestię tę omówiono bardziej szczegółowo</w:t>
      </w:r>
      <w:r w:rsidR="00A865C8">
        <w:t xml:space="preserve"> w </w:t>
      </w:r>
      <w:r w:rsidR="00331D80">
        <w:t>art. </w:t>
      </w:r>
      <w:r>
        <w:t xml:space="preserve">3 </w:t>
      </w:r>
      <w:r w:rsidR="00331D80">
        <w:t>ust. </w:t>
      </w:r>
      <w:r>
        <w:t>2</w:t>
      </w:r>
      <w:r w:rsidR="00A865C8">
        <w:t xml:space="preserve"> i </w:t>
      </w:r>
      <w:r>
        <w:t>3.</w:t>
      </w:r>
    </w:p>
    <w:p w14:paraId="309C5303" w14:textId="77777777" w:rsidR="000858C3" w:rsidRPr="000858C3" w:rsidRDefault="000858C3" w:rsidP="000858C3">
      <w:pPr>
        <w:spacing w:line="240" w:lineRule="auto"/>
        <w:rPr>
          <w:lang w:eastAsia="en-US"/>
        </w:rPr>
      </w:pPr>
    </w:p>
    <w:p w14:paraId="64E4B616" w14:textId="49BAD039" w:rsidR="000858C3" w:rsidRPr="000858C3" w:rsidRDefault="000858C3" w:rsidP="000858C3">
      <w:pPr>
        <w:pStyle w:val="niebieskitytuwciciev2"/>
      </w:pPr>
      <w:r>
        <w:t>[9]</w:t>
      </w:r>
      <w:r>
        <w:tab/>
      </w:r>
      <w:r>
        <w:rPr>
          <w:i/>
          <w:iCs/>
        </w:rPr>
        <w:t>uznając</w:t>
      </w:r>
      <w:r>
        <w:t>, że</w:t>
      </w:r>
      <w:r w:rsidR="00A865C8">
        <w:t xml:space="preserve"> w </w:t>
      </w:r>
      <w:r>
        <w:t>sprawach dotyczących środowiska ułatwiony dostęp do informacji</w:t>
      </w:r>
      <w:r w:rsidR="00A865C8">
        <w:t xml:space="preserve"> i </w:t>
      </w:r>
      <w:r>
        <w:t>udział społeczeństwa</w:t>
      </w:r>
      <w:r w:rsidR="00A865C8">
        <w:t xml:space="preserve"> w </w:t>
      </w:r>
      <w:r>
        <w:t>podejmowaniu decyzji poprawia jakość</w:t>
      </w:r>
      <w:r w:rsidR="00A865C8">
        <w:t xml:space="preserve"> i </w:t>
      </w:r>
      <w:r>
        <w:t>wykonanie decyzji, przyczynia się do wzrostu społecznej świadomości zagadnień ochrony środowiska, daje społeczeństwu możliwość zgłaszania swych poglądów, a władzy publicznej możliwość ich należytego uwzględnienia,</w:t>
      </w:r>
    </w:p>
    <w:p w14:paraId="352A4FD2" w14:textId="0A6BCE43" w:rsidR="000858C3" w:rsidRPr="000858C3" w:rsidRDefault="000858C3" w:rsidP="000858C3">
      <w:pPr>
        <w:spacing w:line="240" w:lineRule="auto"/>
      </w:pPr>
      <w:r>
        <w:t>Dziewiąty punkt preambuły określa niektóre</w:t>
      </w:r>
      <w:r w:rsidR="00A865C8">
        <w:t xml:space="preserve"> z </w:t>
      </w:r>
      <w:r>
        <w:t>podstawowych wartości udziału społeczeństwa</w:t>
      </w:r>
      <w:r w:rsidR="00A865C8">
        <w:t xml:space="preserve"> z </w:t>
      </w:r>
      <w:r>
        <w:t>punktu widzenia władz publicznych. Wymieniono</w:t>
      </w:r>
      <w:r w:rsidR="00A865C8">
        <w:t xml:space="preserve"> w </w:t>
      </w:r>
      <w:r>
        <w:t>nim cztery odrębne praktyczne korzyści płynące</w:t>
      </w:r>
      <w:r w:rsidR="00A865C8">
        <w:t xml:space="preserve"> z </w:t>
      </w:r>
      <w:r>
        <w:t>udziału społeczeństwa. Pierwszym</w:t>
      </w:r>
      <w:r w:rsidR="00A865C8">
        <w:t xml:space="preserve"> z </w:t>
      </w:r>
      <w:r>
        <w:t>nich jest poprawa jakości</w:t>
      </w:r>
      <w:r w:rsidR="00A865C8">
        <w:t xml:space="preserve"> i </w:t>
      </w:r>
      <w:r>
        <w:t>wykonywania decyzji. Jakość decyzji można poprawić dzięki dodatkowym informacjom przekazywanym przez społeczeństwo, a także poprzez wpływ, jaki popieranie alternatywnych rozwiązań może mieć na staranne rozważenie wszystkich możliwych. Społeczeństwo często posiada szczególną wiedzę na temat lokalnych warunków</w:t>
      </w:r>
      <w:r w:rsidR="00A865C8">
        <w:t xml:space="preserve"> i </w:t>
      </w:r>
      <w:r>
        <w:t>praktycznych konsekwencji planowanych przedsięwzięć.</w:t>
      </w:r>
    </w:p>
    <w:p w14:paraId="3344FF5C" w14:textId="48601FCF" w:rsidR="000858C3" w:rsidRPr="000858C3" w:rsidRDefault="000858C3" w:rsidP="000858C3">
      <w:pPr>
        <w:spacing w:line="240" w:lineRule="auto"/>
      </w:pPr>
      <w:r>
        <w:t>Wykonywanie decyzji można usprawnić, jeśli członkowie społeczeństwa zainteresowani wynikiem zostali włączeni</w:t>
      </w:r>
      <w:r w:rsidR="00A865C8">
        <w:t xml:space="preserve"> w </w:t>
      </w:r>
      <w:r>
        <w:t>proces</w:t>
      </w:r>
      <w:r w:rsidR="00A865C8">
        <w:t xml:space="preserve"> i </w:t>
      </w:r>
      <w:r>
        <w:t>wyjaśniono ich wątpliwości. W takich przypadkach można oczekiwać, że będą oni silniej wspierać decyzję. Zwiększona świadomość społeczna jest dodatkową korzyścią płynącą</w:t>
      </w:r>
      <w:r w:rsidR="00A865C8">
        <w:t xml:space="preserve"> z </w:t>
      </w:r>
      <w:r>
        <w:t>udziału społecznego, która skutkuje bardziej wyrafinowanym społeczeństwem pod względem charakteru ich zaangażowania</w:t>
      </w:r>
      <w:r w:rsidR="00A865C8">
        <w:t xml:space="preserve"> i </w:t>
      </w:r>
      <w:r>
        <w:t>ich potencjalnego wsparcia dla dobrych decyzji. Możliwość wyrażenia swoich obaw przez społeczeństwo</w:t>
      </w:r>
      <w:r w:rsidR="00A865C8">
        <w:t xml:space="preserve"> i </w:t>
      </w:r>
      <w:r>
        <w:t>wzięcia ich pod uwagę jest kwestią samorealizacji, która zwiększa ogólne zaufanie wśród społeczeństwa.</w:t>
      </w:r>
    </w:p>
    <w:p w14:paraId="59401734" w14:textId="77777777" w:rsidR="000858C3" w:rsidRPr="000858C3" w:rsidRDefault="000858C3" w:rsidP="000858C3">
      <w:pPr>
        <w:spacing w:line="240" w:lineRule="auto"/>
        <w:rPr>
          <w:lang w:eastAsia="en-US"/>
        </w:rPr>
      </w:pPr>
    </w:p>
    <w:p w14:paraId="0AC6FDA3" w14:textId="0DE477AA" w:rsidR="000858C3" w:rsidRPr="000858C3" w:rsidRDefault="000858C3" w:rsidP="000858C3">
      <w:pPr>
        <w:pStyle w:val="niebieskitytuwciciev2"/>
      </w:pPr>
      <w:r>
        <w:t>[10]</w:t>
      </w:r>
      <w:r>
        <w:tab/>
      </w:r>
      <w:r>
        <w:rPr>
          <w:i/>
          <w:iCs/>
        </w:rPr>
        <w:t>dążąc</w:t>
      </w:r>
      <w:r w:rsidR="00A865C8">
        <w:t xml:space="preserve"> w </w:t>
      </w:r>
      <w:r>
        <w:t>ten sposób do wzmożenia odpowiedzialności</w:t>
      </w:r>
      <w:r w:rsidR="00A865C8">
        <w:t xml:space="preserve"> i </w:t>
      </w:r>
      <w:r>
        <w:t>jawności</w:t>
      </w:r>
      <w:r w:rsidR="00A865C8">
        <w:t xml:space="preserve"> w </w:t>
      </w:r>
      <w:r>
        <w:t>podejmowaniu decyzji</w:t>
      </w:r>
      <w:r w:rsidR="00A865C8">
        <w:t xml:space="preserve"> i </w:t>
      </w:r>
      <w:r>
        <w:t>wzmocnienia społecznego poparcia dla decyzji dotyczących środowiska</w:t>
      </w:r>
    </w:p>
    <w:p w14:paraId="0EFCFE3B" w14:textId="47A25010" w:rsidR="000858C3" w:rsidRPr="000858C3" w:rsidRDefault="000858C3" w:rsidP="000858C3">
      <w:pPr>
        <w:spacing w:line="240" w:lineRule="auto"/>
      </w:pPr>
      <w:r>
        <w:t>Myśl zawarta</w:t>
      </w:r>
      <w:r w:rsidR="00A865C8">
        <w:t xml:space="preserve"> w </w:t>
      </w:r>
      <w:r>
        <w:t>tym punkcie podkreśla społeczne implikacje praktycznych korzyści omówionych</w:t>
      </w:r>
      <w:r w:rsidR="00A865C8">
        <w:t xml:space="preserve"> w </w:t>
      </w:r>
      <w:r>
        <w:t>dziewiątym punkcie preambuły</w:t>
      </w:r>
      <w:r w:rsidR="00A865C8">
        <w:t xml:space="preserve"> i </w:t>
      </w:r>
      <w:r>
        <w:t>rozbrzmiewa dalej</w:t>
      </w:r>
      <w:r w:rsidR="00A865C8">
        <w:t xml:space="preserve"> w </w:t>
      </w:r>
      <w:r>
        <w:t>punkcie dwudziestym pierwszym. Aktywne zaangażowanie społeczeństwa</w:t>
      </w:r>
      <w:r w:rsidR="00A865C8">
        <w:t xml:space="preserve"> </w:t>
      </w:r>
      <w:r w:rsidR="00A865C8">
        <w:lastRenderedPageBreak/>
        <w:t>w </w:t>
      </w:r>
      <w:r>
        <w:t>przejrzysty proces decyzyjny potwierdza odpowiedzialność władz publicznych</w:t>
      </w:r>
      <w:r w:rsidR="00A865C8">
        <w:t xml:space="preserve"> i </w:t>
      </w:r>
      <w:r>
        <w:t>zwiększa szacunek dla nich</w:t>
      </w:r>
      <w:r w:rsidR="00A865C8">
        <w:t xml:space="preserve"> i </w:t>
      </w:r>
      <w:r>
        <w:t>ich decyzji, nawet wśród tych członków społeczeństwa, na których ostateczna decyzja może mieć negatywny wpływ. Ponieważ większość decyzji, aby była skuteczna, wymaga pewnego wsparcia</w:t>
      </w:r>
      <w:r w:rsidR="00A865C8">
        <w:t xml:space="preserve"> ze </w:t>
      </w:r>
      <w:r>
        <w:t>strony ogółu społeczeństwa, brak takiego potwierdzenia może zwiększyć prawdopodobieństwo niepowodzenia projektów.</w:t>
      </w:r>
    </w:p>
    <w:p w14:paraId="22B1D929" w14:textId="662F056D" w:rsidR="000858C3" w:rsidRDefault="000858C3" w:rsidP="000858C3">
      <w:pPr>
        <w:spacing w:line="240" w:lineRule="auto"/>
      </w:pPr>
      <w:r>
        <w:t>Co więcej, ci członkowie społeczeństwa, którzy mieli możliwość istotnego udziału</w:t>
      </w:r>
      <w:r w:rsidR="00A865C8">
        <w:t xml:space="preserve"> w </w:t>
      </w:r>
      <w:r>
        <w:t>procesie decyzyjnym, mogą być najlepszymi gwarantami wykonania danej decyzji. Znają oni ograniczenia,</w:t>
      </w:r>
      <w:r w:rsidR="00A865C8">
        <w:t xml:space="preserve"> z </w:t>
      </w:r>
      <w:r>
        <w:t>którymi borykał się organ, byli świadkami rozważania różnych interesów,</w:t>
      </w:r>
      <w:r w:rsidR="00A865C8">
        <w:t xml:space="preserve"> w </w:t>
      </w:r>
      <w:r>
        <w:t>tym ochrony środowiska,</w:t>
      </w:r>
      <w:r w:rsidR="00A865C8">
        <w:t xml:space="preserve"> i </w:t>
      </w:r>
      <w:r>
        <w:t>są</w:t>
      </w:r>
      <w:r w:rsidR="00A865C8">
        <w:t xml:space="preserve"> w </w:t>
      </w:r>
      <w:r>
        <w:t>stanie dostrzec, że decyzja może być uzasadniona</w:t>
      </w:r>
      <w:r w:rsidR="00A865C8">
        <w:t xml:space="preserve"> w </w:t>
      </w:r>
      <w:r>
        <w:t>danych okolicznościach, nawet jeśli ich konkretne stanowisko nie przeważyło.</w:t>
      </w:r>
    </w:p>
    <w:p w14:paraId="64F3E0F4" w14:textId="77777777" w:rsidR="000F6BD7" w:rsidRDefault="000F6BD7" w:rsidP="000858C3">
      <w:pPr>
        <w:spacing w:line="240" w:lineRule="auto"/>
      </w:pPr>
    </w:p>
    <w:p w14:paraId="6281072F" w14:textId="1DDF23BF" w:rsidR="000858C3" w:rsidRPr="000858C3" w:rsidRDefault="000858C3" w:rsidP="000858C3">
      <w:pPr>
        <w:pStyle w:val="niebieskitytuwciciev2"/>
      </w:pPr>
      <w:r>
        <w:t>[11]</w:t>
      </w:r>
      <w:r>
        <w:tab/>
      </w:r>
      <w:r>
        <w:rPr>
          <w:i/>
          <w:iCs/>
        </w:rPr>
        <w:t>uznając</w:t>
      </w:r>
      <w:r>
        <w:t xml:space="preserve"> celowość jawności we wszystkich gałęziach władzy</w:t>
      </w:r>
      <w:r w:rsidR="00A865C8">
        <w:t xml:space="preserve"> i </w:t>
      </w:r>
      <w:r>
        <w:t>zachęcając organy ustawodawcze do stosowania zasad tej konwencji</w:t>
      </w:r>
      <w:r w:rsidR="00A865C8">
        <w:t xml:space="preserve"> w </w:t>
      </w:r>
      <w:r>
        <w:t>swoim postępowaniu,</w:t>
      </w:r>
    </w:p>
    <w:p w14:paraId="0AFD899E" w14:textId="56E105A6" w:rsidR="000858C3" w:rsidRPr="000858C3" w:rsidRDefault="000858C3" w:rsidP="000858C3">
      <w:pPr>
        <w:spacing w:line="240" w:lineRule="auto"/>
      </w:pPr>
      <w:r>
        <w:t>W punkcie tym uznano, że ogólne zasady zawarte</w:t>
      </w:r>
      <w:r w:rsidR="00A865C8">
        <w:t xml:space="preserve"> w </w:t>
      </w:r>
      <w:r>
        <w:t>konwencji</w:t>
      </w:r>
      <w:r w:rsidR="00A865C8">
        <w:t xml:space="preserve"> z </w:t>
      </w:r>
      <w:proofErr w:type="spellStart"/>
      <w:r>
        <w:t>Aarhus</w:t>
      </w:r>
      <w:proofErr w:type="spellEnd"/>
      <w:r>
        <w:t xml:space="preserve"> mogą pomóc</w:t>
      </w:r>
      <w:r w:rsidR="00A865C8">
        <w:t xml:space="preserve"> w </w:t>
      </w:r>
      <w:r>
        <w:t>rozwijaniu przejrzystości we wszystkich gałęziach władzy</w:t>
      </w:r>
      <w:r w:rsidR="00A865C8">
        <w:t xml:space="preserve"> i </w:t>
      </w:r>
      <w:r>
        <w:t>wesprzeć władzę</w:t>
      </w:r>
      <w:r w:rsidR="00A865C8">
        <w:t xml:space="preserve"> w </w:t>
      </w:r>
      <w:r>
        <w:t>wypełnianiu jej obowiązków. Jest to również jedno</w:t>
      </w:r>
      <w:r w:rsidR="00A865C8">
        <w:t xml:space="preserve"> z </w:t>
      </w:r>
      <w:r>
        <w:t>miejsc</w:t>
      </w:r>
      <w:r w:rsidR="00A865C8">
        <w:t xml:space="preserve"> w </w:t>
      </w:r>
      <w:r>
        <w:t>preambule, wraz</w:t>
      </w:r>
      <w:r w:rsidR="00A865C8">
        <w:t xml:space="preserve"> z </w:t>
      </w:r>
      <w:r>
        <w:t>jej osiemnastym</w:t>
      </w:r>
      <w:r w:rsidR="00A865C8">
        <w:t xml:space="preserve"> i </w:t>
      </w:r>
      <w:r>
        <w:t>dwudziestym pierwszym punktem, które wykracza poza konkretny kontekst środowiskowy</w:t>
      </w:r>
      <w:r w:rsidR="00A865C8">
        <w:t xml:space="preserve"> i </w:t>
      </w:r>
      <w:r>
        <w:t>wskazuje na szersze kwestie demokratyzacji</w:t>
      </w:r>
      <w:r w:rsidR="00A865C8">
        <w:t xml:space="preserve"> i </w:t>
      </w:r>
      <w:r>
        <w:t>relacji między jednostkami, organizacjami</w:t>
      </w:r>
      <w:r w:rsidR="00A865C8">
        <w:t xml:space="preserve"> i </w:t>
      </w:r>
      <w:r>
        <w:t>państwem.</w:t>
      </w:r>
    </w:p>
    <w:p w14:paraId="3B952952" w14:textId="4B65915F" w:rsidR="000858C3" w:rsidRPr="000858C3" w:rsidRDefault="000858C3" w:rsidP="000858C3">
      <w:pPr>
        <w:spacing w:line="240" w:lineRule="auto"/>
      </w:pPr>
      <w:r>
        <w:t>Wielu rządowych negocjatorów konwencji było niechętnych ingerowaniu</w:t>
      </w:r>
      <w:r w:rsidR="00A865C8">
        <w:t xml:space="preserve"> w </w:t>
      </w:r>
      <w:r>
        <w:t>równowagę sił przez określanie wymogów dotyczących procesu legislacyjnego. Definicja władzy publicznej zawarta</w:t>
      </w:r>
      <w:r w:rsidR="00A865C8">
        <w:t xml:space="preserve"> w </w:t>
      </w:r>
      <w:r w:rsidR="00331D80">
        <w:t>art. </w:t>
      </w:r>
      <w:r>
        <w:t xml:space="preserve">2 </w:t>
      </w:r>
      <w:r w:rsidR="00331D80">
        <w:t>ust. </w:t>
      </w:r>
      <w:r>
        <w:t>2 konwencji wyraźnie wyklucza zatem organy lub instytucje działające</w:t>
      </w:r>
      <w:r w:rsidR="00A865C8">
        <w:t xml:space="preserve"> w </w:t>
      </w:r>
      <w:r>
        <w:t>charakterze ustawodawczym. Niemniej we wrześniu 1997</w:t>
      </w:r>
      <w:r w:rsidR="000F6BD7">
        <w:t> r.</w:t>
      </w:r>
      <w:r>
        <w:t xml:space="preserve"> grupa parlamentarzystów aktywnie uczestniczących</w:t>
      </w:r>
      <w:r w:rsidR="00A865C8">
        <w:t xml:space="preserve"> w </w:t>
      </w:r>
      <w:r>
        <w:t>negocjacjach wydała „Oświadczenie sztokholmskie”,</w:t>
      </w:r>
      <w:r w:rsidR="00A865C8">
        <w:t xml:space="preserve"> w </w:t>
      </w:r>
      <w:r>
        <w:t>którym poparła możliwość zastosowania do parlamentów</w:t>
      </w:r>
      <w:r w:rsidR="00A865C8">
        <w:t xml:space="preserve"> w </w:t>
      </w:r>
      <w:r>
        <w:t>szczególności postanowień konwencji dotyczących informacji</w:t>
      </w:r>
      <w:r w:rsidR="00A865C8">
        <w:t xml:space="preserve"> i </w:t>
      </w:r>
      <w:r>
        <w:t xml:space="preserve">opracowała zasady </w:t>
      </w:r>
      <w:bookmarkStart w:id="88" w:name="_bookmark92"/>
      <w:bookmarkEnd w:id="88"/>
      <w:r>
        <w:t>udziału społeczeństwa</w:t>
      </w:r>
      <w:r w:rsidR="00A865C8">
        <w:t xml:space="preserve"> w </w:t>
      </w:r>
      <w:r>
        <w:t>„pracach legislacyjnych”</w:t>
      </w:r>
      <w:hyperlink w:anchor="_bookmark669" w:history="1">
        <w:r>
          <w:rPr>
            <w:rStyle w:val="Hyperlink"/>
            <w:vertAlign w:val="superscript"/>
          </w:rPr>
          <w:t>79</w:t>
        </w:r>
      </w:hyperlink>
      <w:r>
        <w:t>. W rezolucji Sygnatariuszy podkreślono również, że parlamenty mają do odegrania kluczową rolę</w:t>
      </w:r>
      <w:r w:rsidR="00A865C8">
        <w:t xml:space="preserve"> w </w:t>
      </w:r>
      <w:r>
        <w:t>wykonywaniu konwencji. Zgodnie</w:t>
      </w:r>
      <w:r w:rsidR="00A865C8">
        <w:t xml:space="preserve"> z </w:t>
      </w:r>
      <w:r>
        <w:t>powyższym jedenasty punkt preambuły zachęca organy ustawodawcze do wdrożenia postanowień konwencji na zasadzie dobrowolności.</w:t>
      </w:r>
    </w:p>
    <w:p w14:paraId="645F0E19" w14:textId="77777777" w:rsidR="000858C3" w:rsidRPr="000858C3" w:rsidRDefault="000858C3" w:rsidP="000858C3">
      <w:pPr>
        <w:spacing w:line="240" w:lineRule="auto"/>
        <w:rPr>
          <w:lang w:eastAsia="en-US"/>
        </w:rPr>
      </w:pPr>
    </w:p>
    <w:p w14:paraId="5504624D" w14:textId="19AEF2DD" w:rsidR="000858C3" w:rsidRPr="000858C3" w:rsidRDefault="000858C3" w:rsidP="000858C3">
      <w:pPr>
        <w:pStyle w:val="niebieskitytuwciciev2"/>
      </w:pPr>
      <w:r>
        <w:t>[12]</w:t>
      </w:r>
      <w:r>
        <w:tab/>
      </w:r>
      <w:r>
        <w:rPr>
          <w:i/>
          <w:iCs/>
        </w:rPr>
        <w:t>uznając</w:t>
      </w:r>
      <w:r>
        <w:t xml:space="preserve"> też, że społeczeństwo powinno być świadome procedur udziału</w:t>
      </w:r>
      <w:r w:rsidR="00A865C8">
        <w:t xml:space="preserve"> w </w:t>
      </w:r>
      <w:r>
        <w:t>podejmowaniu decyzji</w:t>
      </w:r>
      <w:r w:rsidR="00A865C8">
        <w:t xml:space="preserve"> w </w:t>
      </w:r>
      <w:r>
        <w:t>sprawach dotyczących środowiska, mieć do nich swobodny dostęp</w:t>
      </w:r>
      <w:r w:rsidR="00A865C8">
        <w:t xml:space="preserve"> i </w:t>
      </w:r>
      <w:r>
        <w:t>wiedzieć, jak</w:t>
      </w:r>
      <w:r w:rsidR="00A865C8">
        <w:t xml:space="preserve"> z </w:t>
      </w:r>
      <w:r>
        <w:t>nich korzystać,</w:t>
      </w:r>
    </w:p>
    <w:p w14:paraId="243C0D8C" w14:textId="5F08364C" w:rsidR="000858C3" w:rsidRPr="000858C3" w:rsidRDefault="000858C3" w:rsidP="000858C3">
      <w:pPr>
        <w:spacing w:line="240" w:lineRule="auto"/>
      </w:pPr>
      <w:r>
        <w:t>Fakt, że społeczeństwo może potrzebować pomocy</w:t>
      </w:r>
      <w:r w:rsidR="00A865C8">
        <w:t xml:space="preserve"> w </w:t>
      </w:r>
      <w:r>
        <w:t>korzystaniu</w:t>
      </w:r>
      <w:r w:rsidR="00A865C8">
        <w:t xml:space="preserve"> z </w:t>
      </w:r>
      <w:r>
        <w:t>praw</w:t>
      </w:r>
      <w:r w:rsidR="00A865C8">
        <w:t xml:space="preserve"> i </w:t>
      </w:r>
      <w:r>
        <w:t>możliwości przewidzianych</w:t>
      </w:r>
      <w:r w:rsidR="00A865C8">
        <w:t xml:space="preserve"> w </w:t>
      </w:r>
      <w:r>
        <w:t>konwencji, został już potwierdzony</w:t>
      </w:r>
      <w:r w:rsidR="00A865C8">
        <w:t xml:space="preserve"> w </w:t>
      </w:r>
      <w:r>
        <w:t>ósmym punkcie preambuły. Jednym</w:t>
      </w:r>
      <w:r w:rsidR="00A865C8">
        <w:t xml:space="preserve"> z </w:t>
      </w:r>
      <w:r>
        <w:t>pierwszych sposobów osiągnięcia tego celu jest dostarczenie przez Strony informacji społeczeństwu</w:t>
      </w:r>
      <w:r w:rsidR="00A865C8">
        <w:t xml:space="preserve"> o </w:t>
      </w:r>
      <w:r>
        <w:t>możliwości jego udziału</w:t>
      </w:r>
      <w:r w:rsidR="00A865C8">
        <w:t xml:space="preserve"> w </w:t>
      </w:r>
      <w:r>
        <w:t>podejmowaniu decyzji dotyczących środowiska. W punkcie tym zastosowano niektóre zasady edukacji ekologicznej</w:t>
      </w:r>
      <w:r w:rsidR="00A865C8">
        <w:t xml:space="preserve"> w </w:t>
      </w:r>
      <w:r>
        <w:t>kontekście udziału społeczeństwa,</w:t>
      </w:r>
      <w:r w:rsidR="00A865C8">
        <w:t xml:space="preserve"> w </w:t>
      </w:r>
      <w:r>
        <w:t>szczególności znaczenie tak zwanej „</w:t>
      </w:r>
      <w:proofErr w:type="spellStart"/>
      <w:r>
        <w:t>metainformacji</w:t>
      </w:r>
      <w:proofErr w:type="spellEnd"/>
      <w:r>
        <w:t>”, tj. informacji</w:t>
      </w:r>
      <w:r w:rsidR="00A865C8">
        <w:t xml:space="preserve"> o </w:t>
      </w:r>
      <w:r>
        <w:t>tym, jak zdobywać</w:t>
      </w:r>
      <w:r w:rsidR="00A865C8">
        <w:t xml:space="preserve"> i </w:t>
      </w:r>
      <w:r>
        <w:t>wykorzystywać informacje. Skuteczne wykorzystanie narzędzi udziału społeczeństwa wymaga, aby społeczeństwo posiadało wiedzę nie tylko na temat informacji, które będą istotne</w:t>
      </w:r>
      <w:r w:rsidR="00A865C8">
        <w:t xml:space="preserve"> w </w:t>
      </w:r>
      <w:r>
        <w:t>danym procesie decyzyjnym, lecz także na temat możliwości jego udziału</w:t>
      </w:r>
      <w:r w:rsidR="00A865C8">
        <w:t xml:space="preserve"> w </w:t>
      </w:r>
      <w:r>
        <w:t>tym procesie.</w:t>
      </w:r>
    </w:p>
    <w:p w14:paraId="2EE08B14" w14:textId="0906C90E" w:rsidR="000858C3" w:rsidRPr="000858C3" w:rsidRDefault="000858C3" w:rsidP="000858C3">
      <w:pPr>
        <w:spacing w:line="240" w:lineRule="auto"/>
      </w:pPr>
      <w:r>
        <w:t>Ostatnia część dwunastego punktu preambuły idzie</w:t>
      </w:r>
      <w:r w:rsidR="00A865C8">
        <w:t xml:space="preserve"> o </w:t>
      </w:r>
      <w:r>
        <w:t>krok dalej, gdyż poza znaczeniem wiedzy społeczeństwa</w:t>
      </w:r>
      <w:r w:rsidR="00A865C8">
        <w:t xml:space="preserve"> o </w:t>
      </w:r>
      <w:r>
        <w:t>możliwości udziału uznano</w:t>
      </w:r>
      <w:r w:rsidR="00A865C8">
        <w:t xml:space="preserve"> w </w:t>
      </w:r>
      <w:r>
        <w:t>nim też istotność wiedzy</w:t>
      </w:r>
      <w:r w:rsidR="00A865C8">
        <w:t xml:space="preserve"> o </w:t>
      </w:r>
      <w:r>
        <w:t>tym, jak skutecznie korzystać</w:t>
      </w:r>
      <w:r w:rsidR="00A865C8">
        <w:t xml:space="preserve"> z </w:t>
      </w:r>
      <w:r>
        <w:t>tej możliwości. Oznacza to, że obywatele powinni wykazywać realne, praktyczne zrozumienie dostępnych dla nich procedur udziału społeczeństwa,</w:t>
      </w:r>
      <w:r w:rsidR="00A865C8">
        <w:t xml:space="preserve"> w </w:t>
      </w:r>
      <w:r>
        <w:t>tym różnych metod, dzięki którym mogą skutecznie korzystać</w:t>
      </w:r>
      <w:r w:rsidR="00A865C8">
        <w:t xml:space="preserve"> z </w:t>
      </w:r>
      <w:r>
        <w:t>tych procedur, oraz zrozumienie charakteru wyników, jakich można oczekiwać od ich udziału.</w:t>
      </w:r>
    </w:p>
    <w:p w14:paraId="40D196C4" w14:textId="3118F7C5" w:rsidR="000858C3" w:rsidRDefault="000858C3" w:rsidP="000858C3">
      <w:pPr>
        <w:spacing w:line="240" w:lineRule="auto"/>
      </w:pPr>
      <w:r>
        <w:t>W dwunastym akapicie preambuły wspomniano również</w:t>
      </w:r>
      <w:r w:rsidR="00A865C8">
        <w:t xml:space="preserve"> o </w:t>
      </w:r>
      <w:r>
        <w:t>swobodnym dostępie. Swobodny dostęp może być rozumiany jako swobodny, otwarty, nieskrępowany</w:t>
      </w:r>
      <w:r w:rsidR="00A865C8">
        <w:t xml:space="preserve"> i </w:t>
      </w:r>
      <w:r>
        <w:t>niedyskryminujący dostęp do procedur udziału społeczeństwa. Nie oznacza to, że rząd powinien subsydiować wszystkie koszty udziału każdego członka społeczeństwa</w:t>
      </w:r>
      <w:r w:rsidR="00A865C8">
        <w:t xml:space="preserve"> w </w:t>
      </w:r>
      <w:r>
        <w:t>danej procedurze. Koszty ponoszone przez członka społeczeństwa powinny być jednak zwykłymi kosztami związanymi</w:t>
      </w:r>
      <w:r w:rsidR="00A865C8">
        <w:t xml:space="preserve"> z </w:t>
      </w:r>
      <w:r>
        <w:t>udziałem</w:t>
      </w:r>
      <w:r w:rsidR="00A865C8">
        <w:t xml:space="preserve"> w </w:t>
      </w:r>
      <w:r>
        <w:t>jakiejkolwiek procedurze. Państwo nie powinno nakładać ograniczeń finansowych na członków społeczeństwa, którzy chcą uczestniczyć. Kwestię kosztów omówiono szerzej</w:t>
      </w:r>
      <w:r w:rsidR="00A865C8">
        <w:t xml:space="preserve"> w </w:t>
      </w:r>
      <w:r>
        <w:t>konwencji.</w:t>
      </w:r>
    </w:p>
    <w:p w14:paraId="47F434FF" w14:textId="51E4C1EA" w:rsidR="000858C3" w:rsidRDefault="000858C3">
      <w:pPr>
        <w:spacing w:after="160" w:line="259" w:lineRule="auto"/>
        <w:jc w:val="left"/>
      </w:pPr>
      <w:r>
        <w:br w:type="page"/>
      </w:r>
    </w:p>
    <w:p w14:paraId="06EBB35D" w14:textId="7C9A4A05" w:rsidR="000858C3" w:rsidRPr="000858C3" w:rsidRDefault="000858C3" w:rsidP="004B574A">
      <w:pPr>
        <w:pStyle w:val="niebieskitytuwciciev2"/>
      </w:pPr>
      <w:r>
        <w:lastRenderedPageBreak/>
        <w:t>[13]</w:t>
      </w:r>
      <w:r>
        <w:tab/>
      </w:r>
      <w:r>
        <w:rPr>
          <w:i/>
          <w:iCs/>
        </w:rPr>
        <w:t xml:space="preserve">uznając </w:t>
      </w:r>
      <w:r>
        <w:t>także znaczenie odpowiednich ról, jakie indywidualni obywatele, organizacje pozarządowe</w:t>
      </w:r>
      <w:r w:rsidR="00A865C8">
        <w:t xml:space="preserve"> i </w:t>
      </w:r>
      <w:r>
        <w:t>sektor prywatny mogą odgrywać</w:t>
      </w:r>
      <w:r w:rsidR="00A865C8">
        <w:t xml:space="preserve"> w </w:t>
      </w:r>
      <w:r>
        <w:t>ochronie środowiska,</w:t>
      </w:r>
    </w:p>
    <w:p w14:paraId="1B4CA7B7" w14:textId="07593BEA" w:rsidR="000858C3" w:rsidRPr="000858C3" w:rsidRDefault="000858C3" w:rsidP="000858C3">
      <w:pPr>
        <w:spacing w:line="240" w:lineRule="auto"/>
      </w:pPr>
      <w:r>
        <w:t>W konwencji mowa</w:t>
      </w:r>
      <w:r w:rsidR="00A865C8">
        <w:t xml:space="preserve"> o </w:t>
      </w:r>
      <w:r>
        <w:t>roli, jaką</w:t>
      </w:r>
      <w:r w:rsidR="00A865C8">
        <w:t xml:space="preserve"> w </w:t>
      </w:r>
      <w:r>
        <w:t>ochronie środowiska mogą odgrywać jednostki, organizacje pozarządowe</w:t>
      </w:r>
      <w:r w:rsidR="00A865C8">
        <w:t xml:space="preserve"> i </w:t>
      </w:r>
      <w:r>
        <w:t>sektor prywatny. Jednostki mogą odgrywać rolę przez swoje osobiste postępowanie</w:t>
      </w:r>
      <w:r w:rsidR="00A865C8">
        <w:t xml:space="preserve"> w </w:t>
      </w:r>
      <w:r>
        <w:t>zakresie ochrony środowiska</w:t>
      </w:r>
      <w:r w:rsidR="00A865C8">
        <w:t xml:space="preserve"> i </w:t>
      </w:r>
      <w:r>
        <w:t>przez swoje interakcje</w:t>
      </w:r>
      <w:r w:rsidR="00A865C8">
        <w:t xml:space="preserve"> w </w:t>
      </w:r>
      <w:r>
        <w:t>społeczeństwie, których celem jest przekonanie innych do takiego postępowania, a także mogą działać we współpracy</w:t>
      </w:r>
      <w:r w:rsidR="00A865C8">
        <w:t xml:space="preserve"> z </w:t>
      </w:r>
      <w:r>
        <w:t>innymi. Organizacje pozarządowe</w:t>
      </w:r>
      <w:r w:rsidR="00A865C8">
        <w:t xml:space="preserve"> i </w:t>
      </w:r>
      <w:r>
        <w:t>prywatne podmioty gospodarcze to dwa środki umożliwiające taką współpracę.</w:t>
      </w:r>
    </w:p>
    <w:p w14:paraId="66CAE268" w14:textId="6FD45798" w:rsidR="000858C3" w:rsidRPr="000858C3" w:rsidRDefault="000858C3" w:rsidP="000858C3">
      <w:pPr>
        <w:spacing w:line="240" w:lineRule="auto"/>
      </w:pPr>
      <w:r>
        <w:t>Utworzenie organizacji pozarządowej jest powszechnym sposobem korzystania</w:t>
      </w:r>
      <w:r w:rsidR="00A865C8">
        <w:t xml:space="preserve"> z </w:t>
      </w:r>
      <w:r>
        <w:t>prawa do zrzeszania się każdej grupy mającej wspólny cel lub wspólne interesy. Termin „organizacja pozarządowa”, choć często odnosi się do organizacji zajmujących się ochroną środowiska, jest terminem ogólnym mającym zastosowanie do organizacji non-profit utworzonych</w:t>
      </w:r>
      <w:r w:rsidR="00A865C8">
        <w:t xml:space="preserve"> w </w:t>
      </w:r>
      <w:r>
        <w:t>jakimkolwiek zgodnym</w:t>
      </w:r>
      <w:r w:rsidR="00A865C8">
        <w:t xml:space="preserve"> z </w:t>
      </w:r>
      <w:r>
        <w:t>prawem celu. Szczególne uznanie organizacji pozarządowych zajmujących się ochroną środowiska na mocy konwencji zostało omówione</w:t>
      </w:r>
      <w:r w:rsidR="00A865C8">
        <w:t xml:space="preserve"> w </w:t>
      </w:r>
      <w:hyperlink w:anchor="art2ust5" w:history="1">
        <w:r w:rsidRPr="00B16BD0">
          <w:rPr>
            <w:rStyle w:val="Hyperlink"/>
            <w:color w:val="auto"/>
            <w:u w:color="ED7D31" w:themeColor="accent2"/>
          </w:rPr>
          <w:t xml:space="preserve">komentarzu do </w:t>
        </w:r>
        <w:r w:rsidR="00331D80" w:rsidRPr="00B16BD0">
          <w:rPr>
            <w:rStyle w:val="Hyperlink"/>
            <w:color w:val="auto"/>
            <w:u w:color="ED7D31" w:themeColor="accent2"/>
          </w:rPr>
          <w:t>art. </w:t>
        </w:r>
        <w:r w:rsidRPr="00B16BD0">
          <w:rPr>
            <w:rStyle w:val="Hyperlink"/>
            <w:color w:val="auto"/>
            <w:u w:color="ED7D31" w:themeColor="accent2"/>
          </w:rPr>
          <w:t xml:space="preserve">2 </w:t>
        </w:r>
        <w:r w:rsidR="00331D80" w:rsidRPr="00B16BD0">
          <w:rPr>
            <w:rStyle w:val="Hyperlink"/>
            <w:color w:val="auto"/>
            <w:u w:color="ED7D31" w:themeColor="accent2"/>
          </w:rPr>
          <w:t>ust. </w:t>
        </w:r>
        <w:r w:rsidRPr="00B16BD0">
          <w:rPr>
            <w:rStyle w:val="Hyperlink"/>
            <w:color w:val="auto"/>
            <w:u w:color="ED7D31" w:themeColor="accent2"/>
          </w:rPr>
          <w:t>5</w:t>
        </w:r>
      </w:hyperlink>
      <w:r>
        <w:t xml:space="preserve"> oraz </w:t>
      </w:r>
      <w:hyperlink w:anchor="_bookmark481" w:history="1">
        <w:r w:rsidR="00331D80" w:rsidRPr="00B16BD0">
          <w:rPr>
            <w:rStyle w:val="Hyperlink"/>
            <w:color w:val="auto"/>
            <w:u w:color="ED7D31" w:themeColor="accent2"/>
          </w:rPr>
          <w:t>art. </w:t>
        </w:r>
        <w:r w:rsidRPr="00B16BD0">
          <w:rPr>
            <w:rStyle w:val="Hyperlink"/>
            <w:color w:val="auto"/>
            <w:u w:color="ED7D31" w:themeColor="accent2"/>
          </w:rPr>
          <w:t xml:space="preserve">9 </w:t>
        </w:r>
        <w:r w:rsidR="00331D80" w:rsidRPr="00B16BD0">
          <w:rPr>
            <w:rStyle w:val="Hyperlink"/>
            <w:color w:val="auto"/>
            <w:u w:color="ED7D31" w:themeColor="accent2"/>
          </w:rPr>
          <w:t>ust. </w:t>
        </w:r>
        <w:r w:rsidRPr="00B16BD0">
          <w:rPr>
            <w:rStyle w:val="Hyperlink"/>
            <w:color w:val="auto"/>
            <w:u w:color="ED7D31" w:themeColor="accent2"/>
          </w:rPr>
          <w:t>2</w:t>
        </w:r>
      </w:hyperlink>
      <w:r>
        <w:t>.</w:t>
      </w:r>
    </w:p>
    <w:p w14:paraId="105CA233" w14:textId="77600971" w:rsidR="000858C3" w:rsidRPr="000858C3" w:rsidRDefault="000858C3" w:rsidP="000858C3">
      <w:pPr>
        <w:spacing w:line="240" w:lineRule="auto"/>
      </w:pPr>
      <w:r>
        <w:t>Coraz bardziej docenia się rolę, jaką</w:t>
      </w:r>
      <w:r w:rsidR="00A865C8">
        <w:t xml:space="preserve"> w </w:t>
      </w:r>
      <w:r>
        <w:t>ochronie środowiska mogą odegrać przedsiębiorstwa</w:t>
      </w:r>
      <w:r w:rsidR="00A865C8">
        <w:t xml:space="preserve"> i </w:t>
      </w:r>
      <w:r>
        <w:t>przemysł. Z jednej strony wpływ niektórych sektorów działalności</w:t>
      </w:r>
      <w:r w:rsidR="00A865C8">
        <w:t xml:space="preserve"> i </w:t>
      </w:r>
      <w:r>
        <w:t>przemysłu na środowisko oznacza, że bardzo ważne jest, aby były one angażowane</w:t>
      </w:r>
      <w:r w:rsidR="00A865C8">
        <w:t xml:space="preserve"> i </w:t>
      </w:r>
      <w:r>
        <w:t>zachęcane do wypełniania swoich obowiązków</w:t>
      </w:r>
      <w:r w:rsidR="00A865C8">
        <w:t xml:space="preserve"> w </w:t>
      </w:r>
      <w:r>
        <w:t>zakresie minimalizowania negatywnego wpływu ich działalności. Z drugiej strony przemysł, czy to „zielony”, czy nie, jest kluczowym graczem</w:t>
      </w:r>
      <w:r w:rsidR="00A865C8">
        <w:t xml:space="preserve"> w </w:t>
      </w:r>
      <w:r>
        <w:t>poszukiwaniu rozwiązań. Co więcej,</w:t>
      </w:r>
      <w:r w:rsidR="00A865C8">
        <w:t xml:space="preserve"> w </w:t>
      </w:r>
      <w:r>
        <w:t>ostatnich latach rozwinęło się pojęcie „społecznej odpowiedzialności biznesu”, dzięki czemu można zaobserwować, jak rosnąca liczba przedsiębiorstw, dobrowolnie lub na mocy regulacji rządowych, ustanawia polityki</w:t>
      </w:r>
      <w:r w:rsidR="00A865C8">
        <w:t xml:space="preserve"> i </w:t>
      </w:r>
      <w:r>
        <w:t>cele oraz mierzy wyniki na podstawie szeregu kryteriów,</w:t>
      </w:r>
      <w:r w:rsidR="00A865C8">
        <w:t xml:space="preserve"> w </w:t>
      </w:r>
      <w:r>
        <w:t>tym ochrony środowiska</w:t>
      </w:r>
      <w:r w:rsidR="00A865C8">
        <w:t xml:space="preserve"> i </w:t>
      </w:r>
      <w:r>
        <w:t>odpowiedzialność społecznej.</w:t>
      </w:r>
    </w:p>
    <w:p w14:paraId="4CC74004" w14:textId="77777777" w:rsidR="000858C3" w:rsidRPr="000858C3" w:rsidRDefault="000858C3" w:rsidP="000858C3">
      <w:pPr>
        <w:spacing w:line="240" w:lineRule="auto"/>
        <w:rPr>
          <w:lang w:eastAsia="en-US"/>
        </w:rPr>
      </w:pPr>
    </w:p>
    <w:p w14:paraId="0F53E637" w14:textId="3D5B0BC8" w:rsidR="000858C3" w:rsidRPr="000858C3" w:rsidRDefault="000858C3" w:rsidP="004B574A">
      <w:pPr>
        <w:pStyle w:val="niebieskitytuwciciev2"/>
      </w:pPr>
      <w:r>
        <w:t>[14]</w:t>
      </w:r>
      <w:r>
        <w:tab/>
      </w:r>
      <w:r>
        <w:rPr>
          <w:i/>
          <w:iCs/>
        </w:rPr>
        <w:t>pragnąc</w:t>
      </w:r>
      <w:r>
        <w:t xml:space="preserve"> promować edukację ekologiczną, aby pogłębiać rozumienie zagadnień środowiska</w:t>
      </w:r>
      <w:r w:rsidR="00A865C8">
        <w:t xml:space="preserve"> i </w:t>
      </w:r>
      <w:r>
        <w:t>zrównoważonego rozwoju, oraz wzmacniać powszechną wiedzę społeczeństwa</w:t>
      </w:r>
      <w:r w:rsidR="00A865C8">
        <w:t xml:space="preserve"> o </w:t>
      </w:r>
      <w:r>
        <w:t>rozstrzygnięciach mających wpływ na środowisko</w:t>
      </w:r>
      <w:r w:rsidR="00A865C8">
        <w:t xml:space="preserve"> i </w:t>
      </w:r>
      <w:r>
        <w:t>zrównoważony rozwój oraz udział</w:t>
      </w:r>
      <w:r w:rsidR="00A865C8">
        <w:t xml:space="preserve"> w </w:t>
      </w:r>
      <w:r>
        <w:t>ich podejmowaniu,</w:t>
      </w:r>
    </w:p>
    <w:p w14:paraId="20B3938A" w14:textId="69DFD010" w:rsidR="000858C3" w:rsidRPr="000858C3" w:rsidRDefault="000858C3" w:rsidP="000858C3">
      <w:pPr>
        <w:spacing w:line="240" w:lineRule="auto"/>
      </w:pPr>
      <w:r>
        <w:t>Czternasty punkt preambuły jest powiązany</w:t>
      </w:r>
      <w:r w:rsidR="00A865C8">
        <w:t xml:space="preserve"> z </w:t>
      </w:r>
      <w:r>
        <w:t xml:space="preserve">punktem dwunastym, ponieważ częściowo dotyczy </w:t>
      </w:r>
      <w:proofErr w:type="spellStart"/>
      <w:r>
        <w:t>metainformacji</w:t>
      </w:r>
      <w:proofErr w:type="spellEnd"/>
      <w:r>
        <w:t xml:space="preserve"> (tj.</w:t>
      </w:r>
      <w:r w:rsidR="000F6BD7">
        <w:t> </w:t>
      </w:r>
      <w:r>
        <w:t>informacji</w:t>
      </w:r>
      <w:r w:rsidR="00A865C8">
        <w:t xml:space="preserve"> o </w:t>
      </w:r>
      <w:r>
        <w:t>tym, jak zdobywać</w:t>
      </w:r>
      <w:r w:rsidR="00A865C8">
        <w:t xml:space="preserve"> i </w:t>
      </w:r>
      <w:r>
        <w:t>wykorzystywać informacje) dotyczących decyzji mających wpływ na środowisko</w:t>
      </w:r>
      <w:r w:rsidR="00A865C8">
        <w:t xml:space="preserve"> i </w:t>
      </w:r>
      <w:r>
        <w:t>zrównoważony rozwój. Idzie jednak dalej, ponieważ wyrażono</w:t>
      </w:r>
      <w:r w:rsidR="00A865C8">
        <w:t xml:space="preserve"> w </w:t>
      </w:r>
      <w:r>
        <w:t>nim pragnienie negocjujących stron, aby promować edukację ekologiczną na bardziej ogólnym poziomie, wzmacniać powszechną wiedzę społeczeństwa</w:t>
      </w:r>
      <w:r w:rsidR="00A865C8">
        <w:t xml:space="preserve"> i </w:t>
      </w:r>
      <w:r>
        <w:t>zachęcać go do uczestnictwa. Związek między edukacją ekologiczną a uczestnictwem został zawarty</w:t>
      </w:r>
      <w:r w:rsidR="00A865C8">
        <w:t xml:space="preserve"> w </w:t>
      </w:r>
      <w:r>
        <w:t>kilku międzynarodowych instrumentach,</w:t>
      </w:r>
      <w:r w:rsidR="00A865C8">
        <w:t xml:space="preserve"> w </w:t>
      </w:r>
      <w:r>
        <w:t>tym</w:t>
      </w:r>
      <w:r w:rsidR="00A865C8">
        <w:t xml:space="preserve"> w </w:t>
      </w:r>
      <w:r>
        <w:t>Strategii EKG dotyczącej edukacji na rzecz zrównoważonego rozwoju (Strategia dotycząca ESD). Strategia, przyjęta przez ministrów EKG, wiceministrów EKG</w:t>
      </w:r>
      <w:r w:rsidR="00A865C8">
        <w:t xml:space="preserve"> i </w:t>
      </w:r>
      <w:r>
        <w:t>innych przedstawicieli ministerstw środowiska</w:t>
      </w:r>
      <w:r w:rsidR="00A865C8">
        <w:t xml:space="preserve"> i </w:t>
      </w:r>
      <w:r>
        <w:t>edukacji na spotkaniu wysokiego szczebla</w:t>
      </w:r>
      <w:r w:rsidR="00A865C8">
        <w:t xml:space="preserve"> w </w:t>
      </w:r>
      <w:r>
        <w:t>Wilnie</w:t>
      </w:r>
      <w:r w:rsidR="00A865C8">
        <w:t xml:space="preserve"> w </w:t>
      </w:r>
      <w:r>
        <w:t>marcu 2005</w:t>
      </w:r>
      <w:r w:rsidR="000F6BD7">
        <w:t> r.</w:t>
      </w:r>
      <w:r>
        <w:t>, ma być praktycznym instrumentem promowania zrównoważonego rozwoju za pomocą edukacji. Na spotkaniu przyjęto również wileńskie ramy wdrażania ustanawiające komitet sterujący</w:t>
      </w:r>
      <w:r w:rsidR="00A865C8">
        <w:t xml:space="preserve"> i </w:t>
      </w:r>
      <w:r>
        <w:t>grupę ekspertów ds. wskaźników, aby ułatwić koordynację</w:t>
      </w:r>
      <w:r w:rsidR="00A865C8">
        <w:t xml:space="preserve"> i </w:t>
      </w:r>
      <w:r>
        <w:t>przegląd realizacji Strategii.</w:t>
      </w:r>
    </w:p>
    <w:p w14:paraId="4FF01BA1" w14:textId="42EDA1A7" w:rsidR="000858C3" w:rsidRDefault="000858C3" w:rsidP="000858C3">
      <w:pPr>
        <w:spacing w:line="240" w:lineRule="auto"/>
      </w:pPr>
      <w:r>
        <w:t>Organizacja Narodów Zjednoczonych ogłosiła lata 2005-2014 Dekadą Edukacji na rzecz Zrównoważonego Rozwoju,</w:t>
      </w:r>
      <w:r w:rsidR="00A865C8">
        <w:t xml:space="preserve"> z </w:t>
      </w:r>
      <w:r>
        <w:t>Organizacją Narodów Zjednoczonych do spraw Oświaty, Nauki</w:t>
      </w:r>
      <w:r w:rsidR="00A865C8">
        <w:t xml:space="preserve"> i </w:t>
      </w:r>
      <w:r>
        <w:t>Kultury (UNESCO) jako agencją wiodącą dla inicjatyw Dekady. Wcześniejsze instrumenty obejmują Deklarację</w:t>
      </w:r>
      <w:r w:rsidR="00A865C8">
        <w:t xml:space="preserve"> z </w:t>
      </w:r>
      <w:r>
        <w:t>Salonik</w:t>
      </w:r>
      <w:r w:rsidR="00A865C8">
        <w:t xml:space="preserve"> z </w:t>
      </w:r>
      <w:r>
        <w:t>1997</w:t>
      </w:r>
      <w:r w:rsidR="000F6BD7">
        <w:t> r.</w:t>
      </w:r>
      <w:r>
        <w:t xml:space="preserve"> międzynarodowej konferencji UNESCO na temat </w:t>
      </w:r>
      <w:bookmarkStart w:id="89" w:name="_bookmark93"/>
      <w:bookmarkEnd w:id="89"/>
      <w:r>
        <w:t>środowiska</w:t>
      </w:r>
      <w:r w:rsidR="00A865C8">
        <w:t xml:space="preserve"> i </w:t>
      </w:r>
      <w:r>
        <w:t>społeczeństwa „Edukacja</w:t>
      </w:r>
      <w:r w:rsidR="00A865C8">
        <w:t xml:space="preserve"> i </w:t>
      </w:r>
      <w:r>
        <w:t>świadomość społeczna na rzecz zrównoważonego rozwoju”</w:t>
      </w:r>
      <w:hyperlink w:anchor="_bookmark670" w:history="1">
        <w:r>
          <w:rPr>
            <w:rStyle w:val="Hyperlink"/>
            <w:vertAlign w:val="superscript"/>
          </w:rPr>
          <w:t>80</w:t>
        </w:r>
      </w:hyperlink>
      <w:r>
        <w:t>. Dokument opierał się na deklaracjach złożonych podczas konferencji</w:t>
      </w:r>
      <w:r w:rsidR="00A865C8">
        <w:t xml:space="preserve"> w </w:t>
      </w:r>
      <w:r>
        <w:t>Belgradzie na temat edukacji ekologicznej (1975), międzyrządowej Konferencji</w:t>
      </w:r>
      <w:r w:rsidR="00A865C8">
        <w:t xml:space="preserve"> w </w:t>
      </w:r>
      <w:r>
        <w:t>Tbilisi na temat edukacji ekologicznej (1977), Międzynarodowego kongresu edukacji</w:t>
      </w:r>
      <w:r w:rsidR="00A865C8">
        <w:t xml:space="preserve"> i </w:t>
      </w:r>
      <w:r>
        <w:t>szkoleń</w:t>
      </w:r>
      <w:r w:rsidR="00A865C8">
        <w:t xml:space="preserve"> w </w:t>
      </w:r>
      <w:r>
        <w:t>zakresie ekologii</w:t>
      </w:r>
      <w:r w:rsidR="00A865C8">
        <w:t xml:space="preserve"> w </w:t>
      </w:r>
      <w:r>
        <w:t>Moskwie (1987) oraz Światowego kongresu edukacji</w:t>
      </w:r>
      <w:r w:rsidR="00A865C8">
        <w:t xml:space="preserve"> i </w:t>
      </w:r>
      <w:r>
        <w:t>komunikacji na temat środowiska</w:t>
      </w:r>
      <w:r w:rsidR="00A865C8">
        <w:t xml:space="preserve"> i </w:t>
      </w:r>
      <w:r>
        <w:t>rozwoju</w:t>
      </w:r>
      <w:r w:rsidR="00A865C8">
        <w:t xml:space="preserve"> w </w:t>
      </w:r>
      <w:r>
        <w:t>Toronto (1992). Promowanie edukacji, świadomości społecznej</w:t>
      </w:r>
      <w:r w:rsidR="00A865C8">
        <w:t xml:space="preserve"> i </w:t>
      </w:r>
      <w:r>
        <w:t>szkoleń jest również przedmiotem Agendy 21 (rozdział 36).</w:t>
      </w:r>
    </w:p>
    <w:p w14:paraId="119478B5" w14:textId="07E77A72" w:rsidR="004B574A" w:rsidRDefault="004B574A">
      <w:pPr>
        <w:spacing w:after="160" w:line="259" w:lineRule="auto"/>
        <w:jc w:val="left"/>
      </w:pPr>
      <w:r>
        <w:br w:type="page"/>
      </w:r>
    </w:p>
    <w:p w14:paraId="7E8D4500" w14:textId="55BCEB6B" w:rsidR="004B574A" w:rsidRPr="004B574A" w:rsidRDefault="004B574A" w:rsidP="004B574A">
      <w:pPr>
        <w:pStyle w:val="niebieskitytuwciciev2"/>
      </w:pPr>
      <w:r>
        <w:lastRenderedPageBreak/>
        <w:t>[15]</w:t>
      </w:r>
      <w:r>
        <w:tab/>
      </w:r>
      <w:bookmarkStart w:id="90" w:name="_bookmark94"/>
      <w:bookmarkEnd w:id="90"/>
      <w:r>
        <w:rPr>
          <w:i/>
          <w:iCs/>
        </w:rPr>
        <w:t>zauważając</w:t>
      </w:r>
      <w:r w:rsidR="00A865C8">
        <w:t xml:space="preserve"> w </w:t>
      </w:r>
      <w:r>
        <w:t>tym kontekście znaczenie wykorzystania środków masowego przekazu oraz elektronicznych lub innych przyszłych form komunikacji,</w:t>
      </w:r>
    </w:p>
    <w:p w14:paraId="0C9D04EB" w14:textId="3BA55E32" w:rsidR="004B574A" w:rsidRPr="004B574A" w:rsidRDefault="004B574A" w:rsidP="004B574A">
      <w:pPr>
        <w:spacing w:line="240" w:lineRule="auto"/>
      </w:pPr>
      <w:r>
        <w:t>Znaczenie informacji dla wszystkich trzech filarów konwencji jest nie do przecenienia. Media są bardzo często pierwszym źródłem informacji na temat kwestii środowiskowych. W tym punkcie preambuły pośrednio zwrócono również uwagę na szybki postęp technologii informatycznych</w:t>
      </w:r>
      <w:r w:rsidR="00A865C8">
        <w:t xml:space="preserve"> w </w:t>
      </w:r>
      <w:r>
        <w:t>ostatnich latach</w:t>
      </w:r>
      <w:r w:rsidR="00A865C8">
        <w:t xml:space="preserve"> i </w:t>
      </w:r>
      <w:r>
        <w:t>stwierdzono ich znaczenie dla skutecznego wdrażania konwencji. W szczególności postępy, takie jak elektroniczne środki przechowywania</w:t>
      </w:r>
      <w:r w:rsidR="00A865C8">
        <w:t xml:space="preserve"> i </w:t>
      </w:r>
      <w:r>
        <w:t>wyszukiwania informacji oraz możliwość natychmiastowego dostępu do informacji na całym świecie za pośrednictwem Internetu, znacznie poprawiły zdolność społeczeństwa</w:t>
      </w:r>
      <w:r w:rsidR="00A865C8">
        <w:t xml:space="preserve"> i </w:t>
      </w:r>
      <w:r>
        <w:t>władz publicznych do przetwarzania</w:t>
      </w:r>
      <w:r w:rsidR="00A865C8">
        <w:t xml:space="preserve"> i </w:t>
      </w:r>
      <w:r>
        <w:t>wykorzystywania informacji oraz do angażowania się</w:t>
      </w:r>
      <w:r w:rsidR="00A865C8">
        <w:t xml:space="preserve"> w </w:t>
      </w:r>
      <w:r>
        <w:t>udział społeczeństwa drogą elektroniczną. Konwencja zawiera odniesienie do technologii informatycznych</w:t>
      </w:r>
      <w:r w:rsidR="00A865C8">
        <w:t xml:space="preserve"> w </w:t>
      </w:r>
      <w:r w:rsidR="00331D80">
        <w:t>art. </w:t>
      </w:r>
      <w:r>
        <w:t xml:space="preserve">2 </w:t>
      </w:r>
      <w:r w:rsidR="00331D80">
        <w:t>ust. </w:t>
      </w:r>
      <w:r>
        <w:t>3 (informacje</w:t>
      </w:r>
      <w:r w:rsidR="00A865C8">
        <w:t xml:space="preserve"> w </w:t>
      </w:r>
      <w:r>
        <w:t>formie elektronicznej) oraz</w:t>
      </w:r>
      <w:r w:rsidR="00A865C8">
        <w:t xml:space="preserve"> w </w:t>
      </w:r>
      <w:r w:rsidR="00331D80">
        <w:t>art. </w:t>
      </w:r>
      <w:r>
        <w:t xml:space="preserve">5 </w:t>
      </w:r>
      <w:r w:rsidR="00331D80">
        <w:t>ust. </w:t>
      </w:r>
      <w:r>
        <w:t>3 (osiągalne elektroniczne bazy danych)</w:t>
      </w:r>
      <w:r w:rsidR="00A865C8">
        <w:t xml:space="preserve"> i </w:t>
      </w:r>
      <w:r>
        <w:t>9 (ustrukturyzowana, skomputeryzowana</w:t>
      </w:r>
      <w:r w:rsidR="00A865C8">
        <w:t xml:space="preserve"> i </w:t>
      </w:r>
      <w:r>
        <w:t>publicznie dostępna baza danych</w:t>
      </w:r>
      <w:r w:rsidR="00A865C8">
        <w:t xml:space="preserve"> o </w:t>
      </w:r>
      <w:r>
        <w:t>uwolnieniach zanieczyszczeń).</w:t>
      </w:r>
    </w:p>
    <w:p w14:paraId="678D7C80" w14:textId="77777777" w:rsidR="004B574A" w:rsidRPr="004B574A" w:rsidRDefault="004B574A" w:rsidP="004B574A">
      <w:pPr>
        <w:spacing w:line="240" w:lineRule="auto"/>
        <w:rPr>
          <w:lang w:eastAsia="en-US"/>
        </w:rPr>
      </w:pPr>
    </w:p>
    <w:p w14:paraId="39EE3A67" w14:textId="3059EF82" w:rsidR="004B574A" w:rsidRDefault="004B574A" w:rsidP="004B574A">
      <w:pPr>
        <w:pStyle w:val="niebieskitytuwciciev2"/>
      </w:pPr>
      <w:r>
        <w:t>[16]</w:t>
      </w:r>
      <w:r>
        <w:tab/>
      </w:r>
      <w:r>
        <w:rPr>
          <w:i/>
          <w:iCs/>
        </w:rPr>
        <w:t>uznają</w:t>
      </w:r>
      <w:r>
        <w:t>c znaczenie pełnego zintegrowania aspektów środowiskowych</w:t>
      </w:r>
      <w:r w:rsidR="00A865C8">
        <w:t xml:space="preserve"> w </w:t>
      </w:r>
      <w:r>
        <w:t>podejmowaniu decyzji urzędowych oraz związanej</w:t>
      </w:r>
      <w:r w:rsidR="00A865C8">
        <w:t xml:space="preserve"> z </w:t>
      </w:r>
      <w:r>
        <w:t>tym potrzeby posiadania przez władze publiczne rzetelnych, pełnych</w:t>
      </w:r>
      <w:r w:rsidR="00A865C8">
        <w:t xml:space="preserve"> i </w:t>
      </w:r>
      <w:r>
        <w:t>aktualnych informacji dotyczących ochrony środowiska,</w:t>
      </w:r>
    </w:p>
    <w:p w14:paraId="3A80F0CA" w14:textId="77777777" w:rsidR="000F6BD7" w:rsidRPr="004B574A" w:rsidRDefault="000F6BD7" w:rsidP="000F6BD7">
      <w:pPr>
        <w:spacing w:line="240" w:lineRule="auto"/>
        <w:rPr>
          <w:lang w:eastAsia="en-US"/>
        </w:rPr>
      </w:pPr>
    </w:p>
    <w:p w14:paraId="03435D95" w14:textId="6B3796FD" w:rsidR="004B574A" w:rsidRPr="004B574A" w:rsidRDefault="004B574A" w:rsidP="004B574A">
      <w:pPr>
        <w:spacing w:line="240" w:lineRule="auto"/>
      </w:pPr>
      <w:r>
        <w:t>Głównym założeniem zrównoważonego rozwoju jest integracja środowiska</w:t>
      </w:r>
      <w:r w:rsidR="00A865C8">
        <w:t xml:space="preserve"> i </w:t>
      </w:r>
      <w:r>
        <w:t>rozwoju. Jednym</w:t>
      </w:r>
      <w:r w:rsidR="00A865C8">
        <w:t xml:space="preserve"> ze </w:t>
      </w:r>
      <w:r>
        <w:t>sposobów osiągnięcia tego celu jest uwzględnienie potencjalnego wpływu na środowisko</w:t>
      </w:r>
      <w:r w:rsidR="00A865C8">
        <w:t xml:space="preserve"> w </w:t>
      </w:r>
      <w:r>
        <w:t>procesie podejmowania decyzji</w:t>
      </w:r>
      <w:r w:rsidR="00A865C8">
        <w:t xml:space="preserve"> i </w:t>
      </w:r>
      <w:r>
        <w:t>kształtowania polityki, co jest powszechnie znane jako</w:t>
      </w:r>
      <w:bookmarkStart w:id="91" w:name="_bookmark95"/>
      <w:bookmarkEnd w:id="91"/>
      <w:r>
        <w:t xml:space="preserve"> „ocena środowiskowa”. Do konkretnych procedur oceny środowiskowej należą „ocena oddziaływania na środowisko” (OOŚ), „ekspertyza ekologiczna” (której elementem jest OVOS</w:t>
      </w:r>
      <w:hyperlink w:anchor="_bookmark671" w:history="1">
        <w:r>
          <w:rPr>
            <w:rStyle w:val="Hyperlink"/>
            <w:vertAlign w:val="superscript"/>
          </w:rPr>
          <w:t>81</w:t>
        </w:r>
      </w:hyperlink>
      <w:r>
        <w:t>), czy też „strategiczna ocena oddziaływania na środowisko” (SOOŚ). W celu właściwego uwzględnienia kwestii środowiskowych konieczne jest oczywiście, aby informacje były dokładne, wyczerpujące</w:t>
      </w:r>
      <w:r w:rsidR="00A865C8">
        <w:t xml:space="preserve"> i </w:t>
      </w:r>
      <w:r>
        <w:t>aktualne. Jak stwierdzono</w:t>
      </w:r>
      <w:r w:rsidR="00A865C8">
        <w:t xml:space="preserve"> w </w:t>
      </w:r>
      <w:r>
        <w:t>poprzednich punktach preambuły, jedną</w:t>
      </w:r>
      <w:r w:rsidR="00A865C8">
        <w:t xml:space="preserve"> z </w:t>
      </w:r>
      <w:r>
        <w:t>funkcji udziału społeczeństwa jest pomoc władzom publicznym</w:t>
      </w:r>
      <w:r w:rsidR="00A865C8">
        <w:t xml:space="preserve"> w </w:t>
      </w:r>
      <w:r>
        <w:t>gromadzeniu wysokiej jakości informacji.</w:t>
      </w:r>
    </w:p>
    <w:p w14:paraId="4A69E0A4" w14:textId="2C953EF5" w:rsidR="004B574A" w:rsidRPr="004B574A" w:rsidRDefault="004B574A" w:rsidP="004B574A">
      <w:pPr>
        <w:spacing w:line="240" w:lineRule="auto"/>
      </w:pPr>
      <w:r>
        <w:t>W konwencji przekuto zatem ideę, że całe społeczeństwo musi współpracować</w:t>
      </w:r>
      <w:r w:rsidR="00A865C8">
        <w:t xml:space="preserve"> w </w:t>
      </w:r>
      <w:r>
        <w:t>celu rozwiązania problemów środowiskowych</w:t>
      </w:r>
      <w:r w:rsidR="00A865C8">
        <w:t xml:space="preserve"> z </w:t>
      </w:r>
      <w:r>
        <w:t>korzyścią dla obecnych</w:t>
      </w:r>
      <w:r w:rsidR="00A865C8">
        <w:t xml:space="preserve"> i </w:t>
      </w:r>
      <w:r>
        <w:t>przyszłych pokoleń,</w:t>
      </w:r>
      <w:r w:rsidR="00A865C8">
        <w:t xml:space="preserve"> w </w:t>
      </w:r>
      <w:r>
        <w:t>zasadę prawną nakładającą określone obowiązki na władze publiczne,</w:t>
      </w:r>
      <w:r w:rsidR="00A865C8">
        <w:t xml:space="preserve"> w </w:t>
      </w:r>
      <w:r>
        <w:t>tym nie tylko środowiskowe, jak zakładano</w:t>
      </w:r>
      <w:r w:rsidR="00A865C8">
        <w:t xml:space="preserve"> w </w:t>
      </w:r>
      <w:r>
        <w:t>przeszłości</w:t>
      </w:r>
      <w:hyperlink w:anchor="_bookmark672" w:history="1">
        <w:r>
          <w:rPr>
            <w:rStyle w:val="Hyperlink"/>
            <w:vertAlign w:val="superscript"/>
          </w:rPr>
          <w:t>82</w:t>
        </w:r>
      </w:hyperlink>
      <w:r>
        <w:t>. Pewne wskazówki zawiera Agenda 21,</w:t>
      </w:r>
      <w:r w:rsidR="00A865C8">
        <w:t xml:space="preserve"> w </w:t>
      </w:r>
      <w:r>
        <w:t>rozdziale 40 pt. „Informacje do wykorzystania przy podejmowaniu decyzji”.</w:t>
      </w:r>
    </w:p>
    <w:p w14:paraId="5ADBC04E" w14:textId="47A4DF44" w:rsidR="004B574A" w:rsidRPr="004B574A" w:rsidRDefault="004B574A" w:rsidP="004B574A">
      <w:pPr>
        <w:spacing w:line="240" w:lineRule="auto"/>
      </w:pPr>
      <w:bookmarkStart w:id="92" w:name="_bookmark97"/>
      <w:bookmarkEnd w:id="92"/>
      <w:r>
        <w:t>MTS odniósł się do oceny środowiskowej jako niezbędnego mechanizmu</w:t>
      </w:r>
      <w:r w:rsidR="00A865C8">
        <w:t xml:space="preserve"> w </w:t>
      </w:r>
      <w:r>
        <w:t>złożonym procesie decyzyjnym, aby umożliwić realizację zasady zrównoważonego rozwoju</w:t>
      </w:r>
      <w:hyperlink w:anchor="_bookmark673" w:history="1">
        <w:r>
          <w:rPr>
            <w:rStyle w:val="Hyperlink"/>
            <w:vertAlign w:val="superscript"/>
          </w:rPr>
          <w:t>83</w:t>
        </w:r>
      </w:hyperlink>
      <w:r>
        <w:t>. Jak wspomniano powyżej, ETPC omówił również konieczność oceny środowiskowej</w:t>
      </w:r>
      <w:bookmarkStart w:id="93" w:name="_bookmark98"/>
      <w:bookmarkEnd w:id="93"/>
      <w:r>
        <w:t xml:space="preserve"> jako środka zapewniającego poszanowanie prawa do życia rodzinnego</w:t>
      </w:r>
      <w:r w:rsidR="00A865C8">
        <w:t xml:space="preserve"> i </w:t>
      </w:r>
      <w:r>
        <w:t>prywatnego zgodnie</w:t>
      </w:r>
      <w:r w:rsidR="00A865C8">
        <w:t xml:space="preserve"> z </w:t>
      </w:r>
      <w:r w:rsidR="00331D80">
        <w:t>art. </w:t>
      </w:r>
      <w:r>
        <w:t>8 europejskiej konwencji praw człowieka</w:t>
      </w:r>
      <w:hyperlink w:anchor="_bookmark674" w:history="1">
        <w:r>
          <w:rPr>
            <w:rStyle w:val="Hyperlink"/>
            <w:vertAlign w:val="superscript"/>
          </w:rPr>
          <w:t>84</w:t>
        </w:r>
      </w:hyperlink>
      <w:r>
        <w:t xml:space="preserve">. W </w:t>
      </w:r>
      <w:r w:rsidR="00331D80">
        <w:t>art. </w:t>
      </w:r>
      <w:r>
        <w:t>37 Karty Praw Podstawowych UE, również wspomniany wcześniej, nałożono wymóg, aby wysoki poziom ochrony środowiska</w:t>
      </w:r>
      <w:r w:rsidR="00A865C8">
        <w:t xml:space="preserve"> i </w:t>
      </w:r>
      <w:r>
        <w:t>poprawa jego jakości zostały zintegrowane</w:t>
      </w:r>
      <w:r w:rsidR="00A865C8">
        <w:t xml:space="preserve"> z </w:t>
      </w:r>
      <w:r>
        <w:t>politykami UE.</w:t>
      </w:r>
    </w:p>
    <w:p w14:paraId="6E35EA50" w14:textId="77777777" w:rsidR="004B574A" w:rsidRPr="004B574A" w:rsidRDefault="004B574A" w:rsidP="004B574A">
      <w:pPr>
        <w:spacing w:line="240" w:lineRule="auto"/>
        <w:rPr>
          <w:lang w:eastAsia="en-US"/>
        </w:rPr>
      </w:pPr>
    </w:p>
    <w:p w14:paraId="256AFFA4" w14:textId="04C63198" w:rsidR="004B574A" w:rsidRPr="004B574A" w:rsidRDefault="004B574A" w:rsidP="004B574A">
      <w:pPr>
        <w:pStyle w:val="niebieskitytuwciciev2"/>
      </w:pPr>
      <w:r>
        <w:t>[17]</w:t>
      </w:r>
      <w:r>
        <w:tab/>
      </w:r>
      <w:r>
        <w:rPr>
          <w:i/>
          <w:iCs/>
        </w:rPr>
        <w:t>potwierdzając</w:t>
      </w:r>
      <w:r>
        <w:t>, iż władze publiczne gromadzą informacje dotyczące środowiska</w:t>
      </w:r>
      <w:r w:rsidR="00A865C8">
        <w:t xml:space="preserve"> w </w:t>
      </w:r>
      <w:r>
        <w:t>interesie publicznym,</w:t>
      </w:r>
    </w:p>
    <w:p w14:paraId="56510DDA" w14:textId="37D7A865" w:rsidR="004B574A" w:rsidRDefault="004B574A" w:rsidP="004B574A">
      <w:pPr>
        <w:spacing w:line="240" w:lineRule="auto"/>
      </w:pPr>
      <w:r>
        <w:t>Siedemnasty punkt preambuły, wraz</w:t>
      </w:r>
      <w:r w:rsidR="00A865C8">
        <w:t xml:space="preserve"> z </w:t>
      </w:r>
      <w:r>
        <w:t>dziewiątym, dziesiątym</w:t>
      </w:r>
      <w:r w:rsidR="00A865C8">
        <w:t xml:space="preserve"> i </w:t>
      </w:r>
      <w:r>
        <w:t>dwudziestym pierwszym, umieszcza konwencję</w:t>
      </w:r>
      <w:r w:rsidR="00A865C8">
        <w:t xml:space="preserve"> w </w:t>
      </w:r>
      <w:r w:rsidRPr="000F6BD7">
        <w:t>kontekście</w:t>
      </w:r>
      <w:r>
        <w:t xml:space="preserve"> zasad demokracji. Podczas gdy ustawodawca ustanawia politykę publiczną, a rząd ją realizuje, system praw</w:t>
      </w:r>
      <w:r w:rsidR="00A865C8">
        <w:t xml:space="preserve"> i </w:t>
      </w:r>
      <w:r>
        <w:t>obowiązków</w:t>
      </w:r>
      <w:r w:rsidR="00A865C8">
        <w:t xml:space="preserve"> w </w:t>
      </w:r>
      <w:r>
        <w:t>społeczeństwie działa jako dodatkowa kontrola nadużyć władzy. W ustroju demokratycznym rząd cieszy się zaufaniem społecznym</w:t>
      </w:r>
      <w:r w:rsidR="00A865C8">
        <w:t xml:space="preserve"> i </w:t>
      </w:r>
      <w:r>
        <w:t>wypełnia swoje obowiązki</w:t>
      </w:r>
      <w:r w:rsidR="00A865C8">
        <w:t xml:space="preserve"> w </w:t>
      </w:r>
      <w:r>
        <w:t>imieniu dobra publicznego. Otwartość</w:t>
      </w:r>
      <w:r w:rsidR="00A865C8">
        <w:t xml:space="preserve"> w </w:t>
      </w:r>
      <w:r>
        <w:t>sferze władzy publicznej gwarantuje, że społeczeństwo może sprawdzić,</w:t>
      </w:r>
      <w:r w:rsidR="00A865C8">
        <w:t xml:space="preserve"> w </w:t>
      </w:r>
      <w:r>
        <w:t>jaki sposób władze publiczne wywiązują się</w:t>
      </w:r>
      <w:r w:rsidR="00A865C8">
        <w:t xml:space="preserve"> ze </w:t>
      </w:r>
      <w:r>
        <w:t>swoich obowiązków. Podstawową zasadą zapewniającą otwartość jest założenie, że informacje posiadane przez władze publiczne są posiadane</w:t>
      </w:r>
      <w:r w:rsidR="00A865C8">
        <w:t xml:space="preserve"> w </w:t>
      </w:r>
      <w:r>
        <w:t>imieniu społeczeństwa. Obejmuje to informacje będące</w:t>
      </w:r>
      <w:r w:rsidR="00A865C8">
        <w:t xml:space="preserve"> w </w:t>
      </w:r>
      <w:r>
        <w:t>posiadaniu osób prywatnych</w:t>
      </w:r>
      <w:r w:rsidR="00A865C8">
        <w:t xml:space="preserve"> i </w:t>
      </w:r>
      <w:r>
        <w:t>przedsiębiorstw</w:t>
      </w:r>
      <w:r w:rsidR="00A865C8">
        <w:t xml:space="preserve"> w </w:t>
      </w:r>
      <w:r>
        <w:t>zakresie,</w:t>
      </w:r>
      <w:r w:rsidR="00A865C8">
        <w:t xml:space="preserve"> w </w:t>
      </w:r>
      <w:r>
        <w:t>jakim mieszczą się one</w:t>
      </w:r>
      <w:r w:rsidR="00A865C8">
        <w:t xml:space="preserve"> w </w:t>
      </w:r>
      <w:r>
        <w:t>zakresie definicji „władzy publicznej”</w:t>
      </w:r>
      <w:r w:rsidR="00A865C8">
        <w:t xml:space="preserve"> </w:t>
      </w:r>
      <w:r w:rsidR="00A865C8">
        <w:lastRenderedPageBreak/>
        <w:t>w </w:t>
      </w:r>
      <w:r>
        <w:t>rozumieniu konwencji (</w:t>
      </w:r>
      <w:hyperlink w:anchor="art2ust2b" w:history="1">
        <w:r w:rsidR="00B16BD0">
          <w:rPr>
            <w:rStyle w:val="Hyperlink"/>
            <w:color w:val="auto"/>
            <w:u w:color="ED7D31" w:themeColor="accent2"/>
          </w:rPr>
          <w:t xml:space="preserve">zob. komentarz do definicji „władzy publicznej” w art. 2 ust. 2 lit. (b) i </w:t>
        </w:r>
        <w:r w:rsidR="00D807DB">
          <w:rPr>
            <w:rStyle w:val="Hyperlink"/>
            <w:color w:val="auto"/>
            <w:u w:color="ED7D31" w:themeColor="accent2"/>
          </w:rPr>
          <w:t>(</w:t>
        </w:r>
        <w:r w:rsidR="00B16BD0">
          <w:rPr>
            <w:rStyle w:val="Hyperlink"/>
            <w:color w:val="auto"/>
            <w:u w:color="ED7D31" w:themeColor="accent2"/>
          </w:rPr>
          <w:t>c)</w:t>
        </w:r>
      </w:hyperlink>
      <w:r>
        <w:t>). W takim kontekście niewłaściwe jest mówienie</w:t>
      </w:r>
      <w:r w:rsidR="00A865C8">
        <w:t xml:space="preserve"> o </w:t>
      </w:r>
      <w:r>
        <w:t>własności takich informacji. Co więcej, zasada ta obejmuje założenie, że władze publiczne muszą służyć potrzebom społeczeństwa,</w:t>
      </w:r>
      <w:r w:rsidR="00A865C8">
        <w:t xml:space="preserve"> w </w:t>
      </w:r>
      <w:r>
        <w:t>tym poszczególnych jego członków,</w:t>
      </w:r>
      <w:r w:rsidR="00A865C8">
        <w:t xml:space="preserve"> o </w:t>
      </w:r>
      <w:r>
        <w:t>ile nie narusza to praw innych osób.</w:t>
      </w:r>
    </w:p>
    <w:p w14:paraId="173443B9" w14:textId="60CFDF24" w:rsidR="004B574A" w:rsidRDefault="004B574A" w:rsidP="004B574A">
      <w:pPr>
        <w:spacing w:line="240" w:lineRule="auto"/>
      </w:pPr>
      <w:r>
        <w:t>Wcześniejsze instrumenty międzynarodowe zawierające podobne postanowienia obejmują Zalecenie nr (81) 19 Komitetu Ministrów Rady Europy dla państw członkowskich</w:t>
      </w:r>
      <w:r w:rsidR="00A865C8">
        <w:t xml:space="preserve"> w </w:t>
      </w:r>
      <w:r>
        <w:t>sprawie dostępu do informacji będących</w:t>
      </w:r>
      <w:r w:rsidR="00A865C8">
        <w:t xml:space="preserve"> w </w:t>
      </w:r>
      <w:r>
        <w:t>posiadaniu władz publicznych (Strasburg, 1981) oraz Zalecenie nr 854 (1979) Zgromadzenia Parlamentarnego Rady Europy</w:t>
      </w:r>
      <w:r w:rsidR="00A865C8">
        <w:t xml:space="preserve"> w </w:t>
      </w:r>
      <w:r>
        <w:t>sprawie publicznego dostępu do rejestrów rządowych</w:t>
      </w:r>
      <w:r w:rsidR="00A865C8">
        <w:t xml:space="preserve"> i </w:t>
      </w:r>
      <w:r>
        <w:t>swobodnego dostępu informacji (Strasburg, 1979).</w:t>
      </w:r>
    </w:p>
    <w:p w14:paraId="372B990E" w14:textId="77777777" w:rsidR="000F6BD7" w:rsidRDefault="000F6BD7" w:rsidP="004B574A">
      <w:pPr>
        <w:spacing w:line="240" w:lineRule="auto"/>
      </w:pPr>
    </w:p>
    <w:p w14:paraId="71B0E17D" w14:textId="06F6AB55" w:rsidR="004B574A" w:rsidRPr="004B574A" w:rsidRDefault="004B574A" w:rsidP="004B574A">
      <w:pPr>
        <w:pStyle w:val="niebieskitytuwciciev2"/>
      </w:pPr>
      <w:r>
        <w:t>[18]</w:t>
      </w:r>
      <w:r>
        <w:tab/>
      </w:r>
      <w:r>
        <w:rPr>
          <w:i/>
          <w:iCs/>
        </w:rPr>
        <w:t>mając na uwadze</w:t>
      </w:r>
      <w:r>
        <w:t>, że skuteczne mechanizmy prawne powinny być dostępne dla społeczeństwa,</w:t>
      </w:r>
      <w:r w:rsidR="00A865C8">
        <w:t xml:space="preserve"> w </w:t>
      </w:r>
      <w:r>
        <w:t>tym dla organizacji społecznych, tak aby chronione były jego słuszne interesy, a prawo egzekwowane,</w:t>
      </w:r>
    </w:p>
    <w:p w14:paraId="29C75F10" w14:textId="3EC844F3" w:rsidR="004B574A" w:rsidRPr="004B574A" w:rsidRDefault="004B574A" w:rsidP="004B574A">
      <w:pPr>
        <w:spacing w:line="240" w:lineRule="auto"/>
      </w:pPr>
      <w:r>
        <w:t>Osiemnasty punkt preambuły porusza kilka ważnych kwestii. Po pierwsze mechanizmy sądowe powinny być skuteczne. Obejmuje to pojęcie niezależności, bezstronności</w:t>
      </w:r>
      <w:r w:rsidR="00A865C8">
        <w:t xml:space="preserve"> i </w:t>
      </w:r>
      <w:r>
        <w:t>uczciwości zawodowej sądownictwa, co</w:t>
      </w:r>
      <w:r w:rsidR="00A865C8">
        <w:t xml:space="preserve"> z </w:t>
      </w:r>
      <w:r>
        <w:t>kolei wymaga, aby sądownictwo miało solidną bazę finansową</w:t>
      </w:r>
      <w:r w:rsidR="00A865C8">
        <w:t xml:space="preserve"> i </w:t>
      </w:r>
      <w:r>
        <w:t>było co do zasady samoregulujące. Ponadto wymaga, aby wyroki organów sądowych ostatecznie podlegały wykonaniu</w:t>
      </w:r>
      <w:r w:rsidR="00A865C8">
        <w:t xml:space="preserve"> w </w:t>
      </w:r>
      <w:r>
        <w:t>społeczeństwie. Inne kwestie związane</w:t>
      </w:r>
      <w:r w:rsidR="00A865C8">
        <w:t xml:space="preserve"> ze </w:t>
      </w:r>
      <w:r>
        <w:t>skutecznością mechanizmów sądowych to m.in. zakres środków prawnych</w:t>
      </w:r>
      <w:r w:rsidR="00A865C8">
        <w:t xml:space="preserve"> i </w:t>
      </w:r>
      <w:r>
        <w:t>czas trwania procesu.</w:t>
      </w:r>
    </w:p>
    <w:p w14:paraId="6096BCF5" w14:textId="69BE1A12" w:rsidR="004B574A" w:rsidRPr="004B574A" w:rsidRDefault="004B574A" w:rsidP="004B574A">
      <w:pPr>
        <w:spacing w:line="240" w:lineRule="auto"/>
      </w:pPr>
      <w:r>
        <w:t>Kolejnym zagadnieniem tego punktu jest to, że mechanizmy sądowe służące egzekwowaniu prawa</w:t>
      </w:r>
      <w:r w:rsidR="00A865C8">
        <w:t xml:space="preserve"> i </w:t>
      </w:r>
      <w:r>
        <w:t>zadośćuczynieniu</w:t>
      </w:r>
      <w:r w:rsidR="00A865C8">
        <w:t xml:space="preserve"> w </w:t>
      </w:r>
      <w:r>
        <w:t>przypadku naruszenia praw powinny być publicznie dostępne. Jednym</w:t>
      </w:r>
      <w:r w:rsidR="00A865C8">
        <w:t xml:space="preserve"> z </w:t>
      </w:r>
      <w:r>
        <w:t>głównych aspektów dostępności jest koszt, który jest kilkakrotnie poruszany</w:t>
      </w:r>
      <w:r w:rsidR="00A865C8">
        <w:t xml:space="preserve"> w </w:t>
      </w:r>
      <w:r>
        <w:t>konwencji. Czas trwania procesu,</w:t>
      </w:r>
      <w:r w:rsidR="00A865C8">
        <w:t xml:space="preserve"> w </w:t>
      </w:r>
      <w:r>
        <w:t>zakresie,</w:t>
      </w:r>
      <w:r w:rsidR="00A865C8">
        <w:t xml:space="preserve"> w </w:t>
      </w:r>
      <w:r>
        <w:t>jakim oczekiwane opóźnienie może uniemożliwić członkom społeczeństwa korzystanie</w:t>
      </w:r>
      <w:r w:rsidR="00A865C8">
        <w:t xml:space="preserve"> z </w:t>
      </w:r>
      <w:r>
        <w:t>niego, jest kwestią dostępności, a</w:t>
      </w:r>
      <w:r w:rsidR="000F6BD7">
        <w:t> </w:t>
      </w:r>
      <w:r>
        <w:t>także skuteczności. Wreszcie, jeśli istnieją techniczne bariery</w:t>
      </w:r>
      <w:r w:rsidR="00A865C8">
        <w:t xml:space="preserve"> w </w:t>
      </w:r>
      <w:r>
        <w:t>dostępie do sądów, takie jak nieuzasadnione wymogi dotyczące legitymacji procesowej, wymiar sprawiedliwości może nie być dostępny dla obywateli. Negocjatorzy konwencji wyrazili obawę, że organizacje pozarządowe, podobnie jak osoby fizyczne, powinny mieć legitymację do reprezentowania swoich praw</w:t>
      </w:r>
      <w:r w:rsidR="00A865C8">
        <w:t xml:space="preserve"> i </w:t>
      </w:r>
      <w:r>
        <w:t>interesów</w:t>
      </w:r>
      <w:r w:rsidR="00A865C8">
        <w:t xml:space="preserve"> w </w:t>
      </w:r>
      <w:r>
        <w:t>sądach,</w:t>
      </w:r>
      <w:r w:rsidR="00A865C8">
        <w:t xml:space="preserve"> w </w:t>
      </w:r>
      <w:r>
        <w:t>związku</w:t>
      </w:r>
      <w:r w:rsidR="00A865C8">
        <w:t xml:space="preserve"> z </w:t>
      </w:r>
      <w:r>
        <w:t>czym legitymacja organizacji pozarządowych działających na rzecz ochrony środowiska została wyraźnie wymieniona</w:t>
      </w:r>
      <w:r w:rsidR="00A865C8">
        <w:t xml:space="preserve"> w </w:t>
      </w:r>
      <w:r w:rsidR="00331D80">
        <w:t>art. </w:t>
      </w:r>
      <w:r>
        <w:t xml:space="preserve">2 </w:t>
      </w:r>
      <w:r w:rsidR="00331D80">
        <w:t>ust. </w:t>
      </w:r>
      <w:r>
        <w:t>5</w:t>
      </w:r>
      <w:r w:rsidR="00A865C8">
        <w:t xml:space="preserve"> i </w:t>
      </w:r>
      <w:r w:rsidR="00331D80">
        <w:t>art. </w:t>
      </w:r>
      <w:r>
        <w:t xml:space="preserve">9 </w:t>
      </w:r>
      <w:r w:rsidR="00331D80">
        <w:t>ust. </w:t>
      </w:r>
      <w:r>
        <w:t>2.</w:t>
      </w:r>
    </w:p>
    <w:p w14:paraId="11DBDC2C" w14:textId="2791B006" w:rsidR="004B574A" w:rsidRPr="004B574A" w:rsidRDefault="004B574A" w:rsidP="004B574A">
      <w:pPr>
        <w:spacing w:line="240" w:lineRule="auto"/>
      </w:pPr>
      <w:r>
        <w:t>Wreszcie ten punkt preambuły zawiera odniesienie do przyczyn, dla których konieczny jest dostęp do wymiaru sprawiedliwości. Dostęp do wymiaru sprawiedliwości jest niezbędny, aby uzasadnione interesy publiczne – tj. interesy uznawane przez dane społeczeństwo zgodnie</w:t>
      </w:r>
      <w:r w:rsidR="00A865C8">
        <w:t xml:space="preserve"> z </w:t>
      </w:r>
      <w:r>
        <w:t>prawem, zwyczajem lub praktyką – były chronione, a prawo było egzekwowane. Ochrona interesów publicznych</w:t>
      </w:r>
      <w:r w:rsidR="00A865C8">
        <w:t xml:space="preserve"> i </w:t>
      </w:r>
      <w:r>
        <w:t>egzekwowanie prawa stoją za zobowiązaniami zawartymi</w:t>
      </w:r>
      <w:r w:rsidR="00A865C8">
        <w:t xml:space="preserve"> w </w:t>
      </w:r>
      <w:r>
        <w:t>pozostałej części konwencji. Dostęp do wymiaru sprawiedliwości jest podstawowym środkiem egzekwowania konwencji, zasadniczo chroniącym pozostałe dwa filary.</w:t>
      </w:r>
    </w:p>
    <w:p w14:paraId="3A9A3D4E" w14:textId="77777777" w:rsidR="004B574A" w:rsidRPr="004B574A" w:rsidRDefault="004B574A" w:rsidP="004B574A">
      <w:pPr>
        <w:spacing w:line="240" w:lineRule="auto"/>
        <w:rPr>
          <w:lang w:eastAsia="en-US"/>
        </w:rPr>
      </w:pPr>
    </w:p>
    <w:p w14:paraId="7C5A79FE" w14:textId="7F9F1BE6" w:rsidR="004B574A" w:rsidRPr="004B574A" w:rsidRDefault="004B574A" w:rsidP="004B574A">
      <w:pPr>
        <w:pStyle w:val="niebieskitytuwciciev2"/>
      </w:pPr>
      <w:r>
        <w:t>[19]</w:t>
      </w:r>
      <w:r>
        <w:tab/>
      </w:r>
      <w:r>
        <w:rPr>
          <w:i/>
          <w:iCs/>
        </w:rPr>
        <w:t>zauważając</w:t>
      </w:r>
      <w:r>
        <w:t xml:space="preserve"> znaczenie dostarczania konsumentom rzetelnej informacji</w:t>
      </w:r>
      <w:r w:rsidR="00A865C8">
        <w:t xml:space="preserve"> o </w:t>
      </w:r>
      <w:r>
        <w:t>produktach dla umożliwienia im dokonywania wyborów</w:t>
      </w:r>
      <w:r w:rsidR="00A865C8">
        <w:t xml:space="preserve"> ze </w:t>
      </w:r>
      <w:r>
        <w:t>świadomością wynikających stąd konsekwencji dla środowiska,</w:t>
      </w:r>
    </w:p>
    <w:p w14:paraId="3606F0B9" w14:textId="4BF7F00C" w:rsidR="004B574A" w:rsidRPr="004B574A" w:rsidRDefault="004B574A" w:rsidP="004B574A">
      <w:pPr>
        <w:spacing w:line="240" w:lineRule="auto"/>
      </w:pPr>
      <w:r>
        <w:t>W odpowiedzi na zainteresowanie konsumentów, szczególnie</w:t>
      </w:r>
      <w:r w:rsidR="00A865C8">
        <w:t xml:space="preserve"> w </w:t>
      </w:r>
      <w:r>
        <w:t>Europie</w:t>
      </w:r>
      <w:r w:rsidR="00A865C8">
        <w:t xml:space="preserve"> i </w:t>
      </w:r>
      <w:r>
        <w:t>Ameryce Północnej, produktami przyjaznymi dla środowiska producenci</w:t>
      </w:r>
      <w:r w:rsidR="00A865C8">
        <w:t xml:space="preserve"> i </w:t>
      </w:r>
      <w:r>
        <w:t>dystrybutorzy coraz częściej umieszczają na etykietach produktów oświadczenia, że produkty są</w:t>
      </w:r>
      <w:r w:rsidR="00A865C8">
        <w:t xml:space="preserve"> w </w:t>
      </w:r>
      <w:r>
        <w:t>pewien sposób przyjazne dla środowiska, na przykład, że produkty są wykonane</w:t>
      </w:r>
      <w:r w:rsidR="00A865C8">
        <w:t xml:space="preserve"> z </w:t>
      </w:r>
      <w:r>
        <w:t>materiałów pochodzących</w:t>
      </w:r>
      <w:r w:rsidR="00A865C8">
        <w:t xml:space="preserve"> z </w:t>
      </w:r>
      <w:r>
        <w:t>recyklingu lub ulegających biodegradacji. Aby umożliwić konsumentom dokonywanie świadomych wyborów</w:t>
      </w:r>
      <w:r w:rsidR="00A865C8">
        <w:t xml:space="preserve"> w </w:t>
      </w:r>
      <w:r>
        <w:t>zakresie ochrony środowiska, ważne jest, aby dostarczane informacje były odpowiednie, nie były fałszywe ani wprowadzające</w:t>
      </w:r>
      <w:r w:rsidR="00A865C8">
        <w:t xml:space="preserve"> w </w:t>
      </w:r>
      <w:r>
        <w:t>błąd.</w:t>
      </w:r>
    </w:p>
    <w:p w14:paraId="434DAEF7" w14:textId="77777777" w:rsidR="004B574A" w:rsidRPr="004B574A" w:rsidRDefault="004B574A" w:rsidP="004B574A">
      <w:pPr>
        <w:spacing w:line="240" w:lineRule="auto"/>
      </w:pPr>
      <w:r>
        <w:t>Międzynarodowa Organizacja Normalizacyjna (ISO) przyjęła cztery międzynarodowe normy dotyczące oznakowania ekologicznego: ISO 14020:2000, ISO 14021:1999, ISO 14024:1999 oraz ISO 14025:2006.</w:t>
      </w:r>
    </w:p>
    <w:p w14:paraId="065B2541" w14:textId="3D6960CF" w:rsidR="00B071E7" w:rsidRDefault="004B574A" w:rsidP="004B574A">
      <w:pPr>
        <w:spacing w:line="240" w:lineRule="auto"/>
      </w:pPr>
      <w:r>
        <w:t>Rozporządzeniem Rady (EWG) nr 880/92</w:t>
      </w:r>
      <w:r w:rsidR="00A865C8">
        <w:t xml:space="preserve"> z </w:t>
      </w:r>
      <w:r>
        <w:t>dnia 23 marca 1992</w:t>
      </w:r>
      <w:r w:rsidR="000F6BD7">
        <w:t> r.</w:t>
      </w:r>
      <w:r w:rsidR="00A865C8">
        <w:t xml:space="preserve"> w </w:t>
      </w:r>
      <w:r>
        <w:t>sprawie programu przyznawania wspólnotowego oznakowania ekologicznego ustanowiono regulowany program</w:t>
      </w:r>
      <w:r w:rsidR="00A865C8">
        <w:t xml:space="preserve"> i </w:t>
      </w:r>
      <w:r>
        <w:t>procedury przyjmowania określonych kryteriów ekologicznych, które muszą być spełnione przed przyznaniem oznakowania ekologicznego. Artykuł 6 rozporządzenia wyraźnie stanowi, że przy określaniu kryteriów ekologicznych należy konsultować się</w:t>
      </w:r>
      <w:r w:rsidR="00A865C8">
        <w:t xml:space="preserve"> z </w:t>
      </w:r>
      <w:bookmarkStart w:id="94" w:name="_bookmark99"/>
      <w:bookmarkEnd w:id="94"/>
      <w:r>
        <w:t>organizacjami ochrony środowiska</w:t>
      </w:r>
      <w:hyperlink w:anchor="_bookmark675" w:history="1">
        <w:r>
          <w:rPr>
            <w:rStyle w:val="Hyperlink"/>
            <w:vertAlign w:val="superscript"/>
          </w:rPr>
          <w:t>85</w:t>
        </w:r>
      </w:hyperlink>
      <w:r>
        <w:t>. W rezolucji Rady Europejskiej 93/C 138/01</w:t>
      </w:r>
      <w:r w:rsidR="00A865C8">
        <w:t xml:space="preserve"> z </w:t>
      </w:r>
      <w:r>
        <w:t>dnia 1 lutego 1993</w:t>
      </w:r>
      <w:r w:rsidR="000F6BD7">
        <w:t> r.</w:t>
      </w:r>
      <w:r>
        <w:t xml:space="preserve"> przyjęto politykę ustanawiającą </w:t>
      </w:r>
      <w:r>
        <w:lastRenderedPageBreak/>
        <w:t>program przyznawania wspólnotowego oznakowania ekologicznego jako element regulacji norm dotyczących produktów. Program przyznawania oznakowania ekologicznego został zmieniony rozporządzeniem (WE) nr 1980/2000</w:t>
      </w:r>
      <w:r w:rsidR="00A865C8">
        <w:t xml:space="preserve"> i </w:t>
      </w:r>
      <w:r>
        <w:t>rozporządzeniem (WE) nr 66/2010.</w:t>
      </w:r>
    </w:p>
    <w:p w14:paraId="2221A754" w14:textId="77777777" w:rsidR="000F6BD7" w:rsidRDefault="000F6BD7" w:rsidP="004B574A">
      <w:pPr>
        <w:spacing w:line="240" w:lineRule="auto"/>
      </w:pPr>
    </w:p>
    <w:p w14:paraId="24BAD526" w14:textId="00F47B97" w:rsidR="00B071E7" w:rsidRPr="00B071E7" w:rsidRDefault="00B071E7" w:rsidP="00B071E7">
      <w:pPr>
        <w:pStyle w:val="niebieskitytuwciciev2"/>
      </w:pPr>
      <w:r>
        <w:t>[20]</w:t>
      </w:r>
      <w:r>
        <w:tab/>
      </w:r>
      <w:r>
        <w:rPr>
          <w:i/>
          <w:iCs/>
        </w:rPr>
        <w:t>dostrzegając</w:t>
      </w:r>
      <w:r>
        <w:t xml:space="preserve"> zaniepokojenie społeczeństwa zamierzonym uwalnianiem genetycznie zmodyfikowanych organizmów do środowiska oraz potrzeb</w:t>
      </w:r>
      <w:r w:rsidR="00B31AC3">
        <w:t xml:space="preserve">ę </w:t>
      </w:r>
      <w:r>
        <w:t>wzmożonej jawności</w:t>
      </w:r>
      <w:r w:rsidR="00A865C8">
        <w:t xml:space="preserve"> i </w:t>
      </w:r>
      <w:r>
        <w:t>zwiększonego udziału społeczeństwa</w:t>
      </w:r>
      <w:r w:rsidR="00A865C8">
        <w:t xml:space="preserve"> w </w:t>
      </w:r>
      <w:r>
        <w:t>podejmowaniu decyzji</w:t>
      </w:r>
      <w:r w:rsidR="00A865C8">
        <w:t xml:space="preserve"> w </w:t>
      </w:r>
      <w:r>
        <w:t>tej dziedzinie,</w:t>
      </w:r>
    </w:p>
    <w:p w14:paraId="2E8FE142" w14:textId="079903DF" w:rsidR="00B071E7" w:rsidRPr="00B071E7" w:rsidRDefault="00B071E7" w:rsidP="00B071E7">
      <w:pPr>
        <w:spacing w:line="240" w:lineRule="auto"/>
      </w:pPr>
      <w:r>
        <w:t>Konwencja</w:t>
      </w:r>
      <w:r w:rsidR="00A865C8">
        <w:t xml:space="preserve"> z </w:t>
      </w:r>
      <w:proofErr w:type="spellStart"/>
      <w:r>
        <w:t>Aarhus</w:t>
      </w:r>
      <w:proofErr w:type="spellEnd"/>
      <w:r>
        <w:t xml:space="preserve"> zapewnia specjalne traktowanie informacji</w:t>
      </w:r>
      <w:r w:rsidR="00A865C8">
        <w:t xml:space="preserve"> i </w:t>
      </w:r>
      <w:r>
        <w:t>decyzji dotyczących genetycznie zmodyfikowanych organizmów. Oprócz dwudziestego punktu preambuły genetycznie zmodyfikowane organizmy są wyraźnie uwzględnione</w:t>
      </w:r>
      <w:r w:rsidR="00A865C8">
        <w:t xml:space="preserve"> w </w:t>
      </w:r>
      <w:r>
        <w:t>definicji informacji dotyczącej środowiska</w:t>
      </w:r>
      <w:r w:rsidR="00A865C8">
        <w:t xml:space="preserve"> w </w:t>
      </w:r>
      <w:r w:rsidR="00331D80">
        <w:t>art. </w:t>
      </w:r>
      <w:r>
        <w:t xml:space="preserve">2 </w:t>
      </w:r>
      <w:r w:rsidR="00331D80">
        <w:t>ust. </w:t>
      </w:r>
      <w:r>
        <w:t>3 lit. (a) oraz</w:t>
      </w:r>
      <w:r w:rsidR="00A865C8">
        <w:t xml:space="preserve"> w </w:t>
      </w:r>
      <w:r w:rsidR="00331D80">
        <w:t>art. </w:t>
      </w:r>
      <w:r>
        <w:t xml:space="preserve">6 </w:t>
      </w:r>
      <w:r w:rsidR="00331D80">
        <w:t>ust. </w:t>
      </w:r>
      <w:r>
        <w:t>11 dotyczącym udziału społeczeństwa</w:t>
      </w:r>
      <w:r w:rsidR="00A865C8">
        <w:t xml:space="preserve"> w </w:t>
      </w:r>
      <w:r>
        <w:t xml:space="preserve">podejmowaniu decyzji. Artykuł 5 </w:t>
      </w:r>
      <w:r w:rsidR="00331D80">
        <w:t>ust. </w:t>
      </w:r>
      <w:r>
        <w:t>8 dotyczący etykietowania produktów ma również znaczenie dla genetycznie zmodyfikowanych organizmów.</w:t>
      </w:r>
    </w:p>
    <w:p w14:paraId="60C15B45" w14:textId="6A62EC7F" w:rsidR="00B071E7" w:rsidRPr="00B071E7" w:rsidRDefault="00B071E7" w:rsidP="00B071E7">
      <w:pPr>
        <w:spacing w:line="240" w:lineRule="auto"/>
      </w:pPr>
      <w:r>
        <w:t>Fakt, że przy opracowywaniu konwencji należało wziąć pod uwagę wiele różnych systemów, interesów</w:t>
      </w:r>
      <w:r w:rsidR="00A865C8">
        <w:t xml:space="preserve"> i </w:t>
      </w:r>
      <w:r>
        <w:t>tradycji wśród krajów regionu EKG, jest szczególnie widoczny</w:t>
      </w:r>
      <w:r w:rsidR="00A865C8">
        <w:t xml:space="preserve"> w </w:t>
      </w:r>
      <w:r>
        <w:t>odniesieniu do genetycznie zmodyfikowanych organizmów. Przy negocjowaniu konwencji negocjujące strony nie mogły osiągnąć porozumienia co do zakresu,</w:t>
      </w:r>
      <w:r w:rsidR="00A865C8">
        <w:t xml:space="preserve"> w </w:t>
      </w:r>
      <w:r>
        <w:t>jakim jej postanowienia powinny mieć zastosowanie do zamierzonego uwalniania genetycznie zmodyfikowanych organizmów do środowiska,</w:t>
      </w:r>
      <w:r w:rsidR="00A865C8">
        <w:t xml:space="preserve"> i </w:t>
      </w:r>
      <w:r>
        <w:t>zgodziły się pozostawić tę kwestię otwartą do dalszego rozstrzygnięcia</w:t>
      </w:r>
      <w:r w:rsidR="00A865C8">
        <w:t xml:space="preserve"> w </w:t>
      </w:r>
      <w:r>
        <w:t>świetle przyszłych wydarzeń. Na drugiej sesji (</w:t>
      </w:r>
      <w:proofErr w:type="spellStart"/>
      <w:r>
        <w:t>Ałmaty</w:t>
      </w:r>
      <w:proofErr w:type="spellEnd"/>
      <w:r>
        <w:t>, 25-27 maja 2005</w:t>
      </w:r>
      <w:r w:rsidR="000F6BD7">
        <w:t> r.</w:t>
      </w:r>
      <w:r>
        <w:t>) spotkanie Stron przyjęło nowy artykuł 6a</w:t>
      </w:r>
      <w:r w:rsidR="00A865C8">
        <w:t xml:space="preserve"> i </w:t>
      </w:r>
      <w:r>
        <w:t xml:space="preserve">załącznik </w:t>
      </w:r>
      <w:proofErr w:type="spellStart"/>
      <w:r>
        <w:t>Ia</w:t>
      </w:r>
      <w:bookmarkStart w:id="95" w:name="_bookmark100"/>
      <w:bookmarkEnd w:id="95"/>
      <w:proofErr w:type="spellEnd"/>
      <w:r>
        <w:t xml:space="preserve"> do konwencji, tzw. poprawkę do konwencji dotyczącą organizmów zmodyfikowanych genetycznie</w:t>
      </w:r>
      <w:hyperlink w:anchor="_bookmark676" w:history="1">
        <w:r>
          <w:rPr>
            <w:rStyle w:val="Hyperlink"/>
            <w:vertAlign w:val="superscript"/>
          </w:rPr>
          <w:t>86</w:t>
        </w:r>
      </w:hyperlink>
      <w:r>
        <w:t>. Poprawka odnosi się do udziału społeczeństwa</w:t>
      </w:r>
      <w:r w:rsidR="00A865C8">
        <w:t xml:space="preserve"> w </w:t>
      </w:r>
      <w:r>
        <w:t>podejmowaniu decyzji dotyczących zamierzonego uwalniania genetycznie zmodyfikowanych organizmów do środowiska</w:t>
      </w:r>
      <w:r w:rsidR="00A865C8">
        <w:t xml:space="preserve"> i </w:t>
      </w:r>
      <w:r>
        <w:t>wprowadzania ich do obrotu. Zmiany te, wraz</w:t>
      </w:r>
      <w:r w:rsidR="00A865C8">
        <w:t xml:space="preserve"> z </w:t>
      </w:r>
      <w:r>
        <w:t>odpowiednimi zmianami wynikającymi</w:t>
      </w:r>
      <w:r w:rsidR="00A865C8">
        <w:t xml:space="preserve"> z </w:t>
      </w:r>
      <w:r>
        <w:t>protokołu kartageńskiego</w:t>
      </w:r>
      <w:r w:rsidR="00A865C8">
        <w:t xml:space="preserve"> o </w:t>
      </w:r>
      <w:r>
        <w:t>bezpieczeństwie biologicznym, omówiono bardziej szczegółowo</w:t>
      </w:r>
      <w:r w:rsidR="00A865C8">
        <w:t xml:space="preserve"> w </w:t>
      </w:r>
      <w:r>
        <w:t xml:space="preserve">komentarzu do </w:t>
      </w:r>
      <w:hyperlink w:anchor="art6ust11" w:history="1">
        <w:r w:rsidR="00331D80" w:rsidRPr="00D807DB">
          <w:rPr>
            <w:rStyle w:val="Hyperlink"/>
            <w:color w:val="auto"/>
            <w:u w:color="ED7D31" w:themeColor="accent2"/>
          </w:rPr>
          <w:t>art. </w:t>
        </w:r>
        <w:r w:rsidRPr="00D807DB">
          <w:rPr>
            <w:rStyle w:val="Hyperlink"/>
            <w:color w:val="auto"/>
            <w:u w:color="ED7D31" w:themeColor="accent2"/>
          </w:rPr>
          <w:t xml:space="preserve">6 </w:t>
        </w:r>
        <w:r w:rsidR="00331D80" w:rsidRPr="00D807DB">
          <w:rPr>
            <w:rStyle w:val="Hyperlink"/>
            <w:color w:val="auto"/>
            <w:u w:color="ED7D31" w:themeColor="accent2"/>
          </w:rPr>
          <w:t>ust. </w:t>
        </w:r>
        <w:r w:rsidRPr="00D807DB">
          <w:rPr>
            <w:rStyle w:val="Hyperlink"/>
            <w:color w:val="auto"/>
            <w:u w:color="ED7D31" w:themeColor="accent2"/>
          </w:rPr>
          <w:t>11</w:t>
        </w:r>
      </w:hyperlink>
      <w:r>
        <w:t>.</w:t>
      </w:r>
    </w:p>
    <w:p w14:paraId="74D74C0A" w14:textId="77777777" w:rsidR="00B071E7" w:rsidRPr="00B071E7" w:rsidRDefault="00B071E7" w:rsidP="00B071E7">
      <w:pPr>
        <w:spacing w:line="240" w:lineRule="auto"/>
        <w:rPr>
          <w:lang w:eastAsia="en-US"/>
        </w:rPr>
      </w:pPr>
    </w:p>
    <w:p w14:paraId="7BAB0450" w14:textId="7E44912D" w:rsidR="00B071E7" w:rsidRPr="00B071E7" w:rsidRDefault="00B071E7" w:rsidP="00B071E7">
      <w:pPr>
        <w:pStyle w:val="niebieskitytuwciciev2"/>
      </w:pPr>
      <w:r>
        <w:t>[21]</w:t>
      </w:r>
      <w:r>
        <w:tab/>
      </w:r>
      <w:r>
        <w:rPr>
          <w:i/>
          <w:iCs/>
        </w:rPr>
        <w:t>przekonane</w:t>
      </w:r>
      <w:r>
        <w:t>, że wykonywanie niniejszej konwencji przyczyni się do umocnienia demokracji</w:t>
      </w:r>
      <w:r w:rsidR="00A865C8">
        <w:t xml:space="preserve"> w </w:t>
      </w:r>
      <w:r>
        <w:t>regionie Europejskiej Komisji Gospodarczej Organizacji Narodów Zjednoczonych (EKG ONZ),</w:t>
      </w:r>
    </w:p>
    <w:p w14:paraId="6AD17BFB" w14:textId="4E182365" w:rsidR="00B071E7" w:rsidRPr="00B071E7" w:rsidRDefault="00B071E7" w:rsidP="00B071E7">
      <w:pPr>
        <w:spacing w:line="240" w:lineRule="auto"/>
      </w:pPr>
      <w:r>
        <w:t>Demokracja uczestnicząca od dawna uważana jest za sposób na zwiększenie zaufania publicznego do przywódców</w:t>
      </w:r>
      <w:r w:rsidR="00A865C8">
        <w:t xml:space="preserve"> i </w:t>
      </w:r>
      <w:r>
        <w:t>zmniejszenie napięć</w:t>
      </w:r>
      <w:r w:rsidR="00A865C8">
        <w:t xml:space="preserve"> w </w:t>
      </w:r>
      <w:r>
        <w:t>społeczeństwie. Ochrona środowiska jest jedną</w:t>
      </w:r>
      <w:r w:rsidR="00A865C8">
        <w:t xml:space="preserve"> z </w:t>
      </w:r>
      <w:r>
        <w:t>głównych dziedzin,</w:t>
      </w:r>
      <w:r w:rsidR="00A865C8">
        <w:t xml:space="preserve"> w </w:t>
      </w:r>
      <w:r>
        <w:t>których zaczęło się rozwijać uczestnictwo społeczeństwa. Kilka poprzednich punktów preambuły,</w:t>
      </w:r>
      <w:r w:rsidR="00A865C8">
        <w:t xml:space="preserve"> w </w:t>
      </w:r>
      <w:r>
        <w:t>tym punkty dziewiąty, dziesiąty</w:t>
      </w:r>
      <w:r w:rsidR="00A865C8">
        <w:t xml:space="preserve"> i </w:t>
      </w:r>
      <w:r>
        <w:t>siedemnasty, odnosi się do sposobów,</w:t>
      </w:r>
      <w:r w:rsidR="00A865C8">
        <w:t xml:space="preserve"> w </w:t>
      </w:r>
      <w:r>
        <w:t>jakie instytucje demokratyczne mogą zostać wzmocnione dzięki stosowaniu konwencji. Punkt ten koncentruje się</w:t>
      </w:r>
      <w:r w:rsidR="00A865C8">
        <w:t xml:space="preserve"> w </w:t>
      </w:r>
      <w:r>
        <w:t>szczególności na wzmocnieniu demokracji</w:t>
      </w:r>
      <w:r w:rsidR="00A865C8">
        <w:t xml:space="preserve"> w </w:t>
      </w:r>
      <w:r>
        <w:t>regionie EKG.</w:t>
      </w:r>
    </w:p>
    <w:p w14:paraId="018E33F7" w14:textId="5E63D8B6" w:rsidR="00B071E7" w:rsidRPr="00B071E7" w:rsidRDefault="00B071E7" w:rsidP="00B071E7">
      <w:pPr>
        <w:spacing w:line="240" w:lineRule="auto"/>
      </w:pPr>
      <w:r>
        <w:t>EKG to forum, na którym 56 krajów Ameryki Północnej, Europy Zachodniej, Środkowej</w:t>
      </w:r>
      <w:r w:rsidR="00A865C8">
        <w:t xml:space="preserve"> i </w:t>
      </w:r>
      <w:r>
        <w:t>Wschodniej oraz Azji Środkowej spotyka się, aby wypracować narzędzia współpracy gospodarczej. Jej głównym celem jest harmonizacja polityk</w:t>
      </w:r>
      <w:r w:rsidR="00A865C8">
        <w:t xml:space="preserve"> i </w:t>
      </w:r>
      <w:r>
        <w:t>praktyk krajów członkowskich. Dzięki tym działaniom EKG zmniejsza ryzyko zarówno napięć transgranicznych, jak</w:t>
      </w:r>
      <w:r w:rsidR="00A865C8">
        <w:t xml:space="preserve"> i </w:t>
      </w:r>
      <w:r>
        <w:t>nieporozumień</w:t>
      </w:r>
      <w:r w:rsidR="00A865C8">
        <w:t xml:space="preserve"> w </w:t>
      </w:r>
      <w:r>
        <w:t>ramach takich regionalnych instytucji</w:t>
      </w:r>
      <w:r w:rsidR="00A865C8">
        <w:t xml:space="preserve"> i </w:t>
      </w:r>
      <w:r>
        <w:t>organów jak UE</w:t>
      </w:r>
      <w:r w:rsidR="00A865C8">
        <w:t xml:space="preserve"> i </w:t>
      </w:r>
      <w:r>
        <w:t xml:space="preserve">Wspólnota Niepodległych Państw (WNP), które odzwierciedlają dynamikę </w:t>
      </w:r>
      <w:proofErr w:type="spellStart"/>
      <w:r>
        <w:t>subregionalnych</w:t>
      </w:r>
      <w:proofErr w:type="spellEnd"/>
      <w:r>
        <w:t xml:space="preserve"> ruchów integracyjnych, oraz między takimi instytucjami</w:t>
      </w:r>
      <w:r w:rsidR="00A865C8">
        <w:t xml:space="preserve"> i </w:t>
      </w:r>
      <w:r>
        <w:t>organami. Dzięki współpracy</w:t>
      </w:r>
      <w:r w:rsidR="00A865C8">
        <w:t xml:space="preserve"> ze </w:t>
      </w:r>
      <w:r>
        <w:t>wszystkimi organami Organizacji Narodów Zjednoczonych EKG to jeden</w:t>
      </w:r>
      <w:r w:rsidR="00A865C8">
        <w:t xml:space="preserve"> z </w:t>
      </w:r>
      <w:r>
        <w:t>instrumentów, za pomocą których region przyjmuje na siebie odpowiedzialność wobec reszty świata.</w:t>
      </w:r>
    </w:p>
    <w:p w14:paraId="476C2DDF" w14:textId="69CDD191" w:rsidR="00B071E7" w:rsidRPr="00B071E7" w:rsidRDefault="00B071E7" w:rsidP="00B071E7">
      <w:pPr>
        <w:spacing w:line="240" w:lineRule="auto"/>
      </w:pPr>
      <w:r>
        <w:t>W ciągu dekady poprzedzającej przyjęcie konwencji niektóre części regionu EKG doświadczyły dużych zmian</w:t>
      </w:r>
      <w:r w:rsidR="00A865C8">
        <w:t xml:space="preserve"> w </w:t>
      </w:r>
      <w:r>
        <w:t>systemach politycznych</w:t>
      </w:r>
      <w:r w:rsidR="00A865C8">
        <w:t xml:space="preserve"> i </w:t>
      </w:r>
      <w:r>
        <w:t>ogromnych skoków</w:t>
      </w:r>
      <w:r w:rsidR="00A865C8">
        <w:t xml:space="preserve"> w </w:t>
      </w:r>
      <w:r>
        <w:t>demokratyzacji. W wielu przypadkach doprowadziło to do przeformułowania relacji między państwem a jednostką</w:t>
      </w:r>
      <w:r w:rsidR="00A865C8">
        <w:t xml:space="preserve"> i </w:t>
      </w:r>
      <w:r>
        <w:t>stowarzyszeniami</w:t>
      </w:r>
      <w:r w:rsidR="00A865C8">
        <w:t xml:space="preserve"> w </w:t>
      </w:r>
      <w:r>
        <w:t>społeczeństwie. Nawet tam, gdzie zmiany nie były tak drastyczne, większa demokratyzacja była ważną częścią historycznego krajobrazu</w:t>
      </w:r>
      <w:r w:rsidR="00A865C8">
        <w:t xml:space="preserve"> w </w:t>
      </w:r>
      <w:r>
        <w:t>regionie EKG</w:t>
      </w:r>
      <w:r w:rsidR="00A865C8">
        <w:t xml:space="preserve"> w </w:t>
      </w:r>
      <w:r>
        <w:t>latach 90. Te wydarzenia historyczne przyczyniły się do tego, że wiele byłych państw komunistycznych znalazło się wśród pierwszych krajów, które ratyfikowały konwencję</w:t>
      </w:r>
      <w:r w:rsidR="00A865C8">
        <w:t xml:space="preserve"> z </w:t>
      </w:r>
      <w:proofErr w:type="spellStart"/>
      <w:r>
        <w:t>Aarhus</w:t>
      </w:r>
      <w:proofErr w:type="spellEnd"/>
      <w:r>
        <w:t>.</w:t>
      </w:r>
    </w:p>
    <w:p w14:paraId="1C28A51F" w14:textId="6B455BEA" w:rsidR="00B071E7" w:rsidRPr="00B071E7" w:rsidRDefault="00B071E7" w:rsidP="00B071E7">
      <w:pPr>
        <w:spacing w:line="240" w:lineRule="auto"/>
      </w:pPr>
      <w:r>
        <w:t>W samym środku przemian demokratycznych, które miały miejsce</w:t>
      </w:r>
      <w:r w:rsidR="00A865C8">
        <w:t xml:space="preserve"> w </w:t>
      </w:r>
      <w:r>
        <w:t>1989</w:t>
      </w:r>
      <w:r w:rsidR="000F6BD7">
        <w:t> r.</w:t>
      </w:r>
      <w:r>
        <w:t>, Organizacja Bezpieczeństwa</w:t>
      </w:r>
      <w:r w:rsidR="00A865C8">
        <w:t xml:space="preserve"> i </w:t>
      </w:r>
      <w:r>
        <w:t>Współpracy</w:t>
      </w:r>
      <w:r w:rsidR="00A865C8">
        <w:t xml:space="preserve"> w </w:t>
      </w:r>
      <w:r>
        <w:t xml:space="preserve">Europie (OBWE), wówczas </w:t>
      </w:r>
      <w:bookmarkStart w:id="96" w:name="_bookmark101"/>
      <w:bookmarkEnd w:id="96"/>
      <w:r>
        <w:t>znana jako Konferencja Bezpieczeństwa</w:t>
      </w:r>
      <w:r w:rsidR="00A865C8">
        <w:t xml:space="preserve"> i </w:t>
      </w:r>
      <w:r>
        <w:t>Współpracy</w:t>
      </w:r>
      <w:r w:rsidR="00A865C8">
        <w:t xml:space="preserve"> w </w:t>
      </w:r>
      <w:r>
        <w:t>Europie, zorganizowała</w:t>
      </w:r>
      <w:r w:rsidR="00A865C8">
        <w:t xml:space="preserve"> w </w:t>
      </w:r>
      <w:r>
        <w:t>Sofii ważne spotkanie</w:t>
      </w:r>
      <w:r w:rsidR="00A865C8">
        <w:t xml:space="preserve"> w </w:t>
      </w:r>
      <w:r>
        <w:t>sprawie ochrony środowiska</w:t>
      </w:r>
      <w:hyperlink w:anchor="_bookmark677" w:history="1">
        <w:r>
          <w:rPr>
            <w:rStyle w:val="Hyperlink"/>
            <w:vertAlign w:val="superscript"/>
          </w:rPr>
          <w:t>87</w:t>
        </w:r>
      </w:hyperlink>
      <w:r>
        <w:t xml:space="preserve">. Spotkanie zostało przerwane przez </w:t>
      </w:r>
      <w:r>
        <w:lastRenderedPageBreak/>
        <w:t>akredytowanych dziennikarzy informujących</w:t>
      </w:r>
      <w:r w:rsidR="00A865C8">
        <w:t xml:space="preserve"> o </w:t>
      </w:r>
      <w:r>
        <w:t xml:space="preserve">pobiciu pokojowych demonstrantów </w:t>
      </w:r>
      <w:bookmarkStart w:id="97" w:name="_bookmark102"/>
      <w:bookmarkEnd w:id="97"/>
      <w:r>
        <w:t xml:space="preserve">(członków organizacji ochrony środowiska </w:t>
      </w:r>
      <w:proofErr w:type="spellStart"/>
      <w:r>
        <w:t>Ecoglasnost</w:t>
      </w:r>
      <w:proofErr w:type="spellEnd"/>
      <w:r>
        <w:t>), które miało miejsce na zewnątrz sali. W swoim raporcie Zgromadzenie przyjęło m.in. następujące wnioski</w:t>
      </w:r>
      <w:hyperlink w:anchor="_bookmark678" w:history="1">
        <w:r>
          <w:rPr>
            <w:rStyle w:val="Hyperlink"/>
            <w:vertAlign w:val="superscript"/>
          </w:rPr>
          <w:t>88</w:t>
        </w:r>
      </w:hyperlink>
      <w:r w:rsidR="00BB13C2" w:rsidRPr="00BB13C2">
        <w:t>:</w:t>
      </w:r>
    </w:p>
    <w:p w14:paraId="4B13D5BE" w14:textId="5BFC1DEB" w:rsidR="00B071E7" w:rsidRDefault="00B071E7" w:rsidP="00B071E7">
      <w:pPr>
        <w:spacing w:line="240" w:lineRule="auto"/>
      </w:pPr>
      <w:r>
        <w:t>[Państwa uczestniczące] przypominają swoje zobowiązanie zawarte</w:t>
      </w:r>
      <w:r w:rsidR="00A865C8">
        <w:t xml:space="preserve"> w </w:t>
      </w:r>
      <w:r>
        <w:t>wiedeńskim dokumencie końcowym do uznania znaczenia wkładu osób</w:t>
      </w:r>
      <w:r w:rsidR="00A865C8">
        <w:t xml:space="preserve"> i </w:t>
      </w:r>
      <w:r>
        <w:t>organizacji zajmujących się ochroną</w:t>
      </w:r>
      <w:r w:rsidR="00A865C8">
        <w:t xml:space="preserve"> i </w:t>
      </w:r>
      <w:r>
        <w:t>poprawą stanu środowiska oraz do umożliwienia im wyrażania swoich obaw. Potwierdzają oni swoją gotowość do promowania większej świadomości społecznej</w:t>
      </w:r>
      <w:r w:rsidR="00A865C8">
        <w:t xml:space="preserve"> i </w:t>
      </w:r>
      <w:r>
        <w:t>zrozumienia kwestii środowiskowych.</w:t>
      </w:r>
    </w:p>
    <w:p w14:paraId="737F7612" w14:textId="130377C7" w:rsidR="00B071E7" w:rsidRPr="00B071E7" w:rsidRDefault="00B071E7" w:rsidP="00B071E7">
      <w:pPr>
        <w:spacing w:line="240" w:lineRule="auto"/>
        <w:ind w:left="851"/>
      </w:pPr>
      <w:r>
        <w:t>Państwa uczestniczące potwierdzają poszanowanie dla prawa osób, grup</w:t>
      </w:r>
      <w:r w:rsidR="00A865C8">
        <w:t xml:space="preserve"> i </w:t>
      </w:r>
      <w:r>
        <w:t>organizacji zajmujących się kwestiami środowiskowymi do swobodnego wyrażania swoich poglądów, stowarzyszania się</w:t>
      </w:r>
      <w:r w:rsidR="00A865C8">
        <w:t xml:space="preserve"> z </w:t>
      </w:r>
      <w:r>
        <w:t>innymi, pokojowego gromadzenia się, a także uzyskiwania, publikowania</w:t>
      </w:r>
      <w:r w:rsidR="00A865C8">
        <w:t xml:space="preserve"> i </w:t>
      </w:r>
      <w:r>
        <w:t>rozpowszechniania informacji na temat tych kwestii bez przeszkód prawnych</w:t>
      </w:r>
      <w:r w:rsidR="00A865C8">
        <w:t xml:space="preserve"> i </w:t>
      </w:r>
      <w:r>
        <w:t>administracyjnych. Te osoby, grupy</w:t>
      </w:r>
      <w:r w:rsidR="00A865C8">
        <w:t xml:space="preserve"> i </w:t>
      </w:r>
      <w:r>
        <w:t>organizacje mają prawo do uczestniczenia</w:t>
      </w:r>
      <w:r w:rsidR="00A865C8">
        <w:t xml:space="preserve"> w </w:t>
      </w:r>
      <w:r>
        <w:t>publicznych debatach na temat kwestii środowiskowych, a także do nawiązywania</w:t>
      </w:r>
      <w:r w:rsidR="00A865C8">
        <w:t xml:space="preserve"> i </w:t>
      </w:r>
      <w:r>
        <w:t>utrzymywania bezpośrednich</w:t>
      </w:r>
      <w:r w:rsidR="00A865C8">
        <w:t xml:space="preserve"> i </w:t>
      </w:r>
      <w:r>
        <w:t>niezależnych kontaktów na szczeblu krajowym</w:t>
      </w:r>
      <w:r w:rsidR="00A865C8">
        <w:t xml:space="preserve"> i </w:t>
      </w:r>
      <w:r>
        <w:t>międzynarodowym.</w:t>
      </w:r>
    </w:p>
    <w:p w14:paraId="7BE187F9" w14:textId="6F11115C" w:rsidR="00B071E7" w:rsidRPr="00B071E7" w:rsidRDefault="00B071E7" w:rsidP="00B071E7">
      <w:pPr>
        <w:spacing w:line="240" w:lineRule="auto"/>
      </w:pPr>
      <w:r>
        <w:t>Dekadę później na szczycie OBWE</w:t>
      </w:r>
      <w:r w:rsidR="00A865C8">
        <w:t xml:space="preserve"> w </w:t>
      </w:r>
      <w:r>
        <w:t>Stambule</w:t>
      </w:r>
      <w:r w:rsidR="00A865C8">
        <w:t xml:space="preserve"> w </w:t>
      </w:r>
      <w:r>
        <w:t>dniach 18</w:t>
      </w:r>
      <w:r w:rsidR="00A865C8">
        <w:t xml:space="preserve"> i </w:t>
      </w:r>
      <w:r>
        <w:t>19 listopada 1999</w:t>
      </w:r>
      <w:r w:rsidR="000F6BD7">
        <w:t> r.</w:t>
      </w:r>
      <w:r>
        <w:t xml:space="preserve"> szefowie państw OBWE przyjęli Kartę Bezpieczeństwa Europejskiego OBWE, która</w:t>
      </w:r>
      <w:r w:rsidR="00A865C8">
        <w:t xml:space="preserve"> w </w:t>
      </w:r>
      <w:r>
        <w:t>punkcie 32 stanowi:</w:t>
      </w:r>
    </w:p>
    <w:p w14:paraId="162A49FB" w14:textId="716BA318" w:rsidR="00B071E7" w:rsidRPr="00B071E7" w:rsidRDefault="00B071E7" w:rsidP="00B071E7">
      <w:pPr>
        <w:spacing w:line="240" w:lineRule="auto"/>
        <w:ind w:left="851"/>
      </w:pPr>
      <w:r>
        <w:t>W duchu konwencji</w:t>
      </w:r>
      <w:r w:rsidR="00A865C8">
        <w:t xml:space="preserve"> z </w:t>
      </w:r>
      <w:proofErr w:type="spellStart"/>
      <w:r>
        <w:t>Århus</w:t>
      </w:r>
      <w:proofErr w:type="spellEnd"/>
      <w:r w:rsidR="00A865C8">
        <w:t xml:space="preserve"> z </w:t>
      </w:r>
      <w:r>
        <w:t>1998</w:t>
      </w:r>
      <w:r w:rsidR="000F6BD7">
        <w:t> r.</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będziemy</w:t>
      </w:r>
      <w:r w:rsidR="00A865C8">
        <w:t xml:space="preserve"> w </w:t>
      </w:r>
      <w:r>
        <w:t>szczególności dążyć do zapewnienia dostępu do informacji, udziału społeczeństwa</w:t>
      </w:r>
      <w:r w:rsidR="00A865C8">
        <w:t xml:space="preserve"> w </w:t>
      </w:r>
      <w:r>
        <w:t>podejmowaniu decyzji oraz dostępu do sprawiedliwości</w:t>
      </w:r>
      <w:r w:rsidR="00A865C8">
        <w:t xml:space="preserve"> w </w:t>
      </w:r>
      <w:r>
        <w:t>sprawach dotyczących środowiska.</w:t>
      </w:r>
    </w:p>
    <w:p w14:paraId="6F64D2A9" w14:textId="7B358B11" w:rsidR="00B071E7" w:rsidRPr="00B071E7" w:rsidRDefault="00B071E7" w:rsidP="00B071E7">
      <w:pPr>
        <w:spacing w:line="240" w:lineRule="auto"/>
      </w:pPr>
      <w:r>
        <w:t>Na pierwszym spotkaniu Stron (</w:t>
      </w:r>
      <w:proofErr w:type="spellStart"/>
      <w:r>
        <w:t>Lukka</w:t>
      </w:r>
      <w:proofErr w:type="spellEnd"/>
      <w:r>
        <w:t>, Włochy, 21-23 października 2002</w:t>
      </w:r>
      <w:r w:rsidR="000F6BD7">
        <w:t> r.</w:t>
      </w:r>
      <w:r>
        <w:t>) Strony zwróciły uwagę na związek pomiędzy konwencją</w:t>
      </w:r>
      <w:r w:rsidR="00A865C8">
        <w:t xml:space="preserve"> z </w:t>
      </w:r>
      <w:proofErr w:type="spellStart"/>
      <w:r>
        <w:t>Aarhus</w:t>
      </w:r>
      <w:proofErr w:type="spellEnd"/>
      <w:r>
        <w:t xml:space="preserve"> a koncepcją „dobrych rządów”. Punkt 2 deklaracji</w:t>
      </w:r>
      <w:r w:rsidR="00A865C8">
        <w:t xml:space="preserve"> z </w:t>
      </w:r>
      <w:proofErr w:type="spellStart"/>
      <w:r>
        <w:t>Lukki</w:t>
      </w:r>
      <w:proofErr w:type="spellEnd"/>
      <w:r>
        <w:t xml:space="preserve"> stanowi:</w:t>
      </w:r>
    </w:p>
    <w:p w14:paraId="09F28B3E" w14:textId="75180B93" w:rsidR="00B071E7" w:rsidRPr="00B071E7" w:rsidRDefault="00B071E7" w:rsidP="00B071E7">
      <w:pPr>
        <w:spacing w:line="240" w:lineRule="auto"/>
        <w:ind w:left="851"/>
      </w:pPr>
      <w:r>
        <w:t>Dostęp do informacji, udział społeczeństwa</w:t>
      </w:r>
      <w:r w:rsidR="00A865C8">
        <w:t xml:space="preserve"> i </w:t>
      </w:r>
      <w:r>
        <w:t>dostęp do wymiaru sprawiedliwości są podstawowymi elementami dobrych rządów na wszystkich szczeblach</w:t>
      </w:r>
      <w:r w:rsidR="00A865C8">
        <w:t xml:space="preserve"> i </w:t>
      </w:r>
      <w:r>
        <w:t>mają zasadnicze znaczenie dla zrównoważonego rozwoju. Są one niezbędne do funkcjonowania nowoczesnych demokracji, które reagują na potrzeby społeczeństwa</w:t>
      </w:r>
      <w:r w:rsidR="00A865C8">
        <w:t xml:space="preserve"> i </w:t>
      </w:r>
      <w:r>
        <w:t>szanują prawa człowieka oraz rządy prawa. Elementy te stanowią podstawę</w:t>
      </w:r>
      <w:r w:rsidR="00A865C8">
        <w:t xml:space="preserve"> i </w:t>
      </w:r>
      <w:r>
        <w:t xml:space="preserve">wsparcie demokracji </w:t>
      </w:r>
      <w:bookmarkStart w:id="98" w:name="_bookmark103"/>
      <w:bookmarkEnd w:id="98"/>
      <w:r>
        <w:t>przedstawicielskiej</w:t>
      </w:r>
      <w:hyperlink w:anchor="_bookmark679" w:history="1">
        <w:r>
          <w:rPr>
            <w:rStyle w:val="Hyperlink"/>
            <w:vertAlign w:val="superscript"/>
          </w:rPr>
          <w:t>89</w:t>
        </w:r>
      </w:hyperlink>
      <w:r>
        <w:t>.</w:t>
      </w:r>
    </w:p>
    <w:p w14:paraId="38D48817" w14:textId="38170B2D" w:rsidR="00B071E7" w:rsidRPr="00B071E7" w:rsidRDefault="00B071E7" w:rsidP="00B071E7">
      <w:pPr>
        <w:spacing w:line="240" w:lineRule="auto"/>
      </w:pPr>
      <w:r>
        <w:t>W deklaracji</w:t>
      </w:r>
      <w:r w:rsidR="00A865C8">
        <w:t xml:space="preserve"> z </w:t>
      </w:r>
      <w:r>
        <w:t>Rygi, przyjętej na trzecim spotkaniu Stron (Ryga, 11-13 czerwca 2008</w:t>
      </w:r>
      <w:r w:rsidR="000F6BD7">
        <w:t> r.</w:t>
      </w:r>
      <w:r>
        <w:t>), Strony przyznały, że konwencja promowała bardziej demokratyczne wartości</w:t>
      </w:r>
      <w:r w:rsidR="00A865C8">
        <w:t xml:space="preserve"> i </w:t>
      </w:r>
      <w:r>
        <w:t>praktyki</w:t>
      </w:r>
      <w:r w:rsidR="00A865C8">
        <w:t xml:space="preserve"> w </w:t>
      </w:r>
      <w:r>
        <w:t xml:space="preserve">dziedzinie ochrony środowiska, ale </w:t>
      </w:r>
      <w:bookmarkStart w:id="99" w:name="_bookmark104"/>
      <w:bookmarkEnd w:id="99"/>
      <w:r>
        <w:t>stwierdziły również, że „może</w:t>
      </w:r>
      <w:r w:rsidR="00A865C8">
        <w:t xml:space="preserve"> i </w:t>
      </w:r>
      <w:r>
        <w:t>powinna służyć jako inspiracja do promowania większej przejrzystości</w:t>
      </w:r>
      <w:r w:rsidR="00A865C8">
        <w:t xml:space="preserve"> i </w:t>
      </w:r>
      <w:r>
        <w:t>odpowiedzialności we wszystkich sferach rządowych”</w:t>
      </w:r>
      <w:hyperlink w:anchor="_bookmark680" w:history="1">
        <w:r>
          <w:rPr>
            <w:rStyle w:val="Hyperlink"/>
            <w:vertAlign w:val="superscript"/>
          </w:rPr>
          <w:t>90</w:t>
        </w:r>
      </w:hyperlink>
      <w:r>
        <w:t>.</w:t>
      </w:r>
    </w:p>
    <w:p w14:paraId="4C75A788" w14:textId="1C8B7784" w:rsidR="00B071E7" w:rsidRPr="00B071E7" w:rsidRDefault="00B071E7" w:rsidP="00B071E7">
      <w:pPr>
        <w:spacing w:line="240" w:lineRule="auto"/>
      </w:pPr>
      <w:r>
        <w:t>W deklaracji</w:t>
      </w:r>
      <w:r w:rsidR="00A865C8">
        <w:t xml:space="preserve"> z </w:t>
      </w:r>
      <w:r>
        <w:t>Kiszyniowa, przyjętej na czwartym spotkaniu Stron (Kiszyniów, 29 czerwca-1 lipca 2011</w:t>
      </w:r>
      <w:r w:rsidR="000F6BD7">
        <w:t> r.</w:t>
      </w:r>
      <w:r>
        <w:t>), Strony potwierdziły swoje przekonanie, że „prawa środowiskowe</w:t>
      </w:r>
      <w:r w:rsidR="00A865C8">
        <w:t xml:space="preserve"> i </w:t>
      </w:r>
      <w:r>
        <w:t xml:space="preserve">demokracja są podstawowymi </w:t>
      </w:r>
      <w:bookmarkStart w:id="100" w:name="_bookmark105"/>
      <w:bookmarkEnd w:id="100"/>
      <w:r>
        <w:t>elementami dobrych rządów</w:t>
      </w:r>
      <w:r w:rsidR="00A865C8">
        <w:t xml:space="preserve"> i </w:t>
      </w:r>
      <w:r>
        <w:t>świadomego podejmowania decyzji oraz warunkiem wstępnym osiągnięcia celu zrównoważonego rozwoju”</w:t>
      </w:r>
      <w:hyperlink w:anchor="_bookmark681" w:history="1">
        <w:r>
          <w:rPr>
            <w:rStyle w:val="Hyperlink"/>
            <w:vertAlign w:val="superscript"/>
          </w:rPr>
          <w:t>91</w:t>
        </w:r>
      </w:hyperlink>
      <w:r>
        <w:t>.</w:t>
      </w:r>
    </w:p>
    <w:p w14:paraId="58A8E9B1" w14:textId="77777777" w:rsidR="00B071E7" w:rsidRPr="00B071E7" w:rsidRDefault="00B071E7" w:rsidP="00B071E7">
      <w:pPr>
        <w:spacing w:line="240" w:lineRule="auto"/>
        <w:rPr>
          <w:lang w:eastAsia="en-US"/>
        </w:rPr>
      </w:pPr>
    </w:p>
    <w:p w14:paraId="7915DE4E" w14:textId="7475A9E0" w:rsidR="00B071E7" w:rsidRPr="00B071E7" w:rsidRDefault="00B071E7" w:rsidP="00B071E7">
      <w:pPr>
        <w:pStyle w:val="niebieskitytuwciciev2"/>
      </w:pPr>
      <w:r>
        <w:t>[22]</w:t>
      </w:r>
      <w:r>
        <w:tab/>
      </w:r>
      <w:r>
        <w:rPr>
          <w:i/>
          <w:iCs/>
        </w:rPr>
        <w:t>świadome</w:t>
      </w:r>
      <w:r>
        <w:t xml:space="preserve"> roli, jaką</w:t>
      </w:r>
      <w:r w:rsidR="00A865C8">
        <w:t xml:space="preserve"> w </w:t>
      </w:r>
      <w:r>
        <w:t>tym względzie odgrywa EKG ONZ,</w:t>
      </w:r>
      <w:r w:rsidR="00A865C8">
        <w:t xml:space="preserve"> i </w:t>
      </w:r>
      <w:r>
        <w:t xml:space="preserve">przypominając, </w:t>
      </w:r>
      <w:proofErr w:type="spellStart"/>
      <w:r>
        <w:rPr>
          <w:i/>
          <w:iCs/>
        </w:rPr>
        <w:t>inter</w:t>
      </w:r>
      <w:proofErr w:type="spellEnd"/>
      <w:r>
        <w:rPr>
          <w:i/>
          <w:iCs/>
        </w:rPr>
        <w:t xml:space="preserve"> </w:t>
      </w:r>
      <w:proofErr w:type="spellStart"/>
      <w:r>
        <w:rPr>
          <w:i/>
          <w:iCs/>
        </w:rPr>
        <w:t>alia</w:t>
      </w:r>
      <w:proofErr w:type="spellEnd"/>
      <w:r>
        <w:t>, Wytyczne EKG</w:t>
      </w:r>
      <w:r w:rsidR="00A865C8">
        <w:t xml:space="preserve"> w </w:t>
      </w:r>
      <w:r>
        <w:t>dziedzinie dostępu do informacji dotyczących ochrony środowiska oraz udziału społeczeństwa</w:t>
      </w:r>
      <w:r w:rsidR="00A865C8">
        <w:t xml:space="preserve"> w </w:t>
      </w:r>
      <w:r>
        <w:t>podejmowaniu decyzji</w:t>
      </w:r>
      <w:r w:rsidR="00A865C8">
        <w:t xml:space="preserve"> w </w:t>
      </w:r>
      <w:r>
        <w:t>sprawach związanych</w:t>
      </w:r>
      <w:r w:rsidR="00A865C8">
        <w:t xml:space="preserve"> z </w:t>
      </w:r>
      <w:r>
        <w:t>ochroną środowiska zaaprobowane</w:t>
      </w:r>
      <w:r w:rsidR="00A865C8">
        <w:t xml:space="preserve"> w </w:t>
      </w:r>
      <w:r>
        <w:t>Deklaracji Ministerialnej przyjętej na Trzeciej Konferencji Ministerialnej „Środowisko dla Europy”</w:t>
      </w:r>
      <w:r w:rsidR="00A865C8">
        <w:t xml:space="preserve"> w </w:t>
      </w:r>
      <w:r>
        <w:t>Sofii, Bułgaria 25 października 1995</w:t>
      </w:r>
      <w:r w:rsidR="000F6BD7">
        <w:t> r.</w:t>
      </w:r>
    </w:p>
    <w:p w14:paraId="56FE5C28" w14:textId="497280D2" w:rsidR="00B071E7" w:rsidRPr="00B071E7" w:rsidRDefault="00B071E7" w:rsidP="00B071E7">
      <w:pPr>
        <w:spacing w:line="240" w:lineRule="auto"/>
      </w:pPr>
      <w:r>
        <w:t>EKG odegrało ważną rolę</w:t>
      </w:r>
      <w:r w:rsidR="00A865C8">
        <w:t xml:space="preserve"> w </w:t>
      </w:r>
      <w:r>
        <w:t>demokratyzacji Europy poprzez mechanizmy ochrony środowiska,</w:t>
      </w:r>
      <w:r w:rsidR="00A865C8">
        <w:t xml:space="preserve"> w </w:t>
      </w:r>
      <w:r>
        <w:t>formie międzynarodowych porozumień, projektów</w:t>
      </w:r>
      <w:r w:rsidR="00A865C8">
        <w:t xml:space="preserve"> i </w:t>
      </w:r>
      <w:r>
        <w:t>kart oraz zaangażowania</w:t>
      </w:r>
      <w:r w:rsidR="00A865C8">
        <w:t xml:space="preserve"> w </w:t>
      </w:r>
      <w:r>
        <w:t xml:space="preserve">proces </w:t>
      </w:r>
      <w:proofErr w:type="spellStart"/>
      <w:r>
        <w:t>EfE</w:t>
      </w:r>
      <w:proofErr w:type="spellEnd"/>
      <w:r>
        <w:t>. Przegląd konwencji środowiskowych EKG pokazuje postęp</w:t>
      </w:r>
      <w:r w:rsidR="00A865C8">
        <w:t xml:space="preserve"> w </w:t>
      </w:r>
      <w:r>
        <w:t>kierunku większych praw</w:t>
      </w:r>
      <w:r w:rsidR="00A865C8">
        <w:t xml:space="preserve"> i </w:t>
      </w:r>
      <w:r>
        <w:t>możliwości</w:t>
      </w:r>
      <w:r w:rsidR="00A865C8">
        <w:t xml:space="preserve"> w </w:t>
      </w:r>
      <w:r>
        <w:t>zakresie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którego kulminacją jest konwencja</w:t>
      </w:r>
      <w:r w:rsidR="00A865C8">
        <w:t xml:space="preserve"> z </w:t>
      </w:r>
      <w:proofErr w:type="spellStart"/>
      <w:r>
        <w:t>Aarhus</w:t>
      </w:r>
      <w:proofErr w:type="spellEnd"/>
      <w:r>
        <w:t>.</w:t>
      </w:r>
    </w:p>
    <w:p w14:paraId="41FBC9F4" w14:textId="29FBE226" w:rsidR="00B071E7" w:rsidRDefault="00B071E7" w:rsidP="00B071E7">
      <w:pPr>
        <w:spacing w:line="240" w:lineRule="auto"/>
      </w:pPr>
      <w:r>
        <w:lastRenderedPageBreak/>
        <w:t>Jednym</w:t>
      </w:r>
      <w:r w:rsidR="00A865C8">
        <w:t xml:space="preserve"> z </w:t>
      </w:r>
      <w:r>
        <w:t>głównych kroków na drodze do konwencji</w:t>
      </w:r>
      <w:r w:rsidR="00A865C8">
        <w:t xml:space="preserve"> z </w:t>
      </w:r>
      <w:proofErr w:type="spellStart"/>
      <w:r>
        <w:t>Aarhus</w:t>
      </w:r>
      <w:proofErr w:type="spellEnd"/>
      <w:r>
        <w:t xml:space="preserve"> były Wytyczne EKG</w:t>
      </w:r>
      <w:r w:rsidR="00A865C8">
        <w:t xml:space="preserve"> w </w:t>
      </w:r>
      <w:r>
        <w:t>dziedzinie dostępu do informacji dotyczących ochrony środowiska oraz udziału społeczeństwa</w:t>
      </w:r>
      <w:r w:rsidR="00A865C8">
        <w:t xml:space="preserve"> w </w:t>
      </w:r>
      <w:r>
        <w:t>podejmowaniu decyzji</w:t>
      </w:r>
      <w:r w:rsidR="00A865C8">
        <w:t xml:space="preserve"> w </w:t>
      </w:r>
      <w:r>
        <w:t>sprawach związanych</w:t>
      </w:r>
      <w:r w:rsidR="00A865C8">
        <w:t xml:space="preserve"> z </w:t>
      </w:r>
      <w:r>
        <w:t xml:space="preserve">ochroną środowiska zatwierdzone przez ministrów na trzeciej konferencji ministerialnej </w:t>
      </w:r>
      <w:proofErr w:type="spellStart"/>
      <w:r>
        <w:t>EfE</w:t>
      </w:r>
      <w:proofErr w:type="spellEnd"/>
      <w:r w:rsidR="00A865C8">
        <w:t xml:space="preserve"> w </w:t>
      </w:r>
      <w:r>
        <w:t>Sofii</w:t>
      </w:r>
      <w:r w:rsidR="00A865C8">
        <w:t xml:space="preserve"> w </w:t>
      </w:r>
      <w:r>
        <w:t>Bułgarii</w:t>
      </w:r>
      <w:r w:rsidR="00A865C8">
        <w:t xml:space="preserve"> w </w:t>
      </w:r>
      <w:r>
        <w:t>październiku 1995</w:t>
      </w:r>
      <w:r w:rsidR="000F6BD7">
        <w:t> r.</w:t>
      </w:r>
      <w:r>
        <w:t>, znane jako wytyczne</w:t>
      </w:r>
      <w:r w:rsidR="00A865C8">
        <w:t xml:space="preserve"> z </w:t>
      </w:r>
      <w:r>
        <w:t>Sofii. Przegląd procesu opracowywania wytycznych</w:t>
      </w:r>
      <w:r w:rsidR="00A865C8">
        <w:t xml:space="preserve"> z </w:t>
      </w:r>
      <w:r>
        <w:t>Sofii</w:t>
      </w:r>
      <w:r w:rsidR="00A865C8">
        <w:t xml:space="preserve"> i </w:t>
      </w:r>
      <w:r>
        <w:t>tego,</w:t>
      </w:r>
      <w:r w:rsidR="00A865C8">
        <w:t xml:space="preserve"> w </w:t>
      </w:r>
      <w:r>
        <w:t>jaki sposób przyczyniły się one do opracowania samej konwencji, znajduje się</w:t>
      </w:r>
      <w:r w:rsidR="00A865C8">
        <w:t xml:space="preserve"> w </w:t>
      </w:r>
      <w:r>
        <w:t xml:space="preserve">części zatytułowanej „Droga do </w:t>
      </w:r>
      <w:proofErr w:type="spellStart"/>
      <w:r>
        <w:t>Aarhus</w:t>
      </w:r>
      <w:proofErr w:type="spellEnd"/>
      <w:r>
        <w:t>” powyżej.</w:t>
      </w:r>
    </w:p>
    <w:p w14:paraId="31435138" w14:textId="77777777" w:rsidR="000F6BD7" w:rsidRDefault="000F6BD7" w:rsidP="00B071E7">
      <w:pPr>
        <w:spacing w:line="240" w:lineRule="auto"/>
      </w:pPr>
    </w:p>
    <w:p w14:paraId="2DFAC595" w14:textId="51FECC80" w:rsidR="00B071E7" w:rsidRPr="00B071E7" w:rsidRDefault="00B071E7" w:rsidP="00C01010">
      <w:pPr>
        <w:pStyle w:val="niebieskitytuwciciev2"/>
      </w:pPr>
      <w:r>
        <w:t>[23]</w:t>
      </w:r>
      <w:r>
        <w:tab/>
      </w:r>
      <w:r>
        <w:rPr>
          <w:i/>
          <w:iCs/>
        </w:rPr>
        <w:t>mając</w:t>
      </w:r>
      <w:r w:rsidR="00A865C8">
        <w:rPr>
          <w:i/>
          <w:iCs/>
        </w:rPr>
        <w:t xml:space="preserve"> w </w:t>
      </w:r>
      <w:r>
        <w:rPr>
          <w:i/>
          <w:iCs/>
        </w:rPr>
        <w:t>pamięci</w:t>
      </w:r>
      <w:r>
        <w:t xml:space="preserve"> stosowne postanowienia Konwencji</w:t>
      </w:r>
      <w:r w:rsidR="00A865C8">
        <w:t xml:space="preserve"> o </w:t>
      </w:r>
      <w:r>
        <w:t>ocenach oddziaływania na środowisko</w:t>
      </w:r>
      <w:r w:rsidR="00A865C8">
        <w:t xml:space="preserve"> w </w:t>
      </w:r>
      <w:r>
        <w:t>kontekście transgranicznym (</w:t>
      </w:r>
      <w:proofErr w:type="spellStart"/>
      <w:r>
        <w:t>Espoo</w:t>
      </w:r>
      <w:proofErr w:type="spellEnd"/>
      <w:r>
        <w:t xml:space="preserve"> 1991</w:t>
      </w:r>
      <w:r w:rsidR="000F6BD7">
        <w:t> r.</w:t>
      </w:r>
      <w:r>
        <w:t>) oraz Konwencji</w:t>
      </w:r>
      <w:r w:rsidR="00A865C8">
        <w:t xml:space="preserve"> w </w:t>
      </w:r>
      <w:r>
        <w:t>sprawie transgranicznych skutków awarii przemysłowych</w:t>
      </w:r>
      <w:r w:rsidR="00A865C8">
        <w:t xml:space="preserve"> i </w:t>
      </w:r>
      <w:r>
        <w:t>Konwencji</w:t>
      </w:r>
      <w:r w:rsidR="00A865C8">
        <w:t xml:space="preserve"> o </w:t>
      </w:r>
      <w:r>
        <w:t>ochronie</w:t>
      </w:r>
      <w:r w:rsidR="00A865C8">
        <w:t xml:space="preserve"> i </w:t>
      </w:r>
      <w:r>
        <w:t>użytkowaniu cieków granicznych</w:t>
      </w:r>
      <w:r w:rsidR="00A865C8">
        <w:t xml:space="preserve"> i </w:t>
      </w:r>
      <w:r>
        <w:t>jezior międzynarodowych, obydwu podpisanych</w:t>
      </w:r>
      <w:r w:rsidR="00A865C8">
        <w:t xml:space="preserve"> w </w:t>
      </w:r>
      <w:r>
        <w:t>Helsinkach 17 marca 1992</w:t>
      </w:r>
      <w:r w:rsidR="000F6BD7">
        <w:t> r.</w:t>
      </w:r>
      <w:r>
        <w:t>, oraz innych regionalnych konwencji,</w:t>
      </w:r>
    </w:p>
    <w:p w14:paraId="087A9E74" w14:textId="12324F9E" w:rsidR="00B071E7" w:rsidRPr="00B071E7" w:rsidRDefault="00B071E7" w:rsidP="00B071E7">
      <w:pPr>
        <w:spacing w:line="240" w:lineRule="auto"/>
      </w:pPr>
      <w:r>
        <w:t>W latach 90. kraje</w:t>
      </w:r>
      <w:r w:rsidR="00A865C8">
        <w:t xml:space="preserve"> w </w:t>
      </w:r>
      <w:r>
        <w:t>regionie EKG były bardzo aktywne, jeśli chodzi</w:t>
      </w:r>
      <w:r w:rsidR="00A865C8">
        <w:t xml:space="preserve"> o </w:t>
      </w:r>
      <w:r>
        <w:t>zawieranie szeregu traktatów środowiskowych dotyczących takich tematów jak transgraniczne OOŚ, transgraniczne skutki awarii przemysłowych</w:t>
      </w:r>
      <w:r w:rsidR="00A865C8">
        <w:t xml:space="preserve"> i </w:t>
      </w:r>
      <w:r>
        <w:t>transgraniczne cieki wodne. Wszystkie te konwencje dotyczyły</w:t>
      </w:r>
      <w:r w:rsidR="00A865C8">
        <w:t xml:space="preserve"> w </w:t>
      </w:r>
      <w:r>
        <w:t>pewnym stopniu dostępu do informacji</w:t>
      </w:r>
      <w:r w:rsidR="00A865C8">
        <w:t xml:space="preserve"> i </w:t>
      </w:r>
      <w:r>
        <w:t>udziału społeczeństwa, a kilka</w:t>
      </w:r>
      <w:r w:rsidR="00A865C8">
        <w:t xml:space="preserve"> z </w:t>
      </w:r>
      <w:r>
        <w:t>nich również dostępu do wymiaru sprawiedliwości</w:t>
      </w:r>
      <w:r w:rsidR="00A865C8">
        <w:t xml:space="preserve"> w </w:t>
      </w:r>
      <w:r>
        <w:t>sprawach dotyczących środowiska. Konwencja</w:t>
      </w:r>
      <w:r w:rsidR="00A865C8">
        <w:t xml:space="preserve"> z </w:t>
      </w:r>
      <w:proofErr w:type="spellStart"/>
      <w:r>
        <w:t>Aarhus</w:t>
      </w:r>
      <w:proofErr w:type="spellEnd"/>
      <w:r>
        <w:t xml:space="preserve"> została częściowo oparta na doświadczeniach związanych</w:t>
      </w:r>
      <w:r w:rsidR="00A865C8">
        <w:t xml:space="preserve"> ze </w:t>
      </w:r>
      <w:r>
        <w:t xml:space="preserve">stosowaniem tych konwencji. W jej </w:t>
      </w:r>
      <w:r w:rsidR="00331D80">
        <w:t>art. </w:t>
      </w:r>
      <w:r>
        <w:t xml:space="preserve">10 </w:t>
      </w:r>
      <w:r w:rsidR="00331D80">
        <w:t>ust. </w:t>
      </w:r>
      <w:r>
        <w:t>2 lit. (b) zobowiązano Strony do wymiany informacji dotyczących doświadczeń</w:t>
      </w:r>
      <w:r w:rsidR="00A865C8">
        <w:t xml:space="preserve"> w </w:t>
      </w:r>
      <w:r>
        <w:t>zawieraniu oraz wykonywaniu innych wielostronnych porozumień mających odniesienie do celów konwencji.</w:t>
      </w:r>
    </w:p>
    <w:p w14:paraId="29F4C372" w14:textId="2D266886" w:rsidR="00B071E7" w:rsidRDefault="00B071E7" w:rsidP="00B071E7">
      <w:pPr>
        <w:spacing w:line="240" w:lineRule="auto"/>
      </w:pPr>
      <w:r>
        <w:t>W konwencji</w:t>
      </w:r>
      <w:r w:rsidR="00A865C8">
        <w:t xml:space="preserve"> z </w:t>
      </w:r>
      <w:proofErr w:type="spellStart"/>
      <w:r>
        <w:t>Espoo</w:t>
      </w:r>
      <w:proofErr w:type="spellEnd"/>
      <w:r w:rsidR="00A865C8">
        <w:t xml:space="preserve"> z </w:t>
      </w:r>
      <w:r>
        <w:t>1991</w:t>
      </w:r>
      <w:r w:rsidR="000F6BD7">
        <w:t> r.</w:t>
      </w:r>
      <w:r>
        <w:t xml:space="preserve"> zobowiązano strony do oceny oddziaływania określonej działalności na środowisko na wczesnym etapie planowania</w:t>
      </w:r>
      <w:r w:rsidR="00A865C8">
        <w:t xml:space="preserve"> i </w:t>
      </w:r>
      <w:r>
        <w:t>nałożono na państwa wymóg wzajemnego powiadamiania</w:t>
      </w:r>
      <w:r w:rsidR="00A865C8">
        <w:t xml:space="preserve"> i </w:t>
      </w:r>
      <w:r>
        <w:t>konsultowania się</w:t>
      </w:r>
      <w:r w:rsidR="00A865C8">
        <w:t xml:space="preserve"> w </w:t>
      </w:r>
      <w:r>
        <w:t>sprawie wszystkich dużych projektów, które mogą powodować znaczące szkodliwe transgraniczne oddziaływanie na środowisko. Wspomniana konwencja zawiera najbardziej postępowe postanowienia dotyczące udziału społeczeństwa spośród wszystkich konwencji EKG powstałych przed konwencją</w:t>
      </w:r>
      <w:r w:rsidR="00A865C8">
        <w:t xml:space="preserve"> z </w:t>
      </w:r>
      <w:proofErr w:type="spellStart"/>
      <w:r>
        <w:t>Aarhus</w:t>
      </w:r>
      <w:proofErr w:type="spellEnd"/>
      <w:r>
        <w:t xml:space="preserve">, uznaje bowiem znaczenie </w:t>
      </w:r>
      <w:bookmarkStart w:id="101" w:name="_bookmark106"/>
      <w:bookmarkEnd w:id="101"/>
      <w:r>
        <w:t>włączenia zainteresowanej społeczności po wszystkich stronach granic</w:t>
      </w:r>
      <w:r w:rsidR="00A865C8">
        <w:t xml:space="preserve"> w </w:t>
      </w:r>
      <w:r>
        <w:t>podejmowanie odpowiednich decyzji</w:t>
      </w:r>
      <w:hyperlink w:anchor="_bookmark682" w:history="1">
        <w:r>
          <w:rPr>
            <w:rStyle w:val="Hyperlink"/>
            <w:vertAlign w:val="superscript"/>
          </w:rPr>
          <w:t>92</w:t>
        </w:r>
      </w:hyperlink>
      <w:r>
        <w:t>. Po</w:t>
      </w:r>
      <w:r w:rsidR="000F6BD7">
        <w:t> </w:t>
      </w:r>
      <w:r>
        <w:t>przyjęciu konwencji</w:t>
      </w:r>
      <w:r w:rsidR="00A865C8">
        <w:t xml:space="preserve"> z </w:t>
      </w:r>
      <w:proofErr w:type="spellStart"/>
      <w:r>
        <w:t>Aarhus</w:t>
      </w:r>
      <w:proofErr w:type="spellEnd"/>
      <w:r w:rsidR="00A865C8">
        <w:t xml:space="preserve"> w </w:t>
      </w:r>
      <w:r>
        <w:t>innych instrumentach EKG uwzględniano postanowienia dotyczące udziału społeczeństwa wzorowane na konwencji,</w:t>
      </w:r>
      <w:r w:rsidR="00A865C8">
        <w:t xml:space="preserve"> w </w:t>
      </w:r>
      <w:r>
        <w:t>szczególności</w:t>
      </w:r>
      <w:r w:rsidR="00A865C8">
        <w:t xml:space="preserve"> w </w:t>
      </w:r>
      <w:r>
        <w:t>Protokole „Woda</w:t>
      </w:r>
      <w:r w:rsidR="00A865C8">
        <w:t xml:space="preserve"> i </w:t>
      </w:r>
      <w:r>
        <w:t>zdrowie” do konwencji wodnej EKG. W poniższej tabeli wskazano główne postanowienia trzech konwencji EKG wymienionych</w:t>
      </w:r>
      <w:r w:rsidR="00A865C8">
        <w:t xml:space="preserve"> w </w:t>
      </w:r>
      <w:r>
        <w:t>dwudziestym trzecim punkcie preambuły, które odnoszą się do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w:t>
      </w:r>
    </w:p>
    <w:p w14:paraId="7D9AD1AC" w14:textId="77777777" w:rsidR="00A865C8" w:rsidRDefault="00A865C8" w:rsidP="00B071E7">
      <w:pPr>
        <w:spacing w:line="240" w:lineRule="auto"/>
      </w:pPr>
    </w:p>
    <w:tbl>
      <w:tblPr>
        <w:tblStyle w:val="TableNormal1"/>
        <w:tblW w:w="5000" w:type="pct"/>
        <w:tblLook w:val="01E0" w:firstRow="1" w:lastRow="1" w:firstColumn="1" w:lastColumn="1" w:noHBand="0" w:noVBand="0"/>
      </w:tblPr>
      <w:tblGrid>
        <w:gridCol w:w="3213"/>
        <w:gridCol w:w="3213"/>
        <w:gridCol w:w="3211"/>
      </w:tblGrid>
      <w:tr w:rsidR="00B071E7" w14:paraId="682D6A2E" w14:textId="77777777" w:rsidTr="00B071E7">
        <w:trPr>
          <w:trHeight w:val="406"/>
        </w:trPr>
        <w:tc>
          <w:tcPr>
            <w:tcW w:w="1667" w:type="pct"/>
            <w:tcBorders>
              <w:right w:val="single" w:sz="4" w:space="0" w:color="FFFFFF"/>
            </w:tcBorders>
            <w:shd w:val="clear" w:color="auto" w:fill="1F619C"/>
            <w:vAlign w:val="center"/>
          </w:tcPr>
          <w:p w14:paraId="0A9E94F0" w14:textId="77777777" w:rsidR="00B071E7" w:rsidRPr="00B071E7" w:rsidRDefault="00B071E7" w:rsidP="00B071E7">
            <w:pPr>
              <w:spacing w:after="0" w:line="240" w:lineRule="auto"/>
              <w:ind w:left="113" w:right="57"/>
              <w:jc w:val="left"/>
              <w:rPr>
                <w:rFonts w:asciiTheme="minorHAnsi" w:eastAsiaTheme="majorEastAsia" w:hAnsiTheme="minorHAnsi" w:cstheme="minorHAnsi"/>
                <w:b/>
                <w:color w:val="FFFFFF"/>
                <w:sz w:val="24"/>
              </w:rPr>
            </w:pPr>
            <w:r>
              <w:rPr>
                <w:rFonts w:asciiTheme="minorHAnsi" w:hAnsiTheme="minorHAnsi"/>
                <w:b/>
                <w:color w:val="FFFFFF"/>
                <w:sz w:val="24"/>
              </w:rPr>
              <w:t>Nazwa konwencji</w:t>
            </w:r>
          </w:p>
        </w:tc>
        <w:tc>
          <w:tcPr>
            <w:tcW w:w="1667" w:type="pct"/>
            <w:tcBorders>
              <w:left w:val="single" w:sz="4" w:space="0" w:color="FFFFFF"/>
              <w:right w:val="single" w:sz="4" w:space="0" w:color="FFFFFF"/>
            </w:tcBorders>
            <w:shd w:val="clear" w:color="auto" w:fill="1F619C"/>
            <w:vAlign w:val="center"/>
          </w:tcPr>
          <w:p w14:paraId="00C475A3" w14:textId="77777777" w:rsidR="00B071E7" w:rsidRPr="00B071E7" w:rsidRDefault="00B071E7" w:rsidP="00B071E7">
            <w:pPr>
              <w:spacing w:after="0" w:line="240" w:lineRule="auto"/>
              <w:ind w:left="113" w:right="57"/>
              <w:jc w:val="left"/>
              <w:rPr>
                <w:rFonts w:asciiTheme="minorHAnsi" w:eastAsiaTheme="majorEastAsia" w:hAnsiTheme="minorHAnsi" w:cstheme="minorHAnsi"/>
                <w:b/>
                <w:color w:val="FFFFFF"/>
                <w:sz w:val="24"/>
              </w:rPr>
            </w:pPr>
            <w:r>
              <w:rPr>
                <w:rFonts w:asciiTheme="minorHAnsi" w:hAnsiTheme="minorHAnsi"/>
                <w:b/>
                <w:color w:val="FFFFFF"/>
                <w:sz w:val="24"/>
              </w:rPr>
              <w:t>Cel konwencji</w:t>
            </w:r>
          </w:p>
        </w:tc>
        <w:tc>
          <w:tcPr>
            <w:tcW w:w="1667" w:type="pct"/>
            <w:tcBorders>
              <w:left w:val="single" w:sz="4" w:space="0" w:color="FFFFFF"/>
            </w:tcBorders>
            <w:shd w:val="clear" w:color="auto" w:fill="1F619C"/>
            <w:vAlign w:val="center"/>
          </w:tcPr>
          <w:p w14:paraId="0BE19568" w14:textId="4917FECF" w:rsidR="00B071E7" w:rsidRPr="00B071E7" w:rsidRDefault="00B071E7" w:rsidP="00B071E7">
            <w:pPr>
              <w:spacing w:after="0" w:line="240" w:lineRule="auto"/>
              <w:ind w:left="113" w:right="57"/>
              <w:jc w:val="left"/>
              <w:rPr>
                <w:rFonts w:asciiTheme="minorHAnsi" w:eastAsiaTheme="majorEastAsia" w:hAnsiTheme="minorHAnsi" w:cstheme="minorHAnsi"/>
                <w:b/>
                <w:color w:val="FFFFFF"/>
                <w:sz w:val="24"/>
              </w:rPr>
            </w:pPr>
            <w:r>
              <w:rPr>
                <w:rFonts w:asciiTheme="minorHAnsi" w:hAnsiTheme="minorHAnsi"/>
                <w:b/>
                <w:color w:val="FFFFFF"/>
                <w:sz w:val="24"/>
              </w:rPr>
              <w:t>Postanowienia związane</w:t>
            </w:r>
            <w:r w:rsidR="00A865C8">
              <w:rPr>
                <w:rFonts w:asciiTheme="minorHAnsi" w:hAnsiTheme="minorHAnsi"/>
                <w:b/>
                <w:color w:val="FFFFFF"/>
                <w:sz w:val="24"/>
              </w:rPr>
              <w:t xml:space="preserve"> z </w:t>
            </w:r>
            <w:proofErr w:type="spellStart"/>
            <w:r>
              <w:rPr>
                <w:rFonts w:asciiTheme="minorHAnsi" w:hAnsiTheme="minorHAnsi"/>
                <w:b/>
                <w:color w:val="FFFFFF"/>
                <w:sz w:val="24"/>
              </w:rPr>
              <w:t>Aarhus</w:t>
            </w:r>
            <w:proofErr w:type="spellEnd"/>
          </w:p>
        </w:tc>
      </w:tr>
      <w:tr w:rsidR="00B071E7" w14:paraId="7C6ED26E" w14:textId="77777777" w:rsidTr="00B071E7">
        <w:trPr>
          <w:trHeight w:val="1461"/>
        </w:trPr>
        <w:tc>
          <w:tcPr>
            <w:tcW w:w="1667" w:type="pct"/>
            <w:tcBorders>
              <w:right w:val="single" w:sz="4" w:space="0" w:color="1F619C"/>
            </w:tcBorders>
            <w:shd w:val="clear" w:color="auto" w:fill="AFB9D7"/>
          </w:tcPr>
          <w:p w14:paraId="314F6348" w14:textId="0FEAFADE" w:rsidR="00B071E7" w:rsidRPr="00A865C8" w:rsidRDefault="00B071E7" w:rsidP="000F6BD7">
            <w:pPr>
              <w:spacing w:before="60" w:line="240" w:lineRule="auto"/>
              <w:ind w:left="113" w:right="229"/>
              <w:rPr>
                <w:sz w:val="18"/>
                <w:szCs w:val="18"/>
              </w:rPr>
            </w:pPr>
            <w:r w:rsidRPr="00A865C8">
              <w:rPr>
                <w:sz w:val="18"/>
                <w:szCs w:val="18"/>
              </w:rPr>
              <w:t>Konwencja</w:t>
            </w:r>
            <w:r w:rsidR="00A865C8" w:rsidRPr="00A865C8">
              <w:rPr>
                <w:sz w:val="18"/>
                <w:szCs w:val="18"/>
              </w:rPr>
              <w:t xml:space="preserve"> o </w:t>
            </w:r>
            <w:r w:rsidRPr="00A865C8">
              <w:rPr>
                <w:sz w:val="18"/>
                <w:szCs w:val="18"/>
              </w:rPr>
              <w:t>ocenach oddziaływania na środowisko</w:t>
            </w:r>
            <w:r w:rsidR="00A865C8" w:rsidRPr="00A865C8">
              <w:rPr>
                <w:sz w:val="18"/>
                <w:szCs w:val="18"/>
              </w:rPr>
              <w:t xml:space="preserve"> w </w:t>
            </w:r>
            <w:r w:rsidRPr="00A865C8">
              <w:rPr>
                <w:sz w:val="18"/>
                <w:szCs w:val="18"/>
              </w:rPr>
              <w:t>kontekście transgranicznym</w:t>
            </w:r>
          </w:p>
        </w:tc>
        <w:tc>
          <w:tcPr>
            <w:tcW w:w="1667" w:type="pct"/>
            <w:tcBorders>
              <w:left w:val="single" w:sz="4" w:space="0" w:color="1F619C"/>
              <w:right w:val="single" w:sz="4" w:space="0" w:color="1F619C"/>
            </w:tcBorders>
            <w:shd w:val="clear" w:color="auto" w:fill="AFB9D7"/>
          </w:tcPr>
          <w:p w14:paraId="4DA086FD" w14:textId="491055BA" w:rsidR="00B071E7" w:rsidRPr="00A865C8" w:rsidRDefault="00B071E7" w:rsidP="000F6BD7">
            <w:pPr>
              <w:spacing w:before="60" w:line="240" w:lineRule="auto"/>
              <w:ind w:left="113" w:right="189"/>
              <w:rPr>
                <w:sz w:val="18"/>
                <w:szCs w:val="18"/>
              </w:rPr>
            </w:pPr>
            <w:r w:rsidRPr="00A865C8">
              <w:rPr>
                <w:sz w:val="18"/>
                <w:szCs w:val="18"/>
              </w:rPr>
              <w:t>Ocena oddziaływania określonej działalności na środowisko na wczesnym etapie planowania, aby zapobiec</w:t>
            </w:r>
          </w:p>
          <w:p w14:paraId="22677CD7" w14:textId="1B186F6D" w:rsidR="00B071E7" w:rsidRPr="00A865C8" w:rsidRDefault="00B071E7" w:rsidP="000F6BD7">
            <w:pPr>
              <w:spacing w:before="60" w:line="240" w:lineRule="auto"/>
              <w:ind w:left="113" w:right="189"/>
              <w:rPr>
                <w:sz w:val="18"/>
                <w:szCs w:val="18"/>
              </w:rPr>
            </w:pPr>
            <w:r w:rsidRPr="00A865C8">
              <w:rPr>
                <w:sz w:val="18"/>
                <w:szCs w:val="18"/>
              </w:rPr>
              <w:t>znaczącemu szkodliwemu transgranicznemu oddziaływaniu na środowisko wynikającemu</w:t>
            </w:r>
            <w:r w:rsidR="00A865C8" w:rsidRPr="00A865C8">
              <w:rPr>
                <w:sz w:val="18"/>
                <w:szCs w:val="18"/>
              </w:rPr>
              <w:t xml:space="preserve"> z </w:t>
            </w:r>
            <w:r w:rsidRPr="00A865C8">
              <w:rPr>
                <w:sz w:val="18"/>
                <w:szCs w:val="18"/>
              </w:rPr>
              <w:t>planowanej działalności, zredukować takie oddziaływanie</w:t>
            </w:r>
            <w:r w:rsidR="00A865C8" w:rsidRPr="00A865C8">
              <w:rPr>
                <w:sz w:val="18"/>
                <w:szCs w:val="18"/>
              </w:rPr>
              <w:t xml:space="preserve"> i </w:t>
            </w:r>
            <w:r w:rsidRPr="00A865C8">
              <w:rPr>
                <w:sz w:val="18"/>
                <w:szCs w:val="18"/>
              </w:rPr>
              <w:t>je kontrolować.</w:t>
            </w:r>
          </w:p>
        </w:tc>
        <w:tc>
          <w:tcPr>
            <w:tcW w:w="1667" w:type="pct"/>
            <w:tcBorders>
              <w:left w:val="single" w:sz="4" w:space="0" w:color="1F619C"/>
            </w:tcBorders>
            <w:shd w:val="clear" w:color="auto" w:fill="AFB9D7"/>
          </w:tcPr>
          <w:p w14:paraId="16FCD472" w14:textId="78693F86" w:rsidR="00B071E7" w:rsidRPr="00A865C8" w:rsidRDefault="00331D80" w:rsidP="000F6BD7">
            <w:pPr>
              <w:spacing w:before="60" w:line="240" w:lineRule="auto"/>
              <w:ind w:left="113" w:right="134"/>
              <w:rPr>
                <w:sz w:val="18"/>
                <w:szCs w:val="18"/>
              </w:rPr>
            </w:pPr>
            <w:r>
              <w:rPr>
                <w:sz w:val="18"/>
                <w:szCs w:val="18"/>
              </w:rPr>
              <w:t>art. </w:t>
            </w:r>
            <w:r w:rsidR="00B071E7" w:rsidRPr="00A865C8">
              <w:rPr>
                <w:sz w:val="18"/>
                <w:szCs w:val="18"/>
              </w:rPr>
              <w:t xml:space="preserve">1 lit. (x); </w:t>
            </w:r>
            <w:r>
              <w:rPr>
                <w:sz w:val="18"/>
                <w:szCs w:val="18"/>
              </w:rPr>
              <w:t>art. </w:t>
            </w:r>
            <w:r w:rsidR="00B071E7" w:rsidRPr="00A865C8">
              <w:rPr>
                <w:sz w:val="18"/>
                <w:szCs w:val="18"/>
              </w:rPr>
              <w:t xml:space="preserve">2 </w:t>
            </w:r>
            <w:r>
              <w:rPr>
                <w:sz w:val="18"/>
                <w:szCs w:val="18"/>
              </w:rPr>
              <w:t>ust. </w:t>
            </w:r>
            <w:r w:rsidR="00B071E7" w:rsidRPr="00A865C8">
              <w:rPr>
                <w:sz w:val="18"/>
                <w:szCs w:val="18"/>
              </w:rPr>
              <w:t>2</w:t>
            </w:r>
            <w:r w:rsidR="00A865C8" w:rsidRPr="00A865C8">
              <w:rPr>
                <w:sz w:val="18"/>
                <w:szCs w:val="18"/>
              </w:rPr>
              <w:t xml:space="preserve"> i </w:t>
            </w:r>
            <w:r w:rsidR="00B071E7" w:rsidRPr="00A865C8">
              <w:rPr>
                <w:sz w:val="18"/>
                <w:szCs w:val="18"/>
              </w:rPr>
              <w:t xml:space="preserve">6; </w:t>
            </w:r>
            <w:r>
              <w:rPr>
                <w:sz w:val="18"/>
                <w:szCs w:val="18"/>
              </w:rPr>
              <w:t>art. </w:t>
            </w:r>
            <w:r w:rsidR="00B071E7" w:rsidRPr="00A865C8">
              <w:rPr>
                <w:sz w:val="18"/>
                <w:szCs w:val="18"/>
              </w:rPr>
              <w:t xml:space="preserve">3 </w:t>
            </w:r>
            <w:r>
              <w:rPr>
                <w:sz w:val="18"/>
                <w:szCs w:val="18"/>
              </w:rPr>
              <w:t>ust. </w:t>
            </w:r>
            <w:r w:rsidR="00B071E7" w:rsidRPr="00A865C8">
              <w:rPr>
                <w:sz w:val="18"/>
                <w:szCs w:val="18"/>
              </w:rPr>
              <w:t xml:space="preserve">8; </w:t>
            </w:r>
            <w:r>
              <w:rPr>
                <w:sz w:val="18"/>
                <w:szCs w:val="18"/>
              </w:rPr>
              <w:t>art. </w:t>
            </w:r>
            <w:r w:rsidR="00B071E7" w:rsidRPr="00A865C8">
              <w:rPr>
                <w:sz w:val="18"/>
                <w:szCs w:val="18"/>
              </w:rPr>
              <w:t xml:space="preserve">4 </w:t>
            </w:r>
            <w:r>
              <w:rPr>
                <w:sz w:val="18"/>
                <w:szCs w:val="18"/>
              </w:rPr>
              <w:t>ust. </w:t>
            </w:r>
            <w:r w:rsidR="00B071E7" w:rsidRPr="00A865C8">
              <w:rPr>
                <w:sz w:val="18"/>
                <w:szCs w:val="18"/>
              </w:rPr>
              <w:t>2; oraz załączniki III</w:t>
            </w:r>
            <w:r w:rsidR="00A865C8" w:rsidRPr="00A865C8">
              <w:rPr>
                <w:sz w:val="18"/>
                <w:szCs w:val="18"/>
              </w:rPr>
              <w:t xml:space="preserve"> i </w:t>
            </w:r>
            <w:r w:rsidR="00B071E7" w:rsidRPr="00A865C8">
              <w:rPr>
                <w:sz w:val="18"/>
                <w:szCs w:val="18"/>
              </w:rPr>
              <w:t xml:space="preserve">IV </w:t>
            </w:r>
            <w:r>
              <w:rPr>
                <w:sz w:val="18"/>
                <w:szCs w:val="18"/>
              </w:rPr>
              <w:t>pkt</w:t>
            </w:r>
            <w:r w:rsidR="008A3622">
              <w:rPr>
                <w:sz w:val="18"/>
                <w:szCs w:val="18"/>
              </w:rPr>
              <w:t xml:space="preserve"> </w:t>
            </w:r>
            <w:r w:rsidR="00B071E7" w:rsidRPr="00A865C8">
              <w:rPr>
                <w:sz w:val="18"/>
                <w:szCs w:val="18"/>
              </w:rPr>
              <w:t>11</w:t>
            </w:r>
          </w:p>
        </w:tc>
      </w:tr>
      <w:tr w:rsidR="00B071E7" w14:paraId="24379225" w14:textId="77777777" w:rsidTr="000F6BD7">
        <w:trPr>
          <w:trHeight w:val="851"/>
        </w:trPr>
        <w:tc>
          <w:tcPr>
            <w:tcW w:w="1667" w:type="pct"/>
            <w:tcBorders>
              <w:right w:val="single" w:sz="4" w:space="0" w:color="1F619C"/>
            </w:tcBorders>
            <w:shd w:val="clear" w:color="auto" w:fill="E2E4F1"/>
          </w:tcPr>
          <w:p w14:paraId="428BCEEE" w14:textId="35332708" w:rsidR="00B071E7" w:rsidRPr="00A865C8" w:rsidRDefault="00B071E7" w:rsidP="000F6BD7">
            <w:pPr>
              <w:spacing w:before="60" w:line="240" w:lineRule="auto"/>
              <w:ind w:left="113" w:right="229"/>
              <w:rPr>
                <w:sz w:val="18"/>
                <w:szCs w:val="18"/>
              </w:rPr>
            </w:pPr>
            <w:r w:rsidRPr="00A865C8">
              <w:rPr>
                <w:sz w:val="18"/>
                <w:szCs w:val="18"/>
              </w:rPr>
              <w:t>Konwencja</w:t>
            </w:r>
            <w:r w:rsidR="00A865C8" w:rsidRPr="00A865C8">
              <w:rPr>
                <w:sz w:val="18"/>
                <w:szCs w:val="18"/>
              </w:rPr>
              <w:t xml:space="preserve"> w </w:t>
            </w:r>
            <w:r w:rsidRPr="00A865C8">
              <w:rPr>
                <w:sz w:val="18"/>
                <w:szCs w:val="18"/>
              </w:rPr>
              <w:t>sprawie transgranicznych skutków awarii przemysłowych</w:t>
            </w:r>
          </w:p>
        </w:tc>
        <w:tc>
          <w:tcPr>
            <w:tcW w:w="1667" w:type="pct"/>
            <w:tcBorders>
              <w:left w:val="single" w:sz="4" w:space="0" w:color="1F619C"/>
              <w:right w:val="single" w:sz="4" w:space="0" w:color="1F619C"/>
            </w:tcBorders>
            <w:shd w:val="clear" w:color="auto" w:fill="E2E4F1"/>
          </w:tcPr>
          <w:p w14:paraId="088E5BCD" w14:textId="60ABDD5B" w:rsidR="00B071E7" w:rsidRPr="00A865C8" w:rsidRDefault="00B071E7" w:rsidP="000F6BD7">
            <w:pPr>
              <w:spacing w:before="60" w:line="240" w:lineRule="auto"/>
              <w:ind w:left="113" w:right="189"/>
              <w:rPr>
                <w:sz w:val="18"/>
                <w:szCs w:val="18"/>
              </w:rPr>
            </w:pPr>
            <w:r w:rsidRPr="00A865C8">
              <w:rPr>
                <w:sz w:val="18"/>
                <w:szCs w:val="18"/>
              </w:rPr>
              <w:t>Zapobieganie awariom przemysłowym, zapewnienie gotowości na wypadek awarii, które mogą powodować skutki transgraniczne,</w:t>
            </w:r>
            <w:r w:rsidR="00A865C8" w:rsidRPr="00A865C8">
              <w:rPr>
                <w:sz w:val="18"/>
                <w:szCs w:val="18"/>
              </w:rPr>
              <w:t xml:space="preserve"> i </w:t>
            </w:r>
            <w:r w:rsidRPr="00A865C8">
              <w:rPr>
                <w:sz w:val="18"/>
                <w:szCs w:val="18"/>
              </w:rPr>
              <w:t>reagowanie</w:t>
            </w:r>
            <w:r w:rsidR="00A865C8" w:rsidRPr="00A865C8">
              <w:rPr>
                <w:sz w:val="18"/>
                <w:szCs w:val="18"/>
              </w:rPr>
              <w:t xml:space="preserve"> w </w:t>
            </w:r>
            <w:r w:rsidRPr="00A865C8">
              <w:rPr>
                <w:sz w:val="18"/>
                <w:szCs w:val="18"/>
              </w:rPr>
              <w:t>przypadku wystąpienia tych awarii,</w:t>
            </w:r>
            <w:r w:rsidR="00A865C8" w:rsidRPr="00A865C8">
              <w:rPr>
                <w:sz w:val="18"/>
                <w:szCs w:val="18"/>
              </w:rPr>
              <w:t xml:space="preserve"> w </w:t>
            </w:r>
            <w:r w:rsidRPr="00A865C8">
              <w:rPr>
                <w:sz w:val="18"/>
                <w:szCs w:val="18"/>
              </w:rPr>
              <w:t>tym skutków awarii spowodowanych przez klęski żywiołowe, a także współpraca międzynarodowa</w:t>
            </w:r>
            <w:r w:rsidR="00A865C8" w:rsidRPr="00A865C8">
              <w:rPr>
                <w:sz w:val="18"/>
                <w:szCs w:val="18"/>
              </w:rPr>
              <w:t xml:space="preserve"> w </w:t>
            </w:r>
            <w:r w:rsidRPr="00A865C8">
              <w:rPr>
                <w:sz w:val="18"/>
                <w:szCs w:val="18"/>
              </w:rPr>
              <w:t>zakresie pomocy wzajemnej, prac badawczych</w:t>
            </w:r>
            <w:r w:rsidR="00A865C8" w:rsidRPr="00A865C8">
              <w:rPr>
                <w:sz w:val="18"/>
                <w:szCs w:val="18"/>
              </w:rPr>
              <w:t xml:space="preserve"> i </w:t>
            </w:r>
            <w:r w:rsidRPr="00A865C8">
              <w:rPr>
                <w:sz w:val="18"/>
                <w:szCs w:val="18"/>
              </w:rPr>
              <w:t>rozwojowych, wymiany informacji</w:t>
            </w:r>
            <w:r w:rsidR="00A865C8" w:rsidRPr="00A865C8">
              <w:rPr>
                <w:sz w:val="18"/>
                <w:szCs w:val="18"/>
              </w:rPr>
              <w:t xml:space="preserve"> </w:t>
            </w:r>
            <w:r w:rsidR="00A865C8" w:rsidRPr="00A865C8">
              <w:rPr>
                <w:sz w:val="18"/>
                <w:szCs w:val="18"/>
              </w:rPr>
              <w:lastRenderedPageBreak/>
              <w:t>i </w:t>
            </w:r>
            <w:r w:rsidRPr="00A865C8">
              <w:rPr>
                <w:sz w:val="18"/>
                <w:szCs w:val="18"/>
              </w:rPr>
              <w:t>technologii</w:t>
            </w:r>
            <w:r w:rsidR="00A865C8" w:rsidRPr="00A865C8">
              <w:rPr>
                <w:sz w:val="18"/>
                <w:szCs w:val="18"/>
              </w:rPr>
              <w:t xml:space="preserve"> w </w:t>
            </w:r>
            <w:r w:rsidRPr="00A865C8">
              <w:rPr>
                <w:sz w:val="18"/>
                <w:szCs w:val="18"/>
              </w:rPr>
              <w:t>dziedzinie zapobiegania awariom przemysłowym, zapewnienia gotowości na wypadek awarii</w:t>
            </w:r>
            <w:r w:rsidR="00A865C8" w:rsidRPr="00A865C8">
              <w:rPr>
                <w:sz w:val="18"/>
                <w:szCs w:val="18"/>
              </w:rPr>
              <w:t xml:space="preserve"> i </w:t>
            </w:r>
            <w:r w:rsidRPr="00A865C8">
              <w:rPr>
                <w:sz w:val="18"/>
                <w:szCs w:val="18"/>
              </w:rPr>
              <w:t>reagowania</w:t>
            </w:r>
            <w:r w:rsidR="00A865C8" w:rsidRPr="00A865C8">
              <w:rPr>
                <w:sz w:val="18"/>
                <w:szCs w:val="18"/>
              </w:rPr>
              <w:t xml:space="preserve"> w </w:t>
            </w:r>
            <w:r w:rsidRPr="00A865C8">
              <w:rPr>
                <w:sz w:val="18"/>
                <w:szCs w:val="18"/>
              </w:rPr>
              <w:t>przypadku ich wystąpienia.</w:t>
            </w:r>
          </w:p>
        </w:tc>
        <w:tc>
          <w:tcPr>
            <w:tcW w:w="1667" w:type="pct"/>
            <w:tcBorders>
              <w:left w:val="single" w:sz="4" w:space="0" w:color="1F619C"/>
            </w:tcBorders>
            <w:shd w:val="clear" w:color="auto" w:fill="E2E4F1"/>
          </w:tcPr>
          <w:p w14:paraId="58648B0F" w14:textId="6ABF78A2" w:rsidR="00B071E7" w:rsidRPr="00A865C8" w:rsidRDefault="00331D80" w:rsidP="000F6BD7">
            <w:pPr>
              <w:spacing w:before="60" w:line="240" w:lineRule="auto"/>
              <w:ind w:left="113" w:right="134"/>
              <w:rPr>
                <w:sz w:val="18"/>
                <w:szCs w:val="18"/>
              </w:rPr>
            </w:pPr>
            <w:r>
              <w:rPr>
                <w:sz w:val="18"/>
                <w:szCs w:val="18"/>
              </w:rPr>
              <w:lastRenderedPageBreak/>
              <w:t>art. </w:t>
            </w:r>
            <w:r w:rsidR="00B071E7" w:rsidRPr="00A865C8">
              <w:rPr>
                <w:sz w:val="18"/>
                <w:szCs w:val="18"/>
              </w:rPr>
              <w:t xml:space="preserve">1 lit. (j); </w:t>
            </w:r>
            <w:r>
              <w:rPr>
                <w:sz w:val="18"/>
                <w:szCs w:val="18"/>
              </w:rPr>
              <w:t>art. </w:t>
            </w:r>
            <w:r w:rsidR="00B071E7" w:rsidRPr="00A865C8">
              <w:rPr>
                <w:sz w:val="18"/>
                <w:szCs w:val="18"/>
              </w:rPr>
              <w:t xml:space="preserve">3 </w:t>
            </w:r>
            <w:r>
              <w:rPr>
                <w:sz w:val="18"/>
                <w:szCs w:val="18"/>
              </w:rPr>
              <w:t>ust. </w:t>
            </w:r>
            <w:r w:rsidR="00B071E7" w:rsidRPr="00A865C8">
              <w:rPr>
                <w:sz w:val="18"/>
                <w:szCs w:val="18"/>
              </w:rPr>
              <w:t>1</w:t>
            </w:r>
            <w:r w:rsidR="00A865C8" w:rsidRPr="00A865C8">
              <w:rPr>
                <w:sz w:val="18"/>
                <w:szCs w:val="18"/>
              </w:rPr>
              <w:t xml:space="preserve"> i </w:t>
            </w:r>
            <w:r w:rsidR="00B071E7" w:rsidRPr="00A865C8">
              <w:rPr>
                <w:sz w:val="18"/>
                <w:szCs w:val="18"/>
              </w:rPr>
              <w:t xml:space="preserve">2; </w:t>
            </w:r>
            <w:r>
              <w:rPr>
                <w:sz w:val="18"/>
                <w:szCs w:val="18"/>
              </w:rPr>
              <w:t>art. </w:t>
            </w:r>
            <w:r w:rsidR="00B071E7" w:rsidRPr="00A865C8">
              <w:rPr>
                <w:sz w:val="18"/>
                <w:szCs w:val="18"/>
              </w:rPr>
              <w:t>9</w:t>
            </w:r>
          </w:p>
        </w:tc>
      </w:tr>
      <w:tr w:rsidR="00B071E7" w14:paraId="0EB883DC" w14:textId="77777777" w:rsidTr="00B071E7">
        <w:trPr>
          <w:trHeight w:val="1021"/>
        </w:trPr>
        <w:tc>
          <w:tcPr>
            <w:tcW w:w="1667" w:type="pct"/>
            <w:tcBorders>
              <w:right w:val="single" w:sz="4" w:space="0" w:color="1F619C"/>
            </w:tcBorders>
            <w:shd w:val="clear" w:color="auto" w:fill="AFB9D7"/>
          </w:tcPr>
          <w:p w14:paraId="02EE6B2A" w14:textId="4F7C6A16" w:rsidR="00B071E7" w:rsidRPr="00A865C8" w:rsidRDefault="00B071E7" w:rsidP="000F6BD7">
            <w:pPr>
              <w:spacing w:before="60" w:line="240" w:lineRule="auto"/>
              <w:ind w:left="113" w:right="87"/>
              <w:rPr>
                <w:sz w:val="18"/>
                <w:szCs w:val="18"/>
              </w:rPr>
            </w:pPr>
            <w:r w:rsidRPr="00A865C8">
              <w:rPr>
                <w:sz w:val="18"/>
                <w:szCs w:val="18"/>
              </w:rPr>
              <w:t>Konwencja</w:t>
            </w:r>
            <w:r w:rsidR="00A865C8" w:rsidRPr="00A865C8">
              <w:rPr>
                <w:sz w:val="18"/>
                <w:szCs w:val="18"/>
              </w:rPr>
              <w:t xml:space="preserve"> o </w:t>
            </w:r>
            <w:r w:rsidRPr="00A865C8">
              <w:rPr>
                <w:sz w:val="18"/>
                <w:szCs w:val="18"/>
              </w:rPr>
              <w:t>ochronie</w:t>
            </w:r>
            <w:r w:rsidR="00A865C8" w:rsidRPr="00A865C8">
              <w:rPr>
                <w:sz w:val="18"/>
                <w:szCs w:val="18"/>
              </w:rPr>
              <w:t xml:space="preserve"> i </w:t>
            </w:r>
            <w:r w:rsidRPr="00A865C8">
              <w:rPr>
                <w:sz w:val="18"/>
                <w:szCs w:val="18"/>
              </w:rPr>
              <w:t>użytkowaniu cieków transgranicznych</w:t>
            </w:r>
            <w:r w:rsidR="00A865C8" w:rsidRPr="00A865C8">
              <w:rPr>
                <w:sz w:val="18"/>
                <w:szCs w:val="18"/>
              </w:rPr>
              <w:t xml:space="preserve"> i </w:t>
            </w:r>
            <w:r w:rsidRPr="00A865C8">
              <w:rPr>
                <w:sz w:val="18"/>
                <w:szCs w:val="18"/>
              </w:rPr>
              <w:t>jezior międzynarodowych</w:t>
            </w:r>
          </w:p>
        </w:tc>
        <w:tc>
          <w:tcPr>
            <w:tcW w:w="1667" w:type="pct"/>
            <w:tcBorders>
              <w:left w:val="single" w:sz="4" w:space="0" w:color="1F619C"/>
              <w:right w:val="single" w:sz="4" w:space="0" w:color="1F619C"/>
            </w:tcBorders>
            <w:shd w:val="clear" w:color="auto" w:fill="AFB9D7"/>
          </w:tcPr>
          <w:p w14:paraId="0F91D5F2" w14:textId="0E4CFA5C" w:rsidR="00B071E7" w:rsidRPr="00A865C8" w:rsidRDefault="00B071E7" w:rsidP="000F6BD7">
            <w:pPr>
              <w:spacing w:before="60" w:line="240" w:lineRule="auto"/>
              <w:ind w:left="113" w:right="189"/>
              <w:rPr>
                <w:sz w:val="18"/>
                <w:szCs w:val="18"/>
              </w:rPr>
            </w:pPr>
            <w:r w:rsidRPr="00A865C8">
              <w:rPr>
                <w:sz w:val="18"/>
                <w:szCs w:val="18"/>
              </w:rPr>
              <w:t>Zapobieganie wszelkiemu oddziaływaniu transgranicznemu istotnemu</w:t>
            </w:r>
            <w:r w:rsidR="00A865C8" w:rsidRPr="00A865C8">
              <w:rPr>
                <w:sz w:val="18"/>
                <w:szCs w:val="18"/>
              </w:rPr>
              <w:t xml:space="preserve"> w </w:t>
            </w:r>
            <w:r w:rsidRPr="00A865C8">
              <w:rPr>
                <w:sz w:val="18"/>
                <w:szCs w:val="18"/>
              </w:rPr>
              <w:t>kontekście ochrony</w:t>
            </w:r>
            <w:r w:rsidR="00A865C8" w:rsidRPr="00A865C8">
              <w:rPr>
                <w:sz w:val="18"/>
                <w:szCs w:val="18"/>
              </w:rPr>
              <w:t xml:space="preserve"> i </w:t>
            </w:r>
            <w:r w:rsidRPr="00A865C8">
              <w:rPr>
                <w:sz w:val="18"/>
                <w:szCs w:val="18"/>
              </w:rPr>
              <w:t>użytkowania transgranicznych cieków wodnych, kontrolowanie</w:t>
            </w:r>
            <w:r w:rsidR="00A865C8" w:rsidRPr="00A865C8">
              <w:rPr>
                <w:sz w:val="18"/>
                <w:szCs w:val="18"/>
              </w:rPr>
              <w:t xml:space="preserve"> i </w:t>
            </w:r>
            <w:r w:rsidRPr="00A865C8">
              <w:rPr>
                <w:sz w:val="18"/>
                <w:szCs w:val="18"/>
              </w:rPr>
              <w:t>zmniejszanie takiego oddziaływania.</w:t>
            </w:r>
          </w:p>
        </w:tc>
        <w:tc>
          <w:tcPr>
            <w:tcW w:w="1667" w:type="pct"/>
            <w:tcBorders>
              <w:left w:val="single" w:sz="4" w:space="0" w:color="1F619C"/>
            </w:tcBorders>
            <w:shd w:val="clear" w:color="auto" w:fill="AFB9D7"/>
          </w:tcPr>
          <w:p w14:paraId="68C9546B" w14:textId="30EC11F8" w:rsidR="00B071E7" w:rsidRPr="00A865C8" w:rsidRDefault="00331D80" w:rsidP="00B071E7">
            <w:pPr>
              <w:spacing w:before="60" w:line="240" w:lineRule="auto"/>
              <w:ind w:left="113" w:right="57"/>
              <w:rPr>
                <w:sz w:val="18"/>
                <w:szCs w:val="18"/>
              </w:rPr>
            </w:pPr>
            <w:r>
              <w:rPr>
                <w:sz w:val="18"/>
                <w:szCs w:val="18"/>
              </w:rPr>
              <w:t>art. </w:t>
            </w:r>
            <w:r w:rsidR="00B071E7" w:rsidRPr="00A865C8">
              <w:rPr>
                <w:sz w:val="18"/>
                <w:szCs w:val="18"/>
              </w:rPr>
              <w:t xml:space="preserve">11 </w:t>
            </w:r>
            <w:r>
              <w:rPr>
                <w:sz w:val="18"/>
                <w:szCs w:val="18"/>
              </w:rPr>
              <w:t>ust. </w:t>
            </w:r>
            <w:r w:rsidR="00B071E7" w:rsidRPr="00A865C8">
              <w:rPr>
                <w:sz w:val="18"/>
                <w:szCs w:val="18"/>
              </w:rPr>
              <w:t xml:space="preserve">3; </w:t>
            </w:r>
            <w:r>
              <w:rPr>
                <w:sz w:val="18"/>
                <w:szCs w:val="18"/>
              </w:rPr>
              <w:t>art. </w:t>
            </w:r>
            <w:r w:rsidR="00B071E7" w:rsidRPr="00A865C8">
              <w:rPr>
                <w:sz w:val="18"/>
                <w:szCs w:val="18"/>
              </w:rPr>
              <w:t>16</w:t>
            </w:r>
          </w:p>
        </w:tc>
      </w:tr>
    </w:tbl>
    <w:p w14:paraId="030FA82E" w14:textId="77777777" w:rsidR="000F6BD7" w:rsidRDefault="000F6BD7" w:rsidP="00F65902">
      <w:pPr>
        <w:pStyle w:val="niebieskitytuwciciev2"/>
      </w:pPr>
    </w:p>
    <w:p w14:paraId="0F8041A9" w14:textId="3DB56A01" w:rsidR="00B071E7" w:rsidRDefault="00F65902" w:rsidP="00F65902">
      <w:pPr>
        <w:pStyle w:val="niebieskitytuwciciev2"/>
      </w:pPr>
      <w:r>
        <w:t>[24]</w:t>
      </w:r>
      <w:r>
        <w:tab/>
      </w:r>
      <w:bookmarkStart w:id="102" w:name="_bookmark107"/>
      <w:bookmarkEnd w:id="102"/>
      <w:r>
        <w:rPr>
          <w:i/>
          <w:iCs/>
        </w:rPr>
        <w:t>przeświadczone</w:t>
      </w:r>
      <w:r>
        <w:t>, że przyjęcie niniejszej konwencji przyczyni się ́do dalszego wzmocnienia procesu „Środowisko dla Europy”</w:t>
      </w:r>
      <w:r w:rsidR="00A865C8">
        <w:t xml:space="preserve"> i </w:t>
      </w:r>
      <w:r>
        <w:t>wyników Czwartej Konferencji Ministerialnej</w:t>
      </w:r>
      <w:r w:rsidR="00A865C8">
        <w:t xml:space="preserve"> w </w:t>
      </w:r>
      <w:proofErr w:type="spellStart"/>
      <w:r>
        <w:t>Aarhus</w:t>
      </w:r>
      <w:proofErr w:type="spellEnd"/>
      <w:r w:rsidR="00A865C8">
        <w:t xml:space="preserve"> w </w:t>
      </w:r>
      <w:r>
        <w:t>Danii</w:t>
      </w:r>
      <w:r w:rsidR="00A865C8">
        <w:t xml:space="preserve"> w </w:t>
      </w:r>
      <w:r>
        <w:t>czerwcu 1998</w:t>
      </w:r>
      <w:r w:rsidR="000F6BD7">
        <w:t> r.</w:t>
      </w:r>
      <w:r>
        <w:t>,</w:t>
      </w:r>
    </w:p>
    <w:p w14:paraId="28438B7F" w14:textId="419ABF9A" w:rsidR="00F65902" w:rsidRDefault="00F65902" w:rsidP="00B071E7">
      <w:pPr>
        <w:spacing w:line="240" w:lineRule="auto"/>
      </w:pPr>
      <w:r>
        <w:t xml:space="preserve">Proces </w:t>
      </w:r>
      <w:proofErr w:type="spellStart"/>
      <w:r>
        <w:t>EfE</w:t>
      </w:r>
      <w:proofErr w:type="spellEnd"/>
      <w:r>
        <w:t xml:space="preserve"> jest jedną</w:t>
      </w:r>
      <w:r w:rsidR="00A865C8">
        <w:t xml:space="preserve"> z </w:t>
      </w:r>
      <w:r>
        <w:t>głównych ram politycznych współpracy</w:t>
      </w:r>
      <w:r w:rsidR="00A865C8">
        <w:t xml:space="preserve"> w </w:t>
      </w:r>
      <w:r>
        <w:t>zakresie ochrony środowiska</w:t>
      </w:r>
      <w:r w:rsidR="00A865C8">
        <w:t xml:space="preserve"> w </w:t>
      </w:r>
      <w:r>
        <w:t>Europie. Zrzesza państwa członkowskie EKG, organizacje systemu Narodów Zjednoczonych reprezentowane</w:t>
      </w:r>
      <w:r w:rsidR="00A865C8">
        <w:t xml:space="preserve"> w </w:t>
      </w:r>
      <w:r>
        <w:t>regionie EKG, inne organizacje międzyrządowe, regionalne centra ochrony środowiska, organizacje pozarządowe</w:t>
      </w:r>
      <w:r w:rsidR="00A865C8">
        <w:t xml:space="preserve"> i </w:t>
      </w:r>
      <w:r>
        <w:t>inne zainteresowane strony na ogólnoeuropejskich konferencjach</w:t>
      </w:r>
      <w:r w:rsidR="00A865C8">
        <w:t xml:space="preserve"> w </w:t>
      </w:r>
      <w:r>
        <w:t>celu sformułowania nowych wytycznych polityki ochrony środowiska. Konferencje te umożliwiają spotkanie ministrów środowiska</w:t>
      </w:r>
      <w:r w:rsidR="00A865C8">
        <w:t xml:space="preserve"> z </w:t>
      </w:r>
      <w:r>
        <w:t>56 krajów oraz wymianę doświadczeń</w:t>
      </w:r>
      <w:r w:rsidR="00A865C8">
        <w:t xml:space="preserve"> i </w:t>
      </w:r>
      <w:r>
        <w:t>pomysłów.</w:t>
      </w:r>
    </w:p>
    <w:p w14:paraId="28C47B39" w14:textId="77777777" w:rsidR="000F6BD7" w:rsidRDefault="000F6BD7" w:rsidP="00B071E7">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F65902" w14:paraId="6B0D728F" w14:textId="77777777" w:rsidTr="00FD2C82">
        <w:tc>
          <w:tcPr>
            <w:tcW w:w="5000" w:type="pct"/>
            <w:tcBorders>
              <w:top w:val="nil"/>
              <w:left w:val="single" w:sz="4" w:space="0" w:color="1F619C"/>
              <w:bottom w:val="single" w:sz="4" w:space="0" w:color="1F619C"/>
              <w:right w:val="single" w:sz="4" w:space="0" w:color="1F619C"/>
            </w:tcBorders>
            <w:shd w:val="clear" w:color="auto" w:fill="auto"/>
          </w:tcPr>
          <w:p w14:paraId="6BE92A6C" w14:textId="77777777" w:rsidR="00F65902" w:rsidRDefault="00F65902">
            <w:pPr>
              <w:spacing w:after="0" w:line="240" w:lineRule="auto"/>
              <w:rPr>
                <w:rFonts w:ascii="Times New Roman"/>
                <w:sz w:val="6"/>
              </w:rPr>
            </w:pPr>
            <w:r>
              <w:rPr>
                <w:noProof/>
              </w:rPr>
              <mc:AlternateContent>
                <mc:Choice Requires="wps">
                  <w:drawing>
                    <wp:inline distT="0" distB="0" distL="0" distR="0" wp14:anchorId="697A8489" wp14:editId="1C3B7096">
                      <wp:extent cx="6115050" cy="382138"/>
                      <wp:effectExtent l="0" t="0" r="0" b="0"/>
                      <wp:docPr id="786550930" name="Text Box 786550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1F619C"/>
                              </a:solidFill>
                              <a:ln w="9525">
                                <a:noFill/>
                                <a:miter lim="800000"/>
                                <a:headEnd/>
                                <a:tailEnd/>
                              </a:ln>
                            </wps:spPr>
                            <wps:txbx>
                              <w:txbxContent>
                                <w:p w14:paraId="12915150" w14:textId="1E5C07EA" w:rsidR="00F65902" w:rsidRPr="00BB4EFF" w:rsidRDefault="00F65902" w:rsidP="00F6590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„Środowisko dla Europy”</w:t>
                                  </w:r>
                                </w:p>
                              </w:txbxContent>
                            </wps:txbx>
                            <wps:bodyPr rot="0" vert="horz" wrap="square" lIns="0" tIns="0" rIns="0" bIns="0" anchor="ctr" anchorCtr="0">
                              <a:noAutofit/>
                            </wps:bodyPr>
                          </wps:wsp>
                        </a:graphicData>
                      </a:graphic>
                    </wp:inline>
                  </w:drawing>
                </mc:Choice>
                <mc:Fallback>
                  <w:pict>
                    <v:shape w14:anchorId="697A8489" id="Text Box 786550930" o:spid="_x0000_s1043"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" adj="-11796480,,5400" path="m63691,l6051359,v35176,,63691,28515,63691,63691l6115050,382138r,l,382138r,l,63691c,28515,28515,,63691,xe" fillcolor="#1f619c" stroked="f">
                      <v:stroke joinstyle="miter"/>
                      <v:formulas/>
                      <v:path arrowok="t" o:connecttype="custom" o:connectlocs="63691,0;6051359,0;6115050,63691;6115050,382138;6115050,382138;0,382138;0,382138;0,63691;63691,0" o:connectangles="0,0,0,0,0,0,0,0,0" textboxrect="0,0,6115050,382138"/>
                      <v:textbox inset="0,0,0,0">
                        <w:txbxContent>
                          <w:p w14:paraId="12915150" w14:textId="1E5C07EA" w:rsidR="00F65902" w:rsidRPr="00BB4EFF" w:rsidRDefault="00F65902" w:rsidP="00F6590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„Środowisko dla Europy”</w:t>
                            </w:r>
                          </w:p>
                        </w:txbxContent>
                      </v:textbox>
                      <w10:anchorlock/>
                    </v:shape>
                  </w:pict>
                </mc:Fallback>
              </mc:AlternateContent>
            </w:r>
          </w:p>
        </w:tc>
      </w:tr>
      <w:tr w:rsidR="00F65902" w14:paraId="18D841FE" w14:textId="77777777" w:rsidTr="00FD2C82">
        <w:tc>
          <w:tcPr>
            <w:tcW w:w="5000" w:type="pct"/>
            <w:tcBorders>
              <w:top w:val="single" w:sz="4" w:space="0" w:color="1F619C"/>
              <w:bottom w:val="nil"/>
            </w:tcBorders>
            <w:shd w:val="clear" w:color="auto" w:fill="E2E4F1"/>
          </w:tcPr>
          <w:p w14:paraId="7DF0C591" w14:textId="77777777" w:rsidR="00F65902" w:rsidRDefault="00F65902">
            <w:pPr>
              <w:spacing w:after="0" w:line="240" w:lineRule="auto"/>
              <w:rPr>
                <w:rFonts w:ascii="Times New Roman"/>
                <w:sz w:val="6"/>
              </w:rPr>
            </w:pPr>
          </w:p>
        </w:tc>
      </w:tr>
      <w:tr w:rsidR="00F65902" w:rsidRPr="00A865C8" w14:paraId="63986C2A" w14:textId="77777777" w:rsidTr="00FD2C82">
        <w:tc>
          <w:tcPr>
            <w:tcW w:w="5000" w:type="pct"/>
            <w:tcBorders>
              <w:top w:val="nil"/>
              <w:bottom w:val="nil"/>
            </w:tcBorders>
            <w:shd w:val="clear" w:color="auto" w:fill="E2E4F1"/>
          </w:tcPr>
          <w:p w14:paraId="7D2C4D1E" w14:textId="387E553B" w:rsidR="00F65902" w:rsidRPr="00BB13C2" w:rsidRDefault="00F65902" w:rsidP="00F65902">
            <w:pPr>
              <w:spacing w:before="60" w:after="60" w:line="240" w:lineRule="auto"/>
              <w:ind w:left="142" w:right="266"/>
              <w:rPr>
                <w:sz w:val="18"/>
                <w:szCs w:val="18"/>
              </w:rPr>
            </w:pPr>
            <w:r w:rsidRPr="00BB13C2">
              <w:rPr>
                <w:sz w:val="18"/>
                <w:szCs w:val="18"/>
              </w:rPr>
              <w:t>Do tej pory odbyło się siedem konferencji ministerialnych</w:t>
            </w:r>
            <w:r w:rsidR="00A865C8" w:rsidRPr="00BB13C2">
              <w:rPr>
                <w:sz w:val="18"/>
                <w:szCs w:val="18"/>
              </w:rPr>
              <w:t xml:space="preserve"> w </w:t>
            </w:r>
            <w:r w:rsidRPr="00BB13C2">
              <w:rPr>
                <w:sz w:val="18"/>
                <w:szCs w:val="18"/>
              </w:rPr>
              <w:t xml:space="preserve">ramach procesu </w:t>
            </w:r>
            <w:proofErr w:type="spellStart"/>
            <w:r w:rsidRPr="00BB13C2">
              <w:rPr>
                <w:sz w:val="18"/>
                <w:szCs w:val="18"/>
              </w:rPr>
              <w:t>EfE</w:t>
            </w:r>
            <w:proofErr w:type="spellEnd"/>
            <w:r w:rsidRPr="00BB13C2">
              <w:rPr>
                <w:sz w:val="18"/>
                <w:szCs w:val="18"/>
              </w:rPr>
              <w:t>:</w:t>
            </w:r>
            <w:r w:rsidR="00A865C8" w:rsidRPr="00BB13C2">
              <w:rPr>
                <w:sz w:val="18"/>
                <w:szCs w:val="18"/>
              </w:rPr>
              <w:t xml:space="preserve"> w </w:t>
            </w:r>
            <w:r w:rsidRPr="00BB13C2">
              <w:rPr>
                <w:sz w:val="18"/>
                <w:szCs w:val="18"/>
              </w:rPr>
              <w:t>1991</w:t>
            </w:r>
            <w:r w:rsidR="000F6BD7" w:rsidRPr="00BB13C2">
              <w:rPr>
                <w:sz w:val="18"/>
                <w:szCs w:val="18"/>
              </w:rPr>
              <w:t> r.</w:t>
            </w:r>
            <w:r w:rsidR="00A865C8" w:rsidRPr="00BB13C2">
              <w:rPr>
                <w:sz w:val="18"/>
                <w:szCs w:val="18"/>
              </w:rPr>
              <w:t xml:space="preserve"> w </w:t>
            </w:r>
            <w:proofErr w:type="spellStart"/>
            <w:r w:rsidRPr="00BB13C2">
              <w:rPr>
                <w:sz w:val="18"/>
                <w:szCs w:val="18"/>
              </w:rPr>
              <w:t>Dobris</w:t>
            </w:r>
            <w:proofErr w:type="spellEnd"/>
            <w:r w:rsidR="00A865C8" w:rsidRPr="00BB13C2">
              <w:rPr>
                <w:sz w:val="18"/>
                <w:szCs w:val="18"/>
              </w:rPr>
              <w:t xml:space="preserve"> w </w:t>
            </w:r>
            <w:r w:rsidRPr="00BB13C2">
              <w:rPr>
                <w:sz w:val="18"/>
                <w:szCs w:val="18"/>
              </w:rPr>
              <w:t>Czechosłowacji,</w:t>
            </w:r>
            <w:r w:rsidR="00A865C8" w:rsidRPr="00BB13C2">
              <w:rPr>
                <w:sz w:val="18"/>
                <w:szCs w:val="18"/>
              </w:rPr>
              <w:t xml:space="preserve"> w </w:t>
            </w:r>
            <w:r w:rsidRPr="00BB13C2">
              <w:rPr>
                <w:sz w:val="18"/>
                <w:szCs w:val="18"/>
              </w:rPr>
              <w:t>1993</w:t>
            </w:r>
            <w:r w:rsidR="000F6BD7" w:rsidRPr="00BB13C2">
              <w:rPr>
                <w:sz w:val="18"/>
                <w:szCs w:val="18"/>
              </w:rPr>
              <w:t> r.</w:t>
            </w:r>
            <w:r w:rsidR="00A865C8" w:rsidRPr="00BB13C2">
              <w:rPr>
                <w:sz w:val="18"/>
                <w:szCs w:val="18"/>
              </w:rPr>
              <w:t xml:space="preserve"> w </w:t>
            </w:r>
            <w:r w:rsidRPr="00BB13C2">
              <w:rPr>
                <w:sz w:val="18"/>
                <w:szCs w:val="18"/>
              </w:rPr>
              <w:t>Lucernie</w:t>
            </w:r>
            <w:r w:rsidR="00A865C8" w:rsidRPr="00BB13C2">
              <w:rPr>
                <w:sz w:val="18"/>
                <w:szCs w:val="18"/>
              </w:rPr>
              <w:t xml:space="preserve"> w </w:t>
            </w:r>
            <w:r w:rsidRPr="00BB13C2">
              <w:rPr>
                <w:sz w:val="18"/>
                <w:szCs w:val="18"/>
              </w:rPr>
              <w:t>Szwajcarii,</w:t>
            </w:r>
            <w:r w:rsidR="00A865C8" w:rsidRPr="00BB13C2">
              <w:rPr>
                <w:sz w:val="18"/>
                <w:szCs w:val="18"/>
              </w:rPr>
              <w:t xml:space="preserve"> w </w:t>
            </w:r>
            <w:r w:rsidRPr="00BB13C2">
              <w:rPr>
                <w:sz w:val="18"/>
                <w:szCs w:val="18"/>
              </w:rPr>
              <w:t>1995</w:t>
            </w:r>
            <w:r w:rsidR="000F6BD7" w:rsidRPr="00BB13C2">
              <w:rPr>
                <w:sz w:val="18"/>
                <w:szCs w:val="18"/>
              </w:rPr>
              <w:t> r.</w:t>
            </w:r>
            <w:r w:rsidR="00A865C8" w:rsidRPr="00BB13C2">
              <w:rPr>
                <w:sz w:val="18"/>
                <w:szCs w:val="18"/>
              </w:rPr>
              <w:t xml:space="preserve"> w </w:t>
            </w:r>
            <w:r w:rsidRPr="00BB13C2">
              <w:rPr>
                <w:sz w:val="18"/>
                <w:szCs w:val="18"/>
              </w:rPr>
              <w:t>Sofii,</w:t>
            </w:r>
            <w:r w:rsidR="00A865C8" w:rsidRPr="00BB13C2">
              <w:rPr>
                <w:sz w:val="18"/>
                <w:szCs w:val="18"/>
              </w:rPr>
              <w:t xml:space="preserve"> w </w:t>
            </w:r>
            <w:r w:rsidRPr="00BB13C2">
              <w:rPr>
                <w:sz w:val="18"/>
                <w:szCs w:val="18"/>
              </w:rPr>
              <w:t>1998</w:t>
            </w:r>
            <w:r w:rsidR="000F6BD7" w:rsidRPr="00BB13C2">
              <w:rPr>
                <w:sz w:val="18"/>
                <w:szCs w:val="18"/>
              </w:rPr>
              <w:t> r.</w:t>
            </w:r>
            <w:r w:rsidR="00A865C8" w:rsidRPr="00BB13C2">
              <w:rPr>
                <w:sz w:val="18"/>
                <w:szCs w:val="18"/>
              </w:rPr>
              <w:t xml:space="preserve"> w </w:t>
            </w:r>
            <w:proofErr w:type="spellStart"/>
            <w:r w:rsidRPr="00BB13C2">
              <w:rPr>
                <w:sz w:val="18"/>
                <w:szCs w:val="18"/>
              </w:rPr>
              <w:t>Aarhus</w:t>
            </w:r>
            <w:proofErr w:type="spellEnd"/>
            <w:r w:rsidR="00A865C8" w:rsidRPr="00BB13C2">
              <w:rPr>
                <w:sz w:val="18"/>
                <w:szCs w:val="18"/>
              </w:rPr>
              <w:t xml:space="preserve"> w </w:t>
            </w:r>
            <w:r w:rsidRPr="00BB13C2">
              <w:rPr>
                <w:sz w:val="18"/>
                <w:szCs w:val="18"/>
              </w:rPr>
              <w:t>Danii,</w:t>
            </w:r>
            <w:r w:rsidR="00A865C8" w:rsidRPr="00BB13C2">
              <w:rPr>
                <w:sz w:val="18"/>
                <w:szCs w:val="18"/>
              </w:rPr>
              <w:t xml:space="preserve"> w </w:t>
            </w:r>
            <w:r w:rsidRPr="00BB13C2">
              <w:rPr>
                <w:sz w:val="18"/>
                <w:szCs w:val="18"/>
              </w:rPr>
              <w:t>2003</w:t>
            </w:r>
            <w:r w:rsidR="000F6BD7" w:rsidRPr="00BB13C2">
              <w:rPr>
                <w:sz w:val="18"/>
                <w:szCs w:val="18"/>
              </w:rPr>
              <w:t> r.</w:t>
            </w:r>
            <w:r w:rsidR="00A865C8" w:rsidRPr="00BB13C2">
              <w:rPr>
                <w:sz w:val="18"/>
                <w:szCs w:val="18"/>
              </w:rPr>
              <w:t xml:space="preserve"> w </w:t>
            </w:r>
            <w:r w:rsidRPr="00BB13C2">
              <w:rPr>
                <w:sz w:val="18"/>
                <w:szCs w:val="18"/>
              </w:rPr>
              <w:t>Kijowie,</w:t>
            </w:r>
            <w:r w:rsidR="00A865C8" w:rsidRPr="00BB13C2">
              <w:rPr>
                <w:sz w:val="18"/>
                <w:szCs w:val="18"/>
              </w:rPr>
              <w:t xml:space="preserve"> w </w:t>
            </w:r>
            <w:r w:rsidRPr="00BB13C2">
              <w:rPr>
                <w:sz w:val="18"/>
                <w:szCs w:val="18"/>
              </w:rPr>
              <w:t>2007</w:t>
            </w:r>
            <w:r w:rsidR="000F6BD7" w:rsidRPr="00BB13C2">
              <w:rPr>
                <w:sz w:val="18"/>
                <w:szCs w:val="18"/>
              </w:rPr>
              <w:t> r.</w:t>
            </w:r>
            <w:r w:rsidR="00A865C8" w:rsidRPr="00BB13C2">
              <w:rPr>
                <w:sz w:val="18"/>
                <w:szCs w:val="18"/>
              </w:rPr>
              <w:t xml:space="preserve"> w </w:t>
            </w:r>
            <w:r w:rsidRPr="00BB13C2">
              <w:rPr>
                <w:sz w:val="18"/>
                <w:szCs w:val="18"/>
              </w:rPr>
              <w:t>Belgradzie</w:t>
            </w:r>
            <w:r w:rsidR="00A865C8" w:rsidRPr="00BB13C2">
              <w:rPr>
                <w:sz w:val="18"/>
                <w:szCs w:val="18"/>
              </w:rPr>
              <w:t xml:space="preserve"> i </w:t>
            </w:r>
            <w:r w:rsidRPr="00BB13C2">
              <w:rPr>
                <w:sz w:val="18"/>
                <w:szCs w:val="18"/>
              </w:rPr>
              <w:t>we wrześniu 2011</w:t>
            </w:r>
            <w:r w:rsidR="000F6BD7" w:rsidRPr="00BB13C2">
              <w:rPr>
                <w:sz w:val="18"/>
                <w:szCs w:val="18"/>
              </w:rPr>
              <w:t> r.</w:t>
            </w:r>
            <w:r w:rsidR="00A865C8" w:rsidRPr="00BB13C2">
              <w:rPr>
                <w:sz w:val="18"/>
                <w:szCs w:val="18"/>
              </w:rPr>
              <w:t xml:space="preserve"> w </w:t>
            </w:r>
            <w:r w:rsidRPr="00BB13C2">
              <w:rPr>
                <w:sz w:val="18"/>
                <w:szCs w:val="18"/>
              </w:rPr>
              <w:t>Astanie.</w:t>
            </w:r>
          </w:p>
          <w:p w14:paraId="27976A77" w14:textId="5996747B" w:rsidR="00F65902" w:rsidRPr="00BB13C2" w:rsidRDefault="00F65902" w:rsidP="00F65902">
            <w:pPr>
              <w:spacing w:before="60" w:after="60" w:line="240" w:lineRule="auto"/>
              <w:ind w:left="142" w:right="266"/>
              <w:rPr>
                <w:sz w:val="18"/>
                <w:szCs w:val="18"/>
              </w:rPr>
            </w:pPr>
            <w:r w:rsidRPr="00BB13C2">
              <w:rPr>
                <w:sz w:val="18"/>
                <w:szCs w:val="18"/>
              </w:rPr>
              <w:t xml:space="preserve">W </w:t>
            </w:r>
            <w:proofErr w:type="spellStart"/>
            <w:r w:rsidRPr="00BB13C2">
              <w:rPr>
                <w:sz w:val="18"/>
                <w:szCs w:val="18"/>
              </w:rPr>
              <w:t>Dobris</w:t>
            </w:r>
            <w:proofErr w:type="spellEnd"/>
            <w:r w:rsidRPr="00BB13C2">
              <w:rPr>
                <w:sz w:val="18"/>
                <w:szCs w:val="18"/>
              </w:rPr>
              <w:t xml:space="preserve"> (1991) ministrowie określili podstawowe wytyczne dla ogólnoeuropejskiej strategii współpracy</w:t>
            </w:r>
            <w:r w:rsidR="00A865C8" w:rsidRPr="00BB13C2">
              <w:rPr>
                <w:sz w:val="18"/>
                <w:szCs w:val="18"/>
              </w:rPr>
              <w:t xml:space="preserve"> i </w:t>
            </w:r>
            <w:r w:rsidRPr="00BB13C2">
              <w:rPr>
                <w:sz w:val="18"/>
                <w:szCs w:val="18"/>
              </w:rPr>
              <w:t>wezwali do sporządzenia raportu opisującego stan środowiska</w:t>
            </w:r>
            <w:r w:rsidR="00A865C8" w:rsidRPr="00BB13C2">
              <w:rPr>
                <w:sz w:val="18"/>
                <w:szCs w:val="18"/>
              </w:rPr>
              <w:t xml:space="preserve"> w </w:t>
            </w:r>
            <w:r w:rsidRPr="00BB13C2">
              <w:rPr>
                <w:sz w:val="18"/>
                <w:szCs w:val="18"/>
              </w:rPr>
              <w:t>Europie. Raport pt. „</w:t>
            </w:r>
            <w:proofErr w:type="spellStart"/>
            <w:r w:rsidRPr="00BB13C2">
              <w:rPr>
                <w:sz w:val="18"/>
                <w:szCs w:val="18"/>
              </w:rPr>
              <w:t>Europe's</w:t>
            </w:r>
            <w:proofErr w:type="spellEnd"/>
            <w:r w:rsidRPr="00BB13C2">
              <w:rPr>
                <w:sz w:val="18"/>
                <w:szCs w:val="18"/>
              </w:rPr>
              <w:t xml:space="preserve"> Environment: the </w:t>
            </w:r>
            <w:proofErr w:type="spellStart"/>
            <w:r w:rsidRPr="00BB13C2">
              <w:rPr>
                <w:sz w:val="18"/>
                <w:szCs w:val="18"/>
              </w:rPr>
              <w:t>Dobris</w:t>
            </w:r>
            <w:proofErr w:type="spellEnd"/>
            <w:r w:rsidRPr="00BB13C2">
              <w:rPr>
                <w:sz w:val="18"/>
                <w:szCs w:val="18"/>
              </w:rPr>
              <w:t xml:space="preserve"> </w:t>
            </w:r>
            <w:proofErr w:type="spellStart"/>
            <w:r w:rsidRPr="00BB13C2">
              <w:rPr>
                <w:sz w:val="18"/>
                <w:szCs w:val="18"/>
              </w:rPr>
              <w:t>Assessment</w:t>
            </w:r>
            <w:proofErr w:type="spellEnd"/>
            <w:r w:rsidRPr="00BB13C2">
              <w:rPr>
                <w:sz w:val="18"/>
                <w:szCs w:val="18"/>
              </w:rPr>
              <w:t xml:space="preserve">” </w:t>
            </w:r>
            <w:r w:rsidR="00DF4758" w:rsidRPr="00BB13C2">
              <w:rPr>
                <w:sz w:val="18"/>
                <w:szCs w:val="18"/>
              </w:rPr>
              <w:t>(</w:t>
            </w:r>
            <w:r w:rsidRPr="00BB13C2">
              <w:rPr>
                <w:sz w:val="18"/>
                <w:szCs w:val="18"/>
              </w:rPr>
              <w:t>Środowisko</w:t>
            </w:r>
            <w:r w:rsidR="00A865C8" w:rsidRPr="00BB13C2">
              <w:rPr>
                <w:sz w:val="18"/>
                <w:szCs w:val="18"/>
              </w:rPr>
              <w:t xml:space="preserve"> w </w:t>
            </w:r>
            <w:r w:rsidRPr="00BB13C2">
              <w:rPr>
                <w:sz w:val="18"/>
                <w:szCs w:val="18"/>
              </w:rPr>
              <w:t>Europie: ocena</w:t>
            </w:r>
            <w:r w:rsidR="00A865C8" w:rsidRPr="00BB13C2">
              <w:rPr>
                <w:sz w:val="18"/>
                <w:szCs w:val="18"/>
              </w:rPr>
              <w:t xml:space="preserve"> z </w:t>
            </w:r>
            <w:proofErr w:type="spellStart"/>
            <w:r w:rsidRPr="00BB13C2">
              <w:rPr>
                <w:sz w:val="18"/>
                <w:szCs w:val="18"/>
              </w:rPr>
              <w:t>Dobrisu</w:t>
            </w:r>
            <w:proofErr w:type="spellEnd"/>
            <w:r w:rsidR="00DF4758" w:rsidRPr="00BB13C2">
              <w:rPr>
                <w:sz w:val="18"/>
                <w:szCs w:val="18"/>
              </w:rPr>
              <w:t>)</w:t>
            </w:r>
            <w:r w:rsidRPr="00BB13C2">
              <w:rPr>
                <w:sz w:val="18"/>
                <w:szCs w:val="18"/>
              </w:rPr>
              <w:t xml:space="preserve"> powstał</w:t>
            </w:r>
            <w:r w:rsidR="00A865C8" w:rsidRPr="00BB13C2">
              <w:rPr>
                <w:sz w:val="18"/>
                <w:szCs w:val="18"/>
              </w:rPr>
              <w:t xml:space="preserve"> w </w:t>
            </w:r>
            <w:r w:rsidRPr="00BB13C2">
              <w:rPr>
                <w:sz w:val="18"/>
                <w:szCs w:val="18"/>
              </w:rPr>
              <w:t>1995</w:t>
            </w:r>
            <w:r w:rsidR="000F6BD7" w:rsidRPr="00BB13C2">
              <w:rPr>
                <w:sz w:val="18"/>
                <w:szCs w:val="18"/>
              </w:rPr>
              <w:t> r.</w:t>
            </w:r>
            <w:r w:rsidRPr="00BB13C2">
              <w:rPr>
                <w:sz w:val="18"/>
                <w:szCs w:val="18"/>
              </w:rPr>
              <w:t xml:space="preserve"> W Lucernie (1993) ministrowie zatwierdzili szeroką strategię skodyfikowaną</w:t>
            </w:r>
            <w:r w:rsidR="00A865C8" w:rsidRPr="00BB13C2">
              <w:rPr>
                <w:sz w:val="18"/>
                <w:szCs w:val="18"/>
              </w:rPr>
              <w:t xml:space="preserve"> w </w:t>
            </w:r>
            <w:r w:rsidRPr="00BB13C2">
              <w:rPr>
                <w:sz w:val="18"/>
                <w:szCs w:val="18"/>
              </w:rPr>
              <w:t>Programie działań na rzecz środowiska dla Europy Środkowo-Wschodniej. Porządek obrad konferencji</w:t>
            </w:r>
            <w:r w:rsidR="00A865C8" w:rsidRPr="00BB13C2">
              <w:rPr>
                <w:sz w:val="18"/>
                <w:szCs w:val="18"/>
              </w:rPr>
              <w:t xml:space="preserve"> w </w:t>
            </w:r>
            <w:r w:rsidRPr="00BB13C2">
              <w:rPr>
                <w:sz w:val="18"/>
                <w:szCs w:val="18"/>
              </w:rPr>
              <w:t>Sofii (1995) obejmował przegląd wdrażania programu działań</w:t>
            </w:r>
            <w:r w:rsidR="00A865C8" w:rsidRPr="00BB13C2">
              <w:rPr>
                <w:sz w:val="18"/>
                <w:szCs w:val="18"/>
              </w:rPr>
              <w:t xml:space="preserve"> i </w:t>
            </w:r>
            <w:r w:rsidRPr="00BB13C2">
              <w:rPr>
                <w:sz w:val="18"/>
                <w:szCs w:val="18"/>
              </w:rPr>
              <w:t>dalszy rozwój programu ochrony środowiska dla Europy. Co więcej, na konferencji zdecydowano, że regionalna konwencja</w:t>
            </w:r>
            <w:r w:rsidR="00A865C8" w:rsidRPr="00BB13C2">
              <w:rPr>
                <w:sz w:val="18"/>
                <w:szCs w:val="18"/>
              </w:rPr>
              <w:t xml:space="preserve"> o </w:t>
            </w:r>
            <w:r w:rsidRPr="00BB13C2">
              <w:rPr>
                <w:sz w:val="18"/>
                <w:szCs w:val="18"/>
              </w:rPr>
              <w:t>udziale społeczeństwa powinna zostać opracowana przy odpowiednim zaangażowaniu organizacji pozarządowych, co stało się podstawą negocjacji konwencji</w:t>
            </w:r>
            <w:r w:rsidR="00A865C8" w:rsidRPr="00BB13C2">
              <w:rPr>
                <w:sz w:val="18"/>
                <w:szCs w:val="18"/>
              </w:rPr>
              <w:t xml:space="preserve"> z </w:t>
            </w:r>
            <w:proofErr w:type="spellStart"/>
            <w:r w:rsidRPr="00BB13C2">
              <w:rPr>
                <w:sz w:val="18"/>
                <w:szCs w:val="18"/>
              </w:rPr>
              <w:t>Aarhus</w:t>
            </w:r>
            <w:proofErr w:type="spellEnd"/>
            <w:r w:rsidRPr="00BB13C2">
              <w:rPr>
                <w:sz w:val="18"/>
                <w:szCs w:val="18"/>
              </w:rPr>
              <w:t>.</w:t>
            </w:r>
          </w:p>
          <w:p w14:paraId="76DC26BA" w14:textId="1C33E394" w:rsidR="00F65902" w:rsidRPr="00BB13C2" w:rsidRDefault="00F65902" w:rsidP="00F65902">
            <w:pPr>
              <w:spacing w:before="60" w:after="60" w:line="240" w:lineRule="auto"/>
              <w:ind w:left="142" w:right="266"/>
              <w:rPr>
                <w:sz w:val="18"/>
                <w:szCs w:val="18"/>
              </w:rPr>
            </w:pPr>
            <w:bookmarkStart w:id="103" w:name="_bookmark108"/>
            <w:bookmarkEnd w:id="103"/>
            <w:r w:rsidRPr="00BB13C2">
              <w:rPr>
                <w:sz w:val="18"/>
                <w:szCs w:val="18"/>
              </w:rPr>
              <w:t xml:space="preserve">Czwarta konferencja </w:t>
            </w:r>
            <w:proofErr w:type="spellStart"/>
            <w:r w:rsidRPr="00BB13C2">
              <w:rPr>
                <w:sz w:val="18"/>
                <w:szCs w:val="18"/>
              </w:rPr>
              <w:t>EfE</w:t>
            </w:r>
            <w:proofErr w:type="spellEnd"/>
            <w:r w:rsidRPr="00BB13C2">
              <w:rPr>
                <w:sz w:val="18"/>
                <w:szCs w:val="18"/>
              </w:rPr>
              <w:t xml:space="preserve"> odbyła się</w:t>
            </w:r>
            <w:r w:rsidR="00A865C8" w:rsidRPr="00BB13C2">
              <w:rPr>
                <w:sz w:val="18"/>
                <w:szCs w:val="18"/>
              </w:rPr>
              <w:t xml:space="preserve"> w </w:t>
            </w:r>
            <w:r w:rsidRPr="00BB13C2">
              <w:rPr>
                <w:sz w:val="18"/>
                <w:szCs w:val="18"/>
              </w:rPr>
              <w:t>czerwcu 1998</w:t>
            </w:r>
            <w:r w:rsidR="000F6BD7" w:rsidRPr="00BB13C2">
              <w:rPr>
                <w:sz w:val="18"/>
                <w:szCs w:val="18"/>
              </w:rPr>
              <w:t> r.</w:t>
            </w:r>
            <w:r w:rsidR="00A865C8" w:rsidRPr="00BB13C2">
              <w:rPr>
                <w:sz w:val="18"/>
                <w:szCs w:val="18"/>
              </w:rPr>
              <w:t xml:space="preserve"> w </w:t>
            </w:r>
            <w:proofErr w:type="spellStart"/>
            <w:r w:rsidRPr="00BB13C2">
              <w:rPr>
                <w:sz w:val="18"/>
                <w:szCs w:val="18"/>
              </w:rPr>
              <w:t>Aarhus</w:t>
            </w:r>
            <w:proofErr w:type="spellEnd"/>
            <w:r w:rsidRPr="00BB13C2">
              <w:rPr>
                <w:sz w:val="18"/>
                <w:szCs w:val="18"/>
              </w:rPr>
              <w:t>. Jej głównym punktem było podpisanie konwencji</w:t>
            </w:r>
            <w:r w:rsidR="00A865C8" w:rsidRPr="00BB13C2">
              <w:rPr>
                <w:sz w:val="18"/>
                <w:szCs w:val="18"/>
              </w:rPr>
              <w:t xml:space="preserve"> z </w:t>
            </w:r>
            <w:r w:rsidRPr="00BB13C2">
              <w:rPr>
                <w:sz w:val="18"/>
                <w:szCs w:val="18"/>
              </w:rPr>
              <w:t>Aarhus</w:t>
            </w:r>
            <w:hyperlink w:anchor="_bookmark683" w:history="1">
              <w:r w:rsidRPr="00BB13C2">
                <w:rPr>
                  <w:rStyle w:val="Hyperlink"/>
                  <w:sz w:val="18"/>
                  <w:szCs w:val="18"/>
                  <w:vertAlign w:val="superscript"/>
                </w:rPr>
                <w:t>93</w:t>
              </w:r>
            </w:hyperlink>
            <w:r w:rsidRPr="00BB13C2">
              <w:rPr>
                <w:sz w:val="18"/>
                <w:szCs w:val="18"/>
              </w:rPr>
              <w:t>. Wśród innych wyników konferencji było podpisanie protokołów do Konwencji</w:t>
            </w:r>
            <w:r w:rsidR="00A865C8" w:rsidRPr="00BB13C2">
              <w:rPr>
                <w:sz w:val="18"/>
                <w:szCs w:val="18"/>
              </w:rPr>
              <w:t xml:space="preserve"> w </w:t>
            </w:r>
            <w:r w:rsidRPr="00BB13C2">
              <w:rPr>
                <w:sz w:val="18"/>
                <w:szCs w:val="18"/>
              </w:rPr>
              <w:t>sprawie transgranicznego zanieczyszczania powietrza na dalekie odległości dotyczących metali ciężkich</w:t>
            </w:r>
            <w:r w:rsidR="00A865C8" w:rsidRPr="00BB13C2">
              <w:rPr>
                <w:sz w:val="18"/>
                <w:szCs w:val="18"/>
              </w:rPr>
              <w:t xml:space="preserve"> i </w:t>
            </w:r>
            <w:r w:rsidRPr="00BB13C2">
              <w:rPr>
                <w:sz w:val="18"/>
                <w:szCs w:val="18"/>
              </w:rPr>
              <w:t>trwałych zanieczyszczeń organicznych, zatwierdzenie ogólnoeuropejskiej strategii wycofywania benzyny ołowiowej oraz uznanie Wytycznych</w:t>
            </w:r>
            <w:r w:rsidR="00A865C8" w:rsidRPr="00BB13C2">
              <w:rPr>
                <w:sz w:val="18"/>
                <w:szCs w:val="18"/>
              </w:rPr>
              <w:t xml:space="preserve"> w </w:t>
            </w:r>
            <w:r w:rsidRPr="00BB13C2">
              <w:rPr>
                <w:sz w:val="18"/>
                <w:szCs w:val="18"/>
              </w:rPr>
              <w:t>sprawie oszczędzania energii</w:t>
            </w:r>
            <w:r w:rsidR="00A865C8" w:rsidRPr="00BB13C2">
              <w:rPr>
                <w:sz w:val="18"/>
                <w:szCs w:val="18"/>
              </w:rPr>
              <w:t xml:space="preserve"> w </w:t>
            </w:r>
            <w:r w:rsidRPr="00BB13C2">
              <w:rPr>
                <w:sz w:val="18"/>
                <w:szCs w:val="18"/>
              </w:rPr>
              <w:t>Europie.</w:t>
            </w:r>
          </w:p>
          <w:p w14:paraId="76C6A30E" w14:textId="4B777149" w:rsidR="00F65902" w:rsidRPr="00BB13C2" w:rsidRDefault="00F65902" w:rsidP="00F65902">
            <w:pPr>
              <w:spacing w:before="60" w:after="60" w:line="240" w:lineRule="auto"/>
              <w:ind w:left="142" w:right="266"/>
              <w:rPr>
                <w:sz w:val="18"/>
                <w:szCs w:val="18"/>
              </w:rPr>
            </w:pPr>
            <w:r w:rsidRPr="00BB13C2">
              <w:rPr>
                <w:sz w:val="18"/>
                <w:szCs w:val="18"/>
              </w:rPr>
              <w:t xml:space="preserve">W Kijowie (2003) podczas piątej Konferencji </w:t>
            </w:r>
            <w:proofErr w:type="spellStart"/>
            <w:r w:rsidRPr="00BB13C2">
              <w:rPr>
                <w:sz w:val="18"/>
                <w:szCs w:val="18"/>
              </w:rPr>
              <w:t>EfE</w:t>
            </w:r>
            <w:proofErr w:type="spellEnd"/>
            <w:r w:rsidRPr="00BB13C2">
              <w:rPr>
                <w:sz w:val="18"/>
                <w:szCs w:val="18"/>
              </w:rPr>
              <w:t xml:space="preserve"> przyjęto trzy protokoły do konwencji EKG dotyczących ochrony środowiska: protokół kijowski</w:t>
            </w:r>
            <w:r w:rsidR="00A865C8" w:rsidRPr="00BB13C2">
              <w:rPr>
                <w:sz w:val="18"/>
                <w:szCs w:val="18"/>
              </w:rPr>
              <w:t xml:space="preserve"> w </w:t>
            </w:r>
            <w:r w:rsidRPr="00BB13C2">
              <w:rPr>
                <w:sz w:val="18"/>
                <w:szCs w:val="18"/>
              </w:rPr>
              <w:t>sprawie PRTR do konwencji</w:t>
            </w:r>
            <w:r w:rsidR="00A865C8" w:rsidRPr="00BB13C2">
              <w:rPr>
                <w:sz w:val="18"/>
                <w:szCs w:val="18"/>
              </w:rPr>
              <w:t xml:space="preserve"> z </w:t>
            </w:r>
            <w:proofErr w:type="spellStart"/>
            <w:r w:rsidRPr="00BB13C2">
              <w:rPr>
                <w:sz w:val="18"/>
                <w:szCs w:val="18"/>
              </w:rPr>
              <w:t>Aarhus</w:t>
            </w:r>
            <w:proofErr w:type="spellEnd"/>
            <w:r w:rsidRPr="00BB13C2">
              <w:rPr>
                <w:sz w:val="18"/>
                <w:szCs w:val="18"/>
              </w:rPr>
              <w:t>; protokół SOOŚ do konwencji</w:t>
            </w:r>
            <w:r w:rsidR="00A865C8" w:rsidRPr="00BB13C2">
              <w:rPr>
                <w:sz w:val="18"/>
                <w:szCs w:val="18"/>
              </w:rPr>
              <w:t xml:space="preserve"> z </w:t>
            </w:r>
            <w:proofErr w:type="spellStart"/>
            <w:r w:rsidRPr="00BB13C2">
              <w:rPr>
                <w:sz w:val="18"/>
                <w:szCs w:val="18"/>
              </w:rPr>
              <w:t>Espoo</w:t>
            </w:r>
            <w:proofErr w:type="spellEnd"/>
            <w:r w:rsidRPr="00BB13C2">
              <w:rPr>
                <w:sz w:val="18"/>
                <w:szCs w:val="18"/>
              </w:rPr>
              <w:t xml:space="preserve"> oraz Protokół</w:t>
            </w:r>
            <w:r w:rsidR="00A865C8" w:rsidRPr="00BB13C2">
              <w:rPr>
                <w:sz w:val="18"/>
                <w:szCs w:val="18"/>
              </w:rPr>
              <w:t xml:space="preserve"> w </w:t>
            </w:r>
            <w:r w:rsidRPr="00BB13C2">
              <w:rPr>
                <w:sz w:val="18"/>
                <w:szCs w:val="18"/>
              </w:rPr>
              <w:t>sprawie odpowiedzialności cywilnej za szkody</w:t>
            </w:r>
            <w:r w:rsidR="00A865C8" w:rsidRPr="00BB13C2">
              <w:rPr>
                <w:sz w:val="18"/>
                <w:szCs w:val="18"/>
              </w:rPr>
              <w:t xml:space="preserve"> i </w:t>
            </w:r>
            <w:r w:rsidRPr="00BB13C2">
              <w:rPr>
                <w:sz w:val="18"/>
                <w:szCs w:val="18"/>
              </w:rPr>
              <w:t>odszkodowania za szkody wynikłe</w:t>
            </w:r>
            <w:r w:rsidR="00A865C8" w:rsidRPr="00BB13C2">
              <w:rPr>
                <w:sz w:val="18"/>
                <w:szCs w:val="18"/>
              </w:rPr>
              <w:t xml:space="preserve"> z </w:t>
            </w:r>
            <w:r w:rsidRPr="00BB13C2">
              <w:rPr>
                <w:sz w:val="18"/>
                <w:szCs w:val="18"/>
              </w:rPr>
              <w:t>transgranicznych skutków awarii przemysłowych na wodach transgranicznych do konwencji wodnej</w:t>
            </w:r>
            <w:r w:rsidR="00A865C8" w:rsidRPr="00BB13C2">
              <w:rPr>
                <w:sz w:val="18"/>
                <w:szCs w:val="18"/>
              </w:rPr>
              <w:t xml:space="preserve"> i </w:t>
            </w:r>
            <w:r w:rsidRPr="00BB13C2">
              <w:rPr>
                <w:sz w:val="18"/>
                <w:szCs w:val="18"/>
              </w:rPr>
              <w:t>konwencji</w:t>
            </w:r>
            <w:r w:rsidR="00A865C8" w:rsidRPr="00BB13C2">
              <w:rPr>
                <w:sz w:val="18"/>
                <w:szCs w:val="18"/>
              </w:rPr>
              <w:t xml:space="preserve"> w </w:t>
            </w:r>
            <w:r w:rsidRPr="00BB13C2">
              <w:rPr>
                <w:sz w:val="18"/>
                <w:szCs w:val="18"/>
              </w:rPr>
              <w:t>sprawie awarii przemysłowych. Równolegle kraje karpackie przyjęły Ramową konwencję</w:t>
            </w:r>
            <w:r w:rsidR="00A865C8" w:rsidRPr="00BB13C2">
              <w:rPr>
                <w:sz w:val="18"/>
                <w:szCs w:val="18"/>
              </w:rPr>
              <w:t xml:space="preserve"> o </w:t>
            </w:r>
            <w:r w:rsidRPr="00BB13C2">
              <w:rPr>
                <w:sz w:val="18"/>
                <w:szCs w:val="18"/>
              </w:rPr>
              <w:t>ochronie</w:t>
            </w:r>
            <w:r w:rsidR="00A865C8" w:rsidRPr="00BB13C2">
              <w:rPr>
                <w:sz w:val="18"/>
                <w:szCs w:val="18"/>
              </w:rPr>
              <w:t xml:space="preserve"> i </w:t>
            </w:r>
            <w:r w:rsidRPr="00BB13C2">
              <w:rPr>
                <w:sz w:val="18"/>
                <w:szCs w:val="18"/>
              </w:rPr>
              <w:t>zrównoważonym rozwoju Karpat.</w:t>
            </w:r>
          </w:p>
          <w:p w14:paraId="3D6A4918" w14:textId="49EBBDAF" w:rsidR="00F65902" w:rsidRPr="00BB13C2" w:rsidRDefault="00F65902" w:rsidP="00F65902">
            <w:pPr>
              <w:spacing w:before="60" w:after="60" w:line="240" w:lineRule="auto"/>
              <w:ind w:left="142" w:right="266"/>
              <w:rPr>
                <w:sz w:val="18"/>
                <w:szCs w:val="18"/>
              </w:rPr>
            </w:pPr>
            <w:r w:rsidRPr="00BB13C2">
              <w:rPr>
                <w:sz w:val="18"/>
                <w:szCs w:val="18"/>
              </w:rPr>
              <w:t xml:space="preserve">Na szóstej konferencji </w:t>
            </w:r>
            <w:proofErr w:type="spellStart"/>
            <w:r w:rsidRPr="00BB13C2">
              <w:rPr>
                <w:sz w:val="18"/>
                <w:szCs w:val="18"/>
              </w:rPr>
              <w:t>EfE</w:t>
            </w:r>
            <w:proofErr w:type="spellEnd"/>
            <w:r w:rsidR="00A865C8" w:rsidRPr="00BB13C2">
              <w:rPr>
                <w:sz w:val="18"/>
                <w:szCs w:val="18"/>
              </w:rPr>
              <w:t xml:space="preserve"> w </w:t>
            </w:r>
            <w:r w:rsidRPr="00BB13C2">
              <w:rPr>
                <w:sz w:val="18"/>
                <w:szCs w:val="18"/>
              </w:rPr>
              <w:t xml:space="preserve">Belgradzie (2007) ministrowie zgodzili się na przeprowadzenie </w:t>
            </w:r>
            <w:hyperlink r:id="rId70">
              <w:r w:rsidRPr="00BB13C2">
                <w:rPr>
                  <w:rStyle w:val="Hyperlink"/>
                  <w:sz w:val="18"/>
                  <w:szCs w:val="18"/>
                </w:rPr>
                <w:t xml:space="preserve">reformy procesu </w:t>
              </w:r>
              <w:proofErr w:type="spellStart"/>
              <w:r w:rsidRPr="00BB13C2">
                <w:rPr>
                  <w:rStyle w:val="Hyperlink"/>
                  <w:sz w:val="18"/>
                  <w:szCs w:val="18"/>
                </w:rPr>
                <w:t>EfE</w:t>
              </w:r>
              <w:proofErr w:type="spellEnd"/>
            </w:hyperlink>
            <w:r w:rsidR="00A865C8" w:rsidRPr="00BB13C2">
              <w:rPr>
                <w:sz w:val="18"/>
                <w:szCs w:val="18"/>
              </w:rPr>
              <w:t xml:space="preserve"> w </w:t>
            </w:r>
            <w:r w:rsidRPr="00BB13C2">
              <w:rPr>
                <w:sz w:val="18"/>
                <w:szCs w:val="18"/>
              </w:rPr>
              <w:t>celu zapewnienia, aby po</w:t>
            </w:r>
            <w:r w:rsidR="00001996" w:rsidRPr="00BB13C2">
              <w:rPr>
                <w:sz w:val="18"/>
                <w:szCs w:val="18"/>
              </w:rPr>
              <w:t>zo</w:t>
            </w:r>
            <w:r w:rsidRPr="00BB13C2">
              <w:rPr>
                <w:sz w:val="18"/>
                <w:szCs w:val="18"/>
              </w:rPr>
              <w:t>stał on istotny</w:t>
            </w:r>
            <w:r w:rsidR="00A865C8" w:rsidRPr="00BB13C2">
              <w:rPr>
                <w:sz w:val="18"/>
                <w:szCs w:val="18"/>
              </w:rPr>
              <w:t xml:space="preserve"> i </w:t>
            </w:r>
            <w:r w:rsidRPr="00BB13C2">
              <w:rPr>
                <w:sz w:val="18"/>
                <w:szCs w:val="18"/>
              </w:rPr>
              <w:t>wartościowy, oraz</w:t>
            </w:r>
            <w:r w:rsidR="00A865C8" w:rsidRPr="00BB13C2">
              <w:rPr>
                <w:sz w:val="18"/>
                <w:szCs w:val="18"/>
              </w:rPr>
              <w:t xml:space="preserve"> w </w:t>
            </w:r>
            <w:r w:rsidRPr="00BB13C2">
              <w:rPr>
                <w:sz w:val="18"/>
                <w:szCs w:val="18"/>
              </w:rPr>
              <w:t>celu zwiększenia jego skuteczności jako mechanizmu poprawy jakości środowiska</w:t>
            </w:r>
            <w:r w:rsidR="00A865C8" w:rsidRPr="00BB13C2">
              <w:rPr>
                <w:sz w:val="18"/>
                <w:szCs w:val="18"/>
              </w:rPr>
              <w:t xml:space="preserve"> i </w:t>
            </w:r>
            <w:r w:rsidRPr="00BB13C2">
              <w:rPr>
                <w:sz w:val="18"/>
                <w:szCs w:val="18"/>
              </w:rPr>
              <w:t>życia ludzi</w:t>
            </w:r>
            <w:r w:rsidR="00A865C8" w:rsidRPr="00BB13C2">
              <w:rPr>
                <w:sz w:val="18"/>
                <w:szCs w:val="18"/>
              </w:rPr>
              <w:t xml:space="preserve"> w </w:t>
            </w:r>
            <w:r w:rsidRPr="00BB13C2">
              <w:rPr>
                <w:sz w:val="18"/>
                <w:szCs w:val="18"/>
              </w:rPr>
              <w:t xml:space="preserve">całym regionie. W następstwie reformy </w:t>
            </w:r>
            <w:hyperlink r:id="rId71">
              <w:r w:rsidRPr="00BB13C2">
                <w:rPr>
                  <w:rStyle w:val="Hyperlink"/>
                  <w:sz w:val="18"/>
                  <w:szCs w:val="18"/>
                </w:rPr>
                <w:t>Komitet EKG ds. Polityki Ochrony Środowiska</w:t>
              </w:r>
            </w:hyperlink>
            <w:r w:rsidRPr="00BB13C2">
              <w:rPr>
                <w:sz w:val="18"/>
                <w:szCs w:val="18"/>
              </w:rPr>
              <w:t xml:space="preserve"> stał się organem zwołującym proces przygotowawczy.</w:t>
            </w:r>
          </w:p>
          <w:p w14:paraId="60316FBC" w14:textId="68BB62C5" w:rsidR="00F65902" w:rsidRPr="00A865C8" w:rsidRDefault="00F65902" w:rsidP="00F65902">
            <w:pPr>
              <w:spacing w:before="60" w:after="60" w:line="240" w:lineRule="auto"/>
              <w:ind w:left="142" w:right="266"/>
              <w:rPr>
                <w:sz w:val="17"/>
                <w:szCs w:val="17"/>
              </w:rPr>
            </w:pPr>
            <w:r w:rsidRPr="00BB13C2">
              <w:rPr>
                <w:sz w:val="18"/>
                <w:szCs w:val="18"/>
              </w:rPr>
              <w:t xml:space="preserve">Siódma konferencja </w:t>
            </w:r>
            <w:proofErr w:type="spellStart"/>
            <w:r w:rsidRPr="00BB13C2">
              <w:rPr>
                <w:sz w:val="18"/>
                <w:szCs w:val="18"/>
              </w:rPr>
              <w:t>EfE</w:t>
            </w:r>
            <w:proofErr w:type="spellEnd"/>
            <w:r w:rsidRPr="00BB13C2">
              <w:rPr>
                <w:sz w:val="18"/>
                <w:szCs w:val="18"/>
              </w:rPr>
              <w:t>, która odbyła się</w:t>
            </w:r>
            <w:r w:rsidR="00A865C8" w:rsidRPr="00BB13C2">
              <w:rPr>
                <w:sz w:val="18"/>
                <w:szCs w:val="18"/>
              </w:rPr>
              <w:t xml:space="preserve"> w </w:t>
            </w:r>
            <w:r w:rsidRPr="00BB13C2">
              <w:rPr>
                <w:sz w:val="18"/>
                <w:szCs w:val="18"/>
              </w:rPr>
              <w:t>Astanie (2011), koncentrowała się na tematach: „zrównoważone zarządzanie wodą</w:t>
            </w:r>
            <w:r w:rsidR="00A865C8" w:rsidRPr="00BB13C2">
              <w:rPr>
                <w:sz w:val="18"/>
                <w:szCs w:val="18"/>
              </w:rPr>
              <w:t xml:space="preserve"> i </w:t>
            </w:r>
            <w:r w:rsidRPr="00BB13C2">
              <w:rPr>
                <w:sz w:val="18"/>
                <w:szCs w:val="18"/>
              </w:rPr>
              <w:t>ekosystemami związanymi</w:t>
            </w:r>
            <w:r w:rsidR="00A865C8" w:rsidRPr="00BB13C2">
              <w:rPr>
                <w:sz w:val="18"/>
                <w:szCs w:val="18"/>
              </w:rPr>
              <w:t xml:space="preserve"> z </w:t>
            </w:r>
            <w:r w:rsidRPr="00BB13C2">
              <w:rPr>
                <w:sz w:val="18"/>
                <w:szCs w:val="18"/>
              </w:rPr>
              <w:t>wodą” oraz „ekologizacja gospodarki: włączenie środowiska do głównego nurtu rozwoju gospodarczego”.</w:t>
            </w:r>
          </w:p>
        </w:tc>
      </w:tr>
    </w:tbl>
    <w:p w14:paraId="5357D092" w14:textId="77777777" w:rsidR="00F65902" w:rsidRPr="00A865C8" w:rsidRDefault="00F65902" w:rsidP="00B071E7">
      <w:pPr>
        <w:spacing w:line="240" w:lineRule="auto"/>
        <w:rPr>
          <w:sz w:val="17"/>
          <w:szCs w:val="17"/>
          <w:lang w:eastAsia="en-US"/>
        </w:rPr>
      </w:pPr>
    </w:p>
    <w:p w14:paraId="58B61E87" w14:textId="134EE13C" w:rsidR="00E0752F" w:rsidRPr="00E0752F" w:rsidRDefault="00E0752F" w:rsidP="00E0752F">
      <w:pPr>
        <w:spacing w:line="240" w:lineRule="auto"/>
      </w:pPr>
      <w:r>
        <w:t>Podpisanie konwencji</w:t>
      </w:r>
      <w:r w:rsidR="00A865C8">
        <w:t xml:space="preserve"> z </w:t>
      </w:r>
      <w:proofErr w:type="spellStart"/>
      <w:r>
        <w:t>Aarhus</w:t>
      </w:r>
      <w:proofErr w:type="spellEnd"/>
      <w:r>
        <w:t xml:space="preserve"> przez 35 krajów</w:t>
      </w:r>
      <w:r w:rsidR="00A865C8">
        <w:t xml:space="preserve"> i </w:t>
      </w:r>
      <w:r>
        <w:t>UE</w:t>
      </w:r>
      <w:hyperlink w:anchor="_bookmark684" w:history="1">
        <w:r>
          <w:rPr>
            <w:rStyle w:val="Hyperlink"/>
            <w:vertAlign w:val="superscript"/>
          </w:rPr>
          <w:t>94</w:t>
        </w:r>
      </w:hyperlink>
      <w:r>
        <w:t xml:space="preserve"> było jednym</w:t>
      </w:r>
      <w:r w:rsidR="00A865C8">
        <w:t xml:space="preserve"> z </w:t>
      </w:r>
      <w:r>
        <w:t xml:space="preserve">głównych wydarzeń czwartej konferencji ministerialnej </w:t>
      </w:r>
      <w:proofErr w:type="spellStart"/>
      <w:r>
        <w:t>EfE</w:t>
      </w:r>
      <w:proofErr w:type="spellEnd"/>
      <w:r>
        <w:t>. W deklaracji ministrów środowiska stwierdzono:</w:t>
      </w:r>
    </w:p>
    <w:p w14:paraId="5DBE085E" w14:textId="706F4C66" w:rsidR="00E0752F" w:rsidRPr="00E0752F" w:rsidRDefault="00E0752F" w:rsidP="00E0752F">
      <w:pPr>
        <w:spacing w:line="240" w:lineRule="auto"/>
        <w:ind w:left="851"/>
      </w:pPr>
      <w:r>
        <w:lastRenderedPageBreak/>
        <w:t>Uważamy, że konwencja</w:t>
      </w:r>
      <w:r w:rsidR="00A865C8">
        <w:t xml:space="preserve"> z </w:t>
      </w:r>
      <w:proofErr w:type="spellStart"/>
      <w:r>
        <w:t>Aarhus</w:t>
      </w:r>
      <w:proofErr w:type="spellEnd"/>
      <w:r>
        <w:t>, która zapewnia uznanie praw obywateli</w:t>
      </w:r>
      <w:r w:rsidR="00A865C8">
        <w:t xml:space="preserve"> w </w:t>
      </w:r>
      <w:r>
        <w:t xml:space="preserve">odniesieniu do środowiska, stanowi znaczący krok naprzód zarówno dla środowiska, </w:t>
      </w:r>
      <w:bookmarkStart w:id="104" w:name="_bookmark110"/>
      <w:bookmarkEnd w:id="104"/>
      <w:r>
        <w:t>jak</w:t>
      </w:r>
      <w:r w:rsidR="00A865C8">
        <w:t xml:space="preserve"> i </w:t>
      </w:r>
      <w:r>
        <w:t>demokracji. Zachęcamy wszystkie państwa niebędące sygnatariuszami do podjęcia odpowiednich działań</w:t>
      </w:r>
      <w:r w:rsidR="00A865C8">
        <w:t xml:space="preserve"> w </w:t>
      </w:r>
      <w:r>
        <w:t>celu przystąpienia do konwencji</w:t>
      </w:r>
      <w:hyperlink w:anchor="_bookmark685" w:history="1">
        <w:r>
          <w:rPr>
            <w:rStyle w:val="Hyperlink"/>
            <w:vertAlign w:val="superscript"/>
          </w:rPr>
          <w:t>95</w:t>
        </w:r>
      </w:hyperlink>
      <w:r>
        <w:t>.</w:t>
      </w:r>
    </w:p>
    <w:p w14:paraId="5E53EA7E" w14:textId="77777777" w:rsidR="00E0752F" w:rsidRPr="00E0752F" w:rsidRDefault="00E0752F" w:rsidP="00E0752F">
      <w:pPr>
        <w:spacing w:line="240" w:lineRule="auto"/>
        <w:rPr>
          <w:lang w:eastAsia="en-US"/>
        </w:rPr>
      </w:pPr>
    </w:p>
    <w:p w14:paraId="7DFFC85A" w14:textId="48D21683" w:rsidR="00E0752F" w:rsidRDefault="00E0752F" w:rsidP="00E0752F">
      <w:pPr>
        <w:pStyle w:val="niebieskitytuwcicie"/>
      </w:pPr>
      <w:r>
        <w:t>uzgodniły, co następuje:</w:t>
      </w:r>
    </w:p>
    <w:bookmarkEnd w:id="13"/>
    <w:p w14:paraId="01C01A7D" w14:textId="77777777" w:rsidR="00DF2A1B" w:rsidRDefault="00DF2A1B" w:rsidP="00DF2A1B"/>
    <w:p w14:paraId="6998AC1C" w14:textId="77777777" w:rsidR="00DF2A1B" w:rsidRDefault="00DF2A1B" w:rsidP="00DF2A1B">
      <w:pPr>
        <w:sectPr w:rsidR="00DF2A1B" w:rsidSect="00D42F86">
          <w:headerReference w:type="even" r:id="rId72"/>
          <w:headerReference w:type="default" r:id="rId73"/>
          <w:pgSz w:w="11906" w:h="16838"/>
          <w:pgMar w:top="1418" w:right="851" w:bottom="567" w:left="1418" w:header="340" w:footer="567" w:gutter="0"/>
          <w:cols w:space="708"/>
          <w:docGrid w:linePitch="360"/>
        </w:sectPr>
      </w:pPr>
    </w:p>
    <w:p w14:paraId="3AEC4BE8" w14:textId="303D046F" w:rsidR="00DF2A1B" w:rsidRDefault="00221E33" w:rsidP="00DF2A1B">
      <w:r>
        <w:rPr>
          <w:noProof/>
        </w:rPr>
        <w:lastRenderedPageBreak/>
        <mc:AlternateContent>
          <mc:Choice Requires="wps">
            <w:drawing>
              <wp:anchor distT="45720" distB="45720" distL="114300" distR="114300" simplePos="0" relativeHeight="251658304" behindDoc="0" locked="0" layoutInCell="1" allowOverlap="1" wp14:anchorId="2FDFECDE" wp14:editId="6105BA79">
                <wp:simplePos x="0" y="0"/>
                <wp:positionH relativeFrom="margin">
                  <wp:align>left</wp:align>
                </wp:positionH>
                <wp:positionV relativeFrom="bottomMargin">
                  <wp:posOffset>162898</wp:posOffset>
                </wp:positionV>
                <wp:extent cx="329184" cy="213756"/>
                <wp:effectExtent l="0" t="0" r="0" b="0"/>
                <wp:wrapNone/>
                <wp:docPr id="1330722202" name="Text Box 133072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13756"/>
                        </a:xfrm>
                        <a:prstGeom prst="rect">
                          <a:avLst/>
                        </a:prstGeom>
                        <a:solidFill>
                          <a:srgbClr val="0BBBEF"/>
                        </a:solidFill>
                        <a:ln w="9525">
                          <a:noFill/>
                          <a:miter lim="800000"/>
                          <a:headEnd/>
                          <a:tailEnd/>
                        </a:ln>
                      </wps:spPr>
                      <wps:txbx>
                        <w:txbxContent>
                          <w:p w14:paraId="6A48ACDA" w14:textId="76B9AB19"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42</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FECDE" id="Text Box 1330722202" o:spid="_x0000_s1044" type="#_x0000_t202" style="position:absolute;left:0;text-align:left;margin-left:0;margin-top:12.85pt;width:25.9pt;height:16.85pt;z-index:251658304;visibility:visible;mso-wrap-style:square;mso-width-percent:0;mso-height-percent:0;mso-wrap-distance-left:9pt;mso-wrap-distance-top:3.6pt;mso-wrap-distance-right:9pt;mso-wrap-distance-bottom:3.6pt;mso-position-horizontal:lef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" fillcolor="#0bbbef" stroked="f">
                <v:textbox inset="0,0,0,0">
                  <w:txbxContent>
                    <w:p w14:paraId="6A48ACDA" w14:textId="76B9AB19"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42</w:t>
                      </w:r>
                      <w:r w:rsidRPr="00EB6B1E">
                        <w:rPr>
                          <w:rFonts w:asciiTheme="minorHAnsi" w:hAnsiTheme="minorHAnsi" w:cstheme="minorHAnsi"/>
                          <w:b/>
                          <w:bCs/>
                          <w:color w:val="FFFFFF" w:themeColor="background1"/>
                          <w:sz w:val="18"/>
                          <w:szCs w:val="18"/>
                        </w:rPr>
                        <w:fldChar w:fldCharType="end"/>
                      </w:r>
                    </w:p>
                  </w:txbxContent>
                </v:textbox>
                <w10:wrap anchorx="margin" anchory="margin"/>
              </v:shape>
            </w:pict>
          </mc:Fallback>
        </mc:AlternateContent>
      </w:r>
      <w:r>
        <w:rPr>
          <w:noProof/>
        </w:rPr>
        <w:drawing>
          <wp:anchor distT="0" distB="0" distL="114300" distR="114300" simplePos="0" relativeHeight="251658250" behindDoc="1" locked="0" layoutInCell="1" allowOverlap="1" wp14:anchorId="3F7B8188" wp14:editId="4F316FC9">
            <wp:simplePos x="0" y="0"/>
            <wp:positionH relativeFrom="page">
              <wp:posOffset>-1876</wp:posOffset>
            </wp:positionH>
            <wp:positionV relativeFrom="page">
              <wp:align>top</wp:align>
            </wp:positionV>
            <wp:extent cx="7556400" cy="10688400"/>
            <wp:effectExtent l="0" t="0" r="6985" b="0"/>
            <wp:wrapNone/>
            <wp:docPr id="958425016" name="Picture 95842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25016" name="Obraz 958425016"/>
                    <pic:cNvPicPr/>
                  </pic:nvPicPr>
                  <pic:blipFill>
                    <a:blip r:embed="rId74">
                      <a:extLst>
                        <a:ext uri="{28A0092B-C50C-407E-A947-70E740481C1C}">
                          <a14:useLocalDpi xmlns:a14="http://schemas.microsoft.com/office/drawing/2010/main" val="0"/>
                        </a:ext>
                      </a:extLst>
                    </a:blip>
                    <a:stretch>
                      <a:fillRect/>
                    </a:stretch>
                  </pic:blipFill>
                  <pic:spPr>
                    <a:xfrm>
                      <a:off x="0" y="0"/>
                      <a:ext cx="7556400" cy="10688400"/>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105" w:name="_Toc143266357"/>
    <w:p w14:paraId="590B8490" w14:textId="13461EDC" w:rsidR="00DF2A1B" w:rsidRPr="00F34545" w:rsidRDefault="009C02D6" w:rsidP="00C77291">
      <w:pPr>
        <w:pStyle w:val="Heading1"/>
        <w:ind w:left="1701"/>
        <w:rPr>
          <w:color w:val="0BBBEF"/>
          <w:sz w:val="88"/>
          <w:szCs w:val="88"/>
        </w:rPr>
      </w:pPr>
      <w:r w:rsidRPr="00F34545">
        <w:rPr>
          <w:noProof/>
          <w:color w:val="0BBBEF"/>
          <w:sz w:val="88"/>
          <w:szCs w:val="88"/>
        </w:rPr>
        <w:lastRenderedPageBreak/>
        <mc:AlternateContent>
          <mc:Choice Requires="wpg">
            <w:drawing>
              <wp:anchor distT="0" distB="0" distL="114300" distR="114300" simplePos="0" relativeHeight="251658251" behindDoc="0" locked="0" layoutInCell="1" allowOverlap="1" wp14:anchorId="041A89C2" wp14:editId="369A4C16">
                <wp:simplePos x="0" y="0"/>
                <wp:positionH relativeFrom="page">
                  <wp:posOffset>0</wp:posOffset>
                </wp:positionH>
                <wp:positionV relativeFrom="page">
                  <wp:posOffset>545910</wp:posOffset>
                </wp:positionV>
                <wp:extent cx="1416101" cy="9611995"/>
                <wp:effectExtent l="0" t="0" r="12700" b="8255"/>
                <wp:wrapNone/>
                <wp:docPr id="179442825" name="Group 179442825"/>
                <wp:cNvGraphicFramePr/>
                <a:graphic xmlns:a="http://schemas.openxmlformats.org/drawingml/2006/main">
                  <a:graphicData uri="http://schemas.microsoft.com/office/word/2010/wordprocessingGroup">
                    <wpg:wgp>
                      <wpg:cNvGrpSpPr/>
                      <wpg:grpSpPr>
                        <a:xfrm>
                          <a:off x="0" y="0"/>
                          <a:ext cx="1416101" cy="9611995"/>
                          <a:chOff x="0" y="0"/>
                          <a:chExt cx="1416101" cy="9611995"/>
                        </a:xfrm>
                      </wpg:grpSpPr>
                      <pic:pic xmlns:pic="http://schemas.openxmlformats.org/drawingml/2006/picture">
                        <pic:nvPicPr>
                          <pic:cNvPr id="19" name="image20.jpeg"/>
                          <pic:cNvPicPr>
                            <a:picLocks noChangeAspect="1"/>
                          </pic:cNvPicPr>
                        </pic:nvPicPr>
                        <pic:blipFill>
                          <a:blip r:embed="rId75" cstate="print"/>
                          <a:stretch>
                            <a:fillRect/>
                          </a:stretch>
                        </pic:blipFill>
                        <pic:spPr>
                          <a:xfrm>
                            <a:off x="0" y="0"/>
                            <a:ext cx="1259840" cy="9611995"/>
                          </a:xfrm>
                          <a:prstGeom prst="rect">
                            <a:avLst/>
                          </a:prstGeom>
                        </pic:spPr>
                      </pic:pic>
                      <wps:wsp>
                        <wps:cNvPr id="1794333882" name="Pole tekstowe 11"/>
                        <wps:cNvSpPr txBox="1">
                          <a:spLocks noChangeArrowheads="1"/>
                        </wps:cNvSpPr>
                        <wps:spPr bwMode="auto">
                          <a:xfrm rot="16200000">
                            <a:off x="828391" y="9017047"/>
                            <a:ext cx="1071349" cy="104071"/>
                          </a:xfrm>
                          <a:prstGeom prst="rect">
                            <a:avLst/>
                          </a:prstGeom>
                          <a:noFill/>
                          <a:ln w="9525">
                            <a:noFill/>
                            <a:miter lim="800000"/>
                            <a:headEnd/>
                            <a:tailEnd/>
                          </a:ln>
                        </wps:spPr>
                        <wps:txbx>
                          <w:txbxContent>
                            <w:p w14:paraId="275AD66A" w14:textId="77777777" w:rsidR="009C02D6" w:rsidRPr="003E6759" w:rsidRDefault="009C02D6" w:rsidP="009C02D6">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041A89C2" id="Group 179442825" o:spid="_x0000_s1045" style="position:absolute;left:0;text-align:left;margin-left:0;margin-top:43pt;width:111.5pt;height:756.85pt;z-index:251658251;mso-position-horizontal-relative:page;mso-position-vertical-relative:page" coordsize="14161,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">
                <v:shape id="image20.jpeg" o:spid="_x0000_s1046"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">
                  <v:imagedata r:id="rId76" o:title=""/>
                </v:shape>
                <v:shape id="Pole tekstowe 11" o:spid="_x0000_s1047" type="#_x0000_t202" style="position:absolute;left:8284;top:90170;width:10713;height:104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" filled="f" stroked="f">
                  <v:textbox inset="0,0,0,0">
                    <w:txbxContent>
                      <w:p w14:paraId="275AD66A" w14:textId="77777777" w:rsidR="009C02D6" w:rsidRPr="003E6759" w:rsidRDefault="009C02D6" w:rsidP="009C02D6">
                        <w:pPr>
                          <w:jc w:val="left"/>
                          <w:rPr>
                            <w:sz w:val="14"/>
                            <w:szCs w:val="14"/>
                          </w:rPr>
                        </w:pPr>
                        <w:r>
                          <w:rPr>
                            <w:sz w:val="14"/>
                            <w:szCs w:val="14"/>
                          </w:rPr>
                          <w:t>© Shutterstock</w:t>
                        </w:r>
                      </w:p>
                    </w:txbxContent>
                  </v:textbox>
                </v:shape>
                <w10:wrap anchorx="page" anchory="page"/>
              </v:group>
            </w:pict>
          </mc:Fallback>
        </mc:AlternateContent>
      </w:r>
      <w:r w:rsidRPr="00F34545">
        <w:rPr>
          <w:color w:val="0BBBEF"/>
          <w:sz w:val="88"/>
          <w:szCs w:val="88"/>
        </w:rPr>
        <w:t>CZĘŚĆ OGÓLNA</w:t>
      </w:r>
      <w:bookmarkEnd w:id="105"/>
    </w:p>
    <w:p w14:paraId="6E94681B" w14:textId="77777777" w:rsidR="009C02D6" w:rsidRDefault="009C02D6" w:rsidP="009C02D6">
      <w:pPr>
        <w:ind w:left="1701"/>
      </w:pPr>
    </w:p>
    <w:p w14:paraId="2450DBF4" w14:textId="49478951" w:rsidR="009C02D6" w:rsidRDefault="009C02D6" w:rsidP="009C02D6">
      <w:pPr>
        <w:ind w:left="1701"/>
      </w:pPr>
    </w:p>
    <w:p w14:paraId="769A6899" w14:textId="3C628756" w:rsidR="009C02D6" w:rsidRPr="009C02D6" w:rsidRDefault="009C02D6" w:rsidP="009C02D6">
      <w:pPr>
        <w:pStyle w:val="tekstwcicie"/>
      </w:pPr>
      <w:r>
        <w:t>Część ogólna konwencji</w:t>
      </w:r>
      <w:r w:rsidR="00A865C8">
        <w:t xml:space="preserve"> z </w:t>
      </w:r>
      <w:proofErr w:type="spellStart"/>
      <w:r>
        <w:t>Aarhus</w:t>
      </w:r>
      <w:proofErr w:type="spellEnd"/>
      <w:r>
        <w:t xml:space="preserve"> składa się</w:t>
      </w:r>
      <w:r w:rsidR="00A865C8">
        <w:t xml:space="preserve"> z </w:t>
      </w:r>
      <w:r>
        <w:t>celu (</w:t>
      </w:r>
      <w:r w:rsidR="00331D80">
        <w:t>art. </w:t>
      </w:r>
      <w:r>
        <w:t>1), definicji (</w:t>
      </w:r>
      <w:r w:rsidR="00331D80">
        <w:t>art. </w:t>
      </w:r>
      <w:r>
        <w:t>2)</w:t>
      </w:r>
      <w:r w:rsidR="00A865C8">
        <w:t xml:space="preserve"> i </w:t>
      </w:r>
      <w:r>
        <w:t>postanowień ogólnych (</w:t>
      </w:r>
      <w:r w:rsidR="00331D80">
        <w:t>art. </w:t>
      </w:r>
      <w:r>
        <w:t>3). Cel konwencji określa jej ogólne założenia</w:t>
      </w:r>
      <w:r w:rsidR="00A865C8">
        <w:t xml:space="preserve"> i </w:t>
      </w:r>
      <w:r>
        <w:t>umieszcza ją</w:t>
      </w:r>
      <w:r w:rsidR="00A865C8">
        <w:t xml:space="preserve"> w </w:t>
      </w:r>
      <w:r>
        <w:t>kontekście większego zbioru międzynarodowego prawa ochrony środowiska</w:t>
      </w:r>
      <w:r w:rsidR="00A865C8">
        <w:t xml:space="preserve"> i </w:t>
      </w:r>
      <w:r>
        <w:t>międzynarodowego prawa dotyczącego zrównoważonego rozwoju. Należy</w:t>
      </w:r>
      <w:r w:rsidR="00A865C8">
        <w:t xml:space="preserve"> o </w:t>
      </w:r>
      <w:r>
        <w:t>tym pamiętać każdorazowo przy interpretacji</w:t>
      </w:r>
      <w:r w:rsidR="00A865C8">
        <w:t xml:space="preserve"> i </w:t>
      </w:r>
      <w:r>
        <w:t>wdrażaniu bardziej szczegółowych postanowień konwencji.</w:t>
      </w:r>
    </w:p>
    <w:p w14:paraId="1CAB9B69" w14:textId="4D7744F1" w:rsidR="009C02D6" w:rsidRPr="009C02D6" w:rsidRDefault="009C02D6" w:rsidP="009C02D6">
      <w:pPr>
        <w:pStyle w:val="tekstwcicie"/>
      </w:pPr>
      <w:r>
        <w:t>W interpretacji</w:t>
      </w:r>
      <w:r w:rsidR="00A865C8">
        <w:t xml:space="preserve"> i </w:t>
      </w:r>
      <w:r>
        <w:t>wdrażaniu konwencji ważną rolę od</w:t>
      </w:r>
      <w:r w:rsidR="00EE6BE4">
        <w:t>g</w:t>
      </w:r>
      <w:r>
        <w:t>rywają również definicje. Ze względu na dużą różnorodność systemów prawnych</w:t>
      </w:r>
      <w:r w:rsidR="00A865C8">
        <w:t xml:space="preserve"> w </w:t>
      </w:r>
      <w:r>
        <w:t>regionie EKG, ważne jest, aby jak najdokładniej zdefiniować terminy, które stanowią sedno konwencji. W ten sposób można zapewnić bardziej spójne wdrożenie konwencji</w:t>
      </w:r>
      <w:r w:rsidR="00A865C8">
        <w:t xml:space="preserve"> w </w:t>
      </w:r>
      <w:r>
        <w:t>ramach krajowych systemów prawnych wszystkich Stron.</w:t>
      </w:r>
    </w:p>
    <w:p w14:paraId="7E75DF49" w14:textId="78E440B2" w:rsidR="009C02D6" w:rsidRPr="009C02D6" w:rsidRDefault="009C02D6" w:rsidP="009C02D6">
      <w:pPr>
        <w:pStyle w:val="tekstwcicie"/>
      </w:pPr>
      <w:r>
        <w:t>Wreszcie konwencja określa reguły</w:t>
      </w:r>
      <w:r w:rsidR="00A865C8">
        <w:t xml:space="preserve"> i </w:t>
      </w:r>
      <w:r>
        <w:t>zasady, których należy przestrzegać przy jej stosowaniu. Te ogólne postanowienia mają większą moc niż preambuła, ponieważ stanowią wiążące zobowiązania zawarte</w:t>
      </w:r>
      <w:r w:rsidR="00A865C8">
        <w:t xml:space="preserve"> w </w:t>
      </w:r>
      <w:r>
        <w:t>treści konwencji. Zapewniają ramową strukturę jej wdrażania</w:t>
      </w:r>
      <w:r w:rsidR="00A865C8">
        <w:t xml:space="preserve"> i </w:t>
      </w:r>
      <w:r>
        <w:t>są wyrazem określonych wartości, którymi należy się przy tym kierować.</w:t>
      </w:r>
    </w:p>
    <w:p w14:paraId="4E53F7F6" w14:textId="0E78CE8F" w:rsidR="009C02D6" w:rsidRPr="009C02D6" w:rsidRDefault="009C02D6" w:rsidP="009C02D6">
      <w:pPr>
        <w:pStyle w:val="tekstwcicie"/>
      </w:pPr>
      <w:r>
        <w:t>W ujęciu całościowym część ogólna ustanawia fundamenty konwencji, która jest instrumentem dobrych rządów, poszanowania praw podstawowych</w:t>
      </w:r>
      <w:r w:rsidR="00A865C8">
        <w:t xml:space="preserve"> i </w:t>
      </w:r>
      <w:r>
        <w:t>wzmocnienia pozycji społeczeństwa. Deklaracja</w:t>
      </w:r>
      <w:r w:rsidR="00A865C8">
        <w:t xml:space="preserve"> z </w:t>
      </w:r>
      <w:proofErr w:type="spellStart"/>
      <w:r>
        <w:t>Lukki</w:t>
      </w:r>
      <w:proofErr w:type="spellEnd"/>
      <w:r>
        <w:t>, przyjęta przez ministrów</w:t>
      </w:r>
      <w:r w:rsidR="00A865C8">
        <w:t xml:space="preserve"> i </w:t>
      </w:r>
      <w:r>
        <w:t>szefów delegacji na pierwszej sesji spotkania Stron</w:t>
      </w:r>
      <w:r w:rsidR="00A865C8">
        <w:t xml:space="preserve"> w </w:t>
      </w:r>
      <w:r>
        <w:t>2002</w:t>
      </w:r>
      <w:r w:rsidR="000F6BD7">
        <w:t> r.</w:t>
      </w:r>
      <w:r>
        <w:t>, stanowi: „Dostęp do informacji, udział społeczeństwa</w:t>
      </w:r>
      <w:r w:rsidR="00A865C8">
        <w:t xml:space="preserve"> i </w:t>
      </w:r>
      <w:r>
        <w:t>dostęp do wymiaru sprawiedliwości są podstawowymi elementami dobrych rządów na wszystkich szczeblach</w:t>
      </w:r>
      <w:r w:rsidR="00A865C8">
        <w:t xml:space="preserve"> i </w:t>
      </w:r>
      <w:r>
        <w:t>mają zasadnicze znaczenie dla zrównoważonego rozwoju. Są one niezbędne do funkcjonowania nowoczesnych demokracji, które reagują na potrzeby społeczeństwa</w:t>
      </w:r>
      <w:r w:rsidR="00A865C8">
        <w:t xml:space="preserve"> i </w:t>
      </w:r>
      <w:r>
        <w:t>szanują prawa człowieka oraz rządy prawa. Elementy te stanowią podstawę</w:t>
      </w:r>
      <w:bookmarkStart w:id="106" w:name="_bookmark112"/>
      <w:bookmarkEnd w:id="106"/>
      <w:r w:rsidR="00A865C8">
        <w:t xml:space="preserve"> i </w:t>
      </w:r>
      <w:r>
        <w:t>i wsparcie demokracji przedstawicielskiej”</w:t>
      </w:r>
      <w:hyperlink w:anchor="_bookmark686" w:history="1">
        <w:r>
          <w:rPr>
            <w:rStyle w:val="Hyperlink"/>
            <w:vertAlign w:val="superscript"/>
          </w:rPr>
          <w:t>96</w:t>
        </w:r>
      </w:hyperlink>
      <w:r>
        <w:t>. To samo powiązanie znajduje się</w:t>
      </w:r>
      <w:r w:rsidR="00A865C8">
        <w:t xml:space="preserve"> w </w:t>
      </w:r>
      <w:r w:rsidR="00331D80">
        <w:t>pkt </w:t>
      </w:r>
      <w:r>
        <w:t>4 planu realizacji postanowień szczytu</w:t>
      </w:r>
      <w:r w:rsidR="00A865C8">
        <w:t xml:space="preserve"> w </w:t>
      </w:r>
      <w:r>
        <w:t>Johannesburgu</w:t>
      </w:r>
      <w:bookmarkStart w:id="107" w:name="_bookmark113"/>
      <w:bookmarkEnd w:id="107"/>
      <w:r>
        <w:t xml:space="preserve"> (Światowy Szczyt Zrównoważonego Rozwoju</w:t>
      </w:r>
      <w:r w:rsidR="00A865C8">
        <w:t xml:space="preserve"> w </w:t>
      </w:r>
      <w:r>
        <w:t>2002</w:t>
      </w:r>
      <w:r w:rsidR="000F6BD7">
        <w:t> r.</w:t>
      </w:r>
      <w:hyperlink w:anchor="_bookmark687" w:history="1">
        <w:r>
          <w:rPr>
            <w:rStyle w:val="Hyperlink"/>
            <w:vertAlign w:val="superscript"/>
          </w:rPr>
          <w:t>97</w:t>
        </w:r>
      </w:hyperlink>
      <w:r>
        <w:t>).</w:t>
      </w:r>
    </w:p>
    <w:p w14:paraId="78FFC87E" w14:textId="553FA79A" w:rsidR="00DF2A1B" w:rsidRDefault="00DF2A1B" w:rsidP="00DF2A1B"/>
    <w:p w14:paraId="7ED25A7E" w14:textId="31476962" w:rsidR="00DF2A1B" w:rsidRDefault="00DF2A1B" w:rsidP="00DF2A1B">
      <w:pPr>
        <w:sectPr w:rsidR="00DF2A1B" w:rsidSect="009C02D6">
          <w:headerReference w:type="even" r:id="rId77"/>
          <w:headerReference w:type="default" r:id="rId78"/>
          <w:footerReference w:type="even" r:id="rId79"/>
          <w:footerReference w:type="default" r:id="rId80"/>
          <w:pgSz w:w="11906" w:h="16838"/>
          <w:pgMar w:top="567" w:right="851" w:bottom="567" w:left="851" w:header="340" w:footer="567" w:gutter="0"/>
          <w:cols w:space="708"/>
          <w:docGrid w:linePitch="360"/>
        </w:sectPr>
      </w:pPr>
    </w:p>
    <w:p w14:paraId="65A65600" w14:textId="24DFD6E6" w:rsidR="00C77291" w:rsidRPr="00C77291" w:rsidRDefault="00C77291" w:rsidP="00C77291">
      <w:pPr>
        <w:pStyle w:val="Heading3"/>
      </w:pPr>
      <w:bookmarkStart w:id="108" w:name="_Artykuły_1._Cel"/>
      <w:bookmarkStart w:id="109" w:name="_Toc143266358"/>
      <w:bookmarkEnd w:id="108"/>
      <w:r>
        <w:lastRenderedPageBreak/>
        <w:t>Artykuły 1. Cel</w:t>
      </w:r>
      <w:bookmarkEnd w:id="109"/>
    </w:p>
    <w:p w14:paraId="546AD5AB" w14:textId="4695C8CC" w:rsidR="0041645C" w:rsidRDefault="0041645C" w:rsidP="0041645C">
      <w:pPr>
        <w:spacing w:after="0" w:line="240" w:lineRule="auto"/>
        <w:jc w:val="left"/>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t>ARTYKUŁ 1</w:t>
      </w:r>
    </w:p>
    <w:p w14:paraId="61C5DD94" w14:textId="270DB87A" w:rsidR="00DF2A1B" w:rsidRPr="0041645C" w:rsidRDefault="0041645C" w:rsidP="0041645C">
      <w:pPr>
        <w:spacing w:line="240" w:lineRule="auto"/>
        <w:jc w:val="left"/>
        <w:rPr>
          <w:rFonts w:ascii="Times New Roman" w:hAnsi="Times New Roman" w:cs="Times New Roman"/>
          <w:b/>
          <w:bCs/>
          <w:color w:val="006FA1"/>
          <w:sz w:val="60"/>
          <w:szCs w:val="60"/>
        </w:rPr>
      </w:pPr>
      <w:r>
        <w:rPr>
          <w:rFonts w:ascii="Times New Roman" w:hAnsi="Times New Roman"/>
          <w:b/>
          <w:bCs/>
          <w:color w:val="006FA1"/>
          <w:sz w:val="60"/>
          <w:szCs w:val="60"/>
        </w:rPr>
        <w:t>CEL</w:t>
      </w:r>
    </w:p>
    <w:p w14:paraId="356BDF4B" w14:textId="324068C1" w:rsidR="00DF2A1B" w:rsidRDefault="0041645C" w:rsidP="0041645C">
      <w:pPr>
        <w:spacing w:line="240" w:lineRule="auto"/>
      </w:pPr>
      <w:r>
        <w:t>Postanowienie to określa nadrzędne cele</w:t>
      </w:r>
      <w:r w:rsidR="00A865C8">
        <w:t xml:space="preserve"> i </w:t>
      </w:r>
      <w:r>
        <w:t>wartości konwencji. Ponieważ jest ono częścią głównego tekstu konwencji, ma nawet większą wagę niż preambuła</w:t>
      </w:r>
      <w:r w:rsidR="00A865C8">
        <w:t xml:space="preserve"> w </w:t>
      </w:r>
      <w:r>
        <w:t>rzucaniu światła na interpretację pozostałych postanowień. Jego brzmienie jest silnie zakorzenione</w:t>
      </w:r>
      <w:r w:rsidR="00A865C8">
        <w:t xml:space="preserve"> w </w:t>
      </w:r>
      <w:r>
        <w:t>istniejącym wcześniej międzynarodowym</w:t>
      </w:r>
      <w:r w:rsidR="00A865C8">
        <w:t xml:space="preserve"> i </w:t>
      </w:r>
      <w:r>
        <w:t>krajowym prawie ochrony środowiska</w:t>
      </w:r>
      <w:r w:rsidR="00A865C8">
        <w:t xml:space="preserve"> i </w:t>
      </w:r>
      <w:r>
        <w:t>praw człowieka, łącząc te elementy</w:t>
      </w:r>
      <w:r w:rsidR="00A865C8">
        <w:t xml:space="preserve"> w </w:t>
      </w:r>
      <w:r>
        <w:t>zwięzłe nowe sformułowanie. Pomimo swojej zwięzłości charakteryzuje się zagęszczeniem sformułowań istotnych nie tylko dla samej konwencji, lecz także dla ogólnego rozwoju prawa międzynarodowego</w:t>
      </w:r>
      <w:r w:rsidR="00A865C8">
        <w:t xml:space="preserve"> w </w:t>
      </w:r>
      <w:r>
        <w:t>zakresie środowiska</w:t>
      </w:r>
      <w:r w:rsidR="00A865C8">
        <w:t xml:space="preserve"> i </w:t>
      </w:r>
      <w:r>
        <w:t>zrównoważonego rozwoju.</w:t>
      </w:r>
    </w:p>
    <w:p w14:paraId="0770760C" w14:textId="0CC0A3D9" w:rsidR="0041645C" w:rsidRPr="0041645C" w:rsidRDefault="0041645C" w:rsidP="0041645C">
      <w:pPr>
        <w:spacing w:line="240" w:lineRule="auto"/>
        <w:ind w:firstLine="567"/>
        <w:rPr>
          <w:rFonts w:asciiTheme="minorHAnsi" w:hAnsiTheme="minorHAnsi" w:cstheme="minorHAnsi"/>
          <w:b/>
          <w:bCs/>
          <w:color w:val="006FA1"/>
          <w:sz w:val="30"/>
          <w:szCs w:val="30"/>
        </w:rPr>
      </w:pPr>
      <w:r>
        <w:rPr>
          <w:rFonts w:asciiTheme="minorHAnsi" w:hAnsiTheme="minorHAnsi"/>
          <w:b/>
          <w:bCs/>
          <w:color w:val="006FA1"/>
          <w:sz w:val="30"/>
          <w:szCs w:val="30"/>
        </w:rPr>
        <w:t>W celu przyczynienia się do ochrony prawa każdej osoby,</w:t>
      </w:r>
      <w:r w:rsidR="00A865C8">
        <w:rPr>
          <w:rFonts w:asciiTheme="minorHAnsi" w:hAnsiTheme="minorHAnsi"/>
          <w:b/>
          <w:bCs/>
          <w:color w:val="006FA1"/>
          <w:sz w:val="30"/>
          <w:szCs w:val="30"/>
        </w:rPr>
        <w:t xml:space="preserve"> z </w:t>
      </w:r>
      <w:r>
        <w:rPr>
          <w:rFonts w:asciiTheme="minorHAnsi" w:hAnsiTheme="minorHAnsi"/>
          <w:b/>
          <w:bCs/>
          <w:color w:val="006FA1"/>
          <w:sz w:val="30"/>
          <w:szCs w:val="30"/>
        </w:rPr>
        <w:t>obecnego oraz przyszłych pokoleń, do życia</w:t>
      </w:r>
      <w:r w:rsidR="00A865C8">
        <w:rPr>
          <w:rFonts w:asciiTheme="minorHAnsi" w:hAnsiTheme="minorHAnsi"/>
          <w:b/>
          <w:bCs/>
          <w:color w:val="006FA1"/>
          <w:sz w:val="30"/>
          <w:szCs w:val="30"/>
        </w:rPr>
        <w:t xml:space="preserve"> w </w:t>
      </w:r>
      <w:r>
        <w:rPr>
          <w:rFonts w:asciiTheme="minorHAnsi" w:hAnsiTheme="minorHAnsi"/>
          <w:b/>
          <w:bCs/>
          <w:color w:val="006FA1"/>
          <w:sz w:val="30"/>
          <w:szCs w:val="30"/>
        </w:rPr>
        <w:t>środowisku odpowiednim dla jej zdrowia</w:t>
      </w:r>
      <w:r w:rsidR="00A865C8">
        <w:rPr>
          <w:rFonts w:asciiTheme="minorHAnsi" w:hAnsiTheme="minorHAnsi"/>
          <w:b/>
          <w:bCs/>
          <w:color w:val="006FA1"/>
          <w:sz w:val="30"/>
          <w:szCs w:val="30"/>
        </w:rPr>
        <w:t xml:space="preserve"> i </w:t>
      </w:r>
      <w:r>
        <w:rPr>
          <w:rFonts w:asciiTheme="minorHAnsi" w:hAnsiTheme="minorHAnsi"/>
          <w:b/>
          <w:bCs/>
          <w:color w:val="006FA1"/>
          <w:sz w:val="30"/>
          <w:szCs w:val="30"/>
        </w:rPr>
        <w:t>pomyślności, każda</w:t>
      </w:r>
      <w:r w:rsidR="00A865C8">
        <w:rPr>
          <w:rFonts w:asciiTheme="minorHAnsi" w:hAnsiTheme="minorHAnsi"/>
          <w:b/>
          <w:bCs/>
          <w:color w:val="006FA1"/>
          <w:sz w:val="30"/>
          <w:szCs w:val="30"/>
        </w:rPr>
        <w:t xml:space="preserve"> ze </w:t>
      </w:r>
      <w:r>
        <w:rPr>
          <w:rFonts w:asciiTheme="minorHAnsi" w:hAnsiTheme="minorHAnsi"/>
          <w:b/>
          <w:bCs/>
          <w:color w:val="006FA1"/>
          <w:sz w:val="30"/>
          <w:szCs w:val="30"/>
        </w:rPr>
        <w:t>Stron zagwarantuje,</w:t>
      </w:r>
      <w:r w:rsidR="00A865C8">
        <w:rPr>
          <w:rFonts w:asciiTheme="minorHAnsi" w:hAnsiTheme="minorHAnsi"/>
          <w:b/>
          <w:bCs/>
          <w:color w:val="006FA1"/>
          <w:sz w:val="30"/>
          <w:szCs w:val="30"/>
        </w:rPr>
        <w:t xml:space="preserve"> w </w:t>
      </w:r>
      <w:r>
        <w:rPr>
          <w:rFonts w:asciiTheme="minorHAnsi" w:hAnsiTheme="minorHAnsi"/>
          <w:b/>
          <w:bCs/>
          <w:color w:val="006FA1"/>
          <w:sz w:val="30"/>
          <w:szCs w:val="30"/>
        </w:rPr>
        <w:t>sprawach dotyczących środowiska, uprawnienia do dostępu do informacji, udziału społeczeństwa</w:t>
      </w:r>
      <w:r w:rsidR="00A865C8">
        <w:rPr>
          <w:rFonts w:asciiTheme="minorHAnsi" w:hAnsiTheme="minorHAnsi"/>
          <w:b/>
          <w:bCs/>
          <w:color w:val="006FA1"/>
          <w:sz w:val="30"/>
          <w:szCs w:val="30"/>
        </w:rPr>
        <w:t xml:space="preserve"> w </w:t>
      </w:r>
      <w:r>
        <w:rPr>
          <w:rFonts w:asciiTheme="minorHAnsi" w:hAnsiTheme="minorHAnsi"/>
          <w:b/>
          <w:bCs/>
          <w:color w:val="006FA1"/>
          <w:sz w:val="30"/>
          <w:szCs w:val="30"/>
        </w:rPr>
        <w:t>podejmowaniu decyzji oraz dostępu do wymiaru sprawiedliwości, zgodnie</w:t>
      </w:r>
      <w:r w:rsidR="00A865C8">
        <w:rPr>
          <w:rFonts w:asciiTheme="minorHAnsi" w:hAnsiTheme="minorHAnsi"/>
          <w:b/>
          <w:bCs/>
          <w:color w:val="006FA1"/>
          <w:sz w:val="30"/>
          <w:szCs w:val="30"/>
        </w:rPr>
        <w:t xml:space="preserve"> z </w:t>
      </w:r>
      <w:r>
        <w:rPr>
          <w:rFonts w:asciiTheme="minorHAnsi" w:hAnsiTheme="minorHAnsi"/>
          <w:b/>
          <w:bCs/>
          <w:color w:val="006FA1"/>
          <w:sz w:val="30"/>
          <w:szCs w:val="30"/>
        </w:rPr>
        <w:t>postanowieniami niniejszej konwencji.</w:t>
      </w:r>
    </w:p>
    <w:p w14:paraId="7E738F63" w14:textId="7CC48BDA" w:rsidR="0041645C" w:rsidRPr="0041645C" w:rsidRDefault="0041645C" w:rsidP="0041645C">
      <w:pPr>
        <w:spacing w:line="240" w:lineRule="auto"/>
      </w:pPr>
      <w:r>
        <w:t>Najbardziej niezwykłą rzeczą</w:t>
      </w:r>
      <w:r w:rsidR="00A865C8">
        <w:t xml:space="preserve"> w </w:t>
      </w:r>
      <w:r w:rsidR="00331D80">
        <w:t>art. </w:t>
      </w:r>
      <w:r>
        <w:t>1 jest to, że wyraźnie stwierdzono</w:t>
      </w:r>
      <w:r w:rsidR="00A865C8">
        <w:t xml:space="preserve"> w </w:t>
      </w:r>
      <w:r>
        <w:t>nim, iż konwencja</w:t>
      </w:r>
      <w:r w:rsidR="00A865C8">
        <w:t xml:space="preserve"> z </w:t>
      </w:r>
      <w:proofErr w:type="spellStart"/>
      <w:r>
        <w:t>Aarhus</w:t>
      </w:r>
      <w:proofErr w:type="spellEnd"/>
      <w:r>
        <w:t xml:space="preserve"> dotyczy podstawowych praw człowieka – praw każdej osoby. Jest to jedno</w:t>
      </w:r>
      <w:r w:rsidR="00A865C8">
        <w:t xml:space="preserve"> z </w:t>
      </w:r>
      <w:r>
        <w:t>najwyraźniejszych stwierdzeń</w:t>
      </w:r>
      <w:r w:rsidR="00A865C8">
        <w:t xml:space="preserve"> w </w:t>
      </w:r>
      <w:r>
        <w:t xml:space="preserve">prawie międzynarodowym dotyczących podstawowego prawa </w:t>
      </w:r>
      <w:bookmarkStart w:id="110" w:name="_bookmark116"/>
      <w:bookmarkEnd w:id="110"/>
      <w:r>
        <w:t>do zdrowego środowiska</w:t>
      </w:r>
      <w:hyperlink w:anchor="_bookmark688" w:history="1">
        <w:r>
          <w:rPr>
            <w:rStyle w:val="Hyperlink"/>
            <w:vertAlign w:val="superscript"/>
          </w:rPr>
          <w:t>98</w:t>
        </w:r>
      </w:hyperlink>
      <w:r>
        <w:t>. W Deklaracji</w:t>
      </w:r>
      <w:r w:rsidR="00A865C8">
        <w:t xml:space="preserve"> z </w:t>
      </w:r>
      <w:r>
        <w:t xml:space="preserve">Rio de </w:t>
      </w:r>
      <w:proofErr w:type="spellStart"/>
      <w:r>
        <w:t>Janeiro</w:t>
      </w:r>
      <w:proofErr w:type="spellEnd"/>
      <w:r w:rsidR="00A865C8">
        <w:t xml:space="preserve"> w </w:t>
      </w:r>
      <w:r>
        <w:t>sprawie środowiska</w:t>
      </w:r>
      <w:r w:rsidR="00A865C8">
        <w:t xml:space="preserve"> i </w:t>
      </w:r>
      <w:r>
        <w:t>rozwoju</w:t>
      </w:r>
      <w:r w:rsidR="00A865C8">
        <w:t xml:space="preserve"> z </w:t>
      </w:r>
      <w:r>
        <w:t>1992</w:t>
      </w:r>
      <w:r w:rsidR="000F6BD7">
        <w:t> r.</w:t>
      </w:r>
      <w:r>
        <w:t xml:space="preserve"> wskazano, że istoty ludzkie „mają prawo do zdrowego oraz twórczego życia</w:t>
      </w:r>
      <w:r w:rsidR="00A865C8">
        <w:t xml:space="preserve"> w </w:t>
      </w:r>
      <w:r>
        <w:t>harmonii</w:t>
      </w:r>
      <w:r w:rsidR="00A865C8">
        <w:t xml:space="preserve"> z </w:t>
      </w:r>
      <w:r>
        <w:t>przyrodą”,</w:t>
      </w:r>
      <w:r w:rsidR="00A865C8">
        <w:t xml:space="preserve"> i </w:t>
      </w:r>
      <w:r>
        <w:t>koncepcja ta została następnie rozwinięta przez szereg kolejnych krajowych</w:t>
      </w:r>
      <w:r w:rsidR="00A865C8">
        <w:t xml:space="preserve"> i </w:t>
      </w:r>
      <w:r>
        <w:t>międzynarodowych zmian prawnych</w:t>
      </w:r>
      <w:r w:rsidR="00A865C8">
        <w:t xml:space="preserve"> i </w:t>
      </w:r>
      <w:r>
        <w:t xml:space="preserve">politycznych łączących ugruntowane prawa, </w:t>
      </w:r>
      <w:bookmarkStart w:id="111" w:name="_bookmark117"/>
      <w:bookmarkEnd w:id="111"/>
      <w:r>
        <w:t>takie jak prawo do życia</w:t>
      </w:r>
      <w:r w:rsidR="00A865C8">
        <w:t xml:space="preserve"> i </w:t>
      </w:r>
      <w:r>
        <w:t>prawo do zdrowia,</w:t>
      </w:r>
      <w:r w:rsidR="00A865C8">
        <w:t xml:space="preserve"> z </w:t>
      </w:r>
      <w:r>
        <w:t>wymogiem zdrowego</w:t>
      </w:r>
      <w:r w:rsidR="00A865C8">
        <w:t xml:space="preserve"> i </w:t>
      </w:r>
      <w:r>
        <w:t>dobrze chronionego środowiska</w:t>
      </w:r>
      <w:hyperlink w:anchor="_bookmark689" w:history="1">
        <w:r>
          <w:rPr>
            <w:rStyle w:val="Hyperlink"/>
            <w:vertAlign w:val="superscript"/>
          </w:rPr>
          <w:t>99</w:t>
        </w:r>
      </w:hyperlink>
      <w:r>
        <w:t>. Wprawdzie</w:t>
      </w:r>
      <w:r w:rsidR="00A865C8">
        <w:t xml:space="preserve"> w </w:t>
      </w:r>
      <w:r>
        <w:t>konwencji nie stwierdzono wyraźnie, że prawo to istnieje, ale odniesiono się do niego jako do akceptowanego faktu. Dokładne sformułowanie</w:t>
      </w:r>
      <w:r w:rsidR="00A865C8">
        <w:t xml:space="preserve"> i </w:t>
      </w:r>
      <w:r>
        <w:t>znaczenie tego prawa może jednak jeszcze przez jakiś czas być przedmiotem dyskusji. (Więcej informacji na temat związku między ochroną środowiska a prawami człowieka można znaleźć</w:t>
      </w:r>
      <w:r w:rsidR="00A865C8">
        <w:t xml:space="preserve"> w </w:t>
      </w:r>
      <w:hyperlink w:anchor="_PREAMBUŁA" w:history="1">
        <w:r w:rsidRPr="00157816">
          <w:rPr>
            <w:rStyle w:val="Hyperlink"/>
            <w:color w:val="auto"/>
            <w:u w:color="ED7D31" w:themeColor="accent2"/>
          </w:rPr>
          <w:t>komentarzach do preambuły</w:t>
        </w:r>
      </w:hyperlink>
      <w:r>
        <w:t>,</w:t>
      </w:r>
      <w:r w:rsidR="00A865C8">
        <w:t xml:space="preserve"> w </w:t>
      </w:r>
      <w:r>
        <w:t>szczególności tych dotyczących pierwszego, piątego, szóstego</w:t>
      </w:r>
      <w:r w:rsidR="00A865C8">
        <w:t xml:space="preserve"> i </w:t>
      </w:r>
      <w:r>
        <w:t>siódmego punktu).</w:t>
      </w:r>
    </w:p>
    <w:p w14:paraId="3250B46A" w14:textId="5B59062C" w:rsidR="0041645C" w:rsidRPr="0041645C" w:rsidRDefault="0041645C" w:rsidP="0041645C">
      <w:pPr>
        <w:spacing w:line="240" w:lineRule="auto"/>
      </w:pPr>
      <w:r>
        <w:t>Znajduje się tu też istotna wzmianka</w:t>
      </w:r>
      <w:r w:rsidR="00A865C8">
        <w:t xml:space="preserve"> o </w:t>
      </w:r>
      <w:r>
        <w:t>koncepcji sprawiedliwości międzypokoleniowej –</w:t>
      </w:r>
      <w:r w:rsidR="00A865C8">
        <w:t xml:space="preserve"> o </w:t>
      </w:r>
      <w:r>
        <w:t>tym, że należy wziąć pod uwagę wpływ obecnych działań na pomyślność przyszłych pokoleń. Uwzględnianie przyszłych pokoleń jest jednym</w:t>
      </w:r>
      <w:r w:rsidR="00A865C8">
        <w:t xml:space="preserve"> z </w:t>
      </w:r>
      <w:r>
        <w:t>podstawowych założeń zrównoważonego rozwoju. Podstawowa ludzka odpowiedzialność za ochronę</w:t>
      </w:r>
      <w:r w:rsidR="00A865C8">
        <w:t xml:space="preserve"> i </w:t>
      </w:r>
      <w:r>
        <w:t>poprawę stanu środowiska</w:t>
      </w:r>
      <w:r w:rsidR="00A865C8">
        <w:t xml:space="preserve"> z </w:t>
      </w:r>
      <w:r>
        <w:t>korzyścią dla obecnych</w:t>
      </w:r>
      <w:r w:rsidR="00A865C8">
        <w:t xml:space="preserve"> i </w:t>
      </w:r>
      <w:r>
        <w:t>przyszłych pokoleń została wyrażona na poziomie globalnym już</w:t>
      </w:r>
      <w:r w:rsidR="00A865C8">
        <w:t xml:space="preserve"> w </w:t>
      </w:r>
      <w:r>
        <w:t>1972</w:t>
      </w:r>
      <w:r w:rsidR="000F6BD7">
        <w:t> r.</w:t>
      </w:r>
      <w:r w:rsidR="00A865C8">
        <w:t xml:space="preserve"> w </w:t>
      </w:r>
      <w:r>
        <w:t>zasadzie 6 deklaracji sztokholmskiej, ale konwencja</w:t>
      </w:r>
      <w:r w:rsidR="00A865C8">
        <w:t xml:space="preserve"> z </w:t>
      </w:r>
      <w:proofErr w:type="spellStart"/>
      <w:r>
        <w:t>Aarhus</w:t>
      </w:r>
      <w:proofErr w:type="spellEnd"/>
      <w:r>
        <w:t xml:space="preserve"> jest pierwszym międzynarodowym instrumentem prawnym, który rozszerza tę koncepcję na zobowiązania prawne.</w:t>
      </w:r>
    </w:p>
    <w:p w14:paraId="5D2617A7" w14:textId="3BB05E97" w:rsidR="0041645C" w:rsidRPr="0041645C" w:rsidRDefault="0041645C" w:rsidP="0041645C">
      <w:pPr>
        <w:spacing w:line="240" w:lineRule="auto"/>
      </w:pPr>
      <w:r>
        <w:t>Zamiast określać prawo do zdrowego środowiska</w:t>
      </w:r>
      <w:r w:rsidR="00A865C8">
        <w:t xml:space="preserve"> w </w:t>
      </w:r>
      <w:r>
        <w:t>kategoriach aspiracji, jak to często miało miejsce</w:t>
      </w:r>
      <w:r w:rsidR="00A865C8">
        <w:t xml:space="preserve"> w </w:t>
      </w:r>
      <w:r>
        <w:t>przeszłości na szczeblu krajowym,</w:t>
      </w:r>
      <w:r w:rsidR="00A865C8">
        <w:t xml:space="preserve"> w </w:t>
      </w:r>
      <w:r w:rsidR="00331D80">
        <w:t>art. </w:t>
      </w:r>
      <w:r>
        <w:t>1 poinstruowano Strony, jak poczynić kroki, aby zagwarantować podstawowe prawo obecnych</w:t>
      </w:r>
      <w:r w:rsidR="00A865C8">
        <w:t xml:space="preserve"> i </w:t>
      </w:r>
      <w:r>
        <w:t>przyszłych pokoleń do życia</w:t>
      </w:r>
      <w:r w:rsidR="00A865C8">
        <w:t xml:space="preserve"> w </w:t>
      </w:r>
      <w:r>
        <w:t>środowisku odpowiednim dla ich zdrowia</w:t>
      </w:r>
      <w:r w:rsidR="00A865C8">
        <w:t xml:space="preserve"> i </w:t>
      </w:r>
      <w:r>
        <w:t>pomyślności,</w:t>
      </w:r>
      <w:r w:rsidR="00A865C8">
        <w:t xml:space="preserve"> w </w:t>
      </w:r>
      <w:r>
        <w:t>szczególności (głównie) poprzez proceduralne prawa dostępu do informacji, udziału społeczeństwa</w:t>
      </w:r>
      <w:r w:rsidR="00A865C8">
        <w:t xml:space="preserve"> w </w:t>
      </w:r>
      <w:r>
        <w:t>podejmowaniu decyzji</w:t>
      </w:r>
      <w:r w:rsidR="00A865C8">
        <w:t xml:space="preserve"> i </w:t>
      </w:r>
      <w:r>
        <w:t>dostępu do wymiaru sprawiedliwości. Tym samym konwencja ustanawia powiązanie między praktycznymi, łatwo zrozumiałymi prawami, takimi jak te odnoszące się do informacji</w:t>
      </w:r>
      <w:r w:rsidR="00A865C8">
        <w:t xml:space="preserve"> i </w:t>
      </w:r>
      <w:r>
        <w:t>podejmowania decyzji, a trudniejszą do zrozumienia</w:t>
      </w:r>
      <w:bookmarkStart w:id="112" w:name="_bookmark118"/>
      <w:bookmarkEnd w:id="112"/>
      <w:r>
        <w:t xml:space="preserve"> wiązką praw zawartych</w:t>
      </w:r>
      <w:r w:rsidR="00A865C8">
        <w:t xml:space="preserve"> w </w:t>
      </w:r>
      <w:r>
        <w:t>prawie do zdrowego środowiska</w:t>
      </w:r>
      <w:hyperlink w:anchor="_bookmark690" w:history="1">
        <w:r>
          <w:rPr>
            <w:rStyle w:val="Hyperlink"/>
            <w:vertAlign w:val="superscript"/>
          </w:rPr>
          <w:t>100</w:t>
        </w:r>
      </w:hyperlink>
      <w:r>
        <w:t>. Z preambuły wynika, że konwencja</w:t>
      </w:r>
      <w:r w:rsidR="00A865C8">
        <w:t xml:space="preserve"> z </w:t>
      </w:r>
      <w:proofErr w:type="spellStart"/>
      <w:r>
        <w:t>Aarhus</w:t>
      </w:r>
      <w:proofErr w:type="spellEnd"/>
      <w:r>
        <w:t xml:space="preserve"> tworzy powiązania między rozwojem jednej wiązki praw człowieka,</w:t>
      </w:r>
      <w:r w:rsidR="00A865C8">
        <w:t xml:space="preserve"> w </w:t>
      </w:r>
      <w:r>
        <w:t>szczególności tych odnoszących się do podstawowych warunków życia,</w:t>
      </w:r>
      <w:r w:rsidR="00A865C8">
        <w:t xml:space="preserve"> w </w:t>
      </w:r>
      <w:r>
        <w:t>tym środowiska, a inną wiązką praw człowieka, tych odnoszących się do samorealizacji, ekspresji</w:t>
      </w:r>
      <w:r w:rsidR="00A865C8">
        <w:t xml:space="preserve"> i </w:t>
      </w:r>
      <w:r>
        <w:t>działania człowieka. Wykorzystując energię płynącą</w:t>
      </w:r>
      <w:r w:rsidR="00A865C8">
        <w:t xml:space="preserve"> z </w:t>
      </w:r>
      <w:r>
        <w:t>udziału społeczeństwa, państwa mogą zrobić więcej, aby powstrzymać degradację środowiska</w:t>
      </w:r>
      <w:r w:rsidR="00A865C8">
        <w:t xml:space="preserve"> i </w:t>
      </w:r>
      <w:r>
        <w:t>pracować na rzecz zrównoważonego rozwoju.</w:t>
      </w:r>
    </w:p>
    <w:p w14:paraId="19665702" w14:textId="7B5B8B0D" w:rsidR="0041645C" w:rsidRPr="0041645C" w:rsidRDefault="0041645C" w:rsidP="0041645C">
      <w:pPr>
        <w:spacing w:line="240" w:lineRule="auto"/>
      </w:pPr>
      <w:r>
        <w:t>Artykuł 1 wyraźnie wskazuje, że rolą państwa jest pomoc</w:t>
      </w:r>
      <w:r w:rsidR="00A865C8">
        <w:t xml:space="preserve"> w </w:t>
      </w:r>
      <w:r>
        <w:t>realizacji tego celu. W ramach konwencji</w:t>
      </w:r>
      <w:r w:rsidR="00A865C8">
        <w:t xml:space="preserve"> z </w:t>
      </w:r>
      <w:proofErr w:type="spellStart"/>
      <w:r>
        <w:t>Aarhus</w:t>
      </w:r>
      <w:proofErr w:type="spellEnd"/>
      <w:r>
        <w:t xml:space="preserve"> do Strony należy zapewnienie niezbędnych struktur administracyjnych, prawnych</w:t>
      </w:r>
      <w:r w:rsidR="00A865C8">
        <w:t xml:space="preserve"> i </w:t>
      </w:r>
      <w:r>
        <w:t>praktycznych</w:t>
      </w:r>
      <w:r w:rsidR="00A865C8">
        <w:t xml:space="preserve"> w </w:t>
      </w:r>
      <w:r>
        <w:t>celu zagwarantowania prawa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Stanowi to nowe podejście do roli państwa. Zamiast samodzielnie rozwiązywać wszystkie problemy społeczne państwo działa jako swego rodzaju arbiter</w:t>
      </w:r>
      <w:r w:rsidR="00A865C8">
        <w:t xml:space="preserve"> w </w:t>
      </w:r>
      <w:r>
        <w:t xml:space="preserve">procesie </w:t>
      </w:r>
      <w:r>
        <w:lastRenderedPageBreak/>
        <w:t>obejmującym większe siły społeczne, prowadząc do bardziej rodzimego</w:t>
      </w:r>
      <w:r w:rsidR="00A865C8">
        <w:t xml:space="preserve"> i </w:t>
      </w:r>
      <w:r>
        <w:t>kompleksowego rezultatu. Takie pojmowanie roli państwa coraz częściej zastępuje zdyskredytowane przekonanie, że problemy społeczne można rozwiązać za pomocą ekspertów.</w:t>
      </w:r>
    </w:p>
    <w:p w14:paraId="0DC3B2CE" w14:textId="4AC2C13E" w:rsidR="0041645C" w:rsidRDefault="0041645C" w:rsidP="0041645C">
      <w:pPr>
        <w:spacing w:line="240" w:lineRule="auto"/>
      </w:pPr>
      <w:r>
        <w:t>Zgodnie</w:t>
      </w:r>
      <w:r w:rsidR="00A865C8">
        <w:t xml:space="preserve"> z </w:t>
      </w:r>
      <w:r>
        <w:t>tym stanowiskiem, po wypracowaniu przejrzystych</w:t>
      </w:r>
      <w:r w:rsidR="00A865C8">
        <w:t xml:space="preserve"> i </w:t>
      </w:r>
      <w:r>
        <w:t>sprawiedliwych procesów, główną rolą państwa jest zapewnienie niezbędnych gwarancji</w:t>
      </w:r>
      <w:r w:rsidR="00A865C8">
        <w:t xml:space="preserve"> w </w:t>
      </w:r>
      <w:r>
        <w:t>celu utrzymania tych ram. Konwencja</w:t>
      </w:r>
      <w:r w:rsidR="00A865C8">
        <w:t xml:space="preserve"> z </w:t>
      </w:r>
      <w:proofErr w:type="spellStart"/>
      <w:r>
        <w:t>Aarhus</w:t>
      </w:r>
      <w:proofErr w:type="spellEnd"/>
      <w:r>
        <w:t xml:space="preserve"> zapewnia Stronom zbiór minimalnych standardów, które mają im pomóc</w:t>
      </w:r>
      <w:r w:rsidR="00A865C8">
        <w:t xml:space="preserve"> w </w:t>
      </w:r>
      <w:r>
        <w:t>ochronie prawa do zdrowego środowiska. Zobowiązania wynikające</w:t>
      </w:r>
      <w:r w:rsidR="00A865C8">
        <w:t xml:space="preserve"> z </w:t>
      </w:r>
      <w:r>
        <w:t>konwencji muszą być rozpatrywane</w:t>
      </w:r>
      <w:r w:rsidR="00A865C8">
        <w:t xml:space="preserve"> w </w:t>
      </w:r>
      <w:r>
        <w:t>tym świetle – nie jako zobowiązania między narodami do promowania dobrosąsiedzkich stosunków, ale jako ważne punkty odniesienia</w:t>
      </w:r>
      <w:r w:rsidR="00A865C8">
        <w:t xml:space="preserve"> w </w:t>
      </w:r>
      <w:r>
        <w:t>działalności na rzecz podstawowej pomyślności społeczeństwa.</w:t>
      </w:r>
    </w:p>
    <w:p w14:paraId="01B8EE56" w14:textId="35492571" w:rsidR="0041645C" w:rsidRDefault="0041645C" w:rsidP="0041645C">
      <w:pPr>
        <w:spacing w:line="240" w:lineRule="auto"/>
      </w:pPr>
      <w:r>
        <w:t>Władze nie powinny postrzegać konwencji jako zbioru rygorystycznych</w:t>
      </w:r>
      <w:r w:rsidR="00A865C8">
        <w:t xml:space="preserve"> i </w:t>
      </w:r>
      <w:r>
        <w:t>uciążliwych obowiązków, które należy zminimalizować – jeśli nie całkowicie ich unikać – ale raczej jako cenne narzędzie wspierające władze</w:t>
      </w:r>
      <w:r w:rsidR="00A865C8">
        <w:t xml:space="preserve"> w </w:t>
      </w:r>
      <w:r>
        <w:t>wywiązywaniu się</w:t>
      </w:r>
      <w:r w:rsidR="00A865C8">
        <w:t xml:space="preserve"> z </w:t>
      </w:r>
      <w:r>
        <w:t>odpowiedzialności za pomoc społeczeństwu</w:t>
      </w:r>
      <w:r w:rsidR="00A865C8">
        <w:t xml:space="preserve"> w </w:t>
      </w:r>
      <w:r>
        <w:t>przezwyciężaniu aktualnych wyzwań.</w:t>
      </w:r>
    </w:p>
    <w:p w14:paraId="4FAE2344" w14:textId="77777777" w:rsidR="007F2830" w:rsidRDefault="007F2830" w:rsidP="0041645C">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41645C" w14:paraId="47C69895" w14:textId="77777777" w:rsidTr="0041645C">
        <w:tc>
          <w:tcPr>
            <w:tcW w:w="5000" w:type="pct"/>
            <w:tcBorders>
              <w:top w:val="nil"/>
              <w:left w:val="single" w:sz="4" w:space="0" w:color="006FA1"/>
              <w:bottom w:val="single" w:sz="4" w:space="0" w:color="1F619C"/>
              <w:right w:val="single" w:sz="4" w:space="0" w:color="006FA1"/>
            </w:tcBorders>
            <w:shd w:val="clear" w:color="auto" w:fill="auto"/>
          </w:tcPr>
          <w:p w14:paraId="3AC2370C" w14:textId="77777777" w:rsidR="0041645C" w:rsidRDefault="0041645C">
            <w:pPr>
              <w:spacing w:after="0" w:line="240" w:lineRule="auto"/>
              <w:rPr>
                <w:rFonts w:ascii="Times New Roman"/>
                <w:sz w:val="6"/>
              </w:rPr>
            </w:pPr>
            <w:r>
              <w:rPr>
                <w:noProof/>
              </w:rPr>
              <mc:AlternateContent>
                <mc:Choice Requires="wps">
                  <w:drawing>
                    <wp:inline distT="0" distB="0" distL="0" distR="0" wp14:anchorId="6755D61F" wp14:editId="7371763F">
                      <wp:extent cx="6115050" cy="382138"/>
                      <wp:effectExtent l="0" t="0" r="0" b="0"/>
                      <wp:docPr id="715257586" name="Text Box 715257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006FA1"/>
                              </a:solidFill>
                              <a:ln w="9525">
                                <a:noFill/>
                                <a:miter lim="800000"/>
                                <a:headEnd/>
                                <a:tailEnd/>
                              </a:ln>
                            </wps:spPr>
                            <wps:txbx>
                              <w:txbxContent>
                                <w:p w14:paraId="76122856" w14:textId="1E5DF57F" w:rsidR="0041645C" w:rsidRPr="00BB4EFF" w:rsidRDefault="0041645C" w:rsidP="0041645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Konwencja</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Rada Europy</w:t>
                                  </w:r>
                                </w:p>
                              </w:txbxContent>
                            </wps:txbx>
                            <wps:bodyPr rot="0" vert="horz" wrap="square" lIns="0" tIns="0" rIns="0" bIns="0" anchor="ctr" anchorCtr="0">
                              <a:noAutofit/>
                            </wps:bodyPr>
                          </wps:wsp>
                        </a:graphicData>
                      </a:graphic>
                    </wp:inline>
                  </w:drawing>
                </mc:Choice>
                <mc:Fallback>
                  <w:pict>
                    <v:shape w14:anchorId="6755D61F" id="Text Box 715257586" o:spid="_x0000_s1048"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" adj="-11796480,,5400" path="m63691,l6051359,v35176,,63691,28515,63691,63691l6115050,382138r,l,382138r,l,63691c,28515,28515,,63691,xe" fillcolor="#006fa1" stroked="f">
                      <v:stroke joinstyle="miter"/>
                      <v:formulas/>
                      <v:path arrowok="t" o:connecttype="custom" o:connectlocs="63691,0;6051359,0;6115050,63691;6115050,382138;6115050,382138;0,382138;0,382138;0,63691;63691,0" o:connectangles="0,0,0,0,0,0,0,0,0" textboxrect="0,0,6115050,382138"/>
                      <v:textbox inset="0,0,0,0">
                        <w:txbxContent>
                          <w:p w14:paraId="76122856" w14:textId="1E5DF57F" w:rsidR="0041645C" w:rsidRPr="00BB4EFF" w:rsidRDefault="0041645C" w:rsidP="0041645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Konwencja</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Rada Europy</w:t>
                            </w:r>
                          </w:p>
                        </w:txbxContent>
                      </v:textbox>
                      <w10:anchorlock/>
                    </v:shape>
                  </w:pict>
                </mc:Fallback>
              </mc:AlternateContent>
            </w:r>
          </w:p>
        </w:tc>
      </w:tr>
      <w:tr w:rsidR="0041645C" w14:paraId="1037337E" w14:textId="77777777" w:rsidTr="0041645C">
        <w:tc>
          <w:tcPr>
            <w:tcW w:w="5000" w:type="pct"/>
            <w:tcBorders>
              <w:top w:val="single" w:sz="4" w:space="0" w:color="1F619C"/>
              <w:left w:val="single" w:sz="4" w:space="0" w:color="006FA1"/>
              <w:bottom w:val="nil"/>
              <w:right w:val="single" w:sz="4" w:space="0" w:color="006FA1"/>
            </w:tcBorders>
            <w:shd w:val="clear" w:color="auto" w:fill="E9F6FE"/>
          </w:tcPr>
          <w:p w14:paraId="28D86213" w14:textId="77777777" w:rsidR="0041645C" w:rsidRDefault="0041645C">
            <w:pPr>
              <w:spacing w:after="0" w:line="240" w:lineRule="auto"/>
              <w:rPr>
                <w:rFonts w:ascii="Times New Roman"/>
                <w:sz w:val="6"/>
              </w:rPr>
            </w:pPr>
          </w:p>
        </w:tc>
      </w:tr>
      <w:tr w:rsidR="0041645C" w14:paraId="3C8577E8" w14:textId="77777777" w:rsidTr="0041645C">
        <w:tc>
          <w:tcPr>
            <w:tcW w:w="5000" w:type="pct"/>
            <w:tcBorders>
              <w:top w:val="nil"/>
              <w:left w:val="single" w:sz="4" w:space="0" w:color="006FA1"/>
              <w:bottom w:val="nil"/>
              <w:right w:val="single" w:sz="4" w:space="0" w:color="006FA1"/>
            </w:tcBorders>
            <w:shd w:val="clear" w:color="auto" w:fill="E9F6FE"/>
          </w:tcPr>
          <w:p w14:paraId="38FA8DFF" w14:textId="4C21B5A9" w:rsidR="0041645C" w:rsidRPr="00157816" w:rsidRDefault="0041645C" w:rsidP="0041645C">
            <w:pPr>
              <w:spacing w:before="60" w:after="60" w:line="240" w:lineRule="auto"/>
              <w:ind w:left="142" w:right="266"/>
              <w:rPr>
                <w:sz w:val="18"/>
                <w:szCs w:val="18"/>
              </w:rPr>
            </w:pPr>
            <w:r w:rsidRPr="00157816">
              <w:rPr>
                <w:sz w:val="18"/>
                <w:szCs w:val="18"/>
              </w:rPr>
              <w:t>Do chwili obecnej wszystkie Strony konwencji</w:t>
            </w:r>
            <w:r w:rsidR="00A865C8" w:rsidRPr="00157816">
              <w:rPr>
                <w:sz w:val="18"/>
                <w:szCs w:val="18"/>
              </w:rPr>
              <w:t xml:space="preserve"> z </w:t>
            </w:r>
            <w:proofErr w:type="spellStart"/>
            <w:r w:rsidRPr="00157816">
              <w:rPr>
                <w:sz w:val="18"/>
                <w:szCs w:val="18"/>
              </w:rPr>
              <w:t>Aarhus</w:t>
            </w:r>
            <w:proofErr w:type="spellEnd"/>
            <w:r w:rsidR="00A865C8" w:rsidRPr="00157816">
              <w:rPr>
                <w:sz w:val="18"/>
                <w:szCs w:val="18"/>
              </w:rPr>
              <w:t xml:space="preserve"> z </w:t>
            </w:r>
            <w:r w:rsidRPr="00157816">
              <w:rPr>
                <w:sz w:val="18"/>
                <w:szCs w:val="18"/>
              </w:rPr>
              <w:t>wyjątkiem Białorusi, Kazachstanu, Kirgistanu, Tadżykistanu</w:t>
            </w:r>
            <w:r w:rsidR="00A865C8" w:rsidRPr="00157816">
              <w:rPr>
                <w:sz w:val="18"/>
                <w:szCs w:val="18"/>
              </w:rPr>
              <w:t xml:space="preserve"> i </w:t>
            </w:r>
            <w:r w:rsidRPr="00157816">
              <w:rPr>
                <w:sz w:val="18"/>
                <w:szCs w:val="18"/>
              </w:rPr>
              <w:t>Turkmenistanu są również członkami Rady Europy. Warunkiem członkostwa</w:t>
            </w:r>
            <w:r w:rsidR="00A865C8" w:rsidRPr="00157816">
              <w:rPr>
                <w:sz w:val="18"/>
                <w:szCs w:val="18"/>
              </w:rPr>
              <w:t xml:space="preserve"> w </w:t>
            </w:r>
            <w:r w:rsidRPr="00157816">
              <w:rPr>
                <w:sz w:val="18"/>
                <w:szCs w:val="18"/>
              </w:rPr>
              <w:t>Radzie Europy jest ratyfikacja europejskiej konwencji praw człowieka</w:t>
            </w:r>
            <w:r w:rsidR="00A865C8" w:rsidRPr="00157816">
              <w:rPr>
                <w:sz w:val="18"/>
                <w:szCs w:val="18"/>
              </w:rPr>
              <w:t xml:space="preserve"> z </w:t>
            </w:r>
            <w:r w:rsidRPr="00157816">
              <w:rPr>
                <w:sz w:val="18"/>
                <w:szCs w:val="18"/>
              </w:rPr>
              <w:t>1950</w:t>
            </w:r>
            <w:r w:rsidR="000F6BD7" w:rsidRPr="00157816">
              <w:rPr>
                <w:sz w:val="18"/>
                <w:szCs w:val="18"/>
              </w:rPr>
              <w:t> r.</w:t>
            </w:r>
            <w:r w:rsidRPr="00157816">
              <w:rPr>
                <w:sz w:val="18"/>
                <w:szCs w:val="18"/>
              </w:rPr>
              <w:t xml:space="preserve"> Państwa członkowskie Rady Europy zgadzają się poddać jurysdykcji Europejskiego Trybunału Praw Człowieka kwestie związane</w:t>
            </w:r>
            <w:r w:rsidR="00A865C8" w:rsidRPr="00157816">
              <w:rPr>
                <w:sz w:val="18"/>
                <w:szCs w:val="18"/>
              </w:rPr>
              <w:t xml:space="preserve"> z </w:t>
            </w:r>
            <w:r w:rsidRPr="00157816">
              <w:rPr>
                <w:sz w:val="18"/>
                <w:szCs w:val="18"/>
              </w:rPr>
              <w:t>ochroną praw wynikających</w:t>
            </w:r>
            <w:r w:rsidR="00A865C8" w:rsidRPr="00157816">
              <w:rPr>
                <w:sz w:val="18"/>
                <w:szCs w:val="18"/>
              </w:rPr>
              <w:t xml:space="preserve"> z </w:t>
            </w:r>
            <w:r w:rsidRPr="00157816">
              <w:rPr>
                <w:sz w:val="18"/>
                <w:szCs w:val="18"/>
              </w:rPr>
              <w:t>europejskiej konwencji praw człowieka.</w:t>
            </w:r>
          </w:p>
          <w:p w14:paraId="7F263FCE" w14:textId="2C2B7E82" w:rsidR="0041645C" w:rsidRPr="00157816" w:rsidRDefault="0041645C" w:rsidP="0041645C">
            <w:pPr>
              <w:spacing w:before="60" w:after="60" w:line="240" w:lineRule="auto"/>
              <w:ind w:left="142" w:right="266"/>
              <w:rPr>
                <w:sz w:val="18"/>
                <w:szCs w:val="18"/>
              </w:rPr>
            </w:pPr>
            <w:r w:rsidRPr="00157816">
              <w:rPr>
                <w:sz w:val="18"/>
                <w:szCs w:val="18"/>
              </w:rPr>
              <w:t>Artykuł 8 europejskiej konwencji praw człowieka dotyczy prawa do poszanowania życia prywatnego</w:t>
            </w:r>
            <w:r w:rsidR="00A865C8" w:rsidRPr="00157816">
              <w:rPr>
                <w:sz w:val="18"/>
                <w:szCs w:val="18"/>
              </w:rPr>
              <w:t xml:space="preserve"> i </w:t>
            </w:r>
            <w:r w:rsidRPr="00157816">
              <w:rPr>
                <w:sz w:val="18"/>
                <w:szCs w:val="18"/>
              </w:rPr>
              <w:t>rodzinnego, mieszkania</w:t>
            </w:r>
            <w:r w:rsidR="00A865C8" w:rsidRPr="00157816">
              <w:rPr>
                <w:sz w:val="18"/>
                <w:szCs w:val="18"/>
              </w:rPr>
              <w:t xml:space="preserve"> i </w:t>
            </w:r>
            <w:r w:rsidRPr="00157816">
              <w:rPr>
                <w:sz w:val="18"/>
                <w:szCs w:val="18"/>
              </w:rPr>
              <w:t>korespondencji. Jak omówiono</w:t>
            </w:r>
            <w:r w:rsidR="00A865C8" w:rsidRPr="00157816">
              <w:rPr>
                <w:sz w:val="18"/>
                <w:szCs w:val="18"/>
              </w:rPr>
              <w:t xml:space="preserve"> w </w:t>
            </w:r>
            <w:hyperlink w:anchor="_bookmark63" w:history="1">
              <w:r w:rsidRPr="00E6687B">
                <w:rPr>
                  <w:rStyle w:val="Hyperlink"/>
                  <w:color w:val="auto"/>
                  <w:sz w:val="18"/>
                  <w:szCs w:val="18"/>
                  <w:u w:color="ED7D31" w:themeColor="accent2"/>
                </w:rPr>
                <w:t>komentarzu do siódmego punktu preambuły</w:t>
              </w:r>
            </w:hyperlink>
            <w:r w:rsidRPr="00157816">
              <w:rPr>
                <w:sz w:val="18"/>
                <w:szCs w:val="18"/>
              </w:rPr>
              <w:t>,</w:t>
            </w:r>
            <w:r w:rsidR="00A865C8" w:rsidRPr="00157816">
              <w:rPr>
                <w:sz w:val="18"/>
                <w:szCs w:val="18"/>
              </w:rPr>
              <w:t xml:space="preserve"> w </w:t>
            </w:r>
            <w:r w:rsidRPr="00157816">
              <w:rPr>
                <w:sz w:val="18"/>
                <w:szCs w:val="18"/>
              </w:rPr>
              <w:t xml:space="preserve">szeregu spraw ETPC zinterpretował </w:t>
            </w:r>
            <w:r w:rsidR="00331D80" w:rsidRPr="00157816">
              <w:rPr>
                <w:sz w:val="18"/>
                <w:szCs w:val="18"/>
              </w:rPr>
              <w:t>art. </w:t>
            </w:r>
            <w:r w:rsidRPr="00157816">
              <w:rPr>
                <w:sz w:val="18"/>
                <w:szCs w:val="18"/>
              </w:rPr>
              <w:t xml:space="preserve">8 jako zbliżony do prawa do zdrowego środowiska. ETPC uznał również prawo dostępu do informacji na mocy </w:t>
            </w:r>
            <w:r w:rsidR="00331D80" w:rsidRPr="00157816">
              <w:rPr>
                <w:sz w:val="18"/>
                <w:szCs w:val="18"/>
              </w:rPr>
              <w:t>art. </w:t>
            </w:r>
            <w:r w:rsidRPr="00157816">
              <w:rPr>
                <w:sz w:val="18"/>
                <w:szCs w:val="18"/>
              </w:rPr>
              <w:t>10 (wolność wyrażania opinii). W niektórych swoich decyzjach odniósł się konkretnie do konwencji</w:t>
            </w:r>
            <w:r w:rsidR="00A865C8" w:rsidRPr="00157816">
              <w:rPr>
                <w:sz w:val="18"/>
                <w:szCs w:val="18"/>
              </w:rPr>
              <w:t xml:space="preserve"> z </w:t>
            </w:r>
            <w:proofErr w:type="spellStart"/>
            <w:r w:rsidRPr="00157816">
              <w:rPr>
                <w:sz w:val="18"/>
                <w:szCs w:val="18"/>
              </w:rPr>
              <w:t>Aarhus</w:t>
            </w:r>
            <w:proofErr w:type="spellEnd"/>
            <w:r w:rsidRPr="00157816">
              <w:rPr>
                <w:sz w:val="18"/>
                <w:szCs w:val="18"/>
              </w:rPr>
              <w:t>. (Więcej informacji na temat orzecznictwa ETPC można znaleźć</w:t>
            </w:r>
            <w:r w:rsidR="00A865C8" w:rsidRPr="00157816">
              <w:rPr>
                <w:sz w:val="18"/>
                <w:szCs w:val="18"/>
              </w:rPr>
              <w:t xml:space="preserve"> </w:t>
            </w:r>
            <w:hyperlink w:anchor="_Artykuł_4._Dostęp" w:history="1">
              <w:r w:rsidR="00A865C8" w:rsidRPr="00E6687B">
                <w:rPr>
                  <w:rStyle w:val="Hyperlink"/>
                  <w:color w:val="auto"/>
                  <w:sz w:val="18"/>
                  <w:szCs w:val="18"/>
                  <w:u w:color="ED7D31" w:themeColor="accent2"/>
                </w:rPr>
                <w:t>w </w:t>
              </w:r>
              <w:r w:rsidRPr="00E6687B">
                <w:rPr>
                  <w:rStyle w:val="Hyperlink"/>
                  <w:color w:val="auto"/>
                  <w:sz w:val="18"/>
                  <w:szCs w:val="18"/>
                  <w:u w:color="ED7D31" w:themeColor="accent2"/>
                </w:rPr>
                <w:t xml:space="preserve">komentarzu do </w:t>
              </w:r>
              <w:r w:rsidR="00331D80" w:rsidRPr="00E6687B">
                <w:rPr>
                  <w:rStyle w:val="Hyperlink"/>
                  <w:color w:val="auto"/>
                  <w:sz w:val="18"/>
                  <w:szCs w:val="18"/>
                  <w:u w:color="ED7D31" w:themeColor="accent2"/>
                </w:rPr>
                <w:t>art. </w:t>
              </w:r>
              <w:r w:rsidRPr="00E6687B">
                <w:rPr>
                  <w:rStyle w:val="Hyperlink"/>
                  <w:color w:val="auto"/>
                  <w:sz w:val="18"/>
                  <w:szCs w:val="18"/>
                  <w:u w:color="ED7D31" w:themeColor="accent2"/>
                </w:rPr>
                <w:t>4</w:t>
              </w:r>
            </w:hyperlink>
            <w:r w:rsidR="00A865C8" w:rsidRPr="00157816">
              <w:rPr>
                <w:sz w:val="18"/>
                <w:szCs w:val="18"/>
              </w:rPr>
              <w:t xml:space="preserve"> i </w:t>
            </w:r>
            <w:hyperlink w:anchor="_Artykuł_9._Dostęp" w:history="1">
              <w:r w:rsidRPr="00E6687B">
                <w:rPr>
                  <w:rStyle w:val="Hyperlink"/>
                  <w:color w:val="auto"/>
                  <w:sz w:val="18"/>
                  <w:szCs w:val="18"/>
                  <w:u w:color="ED7D31" w:themeColor="accent2"/>
                </w:rPr>
                <w:t>9</w:t>
              </w:r>
            </w:hyperlink>
            <w:r w:rsidRPr="00157816">
              <w:rPr>
                <w:sz w:val="18"/>
                <w:szCs w:val="18"/>
              </w:rPr>
              <w:t>).</w:t>
            </w:r>
          </w:p>
          <w:p w14:paraId="796ACFAC" w14:textId="2CFF93C5" w:rsidR="0041645C" w:rsidRPr="00157816" w:rsidRDefault="0041645C" w:rsidP="0041645C">
            <w:pPr>
              <w:spacing w:before="60" w:after="60" w:line="240" w:lineRule="auto"/>
              <w:ind w:left="142" w:right="266"/>
              <w:rPr>
                <w:sz w:val="18"/>
                <w:szCs w:val="18"/>
              </w:rPr>
            </w:pPr>
            <w:r w:rsidRPr="00157816">
              <w:rPr>
                <w:sz w:val="18"/>
                <w:szCs w:val="18"/>
              </w:rPr>
              <w:t>W Deklaracji warszawskiej</w:t>
            </w:r>
            <w:r w:rsidR="00A865C8" w:rsidRPr="00157816">
              <w:rPr>
                <w:sz w:val="18"/>
                <w:szCs w:val="18"/>
              </w:rPr>
              <w:t xml:space="preserve"> i </w:t>
            </w:r>
            <w:r w:rsidRPr="00157816">
              <w:rPr>
                <w:sz w:val="18"/>
                <w:szCs w:val="18"/>
              </w:rPr>
              <w:t>planie działania Rady Europy</w:t>
            </w:r>
            <w:r w:rsidR="00A865C8" w:rsidRPr="00157816">
              <w:rPr>
                <w:sz w:val="18"/>
                <w:szCs w:val="18"/>
              </w:rPr>
              <w:t xml:space="preserve"> z </w:t>
            </w:r>
            <w:r w:rsidRPr="00157816">
              <w:rPr>
                <w:sz w:val="18"/>
                <w:szCs w:val="18"/>
              </w:rPr>
              <w:t>2005</w:t>
            </w:r>
            <w:r w:rsidR="000F6BD7" w:rsidRPr="00157816">
              <w:rPr>
                <w:sz w:val="18"/>
                <w:szCs w:val="18"/>
              </w:rPr>
              <w:t> r.</w:t>
            </w:r>
            <w:r w:rsidRPr="00157816">
              <w:rPr>
                <w:sz w:val="18"/>
                <w:szCs w:val="18"/>
              </w:rPr>
              <w:t xml:space="preserve"> państwa członkowskie odniosły się do prawa do życia</w:t>
            </w:r>
            <w:r w:rsidR="00A865C8" w:rsidRPr="00157816">
              <w:rPr>
                <w:sz w:val="18"/>
                <w:szCs w:val="18"/>
              </w:rPr>
              <w:t xml:space="preserve"> w </w:t>
            </w:r>
            <w:r w:rsidRPr="00157816">
              <w:rPr>
                <w:sz w:val="18"/>
                <w:szCs w:val="18"/>
              </w:rPr>
              <w:t>zrównoważonym, zdrowym środowisku.</w:t>
            </w:r>
          </w:p>
          <w:p w14:paraId="6FF8F2BF" w14:textId="41AC43EF" w:rsidR="0041645C" w:rsidRDefault="0041645C" w:rsidP="0041645C">
            <w:pPr>
              <w:spacing w:before="60" w:after="60" w:line="240" w:lineRule="auto"/>
              <w:ind w:left="142" w:right="266"/>
              <w:rPr>
                <w:sz w:val="18"/>
              </w:rPr>
            </w:pPr>
            <w:r w:rsidRPr="00157816">
              <w:rPr>
                <w:sz w:val="18"/>
                <w:szCs w:val="18"/>
              </w:rPr>
              <w:t>W 2008</w:t>
            </w:r>
            <w:r w:rsidR="000F6BD7" w:rsidRPr="00157816">
              <w:rPr>
                <w:sz w:val="18"/>
                <w:szCs w:val="18"/>
              </w:rPr>
              <w:t> r.</w:t>
            </w:r>
            <w:r w:rsidRPr="00157816">
              <w:rPr>
                <w:sz w:val="18"/>
                <w:szCs w:val="18"/>
              </w:rPr>
              <w:t xml:space="preserve"> Rada Europy przyjęła Konwencję Rady Europy</w:t>
            </w:r>
            <w:r w:rsidR="00A865C8" w:rsidRPr="00157816">
              <w:rPr>
                <w:sz w:val="18"/>
                <w:szCs w:val="18"/>
              </w:rPr>
              <w:t xml:space="preserve"> o </w:t>
            </w:r>
            <w:r w:rsidRPr="00157816">
              <w:rPr>
                <w:sz w:val="18"/>
                <w:szCs w:val="18"/>
              </w:rPr>
              <w:t>dostępie do dokumentów urzędowych, pierwszy międzynarodowy traktat dotyczący ogólnego prawa dostępu do informacji. Konwencja wejdzie</w:t>
            </w:r>
            <w:r w:rsidR="00A865C8" w:rsidRPr="00157816">
              <w:rPr>
                <w:sz w:val="18"/>
                <w:szCs w:val="18"/>
              </w:rPr>
              <w:t xml:space="preserve"> w </w:t>
            </w:r>
            <w:r w:rsidRPr="00157816">
              <w:rPr>
                <w:sz w:val="18"/>
                <w:szCs w:val="18"/>
              </w:rPr>
              <w:t>życie po uzyskaniu 10 ratyfikacji. Według stanu na kwiecień 2014</w:t>
            </w:r>
            <w:r w:rsidR="000F6BD7" w:rsidRPr="00157816">
              <w:rPr>
                <w:sz w:val="18"/>
                <w:szCs w:val="18"/>
              </w:rPr>
              <w:t> r.</w:t>
            </w:r>
            <w:r w:rsidRPr="00157816">
              <w:rPr>
                <w:sz w:val="18"/>
                <w:szCs w:val="18"/>
              </w:rPr>
              <w:t xml:space="preserve"> posiada ich sześć.</w:t>
            </w:r>
          </w:p>
        </w:tc>
      </w:tr>
    </w:tbl>
    <w:p w14:paraId="2D545FED" w14:textId="6D3AB54C" w:rsidR="0041645C" w:rsidRDefault="0041645C">
      <w:pPr>
        <w:spacing w:after="160" w:line="259" w:lineRule="auto"/>
        <w:jc w:val="left"/>
      </w:pPr>
    </w:p>
    <w:p w14:paraId="4398F3AC" w14:textId="77777777" w:rsidR="00410635" w:rsidRDefault="00410635" w:rsidP="0041645C">
      <w:pPr>
        <w:spacing w:line="240" w:lineRule="auto"/>
        <w:sectPr w:rsidR="00410635" w:rsidSect="00D42F86">
          <w:headerReference w:type="even" r:id="rId81"/>
          <w:headerReference w:type="default" r:id="rId82"/>
          <w:footerReference w:type="even" r:id="rId83"/>
          <w:footerReference w:type="default" r:id="rId84"/>
          <w:pgSz w:w="11906" w:h="16838"/>
          <w:pgMar w:top="1418" w:right="851" w:bottom="567" w:left="1418" w:header="340" w:footer="567" w:gutter="0"/>
          <w:cols w:space="708"/>
          <w:docGrid w:linePitch="360"/>
        </w:sectPr>
      </w:pPr>
    </w:p>
    <w:p w14:paraId="2194405D" w14:textId="1D603EDE" w:rsidR="00C77291" w:rsidRPr="00C77291" w:rsidRDefault="00C77291" w:rsidP="00C77291">
      <w:pPr>
        <w:pStyle w:val="Heading3"/>
      </w:pPr>
      <w:bookmarkStart w:id="113" w:name="_Artykuł_2._Definicje"/>
      <w:bookmarkStart w:id="114" w:name="_Toc143266359"/>
      <w:bookmarkEnd w:id="113"/>
      <w:r>
        <w:lastRenderedPageBreak/>
        <w:t>Artykuł 2. Definicje</w:t>
      </w:r>
      <w:bookmarkEnd w:id="114"/>
    </w:p>
    <w:p w14:paraId="430FF65E" w14:textId="654BC3F7" w:rsidR="00410635" w:rsidRPr="00410635" w:rsidRDefault="00410635" w:rsidP="00410635">
      <w:pPr>
        <w:spacing w:after="0" w:line="240" w:lineRule="auto"/>
        <w:jc w:val="left"/>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t>ARTYKUŁ 2</w:t>
      </w:r>
    </w:p>
    <w:p w14:paraId="6F6ACE7C" w14:textId="77F3123F" w:rsidR="00410635" w:rsidRPr="00410635" w:rsidRDefault="00410635" w:rsidP="00410635">
      <w:pPr>
        <w:spacing w:after="240" w:line="240" w:lineRule="auto"/>
        <w:jc w:val="left"/>
        <w:rPr>
          <w:rFonts w:ascii="Times New Roman" w:hAnsi="Times New Roman" w:cs="Times New Roman"/>
          <w:b/>
          <w:bCs/>
          <w:color w:val="0095DB"/>
          <w:sz w:val="60"/>
          <w:szCs w:val="60"/>
        </w:rPr>
      </w:pPr>
      <w:r>
        <w:rPr>
          <w:rFonts w:ascii="Times New Roman" w:hAnsi="Times New Roman"/>
          <w:b/>
          <w:bCs/>
          <w:color w:val="0095DB"/>
          <w:sz w:val="60"/>
          <w:szCs w:val="60"/>
        </w:rPr>
        <w:t>DEFINICJE</w:t>
      </w:r>
    </w:p>
    <w:p w14:paraId="2F2B585B" w14:textId="4E2FDB56" w:rsidR="00410635" w:rsidRPr="00410635" w:rsidRDefault="00410635" w:rsidP="00410635">
      <w:pPr>
        <w:spacing w:line="240" w:lineRule="auto"/>
      </w:pPr>
      <w:r>
        <w:t>W interpretacji</w:t>
      </w:r>
      <w:r w:rsidR="00A865C8">
        <w:t xml:space="preserve"> i </w:t>
      </w:r>
      <w:r>
        <w:t>wdrażaniu dowolnej konwencji istotną rolę odgrywają również definicje. Ponieważ konwencja</w:t>
      </w:r>
      <w:r w:rsidR="00A865C8">
        <w:t xml:space="preserve"> z </w:t>
      </w:r>
      <w:proofErr w:type="spellStart"/>
      <w:r>
        <w:t>Aarhus</w:t>
      </w:r>
      <w:proofErr w:type="spellEnd"/>
      <w:r>
        <w:t xml:space="preserve"> dotyczy częściowo rozwoju międzynarodowych standardów dla krajowych systemów prawnych, definicje są tu wyjątkowo ważne. Ze względu na dużą różnorodność systemów prawnych</w:t>
      </w:r>
      <w:r w:rsidR="00A865C8">
        <w:t xml:space="preserve"> w </w:t>
      </w:r>
      <w:r>
        <w:t>regionie EKG, ważne jest, aby jak najdokładniej zdefiniować terminy, które leżą</w:t>
      </w:r>
      <w:r w:rsidR="00A865C8">
        <w:t xml:space="preserve"> u </w:t>
      </w:r>
      <w:r>
        <w:t>podstaw konwencji. W ten sposób można zapewnić bardziej spójne wdrożenie konwencji</w:t>
      </w:r>
      <w:r w:rsidR="00A865C8">
        <w:t xml:space="preserve"> w </w:t>
      </w:r>
      <w:r>
        <w:t>ramach krajowych systemów prawnych wszystkich Stron.</w:t>
      </w:r>
    </w:p>
    <w:p w14:paraId="2CE96012" w14:textId="169196B0" w:rsidR="00410635" w:rsidRPr="00410635" w:rsidRDefault="00410635" w:rsidP="00410635">
      <w:pPr>
        <w:spacing w:line="240" w:lineRule="auto"/>
      </w:pPr>
      <w:r>
        <w:t>Do terminów, których definicja jest istotna</w:t>
      </w:r>
      <w:r w:rsidR="00A865C8">
        <w:t xml:space="preserve"> w </w:t>
      </w:r>
      <w:r>
        <w:t>ramach konwencji, należą „władza publiczna”, „społeczeństwo”, „zainteresowana społeczność” oraz „informacja dotycząca środowiska”. Pomagają one określić zakres konwencji pod względem osób, które powinny być związane jej zobowiązaniami, a także tych, które powinny mieć możliwość korzystania</w:t>
      </w:r>
      <w:r w:rsidR="00A865C8">
        <w:t xml:space="preserve"> z </w:t>
      </w:r>
      <w:r>
        <w:t>opisanych praw. W konwencji nie podjęto próby zdefiniowania terminu „środowisko” lub „sprawy dotyczące środowiska”, pewne wskazówki co do znaczenia tych terminów</w:t>
      </w:r>
      <w:r w:rsidR="00A865C8">
        <w:t xml:space="preserve"> w </w:t>
      </w:r>
      <w:r>
        <w:t>rozumieniu konwencji można jednak wywnioskować</w:t>
      </w:r>
      <w:r w:rsidR="00A865C8">
        <w:t xml:space="preserve"> z </w:t>
      </w:r>
      <w:r>
        <w:t>definicji „informacji dotyczącej środowiska”.</w:t>
      </w:r>
    </w:p>
    <w:p w14:paraId="1017512F" w14:textId="15030778" w:rsidR="00410635" w:rsidRPr="00410635" w:rsidRDefault="00410635" w:rsidP="00410635">
      <w:pPr>
        <w:spacing w:line="240" w:lineRule="auto"/>
      </w:pPr>
      <w:r>
        <w:t>Podczas czytania dowolnej definicji ważne jest, aby odróżnić rdzeń definicji od użycia elementów, katalogów lub wyjaśnień. Konwencja zawiera zarówno katalogi otwarte, jak</w:t>
      </w:r>
      <w:r w:rsidR="00A865C8">
        <w:t xml:space="preserve"> i </w:t>
      </w:r>
      <w:r>
        <w:t>zamknięte. Słowa takie jak „w tym”, „takie jak” lub „między innymi” wskazują, że wymienione po nich elementy nie są wyczerpujące. Co więcej, słowa „takie jak”</w:t>
      </w:r>
      <w:r w:rsidR="00A865C8">
        <w:t xml:space="preserve"> i </w:t>
      </w:r>
      <w:r>
        <w:t>„między innymi” również sugerują, że istnieją znane elementy, które nie zostały wymienione, podczas gdy „w tym” jest</w:t>
      </w:r>
      <w:r w:rsidR="00A865C8">
        <w:t xml:space="preserve"> w </w:t>
      </w:r>
      <w:r>
        <w:t>tym względzie mniej szczegółowe.</w:t>
      </w:r>
    </w:p>
    <w:p w14:paraId="5BBAFA90" w14:textId="623ECBE9" w:rsidR="00410635" w:rsidRDefault="00410635" w:rsidP="00410635">
      <w:pPr>
        <w:spacing w:after="240" w:line="240" w:lineRule="auto"/>
      </w:pPr>
      <w:r>
        <w:t>Każda konwencja zawiera terminy, które chciałoby się zdefiniować. Konwencja</w:t>
      </w:r>
      <w:r w:rsidR="00A865C8">
        <w:t xml:space="preserve"> z </w:t>
      </w:r>
      <w:proofErr w:type="spellStart"/>
      <w:r>
        <w:t>Aarhus</w:t>
      </w:r>
      <w:proofErr w:type="spellEnd"/>
      <w:r>
        <w:t xml:space="preserve"> nie należy do wyjątków (zob. ramka poniżej).</w:t>
      </w: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410635" w14:paraId="29614BD3" w14:textId="77777777" w:rsidTr="00410635">
        <w:tc>
          <w:tcPr>
            <w:tcW w:w="5000" w:type="pct"/>
            <w:tcBorders>
              <w:top w:val="nil"/>
              <w:left w:val="single" w:sz="4" w:space="0" w:color="0095DB"/>
              <w:bottom w:val="single" w:sz="4" w:space="0" w:color="1F619C"/>
              <w:right w:val="single" w:sz="4" w:space="0" w:color="0095DB"/>
            </w:tcBorders>
            <w:shd w:val="clear" w:color="auto" w:fill="auto"/>
          </w:tcPr>
          <w:p w14:paraId="1A75844D" w14:textId="77777777" w:rsidR="00410635" w:rsidRDefault="00410635">
            <w:pPr>
              <w:spacing w:after="0" w:line="240" w:lineRule="auto"/>
              <w:rPr>
                <w:rFonts w:ascii="Times New Roman"/>
                <w:sz w:val="6"/>
              </w:rPr>
            </w:pPr>
            <w:r>
              <w:rPr>
                <w:noProof/>
              </w:rPr>
              <mc:AlternateContent>
                <mc:Choice Requires="wps">
                  <w:drawing>
                    <wp:inline distT="0" distB="0" distL="0" distR="0" wp14:anchorId="139ADE96" wp14:editId="3249DB85">
                      <wp:extent cx="6115050" cy="382138"/>
                      <wp:effectExtent l="0" t="0" r="0" b="0"/>
                      <wp:docPr id="351819170" name="Text Box 351819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0095DB"/>
                              </a:solidFill>
                              <a:ln w="9525">
                                <a:noFill/>
                                <a:miter lim="800000"/>
                                <a:headEnd/>
                                <a:tailEnd/>
                              </a:ln>
                            </wps:spPr>
                            <wps:txbx>
                              <w:txbxContent>
                                <w:p w14:paraId="364DAB36" w14:textId="5EC0CD24" w:rsidR="00410635" w:rsidRPr="00BB4EFF" w:rsidRDefault="00410635" w:rsidP="0041063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Terminy niezdefiniowane</w:t>
                                  </w:r>
                                  <w:r w:rsidR="00A865C8">
                                    <w:rPr>
                                      <w:rFonts w:ascii="Times New Roman" w:hAnsi="Times New Roman"/>
                                      <w:color w:val="FFFFFF" w:themeColor="background1"/>
                                      <w:sz w:val="30"/>
                                      <w:szCs w:val="30"/>
                                    </w:rPr>
                                    <w:t xml:space="preserve"> w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2</w:t>
                                  </w:r>
                                </w:p>
                              </w:txbxContent>
                            </wps:txbx>
                            <wps:bodyPr rot="0" vert="horz" wrap="square" lIns="0" tIns="0" rIns="0" bIns="0" anchor="ctr" anchorCtr="0">
                              <a:noAutofit/>
                            </wps:bodyPr>
                          </wps:wsp>
                        </a:graphicData>
                      </a:graphic>
                    </wp:inline>
                  </w:drawing>
                </mc:Choice>
                <mc:Fallback>
                  <w:pict>
                    <v:shape w14:anchorId="139ADE96" id="Text Box 351819170" o:spid="_x0000_s1049"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" adj="-11796480,,5400" path="m63691,l6051359,v35176,,63691,28515,63691,63691l6115050,382138r,l,382138r,l,63691c,28515,28515,,63691,xe" fillcolor="#0095db" stroked="f">
                      <v:stroke joinstyle="miter"/>
                      <v:formulas/>
                      <v:path arrowok="t" o:connecttype="custom" o:connectlocs="63691,0;6051359,0;6115050,63691;6115050,382138;6115050,382138;0,382138;0,382138;0,63691;63691,0" o:connectangles="0,0,0,0,0,0,0,0,0" textboxrect="0,0,6115050,382138"/>
                      <v:textbox inset="0,0,0,0">
                        <w:txbxContent>
                          <w:p w14:paraId="364DAB36" w14:textId="5EC0CD24" w:rsidR="00410635" w:rsidRPr="00BB4EFF" w:rsidRDefault="00410635" w:rsidP="0041063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Terminy niezdefiniowane</w:t>
                            </w:r>
                            <w:r w:rsidR="00A865C8">
                              <w:rPr>
                                <w:rFonts w:ascii="Times New Roman" w:hAnsi="Times New Roman"/>
                                <w:color w:val="FFFFFF" w:themeColor="background1"/>
                                <w:sz w:val="30"/>
                                <w:szCs w:val="30"/>
                              </w:rPr>
                              <w:t xml:space="preserve"> w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2</w:t>
                            </w:r>
                          </w:p>
                        </w:txbxContent>
                      </v:textbox>
                      <w10:anchorlock/>
                    </v:shape>
                  </w:pict>
                </mc:Fallback>
              </mc:AlternateContent>
            </w:r>
          </w:p>
        </w:tc>
      </w:tr>
      <w:tr w:rsidR="00410635" w14:paraId="5944E0AE" w14:textId="77777777" w:rsidTr="00410635">
        <w:tc>
          <w:tcPr>
            <w:tcW w:w="5000" w:type="pct"/>
            <w:tcBorders>
              <w:top w:val="single" w:sz="4" w:space="0" w:color="1F619C"/>
              <w:left w:val="single" w:sz="4" w:space="0" w:color="0095DB"/>
              <w:bottom w:val="nil"/>
              <w:right w:val="single" w:sz="4" w:space="0" w:color="0095DB"/>
            </w:tcBorders>
            <w:shd w:val="clear" w:color="auto" w:fill="E9F6FE"/>
          </w:tcPr>
          <w:p w14:paraId="14A6ACEE" w14:textId="77777777" w:rsidR="00410635" w:rsidRDefault="00410635">
            <w:pPr>
              <w:spacing w:after="0" w:line="240" w:lineRule="auto"/>
              <w:rPr>
                <w:rFonts w:ascii="Times New Roman"/>
                <w:sz w:val="6"/>
              </w:rPr>
            </w:pPr>
          </w:p>
        </w:tc>
      </w:tr>
      <w:tr w:rsidR="00410635" w14:paraId="17397DC6" w14:textId="77777777" w:rsidTr="00410635">
        <w:tc>
          <w:tcPr>
            <w:tcW w:w="5000" w:type="pct"/>
            <w:tcBorders>
              <w:top w:val="nil"/>
              <w:left w:val="single" w:sz="4" w:space="0" w:color="0095DB"/>
              <w:bottom w:val="nil"/>
              <w:right w:val="single" w:sz="4" w:space="0" w:color="0095DB"/>
            </w:tcBorders>
            <w:shd w:val="clear" w:color="auto" w:fill="E9F6FE"/>
          </w:tcPr>
          <w:p w14:paraId="4BF81325" w14:textId="0BF0E1D8" w:rsidR="00410635" w:rsidRPr="00410635" w:rsidRDefault="00410635" w:rsidP="00410635">
            <w:pPr>
              <w:spacing w:before="60" w:after="60" w:line="240" w:lineRule="auto"/>
              <w:ind w:left="142" w:right="266"/>
              <w:rPr>
                <w:b/>
                <w:sz w:val="18"/>
              </w:rPr>
            </w:pPr>
            <w:r>
              <w:rPr>
                <w:b/>
                <w:sz w:val="18"/>
              </w:rPr>
              <w:t>„zgodnie</w:t>
            </w:r>
            <w:r w:rsidR="00A865C8">
              <w:rPr>
                <w:b/>
                <w:sz w:val="18"/>
              </w:rPr>
              <w:t xml:space="preserve"> z </w:t>
            </w:r>
            <w:r>
              <w:rPr>
                <w:b/>
                <w:sz w:val="18"/>
              </w:rPr>
              <w:t>krajowym ustawodawstwem”</w:t>
            </w:r>
          </w:p>
          <w:p w14:paraId="07035739" w14:textId="40CD7A90" w:rsidR="00410635" w:rsidRPr="00410635" w:rsidRDefault="00410635" w:rsidP="00410635">
            <w:pPr>
              <w:spacing w:before="60" w:after="60" w:line="240" w:lineRule="auto"/>
              <w:ind w:left="142" w:right="266"/>
              <w:rPr>
                <w:sz w:val="18"/>
              </w:rPr>
            </w:pPr>
            <w:r>
              <w:rPr>
                <w:sz w:val="18"/>
              </w:rPr>
              <w:t>To</w:t>
            </w:r>
            <w:r w:rsidR="00A865C8">
              <w:rPr>
                <w:sz w:val="18"/>
              </w:rPr>
              <w:t xml:space="preserve"> i </w:t>
            </w:r>
            <w:r>
              <w:rPr>
                <w:sz w:val="18"/>
              </w:rPr>
              <w:t>bardzo podobne wyrażenia można znaleźć</w:t>
            </w:r>
            <w:r w:rsidR="00A865C8">
              <w:rPr>
                <w:sz w:val="18"/>
              </w:rPr>
              <w:t xml:space="preserve"> w </w:t>
            </w:r>
            <w:r>
              <w:rPr>
                <w:sz w:val="18"/>
              </w:rPr>
              <w:t>kilku miejscach</w:t>
            </w:r>
            <w:r w:rsidR="00A865C8">
              <w:rPr>
                <w:sz w:val="18"/>
              </w:rPr>
              <w:t xml:space="preserve"> w </w:t>
            </w:r>
            <w:r>
              <w:rPr>
                <w:sz w:val="18"/>
              </w:rPr>
              <w:t>konwencji. Na przykład</w:t>
            </w:r>
            <w:r w:rsidR="00A865C8">
              <w:rPr>
                <w:sz w:val="18"/>
              </w:rPr>
              <w:t xml:space="preserve"> w </w:t>
            </w:r>
            <w:r w:rsidR="00331D80">
              <w:rPr>
                <w:sz w:val="18"/>
              </w:rPr>
              <w:t>art. </w:t>
            </w:r>
            <w:r>
              <w:rPr>
                <w:sz w:val="18"/>
              </w:rPr>
              <w:t xml:space="preserve">2 </w:t>
            </w:r>
            <w:r w:rsidR="00331D80">
              <w:rPr>
                <w:sz w:val="18"/>
              </w:rPr>
              <w:t>ust. </w:t>
            </w:r>
            <w:r>
              <w:rPr>
                <w:sz w:val="18"/>
              </w:rPr>
              <w:t>4</w:t>
            </w:r>
            <w:r w:rsidR="00A865C8">
              <w:rPr>
                <w:sz w:val="18"/>
              </w:rPr>
              <w:t xml:space="preserve"> i </w:t>
            </w:r>
            <w:r w:rsidR="00331D80">
              <w:rPr>
                <w:sz w:val="18"/>
              </w:rPr>
              <w:t>art. </w:t>
            </w:r>
            <w:r>
              <w:rPr>
                <w:sz w:val="18"/>
              </w:rPr>
              <w:t xml:space="preserve">6 </w:t>
            </w:r>
            <w:r w:rsidR="00331D80">
              <w:rPr>
                <w:sz w:val="18"/>
              </w:rPr>
              <w:t>ust. </w:t>
            </w:r>
            <w:r>
              <w:rPr>
                <w:sz w:val="18"/>
              </w:rPr>
              <w:t>6 lit. (f) zostało użyte wyrażenie „zgodnie</w:t>
            </w:r>
            <w:r w:rsidR="00A865C8">
              <w:rPr>
                <w:sz w:val="18"/>
              </w:rPr>
              <w:t xml:space="preserve"> z </w:t>
            </w:r>
            <w:r>
              <w:rPr>
                <w:sz w:val="18"/>
              </w:rPr>
              <w:t>krajowym ustawodawstwem”,</w:t>
            </w:r>
            <w:r w:rsidR="00A865C8">
              <w:rPr>
                <w:sz w:val="18"/>
              </w:rPr>
              <w:t xml:space="preserve"> w </w:t>
            </w:r>
            <w:r w:rsidR="00331D80">
              <w:rPr>
                <w:sz w:val="18"/>
              </w:rPr>
              <w:t>art. </w:t>
            </w:r>
            <w:r>
              <w:rPr>
                <w:sz w:val="18"/>
              </w:rPr>
              <w:t xml:space="preserve">6 </w:t>
            </w:r>
            <w:r w:rsidR="00331D80">
              <w:rPr>
                <w:sz w:val="18"/>
              </w:rPr>
              <w:t>ust. </w:t>
            </w:r>
            <w:r>
              <w:rPr>
                <w:sz w:val="18"/>
              </w:rPr>
              <w:t>1 lit. (b) – wyrażenie „zgodnie</w:t>
            </w:r>
            <w:r w:rsidR="00A865C8">
              <w:rPr>
                <w:sz w:val="18"/>
              </w:rPr>
              <w:t xml:space="preserve"> z </w:t>
            </w:r>
            <w:r>
              <w:rPr>
                <w:sz w:val="18"/>
              </w:rPr>
              <w:t>jej [Strony] prawem krajowym”, a</w:t>
            </w:r>
            <w:r w:rsidR="00A865C8">
              <w:rPr>
                <w:sz w:val="18"/>
              </w:rPr>
              <w:t xml:space="preserve"> w </w:t>
            </w:r>
            <w:r w:rsidR="00331D80">
              <w:rPr>
                <w:sz w:val="18"/>
              </w:rPr>
              <w:t>art. </w:t>
            </w:r>
            <w:r>
              <w:rPr>
                <w:sz w:val="18"/>
              </w:rPr>
              <w:t xml:space="preserve">9 </w:t>
            </w:r>
            <w:r w:rsidR="00331D80">
              <w:rPr>
                <w:sz w:val="18"/>
              </w:rPr>
              <w:t>ust. </w:t>
            </w:r>
            <w:r>
              <w:rPr>
                <w:sz w:val="18"/>
              </w:rPr>
              <w:t>2 – wyrażenie „zgodnie</w:t>
            </w:r>
            <w:r w:rsidR="00A865C8">
              <w:rPr>
                <w:sz w:val="18"/>
              </w:rPr>
              <w:t xml:space="preserve"> z </w:t>
            </w:r>
            <w:r>
              <w:rPr>
                <w:sz w:val="18"/>
              </w:rPr>
              <w:t xml:space="preserve">wymaganiami prawa krajowego” </w:t>
            </w:r>
          </w:p>
          <w:p w14:paraId="2635E4F3" w14:textId="069A35C6" w:rsidR="00410635" w:rsidRPr="00410635" w:rsidRDefault="00410635" w:rsidP="00410635">
            <w:pPr>
              <w:spacing w:before="60" w:after="60" w:line="240" w:lineRule="auto"/>
              <w:ind w:left="142" w:right="266"/>
              <w:rPr>
                <w:sz w:val="18"/>
              </w:rPr>
            </w:pPr>
            <w:r>
              <w:rPr>
                <w:sz w:val="18"/>
              </w:rPr>
              <w:t xml:space="preserve">W </w:t>
            </w:r>
            <w:r w:rsidR="00331D80">
              <w:rPr>
                <w:sz w:val="18"/>
              </w:rPr>
              <w:t>art. </w:t>
            </w:r>
            <w:r>
              <w:rPr>
                <w:sz w:val="18"/>
              </w:rPr>
              <w:t xml:space="preserve">2 </w:t>
            </w:r>
            <w:r w:rsidR="00331D80">
              <w:rPr>
                <w:sz w:val="18"/>
              </w:rPr>
              <w:t>ust. </w:t>
            </w:r>
            <w:r>
              <w:rPr>
                <w:sz w:val="18"/>
              </w:rPr>
              <w:t>5 znajduje się powiązane wyrażenie „spełniające wymagania przewidziane</w:t>
            </w:r>
            <w:r w:rsidR="00A865C8">
              <w:rPr>
                <w:sz w:val="18"/>
              </w:rPr>
              <w:t xml:space="preserve"> w </w:t>
            </w:r>
            <w:r>
              <w:rPr>
                <w:sz w:val="18"/>
              </w:rPr>
              <w:t>prawie krajowym”. W trakcie negocjacji konwencji niektórzy postrzegali te wyrażenia jako mające łagodzący wpływ na konkretne zobowiązania, a inni – jako odnoszące się wyłącznie do metody wdrażania, choć ich znaczenie nigdy nie zostało doprecyzowane.</w:t>
            </w:r>
          </w:p>
          <w:p w14:paraId="7C9CFD70" w14:textId="3B66DD9E" w:rsidR="00410635" w:rsidRPr="00410635" w:rsidRDefault="00410635" w:rsidP="00410635">
            <w:pPr>
              <w:spacing w:before="60" w:after="60" w:line="240" w:lineRule="auto"/>
              <w:ind w:left="142" w:right="266"/>
              <w:rPr>
                <w:sz w:val="18"/>
              </w:rPr>
            </w:pPr>
            <w:r>
              <w:rPr>
                <w:sz w:val="18"/>
              </w:rPr>
              <w:t xml:space="preserve">Artykuł 31 </w:t>
            </w:r>
            <w:r w:rsidR="00331D80">
              <w:rPr>
                <w:sz w:val="18"/>
              </w:rPr>
              <w:t>ust. </w:t>
            </w:r>
            <w:r>
              <w:rPr>
                <w:sz w:val="18"/>
              </w:rPr>
              <w:t>1 konwencji wiedeńskiej nakłada wymóg, aby traktat był interpretowany</w:t>
            </w:r>
            <w:r w:rsidR="00A865C8">
              <w:rPr>
                <w:sz w:val="18"/>
              </w:rPr>
              <w:t xml:space="preserve"> w </w:t>
            </w:r>
            <w:r>
              <w:rPr>
                <w:sz w:val="18"/>
              </w:rPr>
              <w:t>dobrej wierze, zgodnie</w:t>
            </w:r>
            <w:r w:rsidR="00A865C8">
              <w:rPr>
                <w:sz w:val="18"/>
              </w:rPr>
              <w:t xml:space="preserve"> ze </w:t>
            </w:r>
            <w:r>
              <w:rPr>
                <w:sz w:val="18"/>
              </w:rPr>
              <w:t>zwykłym znaczeniem, jakie należy nadać warunkom traktatu</w:t>
            </w:r>
            <w:r w:rsidR="00A865C8">
              <w:rPr>
                <w:sz w:val="18"/>
              </w:rPr>
              <w:t xml:space="preserve"> w </w:t>
            </w:r>
            <w:r>
              <w:rPr>
                <w:sz w:val="18"/>
              </w:rPr>
              <w:t>ich kontekście oraz</w:t>
            </w:r>
            <w:r w:rsidR="00A865C8">
              <w:rPr>
                <w:sz w:val="18"/>
              </w:rPr>
              <w:t xml:space="preserve"> w </w:t>
            </w:r>
            <w:r>
              <w:rPr>
                <w:sz w:val="18"/>
              </w:rPr>
              <w:t>świetle jego przedmiotu</w:t>
            </w:r>
            <w:r w:rsidR="00A865C8">
              <w:rPr>
                <w:sz w:val="18"/>
              </w:rPr>
              <w:t xml:space="preserve"> i </w:t>
            </w:r>
            <w:r>
              <w:rPr>
                <w:sz w:val="18"/>
              </w:rPr>
              <w:t>celu. W związku</w:t>
            </w:r>
            <w:r w:rsidR="00A865C8">
              <w:rPr>
                <w:sz w:val="18"/>
              </w:rPr>
              <w:t xml:space="preserve"> z </w:t>
            </w:r>
            <w:r>
              <w:rPr>
                <w:sz w:val="18"/>
              </w:rPr>
              <w:t>tym różne konteksty,</w:t>
            </w:r>
            <w:r w:rsidR="00A865C8">
              <w:rPr>
                <w:sz w:val="18"/>
              </w:rPr>
              <w:t xml:space="preserve"> w </w:t>
            </w:r>
            <w:r>
              <w:rPr>
                <w:sz w:val="18"/>
              </w:rPr>
              <w:t>których wyrażenia te są używane</w:t>
            </w:r>
            <w:r w:rsidR="00A865C8">
              <w:rPr>
                <w:sz w:val="18"/>
              </w:rPr>
              <w:t xml:space="preserve"> w </w:t>
            </w:r>
            <w:r>
              <w:rPr>
                <w:sz w:val="18"/>
              </w:rPr>
              <w:t>konwencji, mogą mieć wpływ na to, jak należy je interpretować</w:t>
            </w:r>
            <w:r w:rsidR="00A865C8">
              <w:rPr>
                <w:sz w:val="18"/>
              </w:rPr>
              <w:t xml:space="preserve"> w </w:t>
            </w:r>
            <w:r>
              <w:rPr>
                <w:sz w:val="18"/>
              </w:rPr>
              <w:t>każdym przypadku.</w:t>
            </w:r>
          </w:p>
          <w:p w14:paraId="2DB3B69D" w14:textId="08E6F53D" w:rsidR="00410635" w:rsidRPr="00410635" w:rsidRDefault="00410635" w:rsidP="00410635">
            <w:pPr>
              <w:spacing w:before="60" w:after="60" w:line="240" w:lineRule="auto"/>
              <w:ind w:left="142" w:right="266"/>
              <w:rPr>
                <w:sz w:val="18"/>
              </w:rPr>
            </w:pPr>
            <w:r>
              <w:rPr>
                <w:sz w:val="18"/>
              </w:rPr>
              <w:t>Pierwszą możliwą interpretacją jest to, że warunki wprowadzają pewną elastyczność</w:t>
            </w:r>
            <w:r w:rsidR="00A865C8">
              <w:rPr>
                <w:sz w:val="18"/>
              </w:rPr>
              <w:t xml:space="preserve"> w </w:t>
            </w:r>
            <w:r>
              <w:rPr>
                <w:sz w:val="18"/>
              </w:rPr>
              <w:t>zakresie środków wdrażania, ale nie</w:t>
            </w:r>
            <w:r w:rsidR="00A865C8">
              <w:rPr>
                <w:sz w:val="18"/>
              </w:rPr>
              <w:t xml:space="preserve"> w </w:t>
            </w:r>
            <w:r>
              <w:rPr>
                <w:sz w:val="18"/>
              </w:rPr>
              <w:t>zakresie,</w:t>
            </w:r>
            <w:r w:rsidR="00A865C8">
              <w:rPr>
                <w:sz w:val="18"/>
              </w:rPr>
              <w:t xml:space="preserve"> w </w:t>
            </w:r>
            <w:r>
              <w:rPr>
                <w:sz w:val="18"/>
              </w:rPr>
              <w:t>jakim dany podstawowy obowiązek musi zostać spełniony. Taka interpretacja wynika</w:t>
            </w:r>
            <w:r w:rsidR="00A865C8">
              <w:rPr>
                <w:sz w:val="18"/>
              </w:rPr>
              <w:t xml:space="preserve"> w </w:t>
            </w:r>
            <w:r>
              <w:rPr>
                <w:sz w:val="18"/>
              </w:rPr>
              <w:t>dużej mierze</w:t>
            </w:r>
            <w:r w:rsidR="00A865C8">
              <w:rPr>
                <w:sz w:val="18"/>
              </w:rPr>
              <w:t xml:space="preserve"> z </w:t>
            </w:r>
            <w:r>
              <w:rPr>
                <w:sz w:val="18"/>
              </w:rPr>
              <w:t>przekonania, że zobowiązania wynikające</w:t>
            </w:r>
            <w:r w:rsidR="00A865C8">
              <w:rPr>
                <w:sz w:val="18"/>
              </w:rPr>
              <w:t xml:space="preserve"> z </w:t>
            </w:r>
            <w:r>
              <w:rPr>
                <w:sz w:val="18"/>
              </w:rPr>
              <w:t>umów międzynarodowych powinny być</w:t>
            </w:r>
            <w:r w:rsidR="00A865C8">
              <w:rPr>
                <w:sz w:val="18"/>
              </w:rPr>
              <w:t xml:space="preserve"> w </w:t>
            </w:r>
            <w:r>
              <w:rPr>
                <w:sz w:val="18"/>
              </w:rPr>
              <w:t>miarę możliwości pewne. Z tego punktu widzenia wyrażenia te wprowadzają pewną elastyczność</w:t>
            </w:r>
            <w:r w:rsidR="00A865C8">
              <w:rPr>
                <w:sz w:val="18"/>
              </w:rPr>
              <w:t xml:space="preserve"> w </w:t>
            </w:r>
            <w:r>
              <w:rPr>
                <w:sz w:val="18"/>
              </w:rPr>
              <w:t>zakresie środków, które Strony mogą stosować</w:t>
            </w:r>
            <w:r w:rsidR="00A865C8">
              <w:rPr>
                <w:sz w:val="18"/>
              </w:rPr>
              <w:t xml:space="preserve"> w </w:t>
            </w:r>
            <w:r>
              <w:rPr>
                <w:sz w:val="18"/>
              </w:rPr>
              <w:t>celu wypełnienia zobowiązań wynikających</w:t>
            </w:r>
            <w:r w:rsidR="00A865C8">
              <w:rPr>
                <w:sz w:val="18"/>
              </w:rPr>
              <w:t xml:space="preserve"> z </w:t>
            </w:r>
            <w:r>
              <w:rPr>
                <w:sz w:val="18"/>
              </w:rPr>
              <w:t>konwencji, biorąc pod uwagę różne krajowe systemy prawne. Zgodnie</w:t>
            </w:r>
            <w:r w:rsidR="00A865C8">
              <w:rPr>
                <w:sz w:val="18"/>
              </w:rPr>
              <w:t xml:space="preserve"> z </w:t>
            </w:r>
            <w:r>
              <w:rPr>
                <w:sz w:val="18"/>
              </w:rPr>
              <w:t>tą interpretacją niewprowadzenie przepisów nie może zwalniać Stron</w:t>
            </w:r>
            <w:r w:rsidR="00A865C8">
              <w:rPr>
                <w:sz w:val="18"/>
              </w:rPr>
              <w:t xml:space="preserve"> z </w:t>
            </w:r>
            <w:r>
              <w:rPr>
                <w:sz w:val="18"/>
              </w:rPr>
              <w:t>podstawowego obowiązku, ani też Strona nie byłaby zwolniona</w:t>
            </w:r>
            <w:r w:rsidR="00A865C8">
              <w:rPr>
                <w:sz w:val="18"/>
              </w:rPr>
              <w:t xml:space="preserve"> ze </w:t>
            </w:r>
            <w:r>
              <w:rPr>
                <w:sz w:val="18"/>
              </w:rPr>
              <w:t>stosowania konkretnego przepisu, gdyby istniało już wcześniej obowiązujące prawo krajowe</w:t>
            </w:r>
            <w:r w:rsidR="00A865C8">
              <w:rPr>
                <w:sz w:val="18"/>
              </w:rPr>
              <w:t xml:space="preserve"> w </w:t>
            </w:r>
            <w:r>
              <w:rPr>
                <w:sz w:val="18"/>
              </w:rPr>
              <w:t>tym zakresie. Chociaż konieczne może być wprowadzenie przepisów dotyczących tego obowiązku, normy prawne mogą być sformułowane</w:t>
            </w:r>
            <w:r w:rsidR="00A865C8">
              <w:rPr>
                <w:sz w:val="18"/>
              </w:rPr>
              <w:t xml:space="preserve"> w </w:t>
            </w:r>
            <w:r>
              <w:rPr>
                <w:sz w:val="18"/>
              </w:rPr>
              <w:t>różny sposób,</w:t>
            </w:r>
            <w:r w:rsidR="00A865C8">
              <w:rPr>
                <w:sz w:val="18"/>
              </w:rPr>
              <w:t xml:space="preserve"> w </w:t>
            </w:r>
            <w:r>
              <w:rPr>
                <w:sz w:val="18"/>
              </w:rPr>
              <w:t>zależności od Strony,</w:t>
            </w:r>
            <w:r w:rsidR="00A865C8">
              <w:rPr>
                <w:sz w:val="18"/>
              </w:rPr>
              <w:t xml:space="preserve"> z </w:t>
            </w:r>
            <w:r>
              <w:rPr>
                <w:sz w:val="18"/>
              </w:rPr>
              <w:t>uwzględnieniem systemów krajowych. Elastyczność ta nie jest jednak nieograniczona. Nie upoważnia Stron do wprowadzania ani utrzymywania przepisów krajowych, które podważają przedmiotowy obowiązek lub są</w:t>
            </w:r>
            <w:r w:rsidR="00A865C8">
              <w:rPr>
                <w:sz w:val="18"/>
              </w:rPr>
              <w:t xml:space="preserve"> z </w:t>
            </w:r>
            <w:r>
              <w:rPr>
                <w:sz w:val="18"/>
              </w:rPr>
              <w:t>nim sprzeczne.</w:t>
            </w:r>
          </w:p>
          <w:p w14:paraId="56769BE5" w14:textId="57F8EC5F" w:rsidR="00410635" w:rsidRDefault="00410635" w:rsidP="00410635">
            <w:pPr>
              <w:spacing w:before="60" w:after="60" w:line="240" w:lineRule="auto"/>
              <w:ind w:left="142" w:right="266"/>
              <w:rPr>
                <w:sz w:val="18"/>
              </w:rPr>
            </w:pPr>
            <w:r>
              <w:rPr>
                <w:sz w:val="18"/>
              </w:rPr>
              <w:t>Ta interpretacja zakładająca „elastyczność</w:t>
            </w:r>
            <w:r w:rsidR="00A865C8">
              <w:rPr>
                <w:sz w:val="18"/>
              </w:rPr>
              <w:t xml:space="preserve"> w </w:t>
            </w:r>
            <w:r>
              <w:rPr>
                <w:sz w:val="18"/>
              </w:rPr>
              <w:t>metodzie” zapewnia Stronom użyteczną przestrzeń do ulepszania krajowych ram prawnych</w:t>
            </w:r>
            <w:r w:rsidR="00A865C8">
              <w:rPr>
                <w:sz w:val="18"/>
              </w:rPr>
              <w:t xml:space="preserve"> w </w:t>
            </w:r>
            <w:r>
              <w:rPr>
                <w:sz w:val="18"/>
              </w:rPr>
              <w:t>miarę upływu czasu. Na przykład zgodnie</w:t>
            </w:r>
            <w:r w:rsidR="00A865C8">
              <w:rPr>
                <w:sz w:val="18"/>
              </w:rPr>
              <w:t xml:space="preserve"> z </w:t>
            </w:r>
            <w:r w:rsidR="00331D80">
              <w:rPr>
                <w:sz w:val="18"/>
              </w:rPr>
              <w:t>art. </w:t>
            </w:r>
            <w:r>
              <w:rPr>
                <w:sz w:val="18"/>
              </w:rPr>
              <w:t xml:space="preserve">2 </w:t>
            </w:r>
            <w:r w:rsidR="00331D80">
              <w:rPr>
                <w:sz w:val="18"/>
              </w:rPr>
              <w:t>ust. </w:t>
            </w:r>
            <w:r>
              <w:rPr>
                <w:sz w:val="18"/>
              </w:rPr>
              <w:t>5 organizacje pozarządowe działające na rzecz ochrony środowiska</w:t>
            </w:r>
            <w:r w:rsidR="00A865C8">
              <w:rPr>
                <w:sz w:val="18"/>
              </w:rPr>
              <w:t xml:space="preserve"> i </w:t>
            </w:r>
            <w:r>
              <w:rPr>
                <w:sz w:val="18"/>
              </w:rPr>
              <w:t>„spełniające wymagania przewidziane</w:t>
            </w:r>
            <w:r w:rsidR="00A865C8">
              <w:rPr>
                <w:sz w:val="18"/>
              </w:rPr>
              <w:t xml:space="preserve"> w </w:t>
            </w:r>
            <w:r>
              <w:rPr>
                <w:sz w:val="18"/>
              </w:rPr>
              <w:t>prawie krajowym” są uważane za zainteresowane podejmowaniem decyzji dotyczących środowiska, a tym samym za „zainteresowaną społeczność”</w:t>
            </w:r>
            <w:r w:rsidR="00A865C8">
              <w:rPr>
                <w:sz w:val="18"/>
              </w:rPr>
              <w:t xml:space="preserve"> w </w:t>
            </w:r>
            <w:r>
              <w:rPr>
                <w:sz w:val="18"/>
              </w:rPr>
              <w:t>takim procesie decyzyjnym. Krajowe ustawodawstwo państwa A może wymagać od organizacji pozarządowych posiadania co najmniej 10 członków</w:t>
            </w:r>
            <w:r w:rsidR="00A865C8">
              <w:rPr>
                <w:sz w:val="18"/>
              </w:rPr>
              <w:t xml:space="preserve"> o </w:t>
            </w:r>
            <w:r>
              <w:rPr>
                <w:sz w:val="18"/>
              </w:rPr>
              <w:t>określonym rozmieszczeniu geograficznym. W przyszłości wymagania dotyczące organizacji pozarządowych mogą zostać zmniejszone do minimum ośmiu członków lub może zostać zniesiony wymóg dotyczący rozmieszczenia geograficznego. Tak długo, jak zmiana nie narusza innych postanowień konwencji, jest ona automatycznie włączana do reżimu konwencji.</w:t>
            </w:r>
          </w:p>
          <w:p w14:paraId="1F477F21" w14:textId="65E2985D" w:rsidR="00410635" w:rsidRPr="00E6687B" w:rsidRDefault="00410635" w:rsidP="00410635">
            <w:pPr>
              <w:spacing w:before="60" w:after="60" w:line="240" w:lineRule="auto"/>
              <w:ind w:left="142" w:right="266"/>
              <w:rPr>
                <w:sz w:val="18"/>
                <w:szCs w:val="18"/>
              </w:rPr>
            </w:pPr>
            <w:r w:rsidRPr="00E6687B">
              <w:rPr>
                <w:sz w:val="18"/>
                <w:szCs w:val="18"/>
              </w:rPr>
              <w:lastRenderedPageBreak/>
              <w:t>Drugą możliwą interpretacją jest to, że warunki te wprowadzają elastyczność nie tylko</w:t>
            </w:r>
            <w:r w:rsidR="00A865C8" w:rsidRPr="00E6687B">
              <w:rPr>
                <w:sz w:val="18"/>
                <w:szCs w:val="18"/>
              </w:rPr>
              <w:t xml:space="preserve"> w </w:t>
            </w:r>
            <w:r w:rsidRPr="00E6687B">
              <w:rPr>
                <w:sz w:val="18"/>
                <w:szCs w:val="18"/>
              </w:rPr>
              <w:t>zakresie środków realizacji zobowiązań, lecz także co do zakresu lub treści samych zobowiązań. W niektórych przypadkach jest mniej lub bardziej jasne, że różnice</w:t>
            </w:r>
            <w:r w:rsidR="00A865C8" w:rsidRPr="00E6687B">
              <w:rPr>
                <w:sz w:val="18"/>
                <w:szCs w:val="18"/>
              </w:rPr>
              <w:t xml:space="preserve"> w </w:t>
            </w:r>
            <w:r w:rsidRPr="00E6687B">
              <w:rPr>
                <w:sz w:val="18"/>
                <w:szCs w:val="18"/>
              </w:rPr>
              <w:t>krajowym ustawodawstwie lub systemach prawnych mogą mieć wpływ na zakres danego postanowienia</w:t>
            </w:r>
            <w:r w:rsidR="00A865C8" w:rsidRPr="00E6687B">
              <w:rPr>
                <w:sz w:val="18"/>
                <w:szCs w:val="18"/>
              </w:rPr>
              <w:t xml:space="preserve"> w </w:t>
            </w:r>
            <w:r w:rsidRPr="00E6687B">
              <w:rPr>
                <w:sz w:val="18"/>
                <w:szCs w:val="18"/>
              </w:rPr>
              <w:t>praktyce. Wracając do przykładu</w:t>
            </w:r>
            <w:r w:rsidR="00A865C8" w:rsidRPr="00E6687B">
              <w:rPr>
                <w:sz w:val="18"/>
                <w:szCs w:val="18"/>
              </w:rPr>
              <w:t xml:space="preserve"> z </w:t>
            </w:r>
            <w:r w:rsidR="00331D80" w:rsidRPr="00E6687B">
              <w:rPr>
                <w:sz w:val="18"/>
                <w:szCs w:val="18"/>
              </w:rPr>
              <w:t>art. </w:t>
            </w:r>
            <w:r w:rsidRPr="00E6687B">
              <w:rPr>
                <w:sz w:val="18"/>
                <w:szCs w:val="18"/>
              </w:rPr>
              <w:t xml:space="preserve">2 </w:t>
            </w:r>
            <w:r w:rsidR="00331D80" w:rsidRPr="00E6687B">
              <w:rPr>
                <w:sz w:val="18"/>
                <w:szCs w:val="18"/>
              </w:rPr>
              <w:t>ust. </w:t>
            </w:r>
            <w:r w:rsidRPr="00E6687B">
              <w:rPr>
                <w:sz w:val="18"/>
                <w:szCs w:val="18"/>
              </w:rPr>
              <w:t>5, podczas gdy prawo krajowe państwa A może zawierać wymóg posiadania przez organizację pozarządową co najmniej 10 członków</w:t>
            </w:r>
            <w:r w:rsidR="00A865C8" w:rsidRPr="00E6687B">
              <w:rPr>
                <w:sz w:val="18"/>
                <w:szCs w:val="18"/>
              </w:rPr>
              <w:t xml:space="preserve"> o </w:t>
            </w:r>
            <w:r w:rsidRPr="00E6687B">
              <w:rPr>
                <w:sz w:val="18"/>
                <w:szCs w:val="18"/>
              </w:rPr>
              <w:t>określonym rozmieszczeniu geograficznym, aby można ją było uznać za „zainteresowaną społeczność”, prawo krajowe państwa B może wymagać, aby organizacja pozarządowa miała co najmniej 20 członków, ale nie nakładać wymogu geograficznego. Różne wymagania mogą mieć praktyczne konsekwencje dla tego, które organizacje pozarządowe mieszczą się</w:t>
            </w:r>
            <w:r w:rsidR="00A865C8" w:rsidRPr="00E6687B">
              <w:rPr>
                <w:sz w:val="18"/>
                <w:szCs w:val="18"/>
              </w:rPr>
              <w:t xml:space="preserve"> w </w:t>
            </w:r>
            <w:r w:rsidRPr="00E6687B">
              <w:rPr>
                <w:sz w:val="18"/>
                <w:szCs w:val="18"/>
              </w:rPr>
              <w:t>definicji „zainteresowanej społeczności”</w:t>
            </w:r>
            <w:r w:rsidR="00A865C8" w:rsidRPr="00E6687B">
              <w:rPr>
                <w:sz w:val="18"/>
                <w:szCs w:val="18"/>
              </w:rPr>
              <w:t xml:space="preserve"> w </w:t>
            </w:r>
            <w:r w:rsidRPr="00E6687B">
              <w:rPr>
                <w:sz w:val="18"/>
                <w:szCs w:val="18"/>
              </w:rPr>
              <w:t>poszczególnych krajach. Możliwe jest jednak, że takie różnice mogą zostać</w:t>
            </w:r>
            <w:r w:rsidR="00A865C8" w:rsidRPr="00E6687B">
              <w:rPr>
                <w:sz w:val="18"/>
                <w:szCs w:val="18"/>
              </w:rPr>
              <w:t xml:space="preserve"> z </w:t>
            </w:r>
            <w:r w:rsidRPr="00E6687B">
              <w:rPr>
                <w:sz w:val="18"/>
                <w:szCs w:val="18"/>
              </w:rPr>
              <w:t>czasem wyeliminowane przez spotkanie Stron, co doprowadzi do większej harmonizacji we wdrażaniu takich postanowień.</w:t>
            </w:r>
          </w:p>
          <w:p w14:paraId="14E4CDC9" w14:textId="68BBFB87" w:rsidR="00410635" w:rsidRPr="00E6687B" w:rsidRDefault="00410635" w:rsidP="00410635">
            <w:pPr>
              <w:spacing w:before="60" w:after="60" w:line="240" w:lineRule="auto"/>
              <w:ind w:left="142" w:right="266"/>
              <w:rPr>
                <w:sz w:val="18"/>
                <w:szCs w:val="18"/>
              </w:rPr>
            </w:pPr>
            <w:r w:rsidRPr="00E6687B">
              <w:rPr>
                <w:sz w:val="18"/>
                <w:szCs w:val="18"/>
              </w:rPr>
              <w:t>Niemniej</w:t>
            </w:r>
            <w:r w:rsidR="00A865C8" w:rsidRPr="00E6687B">
              <w:rPr>
                <w:sz w:val="18"/>
                <w:szCs w:val="18"/>
              </w:rPr>
              <w:t xml:space="preserve"> w </w:t>
            </w:r>
            <w:r w:rsidRPr="00E6687B">
              <w:rPr>
                <w:sz w:val="18"/>
                <w:szCs w:val="18"/>
              </w:rPr>
              <w:t>szerszym ujęciu założenie, że sformułowanie „zgodnie</w:t>
            </w:r>
            <w:r w:rsidR="00A865C8" w:rsidRPr="00E6687B">
              <w:rPr>
                <w:sz w:val="18"/>
                <w:szCs w:val="18"/>
              </w:rPr>
              <w:t xml:space="preserve"> z </w:t>
            </w:r>
            <w:r w:rsidRPr="00E6687B">
              <w:rPr>
                <w:sz w:val="18"/>
                <w:szCs w:val="18"/>
              </w:rPr>
              <w:t>krajowym ustawodawstwem” wprowadza elastyczność</w:t>
            </w:r>
            <w:r w:rsidR="00A865C8" w:rsidRPr="00E6687B">
              <w:rPr>
                <w:sz w:val="18"/>
                <w:szCs w:val="18"/>
              </w:rPr>
              <w:t xml:space="preserve"> w </w:t>
            </w:r>
            <w:r w:rsidRPr="00E6687B">
              <w:rPr>
                <w:sz w:val="18"/>
                <w:szCs w:val="18"/>
              </w:rPr>
              <w:t>treści podstawowych zobowiązań konwencji, jest nieco problematyczne. Zezwolenie Stronom na unikanie niektórych zobowiązań na tej podstawie skutkowałoby nierównym wdrażaniem konwencji</w:t>
            </w:r>
            <w:r w:rsidR="00A865C8" w:rsidRPr="00E6687B">
              <w:rPr>
                <w:sz w:val="18"/>
                <w:szCs w:val="18"/>
              </w:rPr>
              <w:t xml:space="preserve"> i </w:t>
            </w:r>
            <w:r w:rsidRPr="00E6687B">
              <w:rPr>
                <w:sz w:val="18"/>
                <w:szCs w:val="18"/>
              </w:rPr>
              <w:t>promowaniem podstawowych różnic</w:t>
            </w:r>
            <w:r w:rsidR="00A865C8" w:rsidRPr="00E6687B">
              <w:rPr>
                <w:sz w:val="18"/>
                <w:szCs w:val="18"/>
              </w:rPr>
              <w:t xml:space="preserve"> w </w:t>
            </w:r>
            <w:r w:rsidRPr="00E6687B">
              <w:rPr>
                <w:sz w:val="18"/>
                <w:szCs w:val="18"/>
              </w:rPr>
              <w:t>interpretacji. Pozwoliłoby to niektórym Stronom traktować postanowienia mniej restrykcyjnie niż robią to inne Strony, a tym samym podważałoby konwencję jako całość. Nie zmienia to faktu, że taka interpretacja tego sformułowania zapewniłaby Stronom nieco większą elastyczność</w:t>
            </w:r>
            <w:r w:rsidR="00A865C8" w:rsidRPr="00E6687B">
              <w:rPr>
                <w:sz w:val="18"/>
                <w:szCs w:val="18"/>
              </w:rPr>
              <w:t xml:space="preserve"> w </w:t>
            </w:r>
            <w:r w:rsidRPr="00E6687B">
              <w:rPr>
                <w:sz w:val="18"/>
                <w:szCs w:val="18"/>
              </w:rPr>
              <w:t>interpretacji</w:t>
            </w:r>
            <w:r w:rsidR="00A865C8" w:rsidRPr="00E6687B">
              <w:rPr>
                <w:sz w:val="18"/>
                <w:szCs w:val="18"/>
              </w:rPr>
              <w:t xml:space="preserve"> i </w:t>
            </w:r>
            <w:r w:rsidRPr="00E6687B">
              <w:rPr>
                <w:sz w:val="18"/>
                <w:szCs w:val="18"/>
              </w:rPr>
              <w:t>wdrażaniu konwencji. Należy jednak zauważyć, że konsekwentne stosowanie tych terminów wskazuje na zamiar wprowadzenia spójności</w:t>
            </w:r>
            <w:r w:rsidR="00A865C8" w:rsidRPr="00E6687B">
              <w:rPr>
                <w:sz w:val="18"/>
                <w:szCs w:val="18"/>
              </w:rPr>
              <w:t xml:space="preserve"> w </w:t>
            </w:r>
            <w:r w:rsidRPr="00E6687B">
              <w:rPr>
                <w:sz w:val="18"/>
                <w:szCs w:val="18"/>
              </w:rPr>
              <w:t>konwencji, a nie odwrotnie. Z dwóch omówionych powyżej interpretacji podejście zakładające „elastyczność</w:t>
            </w:r>
            <w:r w:rsidR="00A865C8" w:rsidRPr="00E6687B">
              <w:rPr>
                <w:sz w:val="18"/>
                <w:szCs w:val="18"/>
              </w:rPr>
              <w:t xml:space="preserve"> w </w:t>
            </w:r>
            <w:r w:rsidRPr="00E6687B">
              <w:rPr>
                <w:sz w:val="18"/>
                <w:szCs w:val="18"/>
              </w:rPr>
              <w:t>metodzie” wydaje się zatem bardziej odpowiednie.</w:t>
            </w:r>
          </w:p>
          <w:p w14:paraId="28B765B9" w14:textId="5DD82604" w:rsidR="00410635" w:rsidRPr="00E6687B" w:rsidRDefault="00410635" w:rsidP="00410635">
            <w:pPr>
              <w:spacing w:before="60" w:after="60" w:line="240" w:lineRule="auto"/>
              <w:ind w:left="142" w:right="266"/>
              <w:rPr>
                <w:b/>
                <w:sz w:val="18"/>
                <w:szCs w:val="18"/>
              </w:rPr>
            </w:pPr>
            <w:r w:rsidRPr="00E6687B">
              <w:rPr>
                <w:b/>
                <w:sz w:val="18"/>
                <w:szCs w:val="18"/>
              </w:rPr>
              <w:t>„w ramach krajowego porządku prawnego”</w:t>
            </w:r>
          </w:p>
          <w:p w14:paraId="1EC62B8C" w14:textId="42BAB240" w:rsidR="00410635" w:rsidRPr="00E6687B" w:rsidRDefault="00410635" w:rsidP="00410635">
            <w:pPr>
              <w:spacing w:before="60" w:after="60" w:line="240" w:lineRule="auto"/>
              <w:ind w:left="142" w:right="266"/>
              <w:rPr>
                <w:sz w:val="18"/>
                <w:szCs w:val="18"/>
              </w:rPr>
            </w:pPr>
            <w:r w:rsidRPr="00E6687B">
              <w:rPr>
                <w:sz w:val="18"/>
                <w:szCs w:val="18"/>
              </w:rPr>
              <w:t>Wyrażenie „w ramach krajowego porządku prawnego” znajduje się</w:t>
            </w:r>
            <w:r w:rsidR="00A865C8" w:rsidRPr="00E6687B">
              <w:rPr>
                <w:sz w:val="18"/>
                <w:szCs w:val="18"/>
              </w:rPr>
              <w:t xml:space="preserve"> w </w:t>
            </w:r>
            <w:r w:rsidR="00331D80" w:rsidRPr="00E6687B">
              <w:rPr>
                <w:sz w:val="18"/>
                <w:szCs w:val="18"/>
              </w:rPr>
              <w:t>art. </w:t>
            </w:r>
            <w:r w:rsidRPr="00E6687B">
              <w:rPr>
                <w:sz w:val="18"/>
                <w:szCs w:val="18"/>
              </w:rPr>
              <w:t xml:space="preserve">5 </w:t>
            </w:r>
            <w:r w:rsidR="00331D80" w:rsidRPr="00E6687B">
              <w:rPr>
                <w:sz w:val="18"/>
                <w:szCs w:val="18"/>
              </w:rPr>
              <w:t>ust. </w:t>
            </w:r>
            <w:r w:rsidRPr="00E6687B">
              <w:rPr>
                <w:sz w:val="18"/>
                <w:szCs w:val="18"/>
              </w:rPr>
              <w:t xml:space="preserve">2 oraz </w:t>
            </w:r>
            <w:r w:rsidR="00331D80" w:rsidRPr="00E6687B">
              <w:rPr>
                <w:sz w:val="18"/>
                <w:szCs w:val="18"/>
              </w:rPr>
              <w:t>art. </w:t>
            </w:r>
            <w:r w:rsidRPr="00E6687B">
              <w:rPr>
                <w:sz w:val="18"/>
                <w:szCs w:val="18"/>
              </w:rPr>
              <w:t xml:space="preserve">9 </w:t>
            </w:r>
            <w:r w:rsidR="00331D80" w:rsidRPr="00E6687B">
              <w:rPr>
                <w:sz w:val="18"/>
                <w:szCs w:val="18"/>
              </w:rPr>
              <w:t>ust. </w:t>
            </w:r>
            <w:r w:rsidRPr="00E6687B">
              <w:rPr>
                <w:sz w:val="18"/>
                <w:szCs w:val="18"/>
              </w:rPr>
              <w:t>1</w:t>
            </w:r>
            <w:r w:rsidR="00A865C8" w:rsidRPr="00E6687B">
              <w:rPr>
                <w:sz w:val="18"/>
                <w:szCs w:val="18"/>
              </w:rPr>
              <w:t xml:space="preserve"> i </w:t>
            </w:r>
            <w:r w:rsidRPr="00E6687B">
              <w:rPr>
                <w:sz w:val="18"/>
                <w:szCs w:val="18"/>
              </w:rPr>
              <w:t>2, wyrażenie „w ramach ustawodawstwa krajowego” –</w:t>
            </w:r>
            <w:r w:rsidR="00A865C8" w:rsidRPr="00E6687B">
              <w:rPr>
                <w:sz w:val="18"/>
                <w:szCs w:val="18"/>
              </w:rPr>
              <w:t xml:space="preserve"> w </w:t>
            </w:r>
            <w:r w:rsidR="00331D80" w:rsidRPr="00E6687B">
              <w:rPr>
                <w:sz w:val="18"/>
                <w:szCs w:val="18"/>
              </w:rPr>
              <w:t>art. </w:t>
            </w:r>
            <w:r w:rsidRPr="00E6687B">
              <w:rPr>
                <w:sz w:val="18"/>
                <w:szCs w:val="18"/>
              </w:rPr>
              <w:t xml:space="preserve">4 </w:t>
            </w:r>
            <w:r w:rsidR="00331D80" w:rsidRPr="00E6687B">
              <w:rPr>
                <w:sz w:val="18"/>
                <w:szCs w:val="18"/>
              </w:rPr>
              <w:t>ust. </w:t>
            </w:r>
            <w:r w:rsidRPr="00E6687B">
              <w:rPr>
                <w:sz w:val="18"/>
                <w:szCs w:val="18"/>
              </w:rPr>
              <w:t>1,</w:t>
            </w:r>
            <w:r w:rsidR="00E307B0" w:rsidRPr="00E6687B">
              <w:rPr>
                <w:sz w:val="18"/>
                <w:szCs w:val="18"/>
              </w:rPr>
              <w:t xml:space="preserve"> </w:t>
            </w:r>
            <w:r w:rsidRPr="00E6687B">
              <w:rPr>
                <w:sz w:val="18"/>
                <w:szCs w:val="18"/>
              </w:rPr>
              <w:t>a wyrażenie „w ramach jej [Strony] własnego ustawodawstwa” –</w:t>
            </w:r>
            <w:r w:rsidR="00A865C8" w:rsidRPr="00E6687B">
              <w:rPr>
                <w:sz w:val="18"/>
                <w:szCs w:val="18"/>
              </w:rPr>
              <w:t xml:space="preserve"> w </w:t>
            </w:r>
            <w:r w:rsidR="00331D80" w:rsidRPr="00E6687B">
              <w:rPr>
                <w:sz w:val="18"/>
                <w:szCs w:val="18"/>
              </w:rPr>
              <w:t>art. </w:t>
            </w:r>
            <w:r w:rsidRPr="00E6687B">
              <w:rPr>
                <w:sz w:val="18"/>
                <w:szCs w:val="18"/>
              </w:rPr>
              <w:t xml:space="preserve">5 </w:t>
            </w:r>
            <w:r w:rsidR="00331D80" w:rsidRPr="00E6687B">
              <w:rPr>
                <w:sz w:val="18"/>
                <w:szCs w:val="18"/>
              </w:rPr>
              <w:t>ust. </w:t>
            </w:r>
            <w:r w:rsidRPr="00E6687B">
              <w:rPr>
                <w:sz w:val="18"/>
                <w:szCs w:val="18"/>
              </w:rPr>
              <w:t>5. Z kolei</w:t>
            </w:r>
            <w:r w:rsidR="00A865C8" w:rsidRPr="00E6687B">
              <w:rPr>
                <w:sz w:val="18"/>
                <w:szCs w:val="18"/>
              </w:rPr>
              <w:t xml:space="preserve"> w </w:t>
            </w:r>
            <w:r w:rsidR="00331D80" w:rsidRPr="00E6687B">
              <w:rPr>
                <w:sz w:val="18"/>
                <w:szCs w:val="18"/>
              </w:rPr>
              <w:t>art. </w:t>
            </w:r>
            <w:r w:rsidRPr="00E6687B">
              <w:rPr>
                <w:sz w:val="18"/>
                <w:szCs w:val="18"/>
              </w:rPr>
              <w:t xml:space="preserve">6 </w:t>
            </w:r>
            <w:r w:rsidR="00331D80" w:rsidRPr="00E6687B">
              <w:rPr>
                <w:sz w:val="18"/>
                <w:szCs w:val="18"/>
              </w:rPr>
              <w:t>ust. </w:t>
            </w:r>
            <w:r w:rsidRPr="00E6687B">
              <w:rPr>
                <w:sz w:val="18"/>
                <w:szCs w:val="18"/>
              </w:rPr>
              <w:t>11 pojawia się wyrażenie „w ramach swojego prawa krajowego”. Wyrażenia te można interpretować na wiele sposobów. Podobnie jak powyżej, zgodnie</w:t>
            </w:r>
            <w:r w:rsidR="00A865C8" w:rsidRPr="00E6687B">
              <w:rPr>
                <w:sz w:val="18"/>
                <w:szCs w:val="18"/>
              </w:rPr>
              <w:t xml:space="preserve"> z </w:t>
            </w:r>
            <w:r w:rsidRPr="00E6687B">
              <w:rPr>
                <w:sz w:val="18"/>
                <w:szCs w:val="18"/>
              </w:rPr>
              <w:t>konwencją wiedeńską, kontekst,</w:t>
            </w:r>
            <w:r w:rsidR="00A865C8" w:rsidRPr="00E6687B">
              <w:rPr>
                <w:sz w:val="18"/>
                <w:szCs w:val="18"/>
              </w:rPr>
              <w:t xml:space="preserve"> w </w:t>
            </w:r>
            <w:r w:rsidRPr="00E6687B">
              <w:rPr>
                <w:sz w:val="18"/>
                <w:szCs w:val="18"/>
              </w:rPr>
              <w:t>którym wyrażenie jest używane</w:t>
            </w:r>
            <w:r w:rsidR="00A865C8" w:rsidRPr="00E6687B">
              <w:rPr>
                <w:sz w:val="18"/>
                <w:szCs w:val="18"/>
              </w:rPr>
              <w:t xml:space="preserve"> w </w:t>
            </w:r>
            <w:r w:rsidRPr="00E6687B">
              <w:rPr>
                <w:sz w:val="18"/>
                <w:szCs w:val="18"/>
              </w:rPr>
              <w:t>całej konwencji, może mieć wpływ na prawidłową interpretację</w:t>
            </w:r>
            <w:r w:rsidR="00A865C8" w:rsidRPr="00E6687B">
              <w:rPr>
                <w:sz w:val="18"/>
                <w:szCs w:val="18"/>
              </w:rPr>
              <w:t xml:space="preserve"> w </w:t>
            </w:r>
            <w:r w:rsidRPr="00E6687B">
              <w:rPr>
                <w:sz w:val="18"/>
                <w:szCs w:val="18"/>
              </w:rPr>
              <w:t>każdym przypadku.</w:t>
            </w:r>
          </w:p>
          <w:p w14:paraId="33815C52" w14:textId="19DEF48C" w:rsidR="00410635" w:rsidRPr="00E6687B" w:rsidRDefault="00410635" w:rsidP="00410635">
            <w:pPr>
              <w:spacing w:before="60" w:after="60" w:line="240" w:lineRule="auto"/>
              <w:ind w:left="142" w:right="266"/>
              <w:rPr>
                <w:sz w:val="18"/>
                <w:szCs w:val="18"/>
              </w:rPr>
            </w:pPr>
            <w:r w:rsidRPr="00E6687B">
              <w:rPr>
                <w:sz w:val="18"/>
                <w:szCs w:val="18"/>
              </w:rPr>
              <w:t>Po pierwsze wyrażenie to można interpretować jako bezpośrednie poinstruowanie Stron, aby powzięły środki legislacyjne</w:t>
            </w:r>
            <w:r w:rsidR="00A865C8" w:rsidRPr="00E6687B">
              <w:rPr>
                <w:sz w:val="18"/>
                <w:szCs w:val="18"/>
              </w:rPr>
              <w:t xml:space="preserve"> w </w:t>
            </w:r>
            <w:r w:rsidRPr="00E6687B">
              <w:rPr>
                <w:sz w:val="18"/>
                <w:szCs w:val="18"/>
              </w:rPr>
              <w:t>celu wypełnienia obowiązku, tj. powzięcia środków „w ramach krajowego porządku prawnego”. Zwyczajowa praktyka krajowa, która jest ogólnie zgodna</w:t>
            </w:r>
            <w:r w:rsidR="00A865C8" w:rsidRPr="00E6687B">
              <w:rPr>
                <w:sz w:val="18"/>
                <w:szCs w:val="18"/>
              </w:rPr>
              <w:t xml:space="preserve"> z </w:t>
            </w:r>
            <w:r w:rsidRPr="00E6687B">
              <w:rPr>
                <w:sz w:val="18"/>
                <w:szCs w:val="18"/>
              </w:rPr>
              <w:t>konkretnym zobowiązaniem wynikającym</w:t>
            </w:r>
            <w:r w:rsidR="00A865C8" w:rsidRPr="00E6687B">
              <w:rPr>
                <w:sz w:val="18"/>
                <w:szCs w:val="18"/>
              </w:rPr>
              <w:t xml:space="preserve"> z </w:t>
            </w:r>
            <w:r w:rsidRPr="00E6687B">
              <w:rPr>
                <w:sz w:val="18"/>
                <w:szCs w:val="18"/>
              </w:rPr>
              <w:t>przedmiotowej konwencji, nie byłaby wystarczająca, stąd wymagane są środki legislacyjne zapewniające zgodność. Z tego punktu widzenia wyrażenie to jest</w:t>
            </w:r>
            <w:r w:rsidR="00A865C8" w:rsidRPr="00E6687B">
              <w:rPr>
                <w:sz w:val="18"/>
                <w:szCs w:val="18"/>
              </w:rPr>
              <w:t xml:space="preserve"> w </w:t>
            </w:r>
            <w:r w:rsidRPr="00E6687B">
              <w:rPr>
                <w:sz w:val="18"/>
                <w:szCs w:val="18"/>
              </w:rPr>
              <w:t xml:space="preserve">pewnym stopniu podobne do </w:t>
            </w:r>
            <w:r w:rsidR="00331D80" w:rsidRPr="00E6687B">
              <w:rPr>
                <w:sz w:val="18"/>
                <w:szCs w:val="18"/>
              </w:rPr>
              <w:t>art. </w:t>
            </w:r>
            <w:r w:rsidRPr="00E6687B">
              <w:rPr>
                <w:sz w:val="18"/>
                <w:szCs w:val="18"/>
              </w:rPr>
              <w:t xml:space="preserve">3 </w:t>
            </w:r>
            <w:r w:rsidR="00331D80" w:rsidRPr="00E6687B">
              <w:rPr>
                <w:sz w:val="18"/>
                <w:szCs w:val="18"/>
              </w:rPr>
              <w:t>ust. </w:t>
            </w:r>
            <w:r w:rsidRPr="00E6687B">
              <w:rPr>
                <w:sz w:val="18"/>
                <w:szCs w:val="18"/>
              </w:rPr>
              <w:t>1,</w:t>
            </w:r>
            <w:r w:rsidR="00A865C8" w:rsidRPr="00E6687B">
              <w:rPr>
                <w:sz w:val="18"/>
                <w:szCs w:val="18"/>
              </w:rPr>
              <w:t xml:space="preserve"> w </w:t>
            </w:r>
            <w:r w:rsidRPr="00E6687B">
              <w:rPr>
                <w:sz w:val="18"/>
                <w:szCs w:val="18"/>
              </w:rPr>
              <w:t>którym od każdej</w:t>
            </w:r>
            <w:r w:rsidR="00A865C8" w:rsidRPr="00E6687B">
              <w:rPr>
                <w:sz w:val="18"/>
                <w:szCs w:val="18"/>
              </w:rPr>
              <w:t xml:space="preserve"> ze </w:t>
            </w:r>
            <w:r w:rsidRPr="00E6687B">
              <w:rPr>
                <w:sz w:val="18"/>
                <w:szCs w:val="18"/>
              </w:rPr>
              <w:t>Stron wymaga się powzięcia niezbędnych środków ustawodawczych, administracyjnych lub innych</w:t>
            </w:r>
            <w:r w:rsidR="00A865C8" w:rsidRPr="00E6687B">
              <w:rPr>
                <w:sz w:val="18"/>
                <w:szCs w:val="18"/>
              </w:rPr>
              <w:t xml:space="preserve"> w </w:t>
            </w:r>
            <w:r w:rsidRPr="00E6687B">
              <w:rPr>
                <w:sz w:val="18"/>
                <w:szCs w:val="18"/>
              </w:rPr>
              <w:t>celu wykonania konwencji, ale wykracza poza ten artykuł, wymagając od Stron powzięcia konkretnych środków ustawodawczych</w:t>
            </w:r>
            <w:r w:rsidR="00A865C8" w:rsidRPr="00E6687B">
              <w:rPr>
                <w:sz w:val="18"/>
                <w:szCs w:val="18"/>
              </w:rPr>
              <w:t xml:space="preserve"> w </w:t>
            </w:r>
            <w:r w:rsidRPr="00E6687B">
              <w:rPr>
                <w:sz w:val="18"/>
                <w:szCs w:val="18"/>
              </w:rPr>
              <w:t>celu wykonania danego postanowienia. W swoich ustaleniach dotyczących komunikatu ACCC/C/2005/11 (Belgia) Komitet ds. Przestrzegania Konwencji stwierdził, że</w:t>
            </w:r>
            <w:r w:rsidR="00A865C8" w:rsidRPr="00E6687B">
              <w:rPr>
                <w:sz w:val="18"/>
                <w:szCs w:val="18"/>
              </w:rPr>
              <w:t xml:space="preserve"> w </w:t>
            </w:r>
            <w:r w:rsidR="00331D80" w:rsidRPr="00E6687B">
              <w:rPr>
                <w:sz w:val="18"/>
                <w:szCs w:val="18"/>
              </w:rPr>
              <w:t>art. </w:t>
            </w:r>
            <w:r w:rsidRPr="00E6687B">
              <w:rPr>
                <w:sz w:val="18"/>
                <w:szCs w:val="18"/>
              </w:rPr>
              <w:t xml:space="preserve">3 </w:t>
            </w:r>
            <w:r w:rsidR="00331D80" w:rsidRPr="00E6687B">
              <w:rPr>
                <w:sz w:val="18"/>
                <w:szCs w:val="18"/>
              </w:rPr>
              <w:t>ust. </w:t>
            </w:r>
            <w:r w:rsidRPr="00E6687B">
              <w:rPr>
                <w:sz w:val="18"/>
                <w:szCs w:val="18"/>
              </w:rPr>
              <w:t>1 wymaga się, aby</w:t>
            </w:r>
            <w:r w:rsidR="00A865C8" w:rsidRPr="00E6687B">
              <w:rPr>
                <w:sz w:val="18"/>
                <w:szCs w:val="18"/>
              </w:rPr>
              <w:t xml:space="preserve"> w </w:t>
            </w:r>
            <w:r w:rsidRPr="00E6687B">
              <w:rPr>
                <w:sz w:val="18"/>
                <w:szCs w:val="18"/>
              </w:rPr>
              <w:t>przypadku, gdy umowy międzynarodowe</w:t>
            </w:r>
            <w:bookmarkStart w:id="115" w:name="_bookmark121"/>
            <w:bookmarkEnd w:id="115"/>
            <w:r w:rsidRPr="00E6687B">
              <w:rPr>
                <w:sz w:val="18"/>
                <w:szCs w:val="18"/>
              </w:rPr>
              <w:t xml:space="preserve"> mają bezpośrednie zastosowanie</w:t>
            </w:r>
            <w:r w:rsidR="00A865C8" w:rsidRPr="00E6687B">
              <w:rPr>
                <w:sz w:val="18"/>
                <w:szCs w:val="18"/>
              </w:rPr>
              <w:t xml:space="preserve"> i </w:t>
            </w:r>
            <w:r w:rsidRPr="00E6687B">
              <w:rPr>
                <w:sz w:val="18"/>
                <w:szCs w:val="18"/>
              </w:rPr>
              <w:t>są nadrzędne</w:t>
            </w:r>
            <w:r w:rsidR="00A865C8" w:rsidRPr="00E6687B">
              <w:rPr>
                <w:sz w:val="18"/>
                <w:szCs w:val="18"/>
              </w:rPr>
              <w:t xml:space="preserve"> w </w:t>
            </w:r>
            <w:r w:rsidRPr="00E6687B">
              <w:rPr>
                <w:sz w:val="18"/>
                <w:szCs w:val="18"/>
              </w:rPr>
              <w:t>stosunku do prawa krajowego, Strona nadal przyjmowała niezbędne środki ustawodawcze</w:t>
            </w:r>
            <w:r w:rsidR="00A865C8" w:rsidRPr="00E6687B">
              <w:rPr>
                <w:sz w:val="18"/>
                <w:szCs w:val="18"/>
              </w:rPr>
              <w:t xml:space="preserve"> i </w:t>
            </w:r>
            <w:r w:rsidRPr="00E6687B">
              <w:rPr>
                <w:sz w:val="18"/>
                <w:szCs w:val="18"/>
              </w:rPr>
              <w:t>inne środki</w:t>
            </w:r>
            <w:r w:rsidR="00A865C8" w:rsidRPr="00E6687B">
              <w:rPr>
                <w:sz w:val="18"/>
                <w:szCs w:val="18"/>
              </w:rPr>
              <w:t xml:space="preserve"> w </w:t>
            </w:r>
            <w:r w:rsidRPr="00E6687B">
              <w:rPr>
                <w:sz w:val="18"/>
                <w:szCs w:val="18"/>
              </w:rPr>
              <w:t>celu zapewnienia skutecznego wykonania konwencji</w:t>
            </w:r>
            <w:hyperlink w:anchor="_bookmark691" w:history="1">
              <w:r w:rsidRPr="00E6687B">
                <w:rPr>
                  <w:rStyle w:val="Hyperlink"/>
                  <w:sz w:val="18"/>
                  <w:szCs w:val="18"/>
                  <w:vertAlign w:val="superscript"/>
                </w:rPr>
                <w:t>101</w:t>
              </w:r>
            </w:hyperlink>
            <w:r w:rsidRPr="00E6687B">
              <w:rPr>
                <w:sz w:val="18"/>
                <w:szCs w:val="18"/>
              </w:rPr>
              <w:t>. Analogicznie wyrażenie „w ramach krajowego porządku prawnego” będzie oznaczało wymóg, aby</w:t>
            </w:r>
            <w:r w:rsidR="00A865C8" w:rsidRPr="00E6687B">
              <w:rPr>
                <w:sz w:val="18"/>
                <w:szCs w:val="18"/>
              </w:rPr>
              <w:t xml:space="preserve"> w </w:t>
            </w:r>
            <w:r w:rsidRPr="00E6687B">
              <w:rPr>
                <w:sz w:val="18"/>
                <w:szCs w:val="18"/>
              </w:rPr>
              <w:t>krajach,</w:t>
            </w:r>
            <w:r w:rsidR="00A865C8" w:rsidRPr="00E6687B">
              <w:rPr>
                <w:sz w:val="18"/>
                <w:szCs w:val="18"/>
              </w:rPr>
              <w:t xml:space="preserve"> w </w:t>
            </w:r>
            <w:r w:rsidRPr="00E6687B">
              <w:rPr>
                <w:sz w:val="18"/>
                <w:szCs w:val="18"/>
              </w:rPr>
              <w:t>których umowy międzynarodowe mają bezpośrednie zastosowanie, nadal przyjmowano konkretne środki ustawodawcze</w:t>
            </w:r>
            <w:r w:rsidR="00A865C8" w:rsidRPr="00E6687B">
              <w:rPr>
                <w:sz w:val="18"/>
                <w:szCs w:val="18"/>
              </w:rPr>
              <w:t xml:space="preserve"> w </w:t>
            </w:r>
            <w:r w:rsidRPr="00E6687B">
              <w:rPr>
                <w:sz w:val="18"/>
                <w:szCs w:val="18"/>
              </w:rPr>
              <w:t>celu wdrożenia danych postanowień.</w:t>
            </w:r>
          </w:p>
          <w:p w14:paraId="04BF940E" w14:textId="16C682A5" w:rsidR="00410635" w:rsidRPr="00E6687B" w:rsidRDefault="00410635" w:rsidP="00410635">
            <w:pPr>
              <w:spacing w:before="60" w:after="60" w:line="240" w:lineRule="auto"/>
              <w:ind w:left="142" w:right="266"/>
              <w:rPr>
                <w:sz w:val="18"/>
                <w:szCs w:val="18"/>
              </w:rPr>
            </w:pPr>
            <w:r w:rsidRPr="00E6687B">
              <w:rPr>
                <w:sz w:val="18"/>
                <w:szCs w:val="18"/>
              </w:rPr>
              <w:t>Po drugie wyrażenie to można interpretować jako wprowadzające pewną elastyczność do środków wdrażania, ale nie do zakresu,</w:t>
            </w:r>
            <w:r w:rsidR="00A865C8" w:rsidRPr="00E6687B">
              <w:rPr>
                <w:sz w:val="18"/>
                <w:szCs w:val="18"/>
              </w:rPr>
              <w:t xml:space="preserve"> w </w:t>
            </w:r>
            <w:r w:rsidRPr="00E6687B">
              <w:rPr>
                <w:sz w:val="18"/>
                <w:szCs w:val="18"/>
              </w:rPr>
              <w:t>jakim dany podstawowy obowiązek musi zostać spełniony. Jest to interpretacja zakładająca „elastyczność</w:t>
            </w:r>
            <w:r w:rsidR="00A865C8" w:rsidRPr="00E6687B">
              <w:rPr>
                <w:sz w:val="18"/>
                <w:szCs w:val="18"/>
              </w:rPr>
              <w:t xml:space="preserve"> w </w:t>
            </w:r>
            <w:r w:rsidRPr="00E6687B">
              <w:rPr>
                <w:sz w:val="18"/>
                <w:szCs w:val="18"/>
              </w:rPr>
              <w:t>metodzie”, którą omówiono powyżej</w:t>
            </w:r>
            <w:r w:rsidR="00A865C8" w:rsidRPr="00E6687B">
              <w:rPr>
                <w:sz w:val="18"/>
                <w:szCs w:val="18"/>
              </w:rPr>
              <w:t xml:space="preserve"> w </w:t>
            </w:r>
            <w:r w:rsidRPr="00E6687B">
              <w:rPr>
                <w:sz w:val="18"/>
                <w:szCs w:val="18"/>
              </w:rPr>
              <w:t>odniesieniu do terminu „zgodnie</w:t>
            </w:r>
            <w:r w:rsidR="00A865C8" w:rsidRPr="00E6687B">
              <w:rPr>
                <w:sz w:val="18"/>
                <w:szCs w:val="18"/>
              </w:rPr>
              <w:t xml:space="preserve"> z </w:t>
            </w:r>
            <w:r w:rsidRPr="00E6687B">
              <w:rPr>
                <w:sz w:val="18"/>
                <w:szCs w:val="18"/>
              </w:rPr>
              <w:t>krajowym ustawodawstwem”.</w:t>
            </w:r>
          </w:p>
          <w:p w14:paraId="449F7D88" w14:textId="16B11986" w:rsidR="00410635" w:rsidRPr="00E6687B" w:rsidRDefault="00410635" w:rsidP="00410635">
            <w:pPr>
              <w:spacing w:before="60" w:after="60" w:line="240" w:lineRule="auto"/>
              <w:ind w:left="142" w:right="266"/>
              <w:rPr>
                <w:sz w:val="18"/>
                <w:szCs w:val="18"/>
              </w:rPr>
            </w:pPr>
            <w:r w:rsidRPr="00E6687B">
              <w:rPr>
                <w:sz w:val="18"/>
                <w:szCs w:val="18"/>
              </w:rPr>
              <w:t>Po trzecie nieco powiązana interpretacja tego wyrażenia uwzględnia system prawny wielu krajów</w:t>
            </w:r>
            <w:r w:rsidR="00A865C8" w:rsidRPr="00E6687B">
              <w:rPr>
                <w:sz w:val="18"/>
                <w:szCs w:val="18"/>
              </w:rPr>
              <w:t xml:space="preserve"> w </w:t>
            </w:r>
            <w:r w:rsidRPr="00E6687B">
              <w:rPr>
                <w:sz w:val="18"/>
                <w:szCs w:val="18"/>
              </w:rPr>
              <w:t>regionie EKG, zgodnie</w:t>
            </w:r>
            <w:r w:rsidR="00A865C8" w:rsidRPr="00E6687B">
              <w:rPr>
                <w:sz w:val="18"/>
                <w:szCs w:val="18"/>
              </w:rPr>
              <w:t xml:space="preserve"> z </w:t>
            </w:r>
            <w:r w:rsidRPr="00E6687B">
              <w:rPr>
                <w:sz w:val="18"/>
                <w:szCs w:val="18"/>
              </w:rPr>
              <w:t>którym umowy międzynarodowe są bezpośrednio stosowane</w:t>
            </w:r>
            <w:r w:rsidR="00A865C8" w:rsidRPr="00E6687B">
              <w:rPr>
                <w:sz w:val="18"/>
                <w:szCs w:val="18"/>
              </w:rPr>
              <w:t xml:space="preserve"> i </w:t>
            </w:r>
            <w:r w:rsidRPr="00E6687B">
              <w:rPr>
                <w:sz w:val="18"/>
                <w:szCs w:val="18"/>
              </w:rPr>
              <w:t>mogą funkcjonować jako nadrzędne</w:t>
            </w:r>
            <w:r w:rsidR="00A865C8" w:rsidRPr="00E6687B">
              <w:rPr>
                <w:sz w:val="18"/>
                <w:szCs w:val="18"/>
              </w:rPr>
              <w:t xml:space="preserve"> w </w:t>
            </w:r>
            <w:r w:rsidRPr="00E6687B">
              <w:rPr>
                <w:sz w:val="18"/>
                <w:szCs w:val="18"/>
              </w:rPr>
              <w:t>stosunku do sprzecznych</w:t>
            </w:r>
            <w:r w:rsidR="00A865C8" w:rsidRPr="00E6687B">
              <w:rPr>
                <w:sz w:val="18"/>
                <w:szCs w:val="18"/>
              </w:rPr>
              <w:t xml:space="preserve"> z </w:t>
            </w:r>
            <w:r w:rsidRPr="00E6687B">
              <w:rPr>
                <w:sz w:val="18"/>
                <w:szCs w:val="18"/>
              </w:rPr>
              <w:t>nimi przepisów krajowych, a nawet systematycznie je zastępować. Może być zatem konieczne zawarcie sformułowania takiego jak to teraz omawiane, aby wskazać, że konwencja powinna jedynie kwalifikować, a nie zastępować istniejące ustawodawstwo krajowe</w:t>
            </w:r>
            <w:r w:rsidR="00A865C8" w:rsidRPr="00E6687B">
              <w:rPr>
                <w:sz w:val="18"/>
                <w:szCs w:val="18"/>
              </w:rPr>
              <w:t xml:space="preserve"> w </w:t>
            </w:r>
            <w:r w:rsidRPr="00E6687B">
              <w:rPr>
                <w:sz w:val="18"/>
                <w:szCs w:val="18"/>
              </w:rPr>
              <w:t>tym zakresie.</w:t>
            </w:r>
          </w:p>
          <w:p w14:paraId="3FC582D8" w14:textId="0B44182C" w:rsidR="00410635" w:rsidRDefault="00410635" w:rsidP="00410635">
            <w:pPr>
              <w:spacing w:before="60" w:after="60" w:line="240" w:lineRule="auto"/>
              <w:ind w:left="142" w:right="266"/>
              <w:rPr>
                <w:sz w:val="18"/>
              </w:rPr>
            </w:pPr>
            <w:r w:rsidRPr="00E6687B">
              <w:rPr>
                <w:sz w:val="18"/>
                <w:szCs w:val="18"/>
              </w:rPr>
              <w:t>Należy zauważyć, że</w:t>
            </w:r>
            <w:r w:rsidR="00A865C8" w:rsidRPr="00E6687B">
              <w:rPr>
                <w:sz w:val="18"/>
                <w:szCs w:val="18"/>
              </w:rPr>
              <w:t xml:space="preserve"> w </w:t>
            </w:r>
            <w:r w:rsidRPr="00E6687B">
              <w:rPr>
                <w:sz w:val="18"/>
                <w:szCs w:val="18"/>
              </w:rPr>
              <w:t xml:space="preserve">przypadku UE jako Strony prawodawstwo UE ma cechy ustawodawstwa krajowego. Podobnie, jak zauważył Komitet ds. Przestrzegania </w:t>
            </w:r>
            <w:bookmarkStart w:id="116" w:name="_bookmark122"/>
            <w:bookmarkEnd w:id="116"/>
            <w:r w:rsidRPr="00E6687B">
              <w:rPr>
                <w:sz w:val="18"/>
                <w:szCs w:val="18"/>
              </w:rPr>
              <w:t>Konwencji</w:t>
            </w:r>
            <w:r w:rsidR="00A865C8" w:rsidRPr="00E6687B">
              <w:rPr>
                <w:sz w:val="18"/>
                <w:szCs w:val="18"/>
              </w:rPr>
              <w:t xml:space="preserve"> z </w:t>
            </w:r>
            <w:proofErr w:type="spellStart"/>
            <w:r w:rsidRPr="00E6687B">
              <w:rPr>
                <w:sz w:val="18"/>
                <w:szCs w:val="18"/>
              </w:rPr>
              <w:t>Aarhus</w:t>
            </w:r>
            <w:proofErr w:type="spellEnd"/>
            <w:r w:rsidR="00A865C8" w:rsidRPr="00E6687B">
              <w:rPr>
                <w:sz w:val="18"/>
                <w:szCs w:val="18"/>
              </w:rPr>
              <w:t xml:space="preserve"> w </w:t>
            </w:r>
            <w:r w:rsidRPr="00E6687B">
              <w:rPr>
                <w:sz w:val="18"/>
                <w:szCs w:val="18"/>
              </w:rPr>
              <w:t>swoich ustaleniach dotyczących komunikatu ACCC/C/2006/18 (Dania), obowiązujące prawo UE dotyczące środowiska należy uznać za część prawa krajowego państw członkowskich UE</w:t>
            </w:r>
            <w:hyperlink w:anchor="_bookmark692" w:history="1">
              <w:r w:rsidRPr="00E6687B">
                <w:rPr>
                  <w:rStyle w:val="Hyperlink"/>
                  <w:sz w:val="18"/>
                  <w:szCs w:val="18"/>
                  <w:vertAlign w:val="superscript"/>
                </w:rPr>
                <w:t>102</w:t>
              </w:r>
            </w:hyperlink>
            <w:r w:rsidRPr="00E6687B">
              <w:rPr>
                <w:sz w:val="18"/>
                <w:szCs w:val="18"/>
              </w:rPr>
              <w:t>.</w:t>
            </w:r>
          </w:p>
        </w:tc>
      </w:tr>
    </w:tbl>
    <w:p w14:paraId="38DF5ECD" w14:textId="77777777" w:rsidR="00410635" w:rsidRDefault="00410635" w:rsidP="00410635">
      <w:pPr>
        <w:spacing w:line="240" w:lineRule="auto"/>
      </w:pPr>
    </w:p>
    <w:p w14:paraId="699110F5" w14:textId="77777777" w:rsidR="00410635" w:rsidRPr="00410635" w:rsidRDefault="00410635" w:rsidP="00410635">
      <w:pPr>
        <w:pStyle w:val="jasnyniebieskitytuwcicie"/>
      </w:pPr>
      <w:r>
        <w:t>W rozumieniu niniejszej konwencji,</w:t>
      </w:r>
    </w:p>
    <w:p w14:paraId="7D447020" w14:textId="77777777" w:rsidR="00410635" w:rsidRPr="00410635" w:rsidRDefault="00410635" w:rsidP="00410635">
      <w:pPr>
        <w:pStyle w:val="NoSpacing"/>
      </w:pPr>
    </w:p>
    <w:p w14:paraId="458E75C2" w14:textId="552F4F01" w:rsidR="00410635" w:rsidRPr="00410635" w:rsidRDefault="00410635" w:rsidP="00410635">
      <w:pPr>
        <w:pStyle w:val="jasnyniebieskitytuwciciev2"/>
      </w:pPr>
      <w:bookmarkStart w:id="117" w:name="_bookmark123"/>
      <w:bookmarkEnd w:id="117"/>
      <w:r>
        <w:t>1.</w:t>
      </w:r>
      <w:r>
        <w:tab/>
        <w:t>„Strona” oznacza, jeżeli</w:t>
      </w:r>
      <w:r w:rsidR="00A865C8">
        <w:t xml:space="preserve"> z </w:t>
      </w:r>
      <w:r>
        <w:t>tekstu nie wynika inaczej, Umawiającą się Stronę niniejszej Konwencji.</w:t>
      </w:r>
    </w:p>
    <w:p w14:paraId="05487051" w14:textId="1CB02A4A" w:rsidR="00410635" w:rsidRPr="00410635" w:rsidRDefault="00410635" w:rsidP="00410635">
      <w:pPr>
        <w:spacing w:line="240" w:lineRule="auto"/>
      </w:pPr>
      <w:r>
        <w:t>Zamiar związania się konwencją może być wyrażony na różne sposoby, a mianowicie przez ratyfikację, przyjęcie, zatwierdzenie lub przystąpienie,</w:t>
      </w:r>
      <w:r w:rsidR="00A865C8">
        <w:t xml:space="preserve"> w </w:t>
      </w:r>
      <w:r>
        <w:t>zależności od porządku konstytucyjnego danego państwa lub regionalnej organizacji integracji gospodarczej oraz od tego, czy podpisało ono konwencję przed jej wejściem</w:t>
      </w:r>
      <w:r w:rsidR="00A865C8">
        <w:t xml:space="preserve"> w </w:t>
      </w:r>
      <w:r>
        <w:t>życie. Należy zauważyć, że to całe państwo, a nie tylko administracyjna lub wykonawcza gałąź rządu, jest związane międzynarodowymi zobowiązaniami wynikającymi</w:t>
      </w:r>
      <w:r w:rsidR="00A865C8">
        <w:t xml:space="preserve"> z </w:t>
      </w:r>
      <w:r>
        <w:t>traktatu.</w:t>
      </w:r>
    </w:p>
    <w:p w14:paraId="22EB0EB0" w14:textId="57332D67" w:rsidR="00410635" w:rsidRPr="00410635" w:rsidRDefault="00410635" w:rsidP="00410635">
      <w:pPr>
        <w:spacing w:line="240" w:lineRule="auto"/>
      </w:pPr>
      <w:r>
        <w:lastRenderedPageBreak/>
        <w:t>Konwencja</w:t>
      </w:r>
      <w:r w:rsidR="00A865C8">
        <w:t xml:space="preserve"> z </w:t>
      </w:r>
      <w:proofErr w:type="spellStart"/>
      <w:r>
        <w:t>Aarhus</w:t>
      </w:r>
      <w:proofErr w:type="spellEnd"/>
      <w:r>
        <w:t xml:space="preserve"> była otwarta do podpisu dla państw</w:t>
      </w:r>
      <w:r w:rsidR="00A865C8">
        <w:t xml:space="preserve"> i </w:t>
      </w:r>
      <w:r>
        <w:t>regionalnych organizacji integracji gospodarczej</w:t>
      </w:r>
      <w:r w:rsidR="00A865C8">
        <w:t xml:space="preserve"> w </w:t>
      </w:r>
      <w:r>
        <w:t>regionie EKG do dnia 21 grudnia 1998</w:t>
      </w:r>
      <w:r w:rsidR="000F6BD7">
        <w:t> r.</w:t>
      </w:r>
      <w:r>
        <w:t xml:space="preserve"> (zob. </w:t>
      </w:r>
      <w:r w:rsidR="00331D80">
        <w:t>art. </w:t>
      </w:r>
      <w:r>
        <w:t>17). Zgodnie</w:t>
      </w:r>
      <w:r w:rsidR="00A865C8">
        <w:t xml:space="preserve"> z </w:t>
      </w:r>
      <w:r w:rsidR="00331D80">
        <w:t>art. </w:t>
      </w:r>
      <w:r>
        <w:t>20 konwencja weszła</w:t>
      </w:r>
      <w:r w:rsidR="00A865C8">
        <w:t xml:space="preserve"> w </w:t>
      </w:r>
      <w:r>
        <w:t>życie dziewięćdziesiątego dnia od daty złożenia szesnastego dokumentu potwierdzającego ratyfikację, przyjęcie, zatwierdzenie lub przystąpienie, to jest</w:t>
      </w:r>
      <w:r w:rsidR="00A865C8">
        <w:t xml:space="preserve"> w </w:t>
      </w:r>
      <w:r>
        <w:t>dniu 30 października 2001</w:t>
      </w:r>
      <w:r w:rsidR="000F6BD7">
        <w:t> r.</w:t>
      </w:r>
      <w:r>
        <w:t xml:space="preserve"> W odniesieniu do państw, które złożyły lub złożą swoje dokumenty potwierdzające ratyfikację, przyjęcie, zatwierdzenie lub przystąpienie po dniu 30 października 2001</w:t>
      </w:r>
      <w:r w:rsidR="000F6BD7">
        <w:t> r.</w:t>
      </w:r>
      <w:r>
        <w:t>, konwencja wchodzi</w:t>
      </w:r>
      <w:r w:rsidR="00A865C8">
        <w:t xml:space="preserve"> w </w:t>
      </w:r>
      <w:r>
        <w:t>życie dziewięćdziesiątego dnia od daty ich złożenia. Strona internetowa konwencji</w:t>
      </w:r>
      <w:r w:rsidR="00A865C8">
        <w:t xml:space="preserve"> z </w:t>
      </w:r>
      <w:proofErr w:type="spellStart"/>
      <w:r>
        <w:t>Aarhus</w:t>
      </w:r>
      <w:proofErr w:type="spellEnd"/>
      <w:r>
        <w:t xml:space="preserve"> zawiera aktualne informacje na temat statusu ratyfikacji konwencji (więcej informacji na temat podpisania, złożenia, ratyfikacji, przyjęcia, zatwierdzenia lub przystąpienia oraz wejścia</w:t>
      </w:r>
      <w:r w:rsidR="00A865C8">
        <w:t xml:space="preserve"> w </w:t>
      </w:r>
      <w:r>
        <w:t>życie można znaleźć</w:t>
      </w:r>
      <w:r w:rsidR="00A865C8">
        <w:t xml:space="preserve"> w </w:t>
      </w:r>
      <w:hyperlink w:anchor="_bookmark563" w:history="1">
        <w:r w:rsidRPr="00E6687B">
          <w:rPr>
            <w:rStyle w:val="Hyperlink"/>
            <w:color w:val="auto"/>
            <w:u w:color="ED7D31" w:themeColor="accent2"/>
          </w:rPr>
          <w:t xml:space="preserve">komentarzu do </w:t>
        </w:r>
        <w:r w:rsidR="00331D80" w:rsidRPr="00E6687B">
          <w:rPr>
            <w:rStyle w:val="Hyperlink"/>
            <w:color w:val="auto"/>
            <w:u w:color="ED7D31" w:themeColor="accent2"/>
          </w:rPr>
          <w:t>art. </w:t>
        </w:r>
        <w:r w:rsidRPr="00E6687B">
          <w:rPr>
            <w:rStyle w:val="Hyperlink"/>
            <w:color w:val="auto"/>
            <w:u w:color="ED7D31" w:themeColor="accent2"/>
          </w:rPr>
          <w:t>17-20</w:t>
        </w:r>
      </w:hyperlink>
      <w:r>
        <w:t>).</w:t>
      </w:r>
    </w:p>
    <w:p w14:paraId="144E8257" w14:textId="06D70D49" w:rsidR="00410635" w:rsidRDefault="00410635" w:rsidP="00410635">
      <w:pPr>
        <w:spacing w:line="240" w:lineRule="auto"/>
      </w:pPr>
      <w:r>
        <w:t>Termin ten nie powinien być mylony</w:t>
      </w:r>
      <w:r w:rsidR="00A865C8">
        <w:t xml:space="preserve"> ze </w:t>
      </w:r>
      <w:r>
        <w:t>„stroną”</w:t>
      </w:r>
      <w:r w:rsidR="00A865C8">
        <w:t xml:space="preserve"> w </w:t>
      </w:r>
      <w:r>
        <w:t xml:space="preserve">zwykłym znaczeniu prawnym. Na przykład </w:t>
      </w:r>
      <w:r w:rsidR="00331D80">
        <w:t>art. </w:t>
      </w:r>
      <w:r>
        <w:t xml:space="preserve">4 </w:t>
      </w:r>
      <w:r w:rsidR="00331D80">
        <w:t>ust. </w:t>
      </w:r>
      <w:r>
        <w:t>4 lit. (g) odnosi się do „osoby trzeciej”, czyli osoby, która nie jest stroną danej umowy lub czynności prawnej, ale może mieć do niej prawa lub związane</w:t>
      </w:r>
      <w:r w:rsidR="00A865C8">
        <w:t xml:space="preserve"> z </w:t>
      </w:r>
      <w:r>
        <w:t>nią interesy. W Przewodniku wdrażania niekiedy używa się terminu „strona”</w:t>
      </w:r>
      <w:r w:rsidR="00A865C8">
        <w:t xml:space="preserve"> w </w:t>
      </w:r>
      <w:r>
        <w:t>odniesieniu do osoby prawnej lub fizycznej, która bierze udział</w:t>
      </w:r>
      <w:r w:rsidR="00A865C8">
        <w:t xml:space="preserve"> w </w:t>
      </w:r>
      <w:r>
        <w:t xml:space="preserve">konkretnym postępowaniu (na przykład zob. </w:t>
      </w:r>
      <w:r w:rsidR="007B28F5">
        <w:t>(</w:t>
      </w:r>
      <w:hyperlink w:anchor="_bookmark383" w:history="1">
        <w:r w:rsidRPr="00E6687B">
          <w:rPr>
            <w:rStyle w:val="Hyperlink"/>
            <w:color w:val="auto"/>
            <w:u w:color="ED7D31" w:themeColor="accent2"/>
          </w:rPr>
          <w:t xml:space="preserve">komentarz do </w:t>
        </w:r>
        <w:r w:rsidR="00331D80" w:rsidRPr="00E6687B">
          <w:rPr>
            <w:rStyle w:val="Hyperlink"/>
            <w:color w:val="auto"/>
            <w:u w:color="ED7D31" w:themeColor="accent2"/>
          </w:rPr>
          <w:t>art. </w:t>
        </w:r>
        <w:r w:rsidRPr="00E6687B">
          <w:rPr>
            <w:rStyle w:val="Hyperlink"/>
            <w:color w:val="auto"/>
            <w:u w:color="ED7D31" w:themeColor="accent2"/>
          </w:rPr>
          <w:t xml:space="preserve">6 </w:t>
        </w:r>
        <w:r w:rsidR="00331D80" w:rsidRPr="00E6687B">
          <w:rPr>
            <w:rStyle w:val="Hyperlink"/>
            <w:color w:val="auto"/>
            <w:u w:color="ED7D31" w:themeColor="accent2"/>
          </w:rPr>
          <w:t>ust. </w:t>
        </w:r>
        <w:r w:rsidRPr="00E6687B">
          <w:rPr>
            <w:rStyle w:val="Hyperlink"/>
            <w:color w:val="auto"/>
            <w:u w:color="ED7D31" w:themeColor="accent2"/>
          </w:rPr>
          <w:t>9</w:t>
        </w:r>
      </w:hyperlink>
      <w:r>
        <w:t>) lub której interes jest</w:t>
      </w:r>
      <w:r w:rsidR="00A865C8">
        <w:t xml:space="preserve"> w </w:t>
      </w:r>
      <w:r>
        <w:t>inny sposób naruszony. W tekście konwencji</w:t>
      </w:r>
      <w:r w:rsidR="00A865C8">
        <w:t xml:space="preserve"> i w </w:t>
      </w:r>
      <w:r w:rsidR="007B28F5">
        <w:t>p</w:t>
      </w:r>
      <w:r>
        <w:t>rzewodniku wdrażania zdefiniowany termin jest zawsze pisany wielką literą, natomiast termin używany</w:t>
      </w:r>
      <w:r w:rsidR="00A865C8">
        <w:t xml:space="preserve"> w </w:t>
      </w:r>
      <w:r>
        <w:t>zwykłym znaczeniu prawnym nie jest pisany wielką literą.</w:t>
      </w:r>
    </w:p>
    <w:p w14:paraId="20443066" w14:textId="77777777" w:rsidR="00CB59DF" w:rsidRDefault="00CB59DF" w:rsidP="00410635">
      <w:pPr>
        <w:spacing w:line="240" w:lineRule="auto"/>
      </w:pPr>
    </w:p>
    <w:p w14:paraId="1BD24ADF" w14:textId="77777777" w:rsidR="00CB59DF" w:rsidRDefault="00CB59DF" w:rsidP="00410635">
      <w:pPr>
        <w:spacing w:line="240" w:lineRule="auto"/>
      </w:pPr>
    </w:p>
    <w:p w14:paraId="57B3329A" w14:textId="77777777" w:rsidR="00410635" w:rsidRPr="00410635" w:rsidRDefault="00410635" w:rsidP="00410635">
      <w:pPr>
        <w:pStyle w:val="jasnyniebieskitytuwciciev2"/>
      </w:pPr>
      <w:r>
        <w:t>2.</w:t>
      </w:r>
      <w:r>
        <w:tab/>
        <w:t>„Władza publiczna” oznacza:</w:t>
      </w:r>
    </w:p>
    <w:p w14:paraId="10A917A3" w14:textId="7E781AA3" w:rsidR="00410635" w:rsidRPr="00410635" w:rsidRDefault="00410635" w:rsidP="00410635">
      <w:pPr>
        <w:spacing w:line="240" w:lineRule="auto"/>
      </w:pPr>
      <w:r>
        <w:t>Definicja władzy publicznej jest istotna dla określenia zakresu konwencji. Chociaż wyraźnie nie ma ona mieć zastosowania do działalności ustawodawczej lub sądowniczej, to ma jednak mieć zastosowanie do całego szeregu działań wykonawczych lub rządowych,</w:t>
      </w:r>
      <w:r w:rsidR="00A865C8">
        <w:t xml:space="preserve"> w </w:t>
      </w:r>
      <w:r>
        <w:t>tym działań związanych</w:t>
      </w:r>
      <w:r w:rsidR="00A865C8">
        <w:t xml:space="preserve"> z </w:t>
      </w:r>
      <w:r>
        <w:t>procesami legislacyjnymi. Definicja została podzielona na trzy części, aby zapewnić jak najszerszy zakres. Niedawne zmiany</w:t>
      </w:r>
      <w:r w:rsidR="00A865C8">
        <w:t xml:space="preserve"> w </w:t>
      </w:r>
      <w:r>
        <w:t>sprywatyzowanych rozwiązaniach</w:t>
      </w:r>
      <w:r w:rsidR="00A865C8">
        <w:t xml:space="preserve"> w </w:t>
      </w:r>
      <w:r>
        <w:t>zakresie świadczenia usług publicznych nieco skomplikowały tę definicję. W konwencji starano się wskazać, że takie innowacje nie mogą wyprowadzać usług lub czynności publicznych</w:t>
      </w:r>
      <w:r w:rsidR="00A865C8">
        <w:t xml:space="preserve"> ze </w:t>
      </w:r>
      <w:r>
        <w:t>sfery informacji publicznej, uczestnictwa lub sprawiedliwości.</w:t>
      </w:r>
    </w:p>
    <w:p w14:paraId="1091CAEA" w14:textId="77777777" w:rsidR="00410635" w:rsidRPr="00410635" w:rsidRDefault="00410635" w:rsidP="00410635">
      <w:pPr>
        <w:spacing w:line="240" w:lineRule="auto"/>
      </w:pPr>
    </w:p>
    <w:p w14:paraId="44221A1F" w14:textId="77777777" w:rsidR="00410635" w:rsidRPr="00410635" w:rsidRDefault="00410635" w:rsidP="00410635">
      <w:pPr>
        <w:pStyle w:val="jasnyniebieskitytuwciciev3"/>
      </w:pPr>
      <w:r>
        <w:t>(a)</w:t>
      </w:r>
      <w:r>
        <w:tab/>
        <w:t>organy administracji publicznej na krajowym, regionalnym lub innym poziomie,</w:t>
      </w:r>
    </w:p>
    <w:p w14:paraId="6B50EA0E" w14:textId="02EF8C7D" w:rsidR="00410635" w:rsidRPr="00410635" w:rsidRDefault="00410635" w:rsidP="00410635">
      <w:pPr>
        <w:spacing w:line="240" w:lineRule="auto"/>
      </w:pPr>
      <w:r>
        <w:t>„Władza publiczna” obejmuje „organy administracji publicznej” – termin,</w:t>
      </w:r>
      <w:r w:rsidR="00A865C8">
        <w:t xml:space="preserve"> w </w:t>
      </w:r>
      <w:r>
        <w:t>którego zakres wchodzą agencje, instytucje, departamenty, organy itp. władzy politycznej, na wszystkich poziomach geograficznych lub administracyjnych. W typowej sytuacji objęte byłyby krajowe ministerstwa</w:t>
      </w:r>
      <w:r w:rsidR="00A865C8">
        <w:t xml:space="preserve"> i </w:t>
      </w:r>
      <w:r>
        <w:t>agencje oraz ich regionalne</w:t>
      </w:r>
      <w:r w:rsidR="00A865C8">
        <w:t xml:space="preserve"> i </w:t>
      </w:r>
      <w:r>
        <w:t>lokalne biura, ministerstwa</w:t>
      </w:r>
      <w:r w:rsidR="00A865C8">
        <w:t xml:space="preserve"> i </w:t>
      </w:r>
      <w:r>
        <w:t>agencje stanowe, regionalne lub prowincjonalne oraz ich regionalne</w:t>
      </w:r>
      <w:r w:rsidR="00A865C8">
        <w:t xml:space="preserve"> i </w:t>
      </w:r>
      <w:r>
        <w:t>lokalne biura, a także lokalne lub gminne biura rządowe, takie jak te znajdujące się</w:t>
      </w:r>
      <w:r w:rsidR="00A865C8">
        <w:t xml:space="preserve"> w </w:t>
      </w:r>
      <w:r>
        <w:t>większych lub mniejszych miastach czy wsiach.</w:t>
      </w:r>
    </w:p>
    <w:p w14:paraId="1A301047" w14:textId="4C71FCB0" w:rsidR="00410635" w:rsidRPr="00410635" w:rsidRDefault="00410635" w:rsidP="00410635">
      <w:pPr>
        <w:spacing w:line="240" w:lineRule="auto"/>
      </w:pPr>
      <w:r>
        <w:t>Należy podkreślić, że władze publiczne</w:t>
      </w:r>
      <w:r w:rsidR="00A865C8">
        <w:t xml:space="preserve"> w </w:t>
      </w:r>
      <w:r>
        <w:t>ramach konwencji nie są ograniczone do „władz środowiskowych”</w:t>
      </w:r>
      <w:r w:rsidR="00A865C8">
        <w:t xml:space="preserve"> w </w:t>
      </w:r>
      <w:r>
        <w:t>ramach organów administracji publicznej. Nie ma znaczenia, czy dany urzędnik pracuje</w:t>
      </w:r>
      <w:r w:rsidR="00A865C8">
        <w:t xml:space="preserve"> w </w:t>
      </w:r>
      <w:r>
        <w:t>ministerstwie środowiska lub inspektoracie ochrony środowiska ani nawet czy rozumie, że jego obowiązki mają związek</w:t>
      </w:r>
      <w:r w:rsidR="00A865C8">
        <w:t xml:space="preserve"> ze </w:t>
      </w:r>
      <w:r>
        <w:t>środowiskiem. Wszystkie organy administracji publicznej, niezależnie od ich funkcji, wchodzą</w:t>
      </w:r>
      <w:r w:rsidR="00A865C8">
        <w:t xml:space="preserve"> w </w:t>
      </w:r>
      <w:r>
        <w:t>zakres definicji</w:t>
      </w:r>
      <w:r w:rsidR="00A865C8">
        <w:t xml:space="preserve"> w </w:t>
      </w:r>
      <w:r>
        <w:t>lit. (a).</w:t>
      </w:r>
    </w:p>
    <w:p w14:paraId="28793BCC" w14:textId="77777777" w:rsidR="007F2830" w:rsidRPr="00410635" w:rsidRDefault="007F2830" w:rsidP="00410635">
      <w:pPr>
        <w:spacing w:line="240" w:lineRule="auto"/>
      </w:pPr>
    </w:p>
    <w:p w14:paraId="7F9B863C" w14:textId="62312B53" w:rsidR="00410635" w:rsidRPr="00410635" w:rsidRDefault="00410635" w:rsidP="00410635">
      <w:pPr>
        <w:pStyle w:val="jasnyniebieskitytuwciciev3"/>
      </w:pPr>
      <w:bookmarkStart w:id="118" w:name="_bookmark125"/>
      <w:bookmarkStart w:id="119" w:name="art2ust2b"/>
      <w:bookmarkEnd w:id="118"/>
      <w:bookmarkEnd w:id="119"/>
      <w:r>
        <w:t>(b)</w:t>
      </w:r>
      <w:r>
        <w:tab/>
        <w:t>osoby fizyczne lub prawne pełniące zgodnie</w:t>
      </w:r>
      <w:r w:rsidR="00A865C8">
        <w:t xml:space="preserve"> z </w:t>
      </w:r>
      <w:r>
        <w:t>prawem krajowym funkcje administracji publicznej, włączając</w:t>
      </w:r>
      <w:r w:rsidR="00A865C8">
        <w:t xml:space="preserve"> w </w:t>
      </w:r>
      <w:r>
        <w:t>to wykonywanie specjalnych obowiązków, zadań lub usług mających związek</w:t>
      </w:r>
      <w:r w:rsidR="00A865C8">
        <w:t xml:space="preserve"> ze </w:t>
      </w:r>
      <w:r>
        <w:t>środowiskiem,</w:t>
      </w:r>
    </w:p>
    <w:p w14:paraId="0C79B0DF" w14:textId="49588C5D" w:rsidR="00410635" w:rsidRPr="00410635" w:rsidRDefault="00410635" w:rsidP="00410635">
      <w:pPr>
        <w:spacing w:line="240" w:lineRule="auto"/>
      </w:pPr>
      <w:r>
        <w:t>„Władza publiczna” obejmuje również osoby fizyczne lub prawne, które pełnią jakąkolwiek funkcję administracji publicznej, tj. funkcję zwykle pełnioną przez organy administracji publicznej, zgodnie</w:t>
      </w:r>
      <w:r w:rsidR="00A865C8">
        <w:t xml:space="preserve"> z </w:t>
      </w:r>
      <w:r>
        <w:t>prawem krajowym. To, co jest uważane za funkcję administracji publicznej zgodnie</w:t>
      </w:r>
      <w:r w:rsidR="00A865C8">
        <w:t xml:space="preserve"> z </w:t>
      </w:r>
      <w:r>
        <w:t>prawem krajowym, może różnić się</w:t>
      </w:r>
      <w:r w:rsidR="00A865C8">
        <w:t xml:space="preserve"> w </w:t>
      </w:r>
      <w:r>
        <w:t>zależności od kraju. Jeżeli jednak przeczytamy treść tej litery wraz</w:t>
      </w:r>
      <w:r w:rsidR="00A865C8">
        <w:t xml:space="preserve"> z </w:t>
      </w:r>
      <w:r>
        <w:t xml:space="preserve">lit. (c) poniżej, oczywiste jest, że musi istnieć podstawa prawna do </w:t>
      </w:r>
      <w:r>
        <w:lastRenderedPageBreak/>
        <w:t>wykonywania funkcji na mocy lit. (b), podczas gdy lit. (c) obejmuje szerszy zakres sytuacji. Podobnie jak</w:t>
      </w:r>
      <w:r w:rsidR="00A865C8">
        <w:t xml:space="preserve"> w </w:t>
      </w:r>
      <w:r>
        <w:t>lit. (a) dana osoba niekoniecznie musi działać</w:t>
      </w:r>
      <w:r w:rsidR="00A865C8">
        <w:t xml:space="preserve"> w </w:t>
      </w:r>
      <w:r>
        <w:t>dziedzinie ochrony środowiska. Chociaż,</w:t>
      </w:r>
      <w:r w:rsidR="00A865C8">
        <w:t xml:space="preserve"> w </w:t>
      </w:r>
      <w:r>
        <w:t>celu podania przykładów funkcji administracji publicznej</w:t>
      </w:r>
      <w:r w:rsidR="00A865C8">
        <w:t xml:space="preserve"> i </w:t>
      </w:r>
      <w:r>
        <w:t>położenia odpowiedniego nacisku, litera ta wyraźnie odnosi się do osób wykonujących określone obowiązki, czynności lub usługi mające związek</w:t>
      </w:r>
      <w:r w:rsidR="00A865C8">
        <w:t xml:space="preserve"> ze </w:t>
      </w:r>
      <w:r>
        <w:t>środowiskiem, to każda osoba upoważniona przez prawo do pełnienia jakiejkolwiek funkcji publicznej mieści się</w:t>
      </w:r>
      <w:r w:rsidR="00A865C8">
        <w:t xml:space="preserve"> w </w:t>
      </w:r>
      <w:r>
        <w:t>definicji „władzy publicznej”.</w:t>
      </w:r>
    </w:p>
    <w:p w14:paraId="22AADAE2" w14:textId="553EF7D3" w:rsidR="00B67EAC" w:rsidRPr="00B67EAC" w:rsidRDefault="00410635" w:rsidP="00B67EAC">
      <w:pPr>
        <w:spacing w:line="240" w:lineRule="auto"/>
      </w:pPr>
      <w:r>
        <w:t>Osoba fizyczna jest istotą ludzką, natomiast „osoba prawna” odnosi się do ustanowionego administracyjnie, prawnie lub sądownie podmiotu posiadającego zdolność do zawierania umów we własnym imieniu, pozywania</w:t>
      </w:r>
      <w:r w:rsidR="00A865C8">
        <w:t xml:space="preserve"> i </w:t>
      </w:r>
      <w:r>
        <w:t>bycia pozywanym oraz podejmowania decyzji za pośrednictwem przedstawicieli, takiego jak spółka osobowa, spółka kapitałowa czy fundacja. Mimo że jednostka administracji publicznej może być osobą prawną, takie osoby byłyby już objęte lit. (a) definicji „władzy publicznej”. Do tej kategorii należą również spółki publiczne ustanowione</w:t>
      </w:r>
      <w:r w:rsidR="00A865C8">
        <w:t xml:space="preserve"> z </w:t>
      </w:r>
      <w:r>
        <w:t>mocy prawa lub na podstawie aktów prawnych władzy publicznej</w:t>
      </w:r>
      <w:r w:rsidR="00A865C8">
        <w:t xml:space="preserve"> w </w:t>
      </w:r>
      <w:r>
        <w:t>rozumieniu lit. (a). Rodzaje organów, które mogą być objęte tą literą, obejmują przedsiębiorstwa użyteczności publicznej</w:t>
      </w:r>
      <w:r w:rsidR="00A865C8">
        <w:t xml:space="preserve"> i </w:t>
      </w:r>
      <w:r>
        <w:t>organy quasi-rządowe, takie jak organy ds. gospodarki wodnej.</w:t>
      </w:r>
    </w:p>
    <w:p w14:paraId="0F9BC262" w14:textId="03DC5036" w:rsidR="00B67EAC" w:rsidRPr="00B67EAC" w:rsidRDefault="00B67EAC" w:rsidP="00B67EAC">
      <w:pPr>
        <w:spacing w:line="240" w:lineRule="auto"/>
      </w:pPr>
      <w:r>
        <w:t>Na przykład</w:t>
      </w:r>
      <w:r w:rsidR="00A865C8">
        <w:t xml:space="preserve"> w </w:t>
      </w:r>
      <w:r>
        <w:t>swoich ustaleniach</w:t>
      </w:r>
      <w:r w:rsidR="00A865C8">
        <w:t xml:space="preserve"> w </w:t>
      </w:r>
      <w:r>
        <w:t>sprawie komunikatu ACCC/C/2004/01 (Kazachstan) Komitet ds. Przestrzegania Konwencji uznał, że przedsiębiorstwo państwowe odpowiedzialne za energetykę atomową jest osobą prawną pełniącą funkcje administracyjne na mocy prawa krajowego,</w:t>
      </w:r>
      <w:r w:rsidR="00A865C8">
        <w:t xml:space="preserve"> w </w:t>
      </w:r>
      <w:r>
        <w:t>tym działania związane</w:t>
      </w:r>
      <w:r w:rsidR="00A865C8">
        <w:t xml:space="preserve"> ze </w:t>
      </w:r>
      <w:r>
        <w:t>środowiskiem, a zatem wchodzi</w:t>
      </w:r>
      <w:r w:rsidR="00A865C8">
        <w:t xml:space="preserve"> w </w:t>
      </w:r>
      <w:r>
        <w:t>zakres tego punktu definicji</w:t>
      </w:r>
      <w:hyperlink w:anchor="_bookmark693" w:history="1">
        <w:r>
          <w:rPr>
            <w:rStyle w:val="Hyperlink"/>
            <w:vertAlign w:val="superscript"/>
          </w:rPr>
          <w:t>103</w:t>
        </w:r>
      </w:hyperlink>
      <w:r>
        <w:t>.</w:t>
      </w:r>
    </w:p>
    <w:p w14:paraId="657CD881" w14:textId="5837DAF7" w:rsidR="00B67EAC" w:rsidRPr="00B67EAC" w:rsidRDefault="00B67EAC" w:rsidP="00B67EAC">
      <w:pPr>
        <w:spacing w:line="240" w:lineRule="auto"/>
      </w:pPr>
      <w:r>
        <w:t>Chociaż konwencja nie jest całkowicie jednoznaczna</w:t>
      </w:r>
      <w:r w:rsidR="00A865C8">
        <w:t xml:space="preserve"> w </w:t>
      </w:r>
      <w:r>
        <w:t>tej kwestii, wydaje się, że pojedynczy organ może pełnić funkcje administracji publicznej</w:t>
      </w:r>
      <w:r w:rsidR="00A865C8">
        <w:t xml:space="preserve"> w </w:t>
      </w:r>
      <w:r>
        <w:t>odniesieniu do części swojej działalności, podczas gdy inne jego działania będą miały charakter prywatny. Uzasadnione byłoby zatem stosowanie konwencji tylko do tych działań, które wchodzą</w:t>
      </w:r>
      <w:r w:rsidR="00A865C8">
        <w:t xml:space="preserve"> w </w:t>
      </w:r>
      <w:r>
        <w:t>zakres definicji.</w:t>
      </w:r>
    </w:p>
    <w:p w14:paraId="433AAA3F" w14:textId="77777777" w:rsidR="00B67EAC" w:rsidRPr="00B67EAC" w:rsidRDefault="00B67EAC" w:rsidP="00B67EAC">
      <w:pPr>
        <w:spacing w:line="240" w:lineRule="auto"/>
      </w:pPr>
    </w:p>
    <w:p w14:paraId="3CA210A0" w14:textId="68EA40F2" w:rsidR="00B67EAC" w:rsidRPr="00B67EAC" w:rsidRDefault="00B67EAC" w:rsidP="00B67EAC">
      <w:pPr>
        <w:pStyle w:val="jasnyniebieskitytuwciciev3"/>
      </w:pPr>
      <w:r>
        <w:t>(c)</w:t>
      </w:r>
      <w:r>
        <w:tab/>
        <w:t>wszelkie inne osoby fizyczne lub prawne posiadające publiczne kompetencje lub funkcje albo wykonujące publiczne usługi, mające związek</w:t>
      </w:r>
      <w:r w:rsidR="00A865C8">
        <w:t xml:space="preserve"> ze </w:t>
      </w:r>
      <w:r>
        <w:t>środowiskiem, pod nadzorem organu lub osoby wymienionych powyżej pod lit. (a) lub (b),</w:t>
      </w:r>
    </w:p>
    <w:p w14:paraId="306491FC" w14:textId="5B6C7964" w:rsidR="00B67EAC" w:rsidRPr="00B67EAC" w:rsidRDefault="00B67EAC" w:rsidP="00B67EAC">
      <w:pPr>
        <w:spacing w:line="240" w:lineRule="auto"/>
      </w:pPr>
      <w:r>
        <w:t>Oprócz organów administracji publicznej</w:t>
      </w:r>
      <w:r w:rsidR="00A865C8">
        <w:t xml:space="preserve"> i </w:t>
      </w:r>
      <w:r>
        <w:t>osób pełniących funkcje administracji publicznej definicja władzy publicznej obejmuje również inne osoby posiadające publiczne kompetencje lub funkcje albo wykonujące publiczne usługi, mające związek</w:t>
      </w:r>
      <w:r w:rsidR="00A865C8">
        <w:t xml:space="preserve"> ze </w:t>
      </w:r>
      <w:r>
        <w:t>środowiskiem, pod nadzorem innych kategorii władzy publicznej. Istnieją dwie kluczowe różnice między tym a pozostałymi punktami.</w:t>
      </w:r>
    </w:p>
    <w:p w14:paraId="1D412B71" w14:textId="4A68FD59" w:rsidR="00B67EAC" w:rsidRPr="00B67EAC" w:rsidRDefault="00B67EAC" w:rsidP="00B67EAC">
      <w:pPr>
        <w:spacing w:line="240" w:lineRule="auto"/>
      </w:pPr>
      <w:r>
        <w:t>Pierwszą kluczową różnicą między lit. (c)</w:t>
      </w:r>
      <w:r w:rsidR="00A865C8">
        <w:t xml:space="preserve"> i </w:t>
      </w:r>
      <w:r>
        <w:t>(b) jest źródło uprawnień osoby pełniącej funkcje publiczne lub wykonującej publiczne usługi. Źródło</w:t>
      </w:r>
      <w:r w:rsidR="00A865C8">
        <w:t xml:space="preserve"> w </w:t>
      </w:r>
      <w:r>
        <w:t>lit. (c) jest inne niż</w:t>
      </w:r>
      <w:r w:rsidR="00A865C8">
        <w:t xml:space="preserve"> w </w:t>
      </w:r>
      <w:r>
        <w:t>lit. (b), ponieważ organy, do których się odnosi, czerpią swoje uprawnienia nie</w:t>
      </w:r>
      <w:r w:rsidR="00A865C8">
        <w:t xml:space="preserve"> z </w:t>
      </w:r>
      <w:r>
        <w:t>ustawodawstwa krajowego, ale pośrednio, będąc pod nadzorem podmiotów określonych</w:t>
      </w:r>
      <w:r w:rsidR="00A865C8">
        <w:t xml:space="preserve"> w </w:t>
      </w:r>
      <w:r>
        <w:t>lit. (a) i</w:t>
      </w:r>
    </w:p>
    <w:p w14:paraId="682C5F0C" w14:textId="659C6D72" w:rsidR="00B67EAC" w:rsidRPr="00B67EAC" w:rsidRDefault="00B67EAC" w:rsidP="00B67EAC">
      <w:pPr>
        <w:spacing w:line="240" w:lineRule="auto"/>
      </w:pPr>
      <w:r>
        <w:t>(b). Różnica znajduje również odzwierciedlenie</w:t>
      </w:r>
      <w:r w:rsidR="00A865C8">
        <w:t xml:space="preserve"> w </w:t>
      </w:r>
      <w:r>
        <w:t>zastosowanej terminologii, ponieważ</w:t>
      </w:r>
      <w:r w:rsidR="00A865C8">
        <w:t xml:space="preserve"> w </w:t>
      </w:r>
      <w:r>
        <w:t>tej literze użyto terminu „publiczne kompetencje lub funkcje”, który jest szerszym określeniem niż termin „funkcje administracji publicznej” użyty</w:t>
      </w:r>
      <w:r w:rsidR="00A865C8">
        <w:t xml:space="preserve"> w </w:t>
      </w:r>
      <w:r>
        <w:t>lit. b), aby wyrazić związek między prawem a administracją państwową.</w:t>
      </w:r>
    </w:p>
    <w:p w14:paraId="094736C4" w14:textId="7F46AF31" w:rsidR="00B67EAC" w:rsidRPr="00B67EAC" w:rsidRDefault="00B67EAC" w:rsidP="00B67EAC">
      <w:pPr>
        <w:spacing w:line="240" w:lineRule="auto"/>
      </w:pPr>
      <w:r>
        <w:t xml:space="preserve">Postanowienie to jest nieco podobne do </w:t>
      </w:r>
      <w:r w:rsidR="00331D80">
        <w:t>art. </w:t>
      </w:r>
      <w:r>
        <w:t>6 obecnie zastąpionej dyrektywy Rady 90/313/EWG, który odnosił się do instytucji ponoszących publiczną odpowiedzialność</w:t>
      </w:r>
      <w:r w:rsidR="00A865C8">
        <w:t xml:space="preserve"> i </w:t>
      </w:r>
      <w:r>
        <w:t xml:space="preserve">objętych kontrolą organów władzy publicznej. Niemniej </w:t>
      </w:r>
      <w:r w:rsidR="00331D80">
        <w:t>art. </w:t>
      </w:r>
      <w:r>
        <w:t xml:space="preserve">2 </w:t>
      </w:r>
      <w:r w:rsidR="00331D80">
        <w:t>ust. </w:t>
      </w:r>
      <w:r>
        <w:t>2 lit. (c) obejmuje nie tylko osoby znajdujące się pod nadzorem organów administracji publicznej, lecz także osoby, które mogą nie znajdować się pod nadzorem organów administracji publicznej, ale znajdują się pod nadzorem osób,</w:t>
      </w:r>
      <w:r w:rsidR="00A865C8">
        <w:t xml:space="preserve"> o </w:t>
      </w:r>
      <w:r>
        <w:t>których mowa</w:t>
      </w:r>
      <w:r w:rsidR="00A865C8">
        <w:t xml:space="preserve"> w </w:t>
      </w:r>
      <w:r w:rsidR="00331D80">
        <w:t>art. </w:t>
      </w:r>
      <w:r>
        <w:t xml:space="preserve">2 </w:t>
      </w:r>
      <w:r w:rsidR="00331D80">
        <w:t>ust. </w:t>
      </w:r>
      <w:r>
        <w:t>2 lit. (b). Takimi osobami mogą być usługodawcy lub inne przedsiębiorstwa podlegające nadzorowi</w:t>
      </w:r>
      <w:r w:rsidR="00A865C8">
        <w:t xml:space="preserve"> ze </w:t>
      </w:r>
      <w:r>
        <w:t>strony organów administracji publicznej lub innych organów, którym na mocy prawa powierzono funkcje publiczne. Przykładowo funkcje gospodarki wodnej może pełnić instytucja rządowa lub podmiot prywatny. W tym ostatnim przypadku postanowienia konwencji miałyby zastosowanie do podmiotu prywatnego</w:t>
      </w:r>
      <w:r w:rsidR="00A865C8">
        <w:t xml:space="preserve"> w </w:t>
      </w:r>
      <w:r>
        <w:t>zakresie,</w:t>
      </w:r>
      <w:r w:rsidR="00A865C8">
        <w:t xml:space="preserve"> w </w:t>
      </w:r>
      <w:r>
        <w:t>jakim pełni on funkcje publicznej gospodarki wodnej pod nadzorem organu administracji publicznej. Kiedy dyrektywa Rady 90/313/EWG została zastąpiona dyrektywą 2003/4/WE, definicja „organów władzy publicznej” została dostosowana do konwencji.</w:t>
      </w:r>
    </w:p>
    <w:p w14:paraId="4ABE964C" w14:textId="07E60A8F" w:rsidR="00B67EAC" w:rsidRPr="00B67EAC" w:rsidRDefault="00B67EAC" w:rsidP="00B67EAC">
      <w:pPr>
        <w:spacing w:line="240" w:lineRule="auto"/>
      </w:pPr>
      <w:r>
        <w:t>Druga kluczowa różnica występuje między lit. (c) a obiema poprzednimi literami. Podczas gdy</w:t>
      </w:r>
      <w:r w:rsidR="00A865C8">
        <w:t xml:space="preserve"> w </w:t>
      </w:r>
      <w:r>
        <w:t>lit. (a)</w:t>
      </w:r>
      <w:r w:rsidR="00A865C8">
        <w:t xml:space="preserve"> i </w:t>
      </w:r>
      <w:r>
        <w:t>(b) władze publiczne zdefiniowano jako określone organy</w:t>
      </w:r>
      <w:r w:rsidR="00A865C8">
        <w:t xml:space="preserve"> i </w:t>
      </w:r>
      <w:r>
        <w:t xml:space="preserve">osoby bez ograniczeń co do konkretnego obszaru działalności, lit. (c) </w:t>
      </w:r>
      <w:r>
        <w:lastRenderedPageBreak/>
        <w:t>wyraźnie zawiera takie ograniczenie. Zgodnie</w:t>
      </w:r>
      <w:r w:rsidR="00A865C8">
        <w:t xml:space="preserve"> z </w:t>
      </w:r>
      <w:r>
        <w:t>tą literą władzami publicznymi mogą być wyłącznie osoby posiadające publiczne kompetencje lub funkcje albo wykonujące publiczne usługi mające związek</w:t>
      </w:r>
      <w:r w:rsidR="00A865C8">
        <w:t xml:space="preserve"> ze </w:t>
      </w:r>
      <w:r>
        <w:t>środowiskiem.</w:t>
      </w:r>
    </w:p>
    <w:p w14:paraId="0C98BC20" w14:textId="78EC6246" w:rsidR="00B67EAC" w:rsidRPr="00B67EAC" w:rsidRDefault="00B67EAC" w:rsidP="00B67EAC">
      <w:pPr>
        <w:spacing w:line="240" w:lineRule="auto"/>
      </w:pPr>
      <w:r>
        <w:t>Litera ta wyraźnie obejmuje osoby fizyczne lub państwowe osoby prawne, na przykład państwowych dostawców usług publicznych. W swoich ustaleniach dotyczących komunikatu ACCC/C/2004/01 (Kazachstan),</w:t>
      </w:r>
      <w:r w:rsidR="00A865C8">
        <w:t xml:space="preserve"> o </w:t>
      </w:r>
      <w:r>
        <w:t>którym mowa powyżej, Komitet ds. Przestrzegania Konwencji</w:t>
      </w:r>
      <w:r w:rsidR="00A865C8">
        <w:t xml:space="preserve"> z </w:t>
      </w:r>
      <w:proofErr w:type="spellStart"/>
      <w:r>
        <w:t>Aarhus</w:t>
      </w:r>
      <w:proofErr w:type="spellEnd"/>
      <w:r>
        <w:t xml:space="preserve"> uznał, że przedsiębiorstwo państwowe odpowiedzialne za energetykę atomową wchodzi</w:t>
      </w:r>
      <w:r w:rsidR="00A865C8">
        <w:t xml:space="preserve"> w </w:t>
      </w:r>
      <w:r>
        <w:t xml:space="preserve">zakres tej litery definicji, jak również lit. (b), ponieważ jest ono także osobą prawną pełniącą funkcje publiczne </w:t>
      </w:r>
      <w:bookmarkStart w:id="120" w:name="_bookmark127"/>
      <w:bookmarkEnd w:id="120"/>
      <w:r>
        <w:t>pod nadzorem władzy publicznej</w:t>
      </w:r>
      <w:hyperlink w:anchor="_bookmark694" w:history="1">
        <w:r>
          <w:rPr>
            <w:rStyle w:val="Hyperlink"/>
            <w:vertAlign w:val="superscript"/>
          </w:rPr>
          <w:t>104</w:t>
        </w:r>
      </w:hyperlink>
      <w:r>
        <w:t>.</w:t>
      </w:r>
    </w:p>
    <w:p w14:paraId="5A75DB49" w14:textId="1AE287F9" w:rsidR="00B67EAC" w:rsidRPr="00B67EAC" w:rsidRDefault="00B67EAC" w:rsidP="00B67EAC">
      <w:pPr>
        <w:spacing w:line="240" w:lineRule="auto"/>
      </w:pPr>
      <w:r>
        <w:t>Ponadto lit. (c) obejmuje podmioty wykonujące publiczne usługi związane</w:t>
      </w:r>
      <w:r w:rsidR="00A865C8">
        <w:t xml:space="preserve"> ze </w:t>
      </w:r>
      <w:r>
        <w:t>środowiskiem, które podlegają kontroli regulacyjnej.</w:t>
      </w:r>
    </w:p>
    <w:p w14:paraId="34D7EF00" w14:textId="17F38759" w:rsidR="0071633F" w:rsidRPr="0071633F" w:rsidRDefault="00B67EAC" w:rsidP="0071633F">
      <w:pPr>
        <w:spacing w:line="240" w:lineRule="auto"/>
      </w:pPr>
      <w:bookmarkStart w:id="121" w:name="_bookmark128"/>
      <w:bookmarkEnd w:id="121"/>
      <w:r>
        <w:t>Postanowienie to odzwierciedla pewne tendencje</w:t>
      </w:r>
      <w:r w:rsidR="00A865C8">
        <w:t xml:space="preserve"> w </w:t>
      </w:r>
      <w:r>
        <w:t>kierunku prywatyzacji funkcji publicznych, występujące</w:t>
      </w:r>
      <w:r w:rsidR="00A865C8">
        <w:t xml:space="preserve"> w </w:t>
      </w:r>
      <w:r>
        <w:t>regionie EKG</w:t>
      </w:r>
      <w:hyperlink w:anchor="_bookmark695" w:history="1">
        <w:r>
          <w:rPr>
            <w:rStyle w:val="Hyperlink"/>
            <w:vertAlign w:val="superscript"/>
          </w:rPr>
          <w:t>105</w:t>
        </w:r>
      </w:hyperlink>
      <w:r>
        <w:t>. Na etapie negocjacji konwencji Belgia, Dania</w:t>
      </w:r>
      <w:r w:rsidR="00A865C8">
        <w:t xml:space="preserve"> i </w:t>
      </w:r>
      <w:r>
        <w:t>Norwegia wydały oświadczenie interpretacyjne odnoszące się do tej definicji. Stwierdziły, że podmiot,</w:t>
      </w:r>
      <w:r w:rsidR="00A865C8">
        <w:t xml:space="preserve"> w </w:t>
      </w:r>
      <w:r>
        <w:t>przypadku którego polityka</w:t>
      </w:r>
      <w:r w:rsidR="00A865C8">
        <w:t xml:space="preserve"> i </w:t>
      </w:r>
      <w:r>
        <w:t>inne główne kwestie podlegają zatwierdzeniu lub decyzji władz publicznych, będzie uznawany za pozostający pod nadzorem takich władz do celów tego artykułu. Niektóre</w:t>
      </w:r>
      <w:r w:rsidR="00A865C8">
        <w:t xml:space="preserve"> z </w:t>
      </w:r>
      <w:r>
        <w:t>tych podmiotów są spółkami utworzonymi lub finansowanymi</w:t>
      </w:r>
      <w:r w:rsidR="00A865C8">
        <w:t xml:space="preserve"> ze </w:t>
      </w:r>
      <w:r>
        <w:t>środków publicznych</w:t>
      </w:r>
      <w:r w:rsidR="00A865C8">
        <w:t xml:space="preserve"> i </w:t>
      </w:r>
      <w:r>
        <w:t>sprawują pewne funkcje zwykle należące do kompetencji władz publicznych.</w:t>
      </w:r>
    </w:p>
    <w:p w14:paraId="5AF891CA" w14:textId="321BEB36" w:rsidR="0071633F" w:rsidRPr="0071633F" w:rsidRDefault="0071633F" w:rsidP="0071633F">
      <w:pPr>
        <w:spacing w:line="240" w:lineRule="auto"/>
      </w:pPr>
      <w:r>
        <w:t>Litery (b)</w:t>
      </w:r>
      <w:r w:rsidR="00A865C8">
        <w:t xml:space="preserve"> i </w:t>
      </w:r>
      <w:r>
        <w:t>(c) definicji mogą się pokrywać, ale jasne jest, że każda osoba wykonująca publiczne usługi mające związek</w:t>
      </w:r>
      <w:r w:rsidR="00A865C8">
        <w:t xml:space="preserve"> ze </w:t>
      </w:r>
      <w:r>
        <w:t>środowiskiem pod nadzorem organu lub osoby wymienionych</w:t>
      </w:r>
      <w:r w:rsidR="00A865C8">
        <w:t xml:space="preserve"> w </w:t>
      </w:r>
      <w:r>
        <w:t>lit. (a) lub (b) jest „władzą publiczną”. Wykonywanie konwencji uległoby poprawie, gdyby Strony wyjaśniły, które podmioty są objęte omawianą literą. Można to zrobić za pomocą publicznie dostępnych kategorii lub wykazów.</w:t>
      </w:r>
    </w:p>
    <w:p w14:paraId="0CFDD478" w14:textId="6E2B8033" w:rsidR="0071633F" w:rsidRPr="0071633F" w:rsidRDefault="0071633F" w:rsidP="0071633F">
      <w:pPr>
        <w:spacing w:line="240" w:lineRule="auto"/>
      </w:pPr>
      <w:r>
        <w:t>Jak zauważono</w:t>
      </w:r>
      <w:r w:rsidR="00A865C8">
        <w:t xml:space="preserve"> w </w:t>
      </w:r>
      <w:r>
        <w:t>odniesieniu do lit. (b) powyżej, chociaż konwencja nie jest całkowicie jasna</w:t>
      </w:r>
      <w:r w:rsidR="00A865C8">
        <w:t xml:space="preserve"> w </w:t>
      </w:r>
      <w:r>
        <w:t>tej kwestii, wydaje się, że pojedynczy organ może być ujęty</w:t>
      </w:r>
      <w:r w:rsidR="00A865C8">
        <w:t xml:space="preserve"> w </w:t>
      </w:r>
      <w:r>
        <w:t>tej definicji</w:t>
      </w:r>
      <w:r w:rsidR="00A865C8">
        <w:t xml:space="preserve"> w </w:t>
      </w:r>
      <w:r>
        <w:t>odniesieniu do części swojej działalności, podczas gdy inne jego działania będą miały charakter prywatny. Uzasadnione byłoby zatem stosowanie konwencji tylko do tych działań, które wchodzą</w:t>
      </w:r>
      <w:r w:rsidR="00A865C8">
        <w:t xml:space="preserve"> w </w:t>
      </w:r>
      <w:r>
        <w:t>zakres definicji.</w:t>
      </w:r>
    </w:p>
    <w:p w14:paraId="46A87A9A" w14:textId="77777777" w:rsidR="0071633F" w:rsidRPr="0071633F" w:rsidRDefault="0071633F" w:rsidP="0071633F">
      <w:pPr>
        <w:spacing w:line="240" w:lineRule="auto"/>
      </w:pPr>
    </w:p>
    <w:p w14:paraId="48743705" w14:textId="040609FA" w:rsidR="0071633F" w:rsidRPr="0071633F" w:rsidRDefault="0071633F" w:rsidP="0071633F">
      <w:pPr>
        <w:pStyle w:val="jasnyniebieskitytuwciciev3"/>
      </w:pPr>
      <w:r>
        <w:t>(d)</w:t>
      </w:r>
      <w:r>
        <w:tab/>
        <w:t>instytucje jakiejkolwiek regionalnej organizacji integracji gospodarczej,</w:t>
      </w:r>
      <w:r w:rsidR="00A865C8">
        <w:t xml:space="preserve"> o </w:t>
      </w:r>
      <w:r>
        <w:t>której mowa</w:t>
      </w:r>
      <w:r w:rsidR="00A865C8">
        <w:t xml:space="preserve"> w </w:t>
      </w:r>
      <w:r>
        <w:t>artykule 17, która jest Stroną niniejszej Konwencji.</w:t>
      </w:r>
    </w:p>
    <w:p w14:paraId="2D6F8E4A" w14:textId="458DC041" w:rsidR="0071633F" w:rsidRPr="0071633F" w:rsidRDefault="0071633F" w:rsidP="0071633F">
      <w:pPr>
        <w:spacing w:line="240" w:lineRule="auto"/>
      </w:pPr>
      <w:r>
        <w:t xml:space="preserve">Wreszcie instytucje regionalnej organizacji integracji gospodarczej, która spełnia wymogi </w:t>
      </w:r>
      <w:r w:rsidR="00331D80">
        <w:t>art. </w:t>
      </w:r>
      <w:r>
        <w:t>17</w:t>
      </w:r>
      <w:r w:rsidR="00A865C8">
        <w:t xml:space="preserve"> i </w:t>
      </w:r>
      <w:r>
        <w:t>jest Stroną konwencji, są również władzami publicznymi</w:t>
      </w:r>
      <w:r w:rsidR="00A865C8">
        <w:t xml:space="preserve"> w </w:t>
      </w:r>
      <w:r>
        <w:t>rozumieniu konwencji. Artykuł 17 odnosi się do regionalnych organizacji integracji gospodarczej utworzonych przez suwerenne państwa będące członkami EKG, jeżeli państwa te przekazały im swoje kompetencje</w:t>
      </w:r>
      <w:r w:rsidR="00A865C8">
        <w:t xml:space="preserve"> w </w:t>
      </w:r>
      <w:r>
        <w:t>sprawach regulowanych przez konwencję (więcej informacji znajduje się</w:t>
      </w:r>
      <w:r w:rsidR="00A865C8">
        <w:t xml:space="preserve"> w </w:t>
      </w:r>
      <w:hyperlink w:anchor="_bookmark563" w:history="1">
        <w:r>
          <w:rPr>
            <w:rStyle w:val="Hyperlink"/>
          </w:rPr>
          <w:t>k</w:t>
        </w:r>
        <w:r w:rsidRPr="00E6687B">
          <w:rPr>
            <w:rStyle w:val="Hyperlink"/>
            <w:color w:val="auto"/>
            <w:u w:color="ED7D31" w:themeColor="accent2"/>
          </w:rPr>
          <w:t xml:space="preserve">omentarzu do </w:t>
        </w:r>
        <w:r w:rsidR="00331D80" w:rsidRPr="00E6687B">
          <w:rPr>
            <w:rStyle w:val="Hyperlink"/>
            <w:color w:val="auto"/>
            <w:u w:color="ED7D31" w:themeColor="accent2"/>
          </w:rPr>
          <w:t>art. </w:t>
        </w:r>
        <w:r w:rsidRPr="00E6687B">
          <w:rPr>
            <w:rStyle w:val="Hyperlink"/>
            <w:color w:val="auto"/>
            <w:u w:color="ED7D31" w:themeColor="accent2"/>
          </w:rPr>
          <w:t>17</w:t>
        </w:r>
      </w:hyperlink>
      <w:r>
        <w:t>). Jedyną regionalną organizacją integracji gospodarczej, która dotychczas stała się stroną konwencji, jest UE. Za władze publiczne</w:t>
      </w:r>
      <w:r w:rsidR="00A865C8">
        <w:t xml:space="preserve"> w </w:t>
      </w:r>
      <w:r>
        <w:t>rozumieniu konwencji można uznać instytucje UE, takie jak Komisja Europejska, Rada UE, Komitet Ekonomiczno-Społeczny, Komitet Regionów, Europejska Agencja Środowiska (EEA)</w:t>
      </w:r>
      <w:r w:rsidR="00A865C8">
        <w:t xml:space="preserve"> i </w:t>
      </w:r>
      <w:r>
        <w:t>Urząd Statystyczny Komisji Europejskiej (Eurostat).</w:t>
      </w:r>
    </w:p>
    <w:p w14:paraId="25139B2D" w14:textId="778C1A34" w:rsidR="007F2830" w:rsidRDefault="0071633F" w:rsidP="00E6687B">
      <w:pPr>
        <w:spacing w:after="0" w:line="240" w:lineRule="auto"/>
      </w:pPr>
      <w:r>
        <w:t>Zastosowanie konwencji do instytucji UE miało znaczący wpływ na przejrzystość procesu decyzyjnego UE, stanowiąc duży krok naprzód</w:t>
      </w:r>
      <w:r w:rsidR="00A865C8">
        <w:t xml:space="preserve"> w </w:t>
      </w:r>
      <w:r>
        <w:t>stosunku do przepisów obecnie zastąpionej dyrektywy Rady 90/313/EWG. Dyrektywa ta, choć obowiązkowa dla wszystkich państw członkowskich UE, nie miała zastosowania do instytucji samej UE, które zamiast tego podlegały dobrowolnym kodeksom postępowania. W 2006</w:t>
      </w:r>
      <w:r w:rsidR="000F6BD7">
        <w:t> r.</w:t>
      </w:r>
      <w:r>
        <w:t xml:space="preserve"> Parlament Europejski przyjął rozporządzenie nr 1367/2006</w:t>
      </w:r>
      <w:r w:rsidR="00A865C8">
        <w:t xml:space="preserve"> w </w:t>
      </w:r>
      <w:r>
        <w:t>celu dostosowania instytucji UE do wymogów konwencji</w:t>
      </w:r>
      <w:r w:rsidR="00A865C8">
        <w:t xml:space="preserve"> z </w:t>
      </w:r>
      <w:proofErr w:type="spellStart"/>
      <w:r>
        <w:t>Aarhus</w:t>
      </w:r>
      <w:proofErr w:type="spellEnd"/>
      <w:r>
        <w:t xml:space="preserve"> (zob. ramka poniżej).</w:t>
      </w:r>
    </w:p>
    <w:p w14:paraId="37BC4D05" w14:textId="77777777" w:rsidR="00E6687B" w:rsidRDefault="00E6687B" w:rsidP="00B67EAC">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71633F" w14:paraId="328ED126" w14:textId="77777777" w:rsidTr="00FD2C82">
        <w:tc>
          <w:tcPr>
            <w:tcW w:w="5000" w:type="pct"/>
            <w:tcBorders>
              <w:top w:val="nil"/>
              <w:left w:val="single" w:sz="4" w:space="0" w:color="0095DB"/>
              <w:bottom w:val="single" w:sz="4" w:space="0" w:color="1F619C"/>
              <w:right w:val="single" w:sz="4" w:space="0" w:color="0095DB"/>
            </w:tcBorders>
            <w:shd w:val="clear" w:color="auto" w:fill="auto"/>
          </w:tcPr>
          <w:p w14:paraId="33CF4B77" w14:textId="77777777" w:rsidR="0071633F" w:rsidRDefault="0071633F">
            <w:pPr>
              <w:spacing w:after="0" w:line="240" w:lineRule="auto"/>
              <w:rPr>
                <w:rFonts w:ascii="Times New Roman"/>
                <w:sz w:val="6"/>
              </w:rPr>
            </w:pPr>
            <w:r>
              <w:rPr>
                <w:noProof/>
              </w:rPr>
              <mc:AlternateContent>
                <mc:Choice Requires="wps">
                  <w:drawing>
                    <wp:inline distT="0" distB="0" distL="0" distR="0" wp14:anchorId="4FF1A05D" wp14:editId="03A1F8EA">
                      <wp:extent cx="6115050" cy="382138"/>
                      <wp:effectExtent l="0" t="0" r="0" b="0"/>
                      <wp:docPr id="940429798" name="Text Box 940429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138"/>
                              </a:xfrm>
                              <a:prstGeom prst="round2SameRect">
                                <a:avLst/>
                              </a:prstGeom>
                              <a:solidFill>
                                <a:srgbClr val="0095DB"/>
                              </a:solidFill>
                              <a:ln w="9525">
                                <a:noFill/>
                                <a:miter lim="800000"/>
                                <a:headEnd/>
                                <a:tailEnd/>
                              </a:ln>
                            </wps:spPr>
                            <wps:txbx>
                              <w:txbxContent>
                                <w:p w14:paraId="4DB8A3AE" w14:textId="2CE2A6E6" w:rsidR="0071633F" w:rsidRPr="00BB4EFF" w:rsidRDefault="0071633F" w:rsidP="0071633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Konwencja</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instytucje UE</w:t>
                                  </w:r>
                                </w:p>
                              </w:txbxContent>
                            </wps:txbx>
                            <wps:bodyPr rot="0" vert="horz" wrap="square" lIns="0" tIns="0" rIns="0" bIns="0" anchor="ctr" anchorCtr="0">
                              <a:noAutofit/>
                            </wps:bodyPr>
                          </wps:wsp>
                        </a:graphicData>
                      </a:graphic>
                    </wp:inline>
                  </w:drawing>
                </mc:Choice>
                <mc:Fallback>
                  <w:pict>
                    <v:shape w14:anchorId="4FF1A05D" id="Text Box 940429798" o:spid="_x0000_s1050" style="width:481.5pt;height:30.1pt;visibility:visible;mso-wrap-style:square;mso-left-percent:-10001;mso-top-percent:-10001;mso-position-horizontal:absolute;mso-position-horizontal-relative:char;mso-position-vertical:absolute;mso-position-vertical-relative:line;mso-left-percent:-10001;mso-top-percent:-10001;v-text-anchor:middle" coordsize="6115050,3821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" adj="-11796480,,5400" path="m63691,l6051359,v35176,,63691,28515,63691,63691l6115050,382138r,l,382138r,l,63691c,28515,28515,,63691,xe" fillcolor="#0095db" stroked="f">
                      <v:stroke joinstyle="miter"/>
                      <v:formulas/>
                      <v:path arrowok="t" o:connecttype="custom" o:connectlocs="63691,0;6051359,0;6115050,63691;6115050,382138;6115050,382138;0,382138;0,382138;0,63691;63691,0" o:connectangles="0,0,0,0,0,0,0,0,0" textboxrect="0,0,6115050,382138"/>
                      <v:textbox inset="0,0,0,0">
                        <w:txbxContent>
                          <w:p w14:paraId="4DB8A3AE" w14:textId="2CE2A6E6" w:rsidR="0071633F" w:rsidRPr="00BB4EFF" w:rsidRDefault="0071633F" w:rsidP="0071633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Konwencja</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instytucje UE</w:t>
                            </w:r>
                          </w:p>
                        </w:txbxContent>
                      </v:textbox>
                      <w10:anchorlock/>
                    </v:shape>
                  </w:pict>
                </mc:Fallback>
              </mc:AlternateContent>
            </w:r>
          </w:p>
        </w:tc>
      </w:tr>
      <w:tr w:rsidR="0071633F" w14:paraId="41131936" w14:textId="77777777" w:rsidTr="00FD2C82">
        <w:tc>
          <w:tcPr>
            <w:tcW w:w="5000" w:type="pct"/>
            <w:tcBorders>
              <w:top w:val="single" w:sz="4" w:space="0" w:color="1F619C"/>
              <w:left w:val="single" w:sz="4" w:space="0" w:color="0095DB"/>
              <w:bottom w:val="nil"/>
              <w:right w:val="single" w:sz="4" w:space="0" w:color="0095DB"/>
            </w:tcBorders>
            <w:shd w:val="clear" w:color="auto" w:fill="E9F6FE"/>
          </w:tcPr>
          <w:p w14:paraId="2BFA6C22" w14:textId="77777777" w:rsidR="0071633F" w:rsidRDefault="0071633F">
            <w:pPr>
              <w:spacing w:after="0" w:line="240" w:lineRule="auto"/>
              <w:rPr>
                <w:rFonts w:ascii="Times New Roman"/>
                <w:sz w:val="6"/>
              </w:rPr>
            </w:pPr>
          </w:p>
        </w:tc>
      </w:tr>
      <w:tr w:rsidR="0071633F" w14:paraId="0A61406F" w14:textId="77777777" w:rsidTr="00FD2C82">
        <w:tc>
          <w:tcPr>
            <w:tcW w:w="5000" w:type="pct"/>
            <w:tcBorders>
              <w:top w:val="nil"/>
              <w:left w:val="single" w:sz="4" w:space="0" w:color="0095DB"/>
              <w:bottom w:val="nil"/>
              <w:right w:val="single" w:sz="4" w:space="0" w:color="0095DB"/>
            </w:tcBorders>
            <w:shd w:val="clear" w:color="auto" w:fill="E9F6FE"/>
          </w:tcPr>
          <w:p w14:paraId="700AC495" w14:textId="44A194C1" w:rsidR="0071633F" w:rsidRPr="0071633F" w:rsidRDefault="0071633F" w:rsidP="0071633F">
            <w:pPr>
              <w:spacing w:before="60" w:after="60" w:line="240" w:lineRule="auto"/>
              <w:ind w:left="142" w:right="266"/>
              <w:rPr>
                <w:sz w:val="18"/>
              </w:rPr>
            </w:pPr>
            <w:r>
              <w:rPr>
                <w:sz w:val="18"/>
              </w:rPr>
              <w:t>UE podpisała konwencję</w:t>
            </w:r>
            <w:r w:rsidR="00A865C8">
              <w:rPr>
                <w:sz w:val="18"/>
              </w:rPr>
              <w:t xml:space="preserve"> z </w:t>
            </w:r>
            <w:proofErr w:type="spellStart"/>
            <w:r>
              <w:rPr>
                <w:sz w:val="18"/>
              </w:rPr>
              <w:t>Aarhus</w:t>
            </w:r>
            <w:proofErr w:type="spellEnd"/>
            <w:r w:rsidR="00A865C8">
              <w:rPr>
                <w:sz w:val="18"/>
              </w:rPr>
              <w:t xml:space="preserve"> w </w:t>
            </w:r>
            <w:r>
              <w:rPr>
                <w:sz w:val="18"/>
              </w:rPr>
              <w:t>czerwcu 1998</w:t>
            </w:r>
            <w:r w:rsidR="000F6BD7">
              <w:rPr>
                <w:sz w:val="18"/>
              </w:rPr>
              <w:t> r.</w:t>
            </w:r>
            <w:r w:rsidR="00A865C8">
              <w:rPr>
                <w:sz w:val="18"/>
              </w:rPr>
              <w:t xml:space="preserve"> i </w:t>
            </w:r>
            <w:r>
              <w:rPr>
                <w:sz w:val="18"/>
              </w:rPr>
              <w:t>przedłożyła swój akt zatwierdzenia 17 lutego 2005</w:t>
            </w:r>
            <w:r w:rsidR="000F6BD7">
              <w:rPr>
                <w:sz w:val="18"/>
              </w:rPr>
              <w:t> r.</w:t>
            </w:r>
            <w:r>
              <w:rPr>
                <w:sz w:val="18"/>
              </w:rPr>
              <w:t>,</w:t>
            </w:r>
            <w:r w:rsidR="00A865C8">
              <w:rPr>
                <w:sz w:val="18"/>
              </w:rPr>
              <w:t xml:space="preserve"> w </w:t>
            </w:r>
            <w:r>
              <w:rPr>
                <w:sz w:val="18"/>
              </w:rPr>
              <w:t>związku</w:t>
            </w:r>
            <w:r w:rsidR="00A865C8">
              <w:rPr>
                <w:sz w:val="18"/>
              </w:rPr>
              <w:t xml:space="preserve"> z </w:t>
            </w:r>
            <w:r>
              <w:rPr>
                <w:sz w:val="18"/>
              </w:rPr>
              <w:t>czym 90 dni później stała się Stroną konwencji. Wymagało to od UE przyjęcia nowych przepisów dotyczących stosowania konwencji do instytucji</w:t>
            </w:r>
            <w:r w:rsidR="00A865C8">
              <w:rPr>
                <w:sz w:val="18"/>
              </w:rPr>
              <w:t xml:space="preserve"> i </w:t>
            </w:r>
            <w:r>
              <w:rPr>
                <w:sz w:val="18"/>
              </w:rPr>
              <w:t>organów UE. W tym celu</w:t>
            </w:r>
            <w:r w:rsidR="00A865C8">
              <w:rPr>
                <w:sz w:val="18"/>
              </w:rPr>
              <w:t xml:space="preserve"> w </w:t>
            </w:r>
            <w:r>
              <w:rPr>
                <w:sz w:val="18"/>
              </w:rPr>
              <w:t>dniu 6 września 2006</w:t>
            </w:r>
            <w:r w:rsidR="000F6BD7">
              <w:rPr>
                <w:sz w:val="18"/>
              </w:rPr>
              <w:t> r.</w:t>
            </w:r>
            <w:r>
              <w:rPr>
                <w:sz w:val="18"/>
              </w:rPr>
              <w:t xml:space="preserve"> Parlament Europejski</w:t>
            </w:r>
            <w:r w:rsidR="00A865C8">
              <w:rPr>
                <w:sz w:val="18"/>
              </w:rPr>
              <w:t xml:space="preserve"> i </w:t>
            </w:r>
            <w:r>
              <w:rPr>
                <w:sz w:val="18"/>
              </w:rPr>
              <w:t>Rada przyjęły rozporządzenie nr 1367/2006</w:t>
            </w:r>
            <w:r w:rsidR="00A865C8">
              <w:rPr>
                <w:sz w:val="18"/>
              </w:rPr>
              <w:t xml:space="preserve"> w </w:t>
            </w:r>
            <w:r>
              <w:rPr>
                <w:sz w:val="18"/>
              </w:rPr>
              <w:t>sprawie zastosowania postanowień konwencji</w:t>
            </w:r>
            <w:r w:rsidR="00A865C8">
              <w:rPr>
                <w:sz w:val="18"/>
              </w:rPr>
              <w:t xml:space="preserve"> z </w:t>
            </w:r>
            <w:proofErr w:type="spellStart"/>
            <w:r>
              <w:rPr>
                <w:sz w:val="18"/>
              </w:rPr>
              <w:t>Aarhus</w:t>
            </w:r>
            <w:proofErr w:type="spellEnd"/>
            <w:r w:rsidR="00A865C8">
              <w:rPr>
                <w:sz w:val="18"/>
              </w:rPr>
              <w:t xml:space="preserve"> o </w:t>
            </w:r>
            <w:r>
              <w:rPr>
                <w:sz w:val="18"/>
              </w:rPr>
              <w:t>dostępie do informacji, udziale społeczeństwa</w:t>
            </w:r>
            <w:r w:rsidR="00A865C8">
              <w:rPr>
                <w:sz w:val="18"/>
              </w:rPr>
              <w:t xml:space="preserve"> w </w:t>
            </w:r>
            <w:r>
              <w:rPr>
                <w:sz w:val="18"/>
              </w:rPr>
              <w:t>podejmowaniu decyzji oraz dostępie do sprawiedliwości</w:t>
            </w:r>
            <w:r w:rsidR="00A865C8">
              <w:rPr>
                <w:sz w:val="18"/>
              </w:rPr>
              <w:t xml:space="preserve"> w </w:t>
            </w:r>
            <w:r>
              <w:rPr>
                <w:sz w:val="18"/>
              </w:rPr>
              <w:t>sprawach dotyczących środowiska do instytucji</w:t>
            </w:r>
            <w:r w:rsidR="00A865C8">
              <w:rPr>
                <w:sz w:val="18"/>
              </w:rPr>
              <w:t xml:space="preserve"> i </w:t>
            </w:r>
            <w:r>
              <w:rPr>
                <w:sz w:val="18"/>
              </w:rPr>
              <w:t>organów Wspólnoty Europejskiej (tzw. „rozporządzenie</w:t>
            </w:r>
            <w:r w:rsidR="00A865C8">
              <w:rPr>
                <w:sz w:val="18"/>
              </w:rPr>
              <w:t xml:space="preserve"> w </w:t>
            </w:r>
            <w:r>
              <w:rPr>
                <w:sz w:val="18"/>
              </w:rPr>
              <w:t>sprawie konwencji</w:t>
            </w:r>
            <w:r w:rsidR="00A865C8">
              <w:rPr>
                <w:sz w:val="18"/>
              </w:rPr>
              <w:t xml:space="preserve"> z </w:t>
            </w:r>
            <w:proofErr w:type="spellStart"/>
            <w:r>
              <w:rPr>
                <w:sz w:val="18"/>
              </w:rPr>
              <w:t>Aarhus</w:t>
            </w:r>
            <w:proofErr w:type="spellEnd"/>
            <w:r>
              <w:rPr>
                <w:sz w:val="18"/>
              </w:rPr>
              <w:t>”).</w:t>
            </w:r>
          </w:p>
          <w:p w14:paraId="68248BDA" w14:textId="72B50F1F" w:rsidR="0071633F" w:rsidRPr="0071633F" w:rsidRDefault="0071633F" w:rsidP="0071633F">
            <w:pPr>
              <w:spacing w:after="0" w:line="240" w:lineRule="auto"/>
              <w:ind w:left="142" w:right="266"/>
              <w:rPr>
                <w:sz w:val="18"/>
              </w:rPr>
            </w:pPr>
            <w:r>
              <w:rPr>
                <w:sz w:val="18"/>
              </w:rPr>
              <w:t>Niektóre</w:t>
            </w:r>
            <w:r w:rsidR="00A865C8">
              <w:rPr>
                <w:sz w:val="18"/>
              </w:rPr>
              <w:t xml:space="preserve"> z </w:t>
            </w:r>
            <w:r>
              <w:rPr>
                <w:sz w:val="18"/>
              </w:rPr>
              <w:t>głównych przepisów rozporządzenia</w:t>
            </w:r>
            <w:r w:rsidR="00A865C8">
              <w:rPr>
                <w:sz w:val="18"/>
              </w:rPr>
              <w:t xml:space="preserve"> w </w:t>
            </w:r>
            <w:r>
              <w:rPr>
                <w:sz w:val="18"/>
              </w:rPr>
              <w:t>sprawie konwencji</w:t>
            </w:r>
            <w:r w:rsidR="00A865C8">
              <w:rPr>
                <w:sz w:val="18"/>
              </w:rPr>
              <w:t xml:space="preserve"> z </w:t>
            </w:r>
            <w:proofErr w:type="spellStart"/>
            <w:r>
              <w:rPr>
                <w:sz w:val="18"/>
              </w:rPr>
              <w:t>Aarhus</w:t>
            </w:r>
            <w:proofErr w:type="spellEnd"/>
            <w:r>
              <w:rPr>
                <w:sz w:val="18"/>
              </w:rPr>
              <w:t>:</w:t>
            </w:r>
          </w:p>
          <w:p w14:paraId="5D16109F" w14:textId="7983FE88" w:rsidR="0071633F" w:rsidRPr="0071633F" w:rsidRDefault="0071633F" w:rsidP="0071633F">
            <w:pPr>
              <w:spacing w:after="0" w:line="240" w:lineRule="auto"/>
              <w:ind w:left="411" w:right="266" w:hanging="269"/>
              <w:rPr>
                <w:sz w:val="18"/>
              </w:rPr>
            </w:pPr>
            <w:r>
              <w:rPr>
                <w:sz w:val="18"/>
              </w:rPr>
              <w:t>•</w:t>
            </w:r>
            <w:r>
              <w:rPr>
                <w:sz w:val="18"/>
              </w:rPr>
              <w:tab/>
              <w:t xml:space="preserve">Rozporządzenie ma zastosowanie do wszelkich instytucji publicznych, organów, urzędów lub agencji ustanowionych przez </w:t>
            </w:r>
            <w:r>
              <w:rPr>
                <w:sz w:val="18"/>
              </w:rPr>
              <w:lastRenderedPageBreak/>
              <w:t>Traktat lub na jego podstawie,</w:t>
            </w:r>
            <w:r w:rsidR="00A865C8">
              <w:rPr>
                <w:sz w:val="18"/>
              </w:rPr>
              <w:t xml:space="preserve"> z </w:t>
            </w:r>
            <w:r>
              <w:rPr>
                <w:sz w:val="18"/>
              </w:rPr>
              <w:t>wyjątkiem przypadków, gdy działają one jako władza sądownicza lub ustawodawcza (z wyjątkiem dostępu do informacji omówionego poniżej).</w:t>
            </w:r>
          </w:p>
          <w:p w14:paraId="32888937" w14:textId="0CABE528" w:rsidR="0071633F" w:rsidRPr="0071633F" w:rsidRDefault="0071633F" w:rsidP="0071633F">
            <w:pPr>
              <w:spacing w:after="0" w:line="240" w:lineRule="auto"/>
              <w:ind w:left="411" w:right="266" w:hanging="269"/>
              <w:rPr>
                <w:sz w:val="18"/>
              </w:rPr>
            </w:pPr>
            <w:r>
              <w:rPr>
                <w:sz w:val="18"/>
              </w:rPr>
              <w:t>•</w:t>
            </w:r>
            <w:r>
              <w:rPr>
                <w:sz w:val="18"/>
              </w:rPr>
              <w:tab/>
              <w:t>Ze względu na zachowanie spójności</w:t>
            </w:r>
            <w:r w:rsidR="00A865C8">
              <w:rPr>
                <w:sz w:val="18"/>
              </w:rPr>
              <w:t xml:space="preserve"> z </w:t>
            </w:r>
            <w:r>
              <w:rPr>
                <w:sz w:val="18"/>
              </w:rPr>
              <w:t>rozporządzeniem nr 1049/2001</w:t>
            </w:r>
            <w:r w:rsidR="00A865C8">
              <w:rPr>
                <w:sz w:val="18"/>
              </w:rPr>
              <w:t xml:space="preserve"> w </w:t>
            </w:r>
            <w:r>
              <w:rPr>
                <w:sz w:val="18"/>
              </w:rPr>
              <w:t>sprawie publicznego dostępu do dokumentów Parlamentu Europejskiego, Rady</w:t>
            </w:r>
            <w:r w:rsidR="00A865C8">
              <w:rPr>
                <w:sz w:val="18"/>
              </w:rPr>
              <w:t xml:space="preserve"> i </w:t>
            </w:r>
            <w:r>
              <w:rPr>
                <w:sz w:val="18"/>
              </w:rPr>
              <w:t>Komisji (tzw. „rozporządzenie</w:t>
            </w:r>
            <w:r w:rsidR="00A865C8">
              <w:rPr>
                <w:sz w:val="18"/>
              </w:rPr>
              <w:t xml:space="preserve"> w </w:t>
            </w:r>
            <w:r>
              <w:rPr>
                <w:sz w:val="18"/>
              </w:rPr>
              <w:t>sprawie przejrzystości”) przepisy rozporządzenia</w:t>
            </w:r>
            <w:r w:rsidR="00A865C8">
              <w:rPr>
                <w:sz w:val="18"/>
              </w:rPr>
              <w:t xml:space="preserve"> w </w:t>
            </w:r>
            <w:r>
              <w:rPr>
                <w:sz w:val="18"/>
              </w:rPr>
              <w:t>sprawie konwencji</w:t>
            </w:r>
            <w:r w:rsidR="00A865C8">
              <w:rPr>
                <w:sz w:val="18"/>
              </w:rPr>
              <w:t xml:space="preserve"> z </w:t>
            </w:r>
            <w:proofErr w:type="spellStart"/>
            <w:r>
              <w:rPr>
                <w:sz w:val="18"/>
              </w:rPr>
              <w:t>Aarhus</w:t>
            </w:r>
            <w:proofErr w:type="spellEnd"/>
            <w:r>
              <w:rPr>
                <w:sz w:val="18"/>
              </w:rPr>
              <w:t xml:space="preserve"> odnoszące się do dostępu do informacji dotyczących środowiska mają –</w:t>
            </w:r>
            <w:r w:rsidR="00A865C8">
              <w:rPr>
                <w:sz w:val="18"/>
              </w:rPr>
              <w:t xml:space="preserve"> w </w:t>
            </w:r>
            <w:r>
              <w:rPr>
                <w:sz w:val="18"/>
              </w:rPr>
              <w:t>drodze wyjątku – zastosowanie do instytucji</w:t>
            </w:r>
            <w:r w:rsidR="00A865C8">
              <w:rPr>
                <w:sz w:val="18"/>
              </w:rPr>
              <w:t xml:space="preserve"> i </w:t>
            </w:r>
            <w:r>
              <w:rPr>
                <w:sz w:val="18"/>
              </w:rPr>
              <w:t>organów UE działających jako władza ustawodawcza.</w:t>
            </w:r>
          </w:p>
          <w:p w14:paraId="3B04DA93" w14:textId="5B130551" w:rsidR="0071633F" w:rsidRPr="0071633F" w:rsidRDefault="0071633F" w:rsidP="0071633F">
            <w:pPr>
              <w:spacing w:after="0" w:line="240" w:lineRule="auto"/>
              <w:ind w:left="411" w:right="266" w:hanging="269"/>
              <w:rPr>
                <w:sz w:val="18"/>
              </w:rPr>
            </w:pPr>
            <w:r>
              <w:rPr>
                <w:sz w:val="18"/>
              </w:rPr>
              <w:t>•</w:t>
            </w:r>
            <w:r>
              <w:rPr>
                <w:sz w:val="18"/>
              </w:rPr>
              <w:tab/>
              <w:t>Władze publiczne zostały zdefiniowane</w:t>
            </w:r>
            <w:r w:rsidR="00A865C8">
              <w:rPr>
                <w:sz w:val="18"/>
              </w:rPr>
              <w:t xml:space="preserve"> w </w:t>
            </w:r>
            <w:r>
              <w:rPr>
                <w:sz w:val="18"/>
              </w:rPr>
              <w:t>sposób „szeroki</w:t>
            </w:r>
            <w:r w:rsidR="00A865C8">
              <w:rPr>
                <w:sz w:val="18"/>
              </w:rPr>
              <w:t xml:space="preserve"> i </w:t>
            </w:r>
            <w:r>
              <w:rPr>
                <w:sz w:val="18"/>
              </w:rPr>
              <w:t>funkcjonalny”</w:t>
            </w:r>
            <w:r w:rsidR="00A865C8">
              <w:rPr>
                <w:sz w:val="18"/>
              </w:rPr>
              <w:t xml:space="preserve"> w </w:t>
            </w:r>
            <w:r>
              <w:rPr>
                <w:sz w:val="18"/>
              </w:rPr>
              <w:t>celu spełnienia wymogów konwencji.</w:t>
            </w:r>
          </w:p>
          <w:p w14:paraId="4441F9D7" w14:textId="6BE165B1" w:rsidR="0071633F" w:rsidRPr="0071633F" w:rsidRDefault="0071633F" w:rsidP="0071633F">
            <w:pPr>
              <w:spacing w:after="0" w:line="240" w:lineRule="auto"/>
              <w:ind w:left="411" w:right="266" w:hanging="269"/>
              <w:rPr>
                <w:sz w:val="18"/>
              </w:rPr>
            </w:pPr>
            <w:r>
              <w:rPr>
                <w:sz w:val="18"/>
              </w:rPr>
              <w:t>•</w:t>
            </w:r>
            <w:r>
              <w:rPr>
                <w:sz w:val="18"/>
              </w:rPr>
              <w:tab/>
              <w:t>Zasady dotyczące dostępu do dokumentów wynikające</w:t>
            </w:r>
            <w:r w:rsidR="00A865C8">
              <w:rPr>
                <w:sz w:val="18"/>
              </w:rPr>
              <w:t xml:space="preserve"> z </w:t>
            </w:r>
            <w:r>
              <w:rPr>
                <w:sz w:val="18"/>
              </w:rPr>
              <w:t>rozporządzenia</w:t>
            </w:r>
            <w:r w:rsidR="00A865C8">
              <w:rPr>
                <w:sz w:val="18"/>
              </w:rPr>
              <w:t xml:space="preserve"> w </w:t>
            </w:r>
            <w:r>
              <w:rPr>
                <w:sz w:val="18"/>
              </w:rPr>
              <w:t>sprawie przejrzystości zostały rozszerzone na informacje</w:t>
            </w:r>
            <w:r w:rsidR="00A865C8">
              <w:rPr>
                <w:sz w:val="18"/>
              </w:rPr>
              <w:t xml:space="preserve"> w </w:t>
            </w:r>
            <w:r>
              <w:rPr>
                <w:sz w:val="18"/>
              </w:rPr>
              <w:t>dowolnej formie, przynajmniej</w:t>
            </w:r>
            <w:r w:rsidR="00A865C8">
              <w:rPr>
                <w:sz w:val="18"/>
              </w:rPr>
              <w:t xml:space="preserve"> w </w:t>
            </w:r>
            <w:r>
              <w:rPr>
                <w:sz w:val="18"/>
              </w:rPr>
              <w:t>odniesieniu do informacji dotyczących środowiska.</w:t>
            </w:r>
          </w:p>
          <w:p w14:paraId="321A8F0A" w14:textId="538B1189" w:rsidR="0071633F" w:rsidRPr="0071633F" w:rsidRDefault="0071633F" w:rsidP="0071633F">
            <w:pPr>
              <w:spacing w:after="0" w:line="240" w:lineRule="auto"/>
              <w:ind w:left="411" w:right="266" w:hanging="269"/>
              <w:rPr>
                <w:sz w:val="18"/>
              </w:rPr>
            </w:pPr>
            <w:r>
              <w:rPr>
                <w:sz w:val="18"/>
              </w:rPr>
              <w:t>•</w:t>
            </w:r>
            <w:r>
              <w:rPr>
                <w:sz w:val="18"/>
              </w:rPr>
              <w:tab/>
              <w:t>Podstawy wyłączenia informacji</w:t>
            </w:r>
            <w:r w:rsidR="00A865C8">
              <w:rPr>
                <w:sz w:val="18"/>
              </w:rPr>
              <w:t xml:space="preserve"> z </w:t>
            </w:r>
            <w:r>
              <w:rPr>
                <w:sz w:val="18"/>
              </w:rPr>
              <w:t>ujawniania na mocy rozporządzenia</w:t>
            </w:r>
            <w:r w:rsidR="00A865C8">
              <w:rPr>
                <w:sz w:val="18"/>
              </w:rPr>
              <w:t xml:space="preserve"> w </w:t>
            </w:r>
            <w:r>
              <w:rPr>
                <w:sz w:val="18"/>
              </w:rPr>
              <w:t>sprawie przejrzystości zostały włączone przez odniesienie, ale dodano kryterium interesu publicznego zgodne</w:t>
            </w:r>
            <w:r w:rsidR="00A865C8">
              <w:rPr>
                <w:sz w:val="18"/>
              </w:rPr>
              <w:t xml:space="preserve"> z </w:t>
            </w:r>
            <w:r>
              <w:rPr>
                <w:sz w:val="18"/>
              </w:rPr>
              <w:t>wymogami konwencji.</w:t>
            </w:r>
          </w:p>
          <w:p w14:paraId="3FEE359E" w14:textId="5E29DE90" w:rsidR="0071633F" w:rsidRPr="0071633F" w:rsidRDefault="0071633F" w:rsidP="0071633F">
            <w:pPr>
              <w:spacing w:after="0" w:line="240" w:lineRule="auto"/>
              <w:ind w:left="411" w:right="266" w:hanging="269"/>
              <w:rPr>
                <w:sz w:val="18"/>
              </w:rPr>
            </w:pPr>
            <w:r>
              <w:rPr>
                <w:sz w:val="18"/>
              </w:rPr>
              <w:t>•</w:t>
            </w:r>
            <w:r>
              <w:rPr>
                <w:sz w:val="18"/>
              </w:rPr>
              <w:tab/>
              <w:t>Wymagany jest co najmniej ośmiotygodniowy termin na zgłaszanie przez społeczeństwo uwag dotyczących przygotowywania, modyfikowania lub dokonywania przeglądów planów</w:t>
            </w:r>
            <w:r w:rsidR="00A865C8">
              <w:rPr>
                <w:sz w:val="18"/>
              </w:rPr>
              <w:t xml:space="preserve"> i </w:t>
            </w:r>
            <w:r>
              <w:rPr>
                <w:sz w:val="18"/>
              </w:rPr>
              <w:t>programów odnoszących się do środowiska.</w:t>
            </w:r>
          </w:p>
          <w:p w14:paraId="308BD713" w14:textId="4469F693" w:rsidR="0071633F" w:rsidRPr="0071633F" w:rsidRDefault="0071633F" w:rsidP="0071633F">
            <w:pPr>
              <w:spacing w:after="0" w:line="240" w:lineRule="auto"/>
              <w:ind w:left="411" w:right="266" w:hanging="269"/>
              <w:rPr>
                <w:sz w:val="18"/>
              </w:rPr>
            </w:pPr>
            <w:r>
              <w:rPr>
                <w:sz w:val="18"/>
              </w:rPr>
              <w:t>•</w:t>
            </w:r>
            <w:r>
              <w:rPr>
                <w:sz w:val="18"/>
              </w:rPr>
              <w:tab/>
              <w:t>Aby mieć legitymację do złożenia wniosku</w:t>
            </w:r>
            <w:r w:rsidR="00A865C8">
              <w:rPr>
                <w:sz w:val="18"/>
              </w:rPr>
              <w:t xml:space="preserve"> o </w:t>
            </w:r>
            <w:r>
              <w:rPr>
                <w:sz w:val="18"/>
              </w:rPr>
              <w:t>wewnętrzną administracyjną procedurę odwoławczą dotyczącą aktu administracyjnego lub ewentualnego zaniechania administracyjnego przez instytucję UE, organizacje pozarządowe muszą istnieć od ponad dwóch lat.</w:t>
            </w:r>
          </w:p>
          <w:p w14:paraId="5F02D2E3" w14:textId="1E099571" w:rsidR="0071633F" w:rsidRDefault="0071633F" w:rsidP="0071633F">
            <w:pPr>
              <w:spacing w:after="0" w:line="240" w:lineRule="auto"/>
              <w:ind w:left="411" w:right="266" w:hanging="269"/>
              <w:rPr>
                <w:sz w:val="18"/>
              </w:rPr>
            </w:pPr>
            <w:r>
              <w:rPr>
                <w:sz w:val="18"/>
              </w:rPr>
              <w:t>•</w:t>
            </w:r>
            <w:r>
              <w:rPr>
                <w:sz w:val="18"/>
              </w:rPr>
              <w:tab/>
              <w:t>Po złożeniu wniosku</w:t>
            </w:r>
            <w:r w:rsidR="00A865C8">
              <w:rPr>
                <w:sz w:val="18"/>
              </w:rPr>
              <w:t xml:space="preserve"> o </w:t>
            </w:r>
            <w:r>
              <w:rPr>
                <w:sz w:val="18"/>
              </w:rPr>
              <w:t>wewnętrzną administracyjną procedurę odwoławczą, takie organizacje pozarządowe mają możliwość odwołania się do Trybunału Sprawiedliwości UE (TSUE).</w:t>
            </w:r>
          </w:p>
        </w:tc>
      </w:tr>
    </w:tbl>
    <w:p w14:paraId="3EB711DE" w14:textId="0F965EF9" w:rsidR="0071633F" w:rsidRPr="0071633F" w:rsidRDefault="0071633F" w:rsidP="0071633F">
      <w:pPr>
        <w:pStyle w:val="jasnyniebieskitytuwcicie"/>
        <w:spacing w:before="120"/>
      </w:pPr>
      <w:r>
        <w:lastRenderedPageBreak/>
        <w:t>Definicja ta nie obejmuje organów lub instytucji</w:t>
      </w:r>
      <w:r w:rsidR="00A865C8">
        <w:t xml:space="preserve"> w </w:t>
      </w:r>
      <w:r>
        <w:t>zakresie,</w:t>
      </w:r>
      <w:r w:rsidR="00A865C8">
        <w:t xml:space="preserve"> w </w:t>
      </w:r>
      <w:r>
        <w:t>jakim działają jako władza sądownicza lub ustawodawcza.</w:t>
      </w:r>
    </w:p>
    <w:p w14:paraId="103554DB" w14:textId="19CBD5B0" w:rsidR="0071633F" w:rsidRPr="0071633F" w:rsidRDefault="0071633F" w:rsidP="0071633F">
      <w:pPr>
        <w:spacing w:line="240" w:lineRule="auto"/>
      </w:pPr>
      <w:r>
        <w:t>Definicją władz publicznych nie są objęte organy lub instytucje działające jako władza sądownicza lub ustawodawcza. Wynika to</w:t>
      </w:r>
      <w:r w:rsidR="00A865C8">
        <w:t xml:space="preserve"> z </w:t>
      </w:r>
      <w:r>
        <w:t>odmiennego charakteru takiego procesu decyzyjnego od wielu innych rodzajów decyzji podejmowanych przez władze publiczne. Jeśli chodzi</w:t>
      </w:r>
      <w:r w:rsidR="00A865C8">
        <w:t xml:space="preserve"> o </w:t>
      </w:r>
      <w:r>
        <w:t>podejmowanie decyzji</w:t>
      </w:r>
      <w:r w:rsidR="00A865C8">
        <w:t xml:space="preserve"> w </w:t>
      </w:r>
      <w:r>
        <w:t>charakterze ustawodawczym, wybrani przedstawiciele są teoretycznie bezpośrednio odpowiedzialni przed społeczeństwem poprzez proces wyborczy. Jeśli chodzi</w:t>
      </w:r>
      <w:r w:rsidR="00A865C8">
        <w:t xml:space="preserve"> o </w:t>
      </w:r>
      <w:r>
        <w:t>podejmowanie decyzji</w:t>
      </w:r>
      <w:r w:rsidR="00A865C8">
        <w:t xml:space="preserve"> w </w:t>
      </w:r>
      <w:r>
        <w:t>charakterze sądowniczym, sądy muszą stosować prawo</w:t>
      </w:r>
      <w:r w:rsidR="00A865C8">
        <w:t xml:space="preserve"> w </w:t>
      </w:r>
      <w:r>
        <w:t>sposób bezstronny</w:t>
      </w:r>
      <w:r w:rsidR="00A865C8">
        <w:t xml:space="preserve"> i </w:t>
      </w:r>
      <w:r>
        <w:t>profesjonalny, bez względu na opinię publiczną. Wiele postanowień konwencji nie nadaje się do bezpośredniego stosowania do organów działających</w:t>
      </w:r>
      <w:r w:rsidR="00A865C8">
        <w:t xml:space="preserve"> w </w:t>
      </w:r>
      <w:r>
        <w:t>charakterze sądowniczym, biorąc pod uwagę potrzebę zagwarantowania niezależnego sądownictwa</w:t>
      </w:r>
      <w:r w:rsidR="00A865C8">
        <w:t xml:space="preserve"> i </w:t>
      </w:r>
      <w:r>
        <w:t>ochrony praw stron postępowania sądowego (</w:t>
      </w:r>
      <w:hyperlink w:anchor="_Artykuł_9._Dostęp" w:history="1">
        <w:r w:rsidRPr="00E6687B">
          <w:rPr>
            <w:rStyle w:val="Hyperlink"/>
            <w:color w:val="auto"/>
            <w:u w:color="ED7D31" w:themeColor="accent2"/>
          </w:rPr>
          <w:t xml:space="preserve">zob. również komentarz do </w:t>
        </w:r>
        <w:r w:rsidR="00331D80" w:rsidRPr="00E6687B">
          <w:rPr>
            <w:rStyle w:val="Hyperlink"/>
            <w:color w:val="auto"/>
            <w:u w:color="ED7D31" w:themeColor="accent2"/>
          </w:rPr>
          <w:t>art. </w:t>
        </w:r>
        <w:r w:rsidRPr="00E6687B">
          <w:rPr>
            <w:rStyle w:val="Hyperlink"/>
            <w:color w:val="auto"/>
            <w:u w:color="ED7D31" w:themeColor="accent2"/>
          </w:rPr>
          <w:t>9</w:t>
        </w:r>
      </w:hyperlink>
      <w:r>
        <w:t>).</w:t>
      </w:r>
    </w:p>
    <w:p w14:paraId="69051BEA" w14:textId="440F4790" w:rsidR="0071633F" w:rsidRPr="0071633F" w:rsidRDefault="0071633F" w:rsidP="0071633F">
      <w:pPr>
        <w:spacing w:line="240" w:lineRule="auto"/>
      </w:pPr>
      <w:r>
        <w:t>Wyjątek ten ma zastosowanie nie tylko do parlamentów</w:t>
      </w:r>
      <w:r w:rsidR="00A865C8">
        <w:t xml:space="preserve"> i </w:t>
      </w:r>
      <w:r>
        <w:t>sądów, lecz także do organów władzy wykonawczej, gdy pełnią one funkcje ustawodawcze lub sądownicze. Przykładowo rady gmin pełnią niekiedy zarówno funkcje ustawodawcze, jak</w:t>
      </w:r>
      <w:r w:rsidR="00A865C8">
        <w:t xml:space="preserve"> i </w:t>
      </w:r>
      <w:r>
        <w:t>wykonawcze. W przypadku, gdy działają</w:t>
      </w:r>
      <w:r w:rsidR="00A865C8">
        <w:t xml:space="preserve"> w </w:t>
      </w:r>
      <w:r>
        <w:t>charakterze wykonawczym, podlegają zobowiązaniom konwencji dotyczącym „władz publicznych”, nie podlegają im natomiast</w:t>
      </w:r>
      <w:r w:rsidR="00A865C8">
        <w:t xml:space="preserve"> w </w:t>
      </w:r>
      <w:r>
        <w:t>przypadku, gdy działają</w:t>
      </w:r>
      <w:r w:rsidR="00A865C8">
        <w:t xml:space="preserve"> w </w:t>
      </w:r>
      <w:r>
        <w:t>charakterze ustawodawczym.</w:t>
      </w:r>
    </w:p>
    <w:p w14:paraId="040CCF5B" w14:textId="5B7CD4EB" w:rsidR="0071633F" w:rsidRPr="0071633F" w:rsidRDefault="0071633F" w:rsidP="0071633F">
      <w:pPr>
        <w:spacing w:line="240" w:lineRule="auto"/>
      </w:pPr>
      <w:r>
        <w:t>Na szczególną uwagę zasługuje udział władz wykonawczych</w:t>
      </w:r>
      <w:r w:rsidR="00A865C8">
        <w:t xml:space="preserve"> w </w:t>
      </w:r>
      <w:r>
        <w:t>proces tworzenia prawa we współpracy</w:t>
      </w:r>
      <w:r w:rsidR="00A865C8">
        <w:t xml:space="preserve"> z </w:t>
      </w:r>
      <w:r>
        <w:t>władzą ustawodawczą. Współpraca między organami władzy wykonawczej</w:t>
      </w:r>
      <w:r w:rsidR="00A865C8">
        <w:t xml:space="preserve"> i </w:t>
      </w:r>
      <w:r>
        <w:t>ustawodawczej</w:t>
      </w:r>
      <w:r w:rsidR="00A865C8">
        <w:t xml:space="preserve"> w </w:t>
      </w:r>
      <w:r>
        <w:t>zakresie stanowienia prawa została uznana</w:t>
      </w:r>
      <w:r w:rsidR="00A865C8">
        <w:t xml:space="preserve"> w </w:t>
      </w:r>
      <w:r w:rsidR="00331D80">
        <w:t>art. </w:t>
      </w:r>
      <w:r>
        <w:t>8. Ponieważ działalność władz publicznych</w:t>
      </w:r>
      <w:r w:rsidR="00A865C8">
        <w:t xml:space="preserve"> w </w:t>
      </w:r>
      <w:r>
        <w:t>zakresie opracowywania rozporządzeń, ustaw</w:t>
      </w:r>
      <w:r w:rsidR="00A865C8">
        <w:t xml:space="preserve"> i </w:t>
      </w:r>
      <w:r>
        <w:t>aktów normatywnych jest wyraźnie objęta tym artykułem, logiczne jest stwierdzenie, że konwencja nie uznaje tych działań za działanie</w:t>
      </w:r>
      <w:r w:rsidR="00A865C8">
        <w:t xml:space="preserve"> w </w:t>
      </w:r>
      <w:r>
        <w:t>„charakterze ustawodawczym”. W związku</w:t>
      </w:r>
      <w:r w:rsidR="00A865C8">
        <w:t xml:space="preserve"> z </w:t>
      </w:r>
      <w:r>
        <w:t>tym organy władzy wykonawczej realizujące takie działania są władzami publicznymi</w:t>
      </w:r>
      <w:r w:rsidR="00A865C8">
        <w:t xml:space="preserve"> w </w:t>
      </w:r>
      <w:r>
        <w:t>rozumieniu konwencji. Jeżeli natomiast organy władzy ustawodawczej realizują działania wykraczające poza ich funkcje ustawodawcze, mogą one być objęte definicją „władzy publicznej”</w:t>
      </w:r>
      <w:r w:rsidR="00A865C8">
        <w:t xml:space="preserve"> w </w:t>
      </w:r>
      <w:r>
        <w:t>rozumieniu konwencji. Na przykład, gdy Parlament Europejski przyjmuje rezolucje</w:t>
      </w:r>
      <w:r w:rsidR="00A865C8">
        <w:t xml:space="preserve"> w </w:t>
      </w:r>
      <w:r>
        <w:t>kwestiach środowiskowych lub</w:t>
      </w:r>
      <w:r w:rsidR="00A865C8">
        <w:t xml:space="preserve"> w </w:t>
      </w:r>
      <w:r>
        <w:t>związku</w:t>
      </w:r>
      <w:r w:rsidR="00A865C8">
        <w:t xml:space="preserve"> z </w:t>
      </w:r>
      <w:r>
        <w:t>międzynarodowymi umowami środowiskowymi, prawdopodobnie nie działa on</w:t>
      </w:r>
      <w:r w:rsidR="00A865C8">
        <w:t xml:space="preserve"> w </w:t>
      </w:r>
      <w:r>
        <w:t>charakterze ustawodawczym, więc niektóre postanowienia konwencji mogą mieć zastosowanie.</w:t>
      </w:r>
    </w:p>
    <w:p w14:paraId="7A7B8662" w14:textId="4C2C6C87" w:rsidR="0071633F" w:rsidRPr="0071633F" w:rsidRDefault="0071633F" w:rsidP="0071633F">
      <w:pPr>
        <w:spacing w:line="240" w:lineRule="auto"/>
      </w:pPr>
      <w:r>
        <w:t>Należy wspomnieć, że żadne postanowienie konwencji nie uniemożliwia Stronie podjęcia decyzji</w:t>
      </w:r>
      <w:r w:rsidR="00A865C8">
        <w:t xml:space="preserve"> o </w:t>
      </w:r>
      <w:r>
        <w:t>rozszerzeniu przepisów na te organy</w:t>
      </w:r>
      <w:r w:rsidR="00A865C8">
        <w:t xml:space="preserve"> i </w:t>
      </w:r>
      <w:r>
        <w:t>instytucje, nawet jeśli nie jest ona do tego zobowiązana na mocy konwencji. Przykładowo przepisy rozporządzenia</w:t>
      </w:r>
      <w:r w:rsidR="00A865C8">
        <w:t xml:space="preserve"> w </w:t>
      </w:r>
      <w:r>
        <w:t>sprawie konwencji</w:t>
      </w:r>
      <w:r w:rsidR="00A865C8">
        <w:t xml:space="preserve"> z </w:t>
      </w:r>
      <w:proofErr w:type="spellStart"/>
      <w:r>
        <w:t>Aarhus</w:t>
      </w:r>
      <w:proofErr w:type="spellEnd"/>
      <w:r>
        <w:t xml:space="preserve"> odnoszące się do dostępu do informacji dotyczącej środowiska mają również zastosowanie do instytucji</w:t>
      </w:r>
      <w:r w:rsidR="00A865C8">
        <w:t xml:space="preserve"> i </w:t>
      </w:r>
      <w:r>
        <w:t>organów UE działających</w:t>
      </w:r>
      <w:r w:rsidR="00A865C8">
        <w:t xml:space="preserve"> w </w:t>
      </w:r>
      <w:r>
        <w:t>charakterze ustawodawczym (zob. ramka powyżej). Podobnie organy lub instytucje działające</w:t>
      </w:r>
      <w:r w:rsidR="00A865C8">
        <w:t xml:space="preserve"> w </w:t>
      </w:r>
      <w:r>
        <w:t>charakterze ustawodawczym lub sądowniczym mogą dobrowolnie zdecydować</w:t>
      </w:r>
      <w:r w:rsidR="00A865C8">
        <w:t xml:space="preserve"> o </w:t>
      </w:r>
      <w:r>
        <w:t>odpowiednim zastosowaniu zasad określonych</w:t>
      </w:r>
      <w:r w:rsidR="00A865C8">
        <w:t xml:space="preserve"> w </w:t>
      </w:r>
      <w:r>
        <w:t>konwencji do ich własnych postępowań. Chociaż działania</w:t>
      </w:r>
      <w:r w:rsidR="00A865C8">
        <w:t xml:space="preserve"> o </w:t>
      </w:r>
      <w:r>
        <w:t>charakterze ustawodawczym są wyłączone</w:t>
      </w:r>
      <w:r w:rsidR="00A865C8">
        <w:t xml:space="preserve"> z </w:t>
      </w:r>
      <w:r>
        <w:t>definicji władz publicznych na mocy konwencji, preambuła,</w:t>
      </w:r>
      <w:r w:rsidR="00A865C8">
        <w:t xml:space="preserve"> w </w:t>
      </w:r>
      <w:r>
        <w:t>swoim jedenastym punkcie, zachęca organy ustawodawcze do stosowania zasad konwencji. We wrześniu 1997</w:t>
      </w:r>
      <w:r w:rsidR="000F6BD7">
        <w:t> r.</w:t>
      </w:r>
      <w:r>
        <w:t xml:space="preserve"> grupa posłów wydała „Oświadczenie sztokholmskie”,</w:t>
      </w:r>
      <w:r w:rsidR="00A865C8">
        <w:t xml:space="preserve"> w </w:t>
      </w:r>
      <w:r>
        <w:t>którym poparła możliwość zastosowania do parlamentów</w:t>
      </w:r>
      <w:r w:rsidR="00A865C8">
        <w:t xml:space="preserve"> w </w:t>
      </w:r>
      <w:r>
        <w:t>szczególności postanowień konwencji dotyczących informacji oraz opracowała zasady udziału społeczeństwa</w:t>
      </w:r>
      <w:r w:rsidR="00A865C8">
        <w:t xml:space="preserve"> w </w:t>
      </w:r>
      <w:r>
        <w:t>„pracach legislacyjnych”</w:t>
      </w:r>
      <w:hyperlink w:anchor="_bookmark696" w:history="1">
        <w:r>
          <w:rPr>
            <w:rStyle w:val="Hyperlink"/>
            <w:vertAlign w:val="superscript"/>
          </w:rPr>
          <w:t>106</w:t>
        </w:r>
      </w:hyperlink>
      <w:r>
        <w:t>. Podobnie</w:t>
      </w:r>
      <w:r w:rsidR="00A865C8">
        <w:t xml:space="preserve"> w </w:t>
      </w:r>
      <w:r>
        <w:t>swojej rezolucji</w:t>
      </w:r>
      <w:r w:rsidR="00A865C8">
        <w:t xml:space="preserve"> z </w:t>
      </w:r>
      <w:r>
        <w:t>1998</w:t>
      </w:r>
      <w:r w:rsidR="000F6BD7">
        <w:t> r.</w:t>
      </w:r>
      <w:r>
        <w:t xml:space="preserve"> Sygnatariusze konwencji</w:t>
      </w:r>
      <w:r w:rsidR="00A865C8">
        <w:t xml:space="preserve"> z </w:t>
      </w:r>
      <w:proofErr w:type="spellStart"/>
      <w:r>
        <w:t>Aarhus</w:t>
      </w:r>
      <w:proofErr w:type="spellEnd"/>
      <w:r>
        <w:t xml:space="preserve"> podkreślili kluczową rolę parlamentów, władz regionalnych</w:t>
      </w:r>
      <w:r w:rsidR="00A865C8">
        <w:t xml:space="preserve"> i </w:t>
      </w:r>
      <w:r>
        <w:t>lokalnych oraz organizacji pozarządowych</w:t>
      </w:r>
      <w:r w:rsidR="00A865C8">
        <w:t xml:space="preserve"> w </w:t>
      </w:r>
      <w:r>
        <w:t>wykonywaniu konwencji. Jeśli chodzi</w:t>
      </w:r>
      <w:r w:rsidR="00A865C8">
        <w:t xml:space="preserve"> o </w:t>
      </w:r>
      <w:r>
        <w:t>organy działające</w:t>
      </w:r>
      <w:r w:rsidR="00A865C8">
        <w:t xml:space="preserve"> w </w:t>
      </w:r>
      <w:r>
        <w:t xml:space="preserve">charakterze sądowniczym, krajowe </w:t>
      </w:r>
      <w:r>
        <w:lastRenderedPageBreak/>
        <w:t>przepisy wielu Stron konwencji dotyczące dostępu do informacji mają zastosowanie również do sądownictwa. W 2009</w:t>
      </w:r>
      <w:r w:rsidR="000F6BD7">
        <w:t> r.</w:t>
      </w:r>
      <w:r>
        <w:t xml:space="preserve"> ETPC wydał wyrok,</w:t>
      </w:r>
      <w:r w:rsidR="00A865C8">
        <w:t xml:space="preserve"> w </w:t>
      </w:r>
      <w:r>
        <w:t xml:space="preserve">którym uznał, że Węgry dopuściły się naruszenia </w:t>
      </w:r>
      <w:r w:rsidR="00331D80">
        <w:t>art. </w:t>
      </w:r>
      <w:r>
        <w:t>10 europejskiej konwencji praw człowieka dotyczącego wolności wyrażania opinii, ponieważ Trybunał Konstytucyjny odmówił organizacji pozarządowej dostępu do skargi złożonej do niego przez posła</w:t>
      </w:r>
      <w:r w:rsidR="00A865C8">
        <w:t xml:space="preserve"> i </w:t>
      </w:r>
      <w:bookmarkStart w:id="122" w:name="_bookmark130"/>
      <w:bookmarkEnd w:id="122"/>
      <w:r>
        <w:t>inne osoby</w:t>
      </w:r>
      <w:hyperlink w:anchor="_bookmark697" w:history="1">
        <w:r>
          <w:rPr>
            <w:rStyle w:val="Hyperlink"/>
            <w:vertAlign w:val="superscript"/>
          </w:rPr>
          <w:t>107</w:t>
        </w:r>
      </w:hyperlink>
      <w:r>
        <w:t>.</w:t>
      </w:r>
    </w:p>
    <w:p w14:paraId="3BC2E424" w14:textId="1B8A2668" w:rsidR="0071633F" w:rsidRDefault="0071633F" w:rsidP="0071633F">
      <w:pPr>
        <w:spacing w:line="240" w:lineRule="auto"/>
      </w:pPr>
      <w:r>
        <w:t>Należy również pamiętać, że chociaż organy lub instytucje działające</w:t>
      </w:r>
      <w:r w:rsidR="00A865C8">
        <w:t xml:space="preserve"> w </w:t>
      </w:r>
      <w:r>
        <w:t>charakterze ustawodawczym lub sądowniczym nie są objęte definicją „władz publicznych”, szereg zobowiązań wynikających</w:t>
      </w:r>
      <w:r w:rsidR="00A865C8">
        <w:t xml:space="preserve"> z </w:t>
      </w:r>
      <w:r>
        <w:t>konwencji,</w:t>
      </w:r>
      <w:r w:rsidR="00A865C8">
        <w:t xml:space="preserve"> w </w:t>
      </w:r>
      <w:r>
        <w:t>szczególności tych zawartych</w:t>
      </w:r>
      <w:r w:rsidR="00A865C8">
        <w:t xml:space="preserve"> w </w:t>
      </w:r>
      <w:r w:rsidR="00331D80">
        <w:t>art. </w:t>
      </w:r>
      <w:r>
        <w:t>3</w:t>
      </w:r>
      <w:r w:rsidR="00A865C8">
        <w:t xml:space="preserve"> i </w:t>
      </w:r>
      <w:r>
        <w:t>9, nie spoczywa na władzach publicznych, ale raczej na samej Stronie. Organy ustawodawcze lub sądownicze często muszą podejmować działania</w:t>
      </w:r>
      <w:r w:rsidR="00A865C8">
        <w:t xml:space="preserve"> w </w:t>
      </w:r>
      <w:r>
        <w:t>ramach zobowiązania każdej</w:t>
      </w:r>
      <w:r w:rsidR="00A865C8">
        <w:t xml:space="preserve"> ze </w:t>
      </w:r>
      <w:r>
        <w:t>Stron do przedsięwzięcia środków mających na celu wykonanie konwencji. Organy ustawodawcze mogą być zmuszone do przyjęcia przepisów</w:t>
      </w:r>
      <w:r w:rsidR="00A865C8">
        <w:t xml:space="preserve"> w </w:t>
      </w:r>
      <w:r>
        <w:t>celu dostosowania ram prawnych danej Strony do konwencji. Organy sądownicze odgrywają ważną rolę</w:t>
      </w:r>
      <w:r w:rsidR="00A865C8">
        <w:t xml:space="preserve"> w </w:t>
      </w:r>
      <w:r>
        <w:t xml:space="preserve">zarządzaniu dostępem do wymiaru sprawiedliwości na podstawie </w:t>
      </w:r>
      <w:r w:rsidR="00331D80">
        <w:t>art. </w:t>
      </w:r>
      <w:r>
        <w:t>9 konwencji oraz</w:t>
      </w:r>
      <w:r w:rsidR="00A865C8">
        <w:t xml:space="preserve"> w </w:t>
      </w:r>
      <w:r>
        <w:t>egzekwowaniu prawa krajowego związanego</w:t>
      </w:r>
      <w:r w:rsidR="00A865C8">
        <w:t xml:space="preserve"> z </w:t>
      </w:r>
      <w:r>
        <w:t>konwencją</w:t>
      </w:r>
      <w:r w:rsidR="00A865C8">
        <w:t xml:space="preserve"> w </w:t>
      </w:r>
      <w:r>
        <w:t>bardziej ogólnym ujęciu. Ponadto organy ustawodawcze</w:t>
      </w:r>
      <w:r w:rsidR="00A865C8">
        <w:t xml:space="preserve"> i </w:t>
      </w:r>
      <w:r>
        <w:t>sądownicze mogą być zmuszone do poczynienia kroków</w:t>
      </w:r>
      <w:r w:rsidR="00A865C8">
        <w:t xml:space="preserve"> w </w:t>
      </w:r>
      <w:r>
        <w:t>celu zaradzenia niewłaściwemu lub niespójnemu stosowaniu prawa przez władze publiczne,</w:t>
      </w:r>
      <w:r w:rsidR="00A865C8">
        <w:t xml:space="preserve"> w </w:t>
      </w:r>
      <w:r>
        <w:t>tym przez inne organy sądownicze lub sądy administracyjne. W swoich ustaleniach</w:t>
      </w:r>
      <w:r w:rsidR="00A865C8">
        <w:t xml:space="preserve"> w </w:t>
      </w:r>
      <w:r>
        <w:t xml:space="preserve">sprawie ACCC/C/2008/33 (Zjednoczone Królestwo) Komitet ds. Przestrzegania Konwencji odnotował „liczne apele sędziów sugerujące, aby Komitet ds. zasad postępowania cywilnego podjął działania legislacyjne </w:t>
      </w:r>
      <w:r w:rsidR="00DF4758">
        <w:t>[</w:t>
      </w:r>
      <w:r w:rsidR="00F62AC0">
        <w:t>…</w:t>
      </w:r>
      <w:r w:rsidR="00DF4758">
        <w:t>]</w:t>
      </w:r>
      <w:r>
        <w:t xml:space="preserve"> również</w:t>
      </w:r>
      <w:r w:rsidR="00A865C8">
        <w:t xml:space="preserve"> w </w:t>
      </w:r>
      <w:r>
        <w:t>świetle konwencji”</w:t>
      </w:r>
      <w:hyperlink w:anchor="_bookmark698" w:history="1">
        <w:r>
          <w:rPr>
            <w:rStyle w:val="Hyperlink"/>
            <w:vertAlign w:val="superscript"/>
          </w:rPr>
          <w:t>108</w:t>
        </w:r>
      </w:hyperlink>
      <w:r>
        <w:t>. Komitet poparł apele sądownictwa</w:t>
      </w:r>
      <w:r w:rsidR="00A865C8">
        <w:t xml:space="preserve"> i </w:t>
      </w:r>
      <w:r>
        <w:t>zasugerował, aby zainteresowana Strona zmieniła zasady postępowania cywilnego</w:t>
      </w:r>
      <w:bookmarkStart w:id="123" w:name="_bookmark131"/>
      <w:bookmarkEnd w:id="123"/>
      <w:r w:rsidR="00A865C8">
        <w:t xml:space="preserve"> w </w:t>
      </w:r>
      <w:r>
        <w:t>świetle standardów określonych</w:t>
      </w:r>
      <w:r w:rsidR="00A865C8">
        <w:t xml:space="preserve"> w </w:t>
      </w:r>
      <w:r>
        <w:t>konwencji</w:t>
      </w:r>
      <w:hyperlink w:anchor="_bookmark699" w:history="1">
        <w:r>
          <w:rPr>
            <w:rStyle w:val="Hyperlink"/>
            <w:vertAlign w:val="superscript"/>
          </w:rPr>
          <w:t>109</w:t>
        </w:r>
      </w:hyperlink>
      <w:r>
        <w:t>. Komitet ds. Przestrzegania Konwencji,</w:t>
      </w:r>
      <w:r w:rsidR="00A865C8">
        <w:t xml:space="preserve"> w </w:t>
      </w:r>
      <w:r>
        <w:t>swoich ustaleniach dotyczących komunikatu ACCC/C/2005/11 (Belgia), zauważył, że niezależność sądownictwa, która jest wyprowadzona</w:t>
      </w:r>
      <w:r w:rsidR="00A865C8">
        <w:t xml:space="preserve"> z </w:t>
      </w:r>
      <w:r>
        <w:t>konwencji</w:t>
      </w:r>
      <w:r w:rsidR="00A865C8">
        <w:t xml:space="preserve"> i </w:t>
      </w:r>
      <w:bookmarkStart w:id="124" w:name="_bookmark132"/>
      <w:bookmarkEnd w:id="124"/>
      <w:r>
        <w:t>przez konwencję wspierana, nie może być traktowana przez Stronę jako usprawiedliwienie dla nieprzyjęcia niezbędnych środków mających na celu wykonywanie konwencji</w:t>
      </w:r>
      <w:hyperlink w:anchor="_bookmark700" w:history="1">
        <w:r>
          <w:rPr>
            <w:rStyle w:val="Hyperlink"/>
            <w:vertAlign w:val="superscript"/>
          </w:rPr>
          <w:t>110</w:t>
        </w:r>
      </w:hyperlink>
      <w:r w:rsidR="00787534" w:rsidRPr="00787534">
        <w:t>.</w:t>
      </w:r>
    </w:p>
    <w:p w14:paraId="2BB7783D" w14:textId="7C44A58F" w:rsidR="00F83D69" w:rsidRDefault="00BA7259" w:rsidP="0071633F">
      <w:pPr>
        <w:spacing w:line="240" w:lineRule="auto"/>
      </w:pPr>
      <w:r>
        <w:rPr>
          <w:noProof/>
        </w:rPr>
        <mc:AlternateContent>
          <mc:Choice Requires="wps">
            <w:drawing>
              <wp:anchor distT="0" distB="0" distL="114300" distR="114300" simplePos="0" relativeHeight="251658252" behindDoc="0" locked="0" layoutInCell="1" allowOverlap="1" wp14:anchorId="70904D17" wp14:editId="5865A834">
                <wp:simplePos x="0" y="0"/>
                <wp:positionH relativeFrom="page">
                  <wp:posOffset>6563360</wp:posOffset>
                </wp:positionH>
                <wp:positionV relativeFrom="paragraph">
                  <wp:posOffset>2655570</wp:posOffset>
                </wp:positionV>
                <wp:extent cx="1071245" cy="103505"/>
                <wp:effectExtent l="7620" t="11430" r="3175" b="3175"/>
                <wp:wrapNone/>
                <wp:docPr id="343012462" name="Text Box 343012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1245" cy="103505"/>
                        </a:xfrm>
                        <a:prstGeom prst="rect">
                          <a:avLst/>
                        </a:prstGeom>
                        <a:noFill/>
                        <a:ln w="9525">
                          <a:noFill/>
                          <a:miter lim="800000"/>
                          <a:headEnd/>
                          <a:tailEnd/>
                        </a:ln>
                      </wps:spPr>
                      <wps:txbx>
                        <w:txbxContent>
                          <w:p w14:paraId="7F027488" w14:textId="77777777" w:rsidR="00BA7259" w:rsidRPr="003E6759" w:rsidRDefault="00BA7259" w:rsidP="00BA7259">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a:graphicData>
                </a:graphic>
              </wp:anchor>
            </w:drawing>
          </mc:Choice>
          <mc:Fallback>
            <w:pict>
              <v:shape w14:anchorId="70904D17" id="Text Box 343012462" o:spid="_x0000_s1051" type="#_x0000_t202" style="position:absolute;left:0;text-align:left;margin-left:516.8pt;margin-top:209.1pt;width:84.35pt;height:8.15pt;rotation:-90;z-index:2516582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" filled="f" stroked="f">
                <v:textbox inset="0,0,0,0">
                  <w:txbxContent>
                    <w:p w14:paraId="7F027488" w14:textId="77777777" w:rsidR="00BA7259" w:rsidRPr="003E6759" w:rsidRDefault="00BA7259" w:rsidP="00BA7259">
                      <w:pPr>
                        <w:jc w:val="left"/>
                        <w:rPr>
                          <w:sz w:val="14"/>
                          <w:szCs w:val="14"/>
                        </w:rPr>
                      </w:pPr>
                      <w:r>
                        <w:rPr>
                          <w:sz w:val="14"/>
                          <w:szCs w:val="14"/>
                        </w:rPr>
                        <w:t>© Shutterstock</w:t>
                      </w:r>
                    </w:p>
                  </w:txbxContent>
                </v:textbox>
                <w10:wrap anchorx="page"/>
              </v:shape>
            </w:pict>
          </mc:Fallback>
        </mc:AlternateContent>
      </w:r>
      <w:r>
        <w:rPr>
          <w:noProof/>
        </w:rPr>
        <w:drawing>
          <wp:inline distT="0" distB="0" distL="0" distR="0" wp14:anchorId="00EB17A3" wp14:editId="2F91B65D">
            <wp:extent cx="6148837" cy="3255264"/>
            <wp:effectExtent l="0" t="0" r="444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48837" cy="3255264"/>
                    </a:xfrm>
                    <a:prstGeom prst="rect">
                      <a:avLst/>
                    </a:prstGeom>
                  </pic:spPr>
                </pic:pic>
              </a:graphicData>
            </a:graphic>
          </wp:inline>
        </w:drawing>
      </w:r>
    </w:p>
    <w:p w14:paraId="3C0FC243" w14:textId="77777777" w:rsidR="002B01D4" w:rsidRDefault="002B01D4" w:rsidP="0071633F">
      <w:pPr>
        <w:spacing w:line="240" w:lineRule="auto"/>
      </w:pPr>
    </w:p>
    <w:p w14:paraId="76F2CE39" w14:textId="77777777" w:rsidR="002B01D4" w:rsidRDefault="002B01D4" w:rsidP="0071633F">
      <w:pPr>
        <w:spacing w:line="240" w:lineRule="auto"/>
        <w:sectPr w:rsidR="002B01D4" w:rsidSect="00CB59DF">
          <w:headerReference w:type="even" r:id="rId86"/>
          <w:headerReference w:type="default" r:id="rId87"/>
          <w:footerReference w:type="even" r:id="rId88"/>
          <w:footerReference w:type="default" r:id="rId89"/>
          <w:headerReference w:type="first" r:id="rId90"/>
          <w:footerReference w:type="first" r:id="rId91"/>
          <w:pgSz w:w="11906" w:h="16838"/>
          <w:pgMar w:top="1418" w:right="851" w:bottom="567" w:left="1418" w:header="340" w:footer="567" w:gutter="0"/>
          <w:cols w:space="708"/>
          <w:titlePg/>
          <w:docGrid w:linePitch="360"/>
        </w:sectPr>
      </w:pPr>
    </w:p>
    <w:p w14:paraId="0F2DCAD0" w14:textId="77777777" w:rsidR="00BA7259" w:rsidRPr="00BA7259" w:rsidRDefault="00BA7259" w:rsidP="00BA7259">
      <w:pPr>
        <w:pStyle w:val="jasnyniebieskitytuwciciev2"/>
      </w:pPr>
      <w:bookmarkStart w:id="125" w:name="_Hlk134211226"/>
      <w:bookmarkStart w:id="126" w:name="_Hlk134211217"/>
      <w:r>
        <w:lastRenderedPageBreak/>
        <w:t>3.</w:t>
      </w:r>
      <w:r>
        <w:tab/>
      </w:r>
      <w:bookmarkStart w:id="127" w:name="_bookmark134"/>
      <w:bookmarkEnd w:id="127"/>
      <w:r>
        <w:t>„Informacja dotycząca środowiska”</w:t>
      </w:r>
      <w:bookmarkEnd w:id="125"/>
    </w:p>
    <w:p w14:paraId="6ACA477B" w14:textId="1D7BB46C" w:rsidR="00BA7259" w:rsidRPr="00BA7259" w:rsidRDefault="00BA7259" w:rsidP="00BA7259">
      <w:pPr>
        <w:spacing w:line="240" w:lineRule="auto"/>
      </w:pPr>
      <w:r>
        <w:t>Termin „informacja dotycząca środowiska” jest wyraźnie użyty</w:t>
      </w:r>
      <w:r w:rsidR="00A865C8">
        <w:t xml:space="preserve"> w </w:t>
      </w:r>
      <w:r>
        <w:t>preambule,</w:t>
      </w:r>
      <w:r w:rsidR="00A865C8">
        <w:t xml:space="preserve"> w </w:t>
      </w:r>
      <w:r w:rsidR="00331D80">
        <w:t>art. </w:t>
      </w:r>
      <w:r>
        <w:t>4</w:t>
      </w:r>
      <w:r w:rsidR="00A865C8">
        <w:t xml:space="preserve"> w </w:t>
      </w:r>
      <w:r>
        <w:t>sprawie dostępu do informacji dotyczących środowiska,</w:t>
      </w:r>
      <w:r w:rsidR="00A865C8">
        <w:t xml:space="preserve"> w </w:t>
      </w:r>
      <w:r w:rsidR="00331D80">
        <w:t>art. </w:t>
      </w:r>
      <w:r>
        <w:t>5 odnoszącym się do zbierania</w:t>
      </w:r>
      <w:r w:rsidR="00A865C8">
        <w:t xml:space="preserve"> i </w:t>
      </w:r>
      <w:r>
        <w:t>rozpowszechniania informacji dotyczących środowiska oraz</w:t>
      </w:r>
      <w:r w:rsidR="00A865C8">
        <w:t xml:space="preserve"> w </w:t>
      </w:r>
      <w:r w:rsidR="00331D80">
        <w:t>art. </w:t>
      </w:r>
      <w:r>
        <w:t xml:space="preserve">6 </w:t>
      </w:r>
      <w:r w:rsidR="00331D80">
        <w:t>ust. </w:t>
      </w:r>
      <w:r>
        <w:t xml:space="preserve">2 lit. (d) </w:t>
      </w:r>
      <w:r w:rsidR="00331D80">
        <w:t>pkt</w:t>
      </w:r>
      <w:r w:rsidR="008A3622">
        <w:t xml:space="preserve"> </w:t>
      </w:r>
      <w:r>
        <w:t>(iv),</w:t>
      </w:r>
      <w:r w:rsidR="00A865C8">
        <w:t xml:space="preserve"> w </w:t>
      </w:r>
      <w:r>
        <w:t>którym mowa</w:t>
      </w:r>
      <w:r w:rsidR="00A865C8">
        <w:t xml:space="preserve"> o </w:t>
      </w:r>
      <w:r>
        <w:t>udziale społeczeństwa</w:t>
      </w:r>
      <w:r w:rsidR="00A865C8">
        <w:t xml:space="preserve"> w </w:t>
      </w:r>
      <w:r>
        <w:t>podejmowaniu decyzji dotyczących konkretnych przedsięwzięć. Zważywszy na wzajemne powiązania między postanowieniami konwencji, termin ten jest jednak</w:t>
      </w:r>
      <w:r w:rsidR="00A865C8">
        <w:t xml:space="preserve"> z </w:t>
      </w:r>
      <w:r>
        <w:t>założenia istotny również dla pozostałej jej części.</w:t>
      </w:r>
    </w:p>
    <w:p w14:paraId="6D25232E" w14:textId="558B9999" w:rsidR="00BA7259" w:rsidRPr="00BA7259" w:rsidRDefault="00BA7259" w:rsidP="00BA7259">
      <w:pPr>
        <w:spacing w:line="240" w:lineRule="auto"/>
      </w:pPr>
      <w:r>
        <w:t>Konwencja</w:t>
      </w:r>
      <w:r w:rsidR="00A865C8">
        <w:t xml:space="preserve"> z </w:t>
      </w:r>
      <w:proofErr w:type="spellStart"/>
      <w:r>
        <w:t>Aarhus</w:t>
      </w:r>
      <w:proofErr w:type="spellEnd"/>
      <w:r>
        <w:t xml:space="preserve"> nie zawiera definicji „środowiska”. Artykuł 2 </w:t>
      </w:r>
      <w:r w:rsidR="00331D80">
        <w:t>ust. </w:t>
      </w:r>
      <w:r>
        <w:t>3 jest zatem ważny nie tylko</w:t>
      </w:r>
      <w:r w:rsidR="00A865C8">
        <w:t xml:space="preserve"> ze </w:t>
      </w:r>
      <w:r>
        <w:t>względu na jego oczywisty związek</w:t>
      </w:r>
      <w:r w:rsidR="00A865C8">
        <w:t xml:space="preserve"> z </w:t>
      </w:r>
      <w:r>
        <w:t>postanowieniami konwencji dotyczącymi informacji, lecz także dlatego, że jest on najbliższy temu, by zdefiniować</w:t>
      </w:r>
      <w:r w:rsidR="00A865C8">
        <w:t xml:space="preserve"> w </w:t>
      </w:r>
      <w:r>
        <w:t>konwencji zakres środowiska. Logiczne jest, aby interpretować zakres terminów „środowisko”</w:t>
      </w:r>
      <w:r w:rsidR="00A865C8">
        <w:t xml:space="preserve"> i </w:t>
      </w:r>
      <w:r>
        <w:t>„dotycząca środowiska” odpowiednio</w:t>
      </w:r>
      <w:r w:rsidR="00A865C8">
        <w:t xml:space="preserve"> w </w:t>
      </w:r>
      <w:r>
        <w:t>odniesieniu do szczegółowej definicji „informacji dotyczącej środowiska” wszędzie tam, gdzie terminy te są używane</w:t>
      </w:r>
      <w:r w:rsidR="00A865C8">
        <w:t xml:space="preserve"> w </w:t>
      </w:r>
      <w:r>
        <w:t>innych postanowieniach konwencji.</w:t>
      </w:r>
    </w:p>
    <w:p w14:paraId="44C39253" w14:textId="28C34692" w:rsidR="00BA7259" w:rsidRPr="00BA7259" w:rsidRDefault="00BA7259" w:rsidP="00BA7259">
      <w:pPr>
        <w:spacing w:line="240" w:lineRule="auto"/>
      </w:pPr>
      <w:r>
        <w:t xml:space="preserve">W </w:t>
      </w:r>
      <w:r w:rsidR="00331D80">
        <w:t>art. </w:t>
      </w:r>
      <w:r>
        <w:t xml:space="preserve">2 </w:t>
      </w:r>
      <w:r w:rsidR="00331D80">
        <w:t>ust. </w:t>
      </w:r>
      <w:r>
        <w:t>3 nie podjęto próby zdefiniowania „informacji dotyczącej środowiska”</w:t>
      </w:r>
      <w:r w:rsidR="00A865C8">
        <w:t xml:space="preserve"> w </w:t>
      </w:r>
      <w:r>
        <w:t>sposób wyczerpujący, ale raczej podzielono jej zakres na trzy kategorie</w:t>
      </w:r>
      <w:r w:rsidR="00A865C8">
        <w:t xml:space="preserve"> i w </w:t>
      </w:r>
      <w:r>
        <w:t>ramach każdej kategorii przedstawiono przykładowy wykaz. Te wykazy również nie są wyczerpujące, a zatem wymagają pewnego stopnia interpretacji</w:t>
      </w:r>
      <w:r w:rsidR="00A865C8">
        <w:t xml:space="preserve"> ze </w:t>
      </w:r>
      <w:r>
        <w:t>strony władz</w:t>
      </w:r>
      <w:r w:rsidR="00A865C8">
        <w:t xml:space="preserve"> w </w:t>
      </w:r>
      <w:r>
        <w:t>danej sprawie. Wyraźnym zamiarem projektodawców było jednak stworzenie definicji</w:t>
      </w:r>
      <w:r w:rsidR="00A865C8">
        <w:t xml:space="preserve"> o </w:t>
      </w:r>
      <w:r>
        <w:t>jak najszerszym zakresie, co należy wziąć pod uwagę przy jej interpretacji.</w:t>
      </w:r>
    </w:p>
    <w:p w14:paraId="4FF1B9AB" w14:textId="30A7A05F" w:rsidR="00BA7259" w:rsidRDefault="00BA7259" w:rsidP="00BA7259">
      <w:pPr>
        <w:spacing w:line="240" w:lineRule="auto"/>
      </w:pPr>
      <w:r>
        <w:t>W każdym razie definicja informacji dotyczącej środowiska jest, rzecz jasna, wymogiem minimalnym, a Strony mogą stosować szerszą definicję. Kilka krajów</w:t>
      </w:r>
      <w:r w:rsidR="00A865C8">
        <w:t xml:space="preserve"> w </w:t>
      </w:r>
      <w:r>
        <w:t>regionie EKG nie wprowadziło rozróżnienia między informacją dotyczącą środowiska a innymi rodzajami informacji będącymi</w:t>
      </w:r>
      <w:r w:rsidR="00A865C8">
        <w:t xml:space="preserve"> w </w:t>
      </w:r>
      <w:r>
        <w:t>posiadaniu władz publicznych. W tych krajach praktyka ustawodawcza lub administracyjna przewiduje, że wszystkie informacje,</w:t>
      </w:r>
      <w:r w:rsidR="00A865C8">
        <w:t xml:space="preserve"> z </w:t>
      </w:r>
      <w:r>
        <w:t>pewnymi ograniczeniami, będące</w:t>
      </w:r>
      <w:r w:rsidR="00A865C8">
        <w:t xml:space="preserve"> w </w:t>
      </w:r>
      <w:r>
        <w:t>posiadaniu władz publicznych są publicznie dostępne. Finlandia, Niderlandy</w:t>
      </w:r>
      <w:r w:rsidR="00A865C8">
        <w:t xml:space="preserve"> i </w:t>
      </w:r>
      <w:r>
        <w:t>Szwecja należą do krajów,</w:t>
      </w:r>
      <w:r w:rsidR="00A865C8">
        <w:t xml:space="preserve"> w </w:t>
      </w:r>
      <w:r>
        <w:t>których obowiązują ogólne przepisy dotyczące dostępu do informacji, co czyni bezprzedmiotowym pytanie</w:t>
      </w:r>
      <w:r w:rsidR="00A865C8">
        <w:t xml:space="preserve"> o </w:t>
      </w:r>
      <w:r>
        <w:t>to, czy informacja „dotyczy środowiska”. Z kolei</w:t>
      </w:r>
      <w:r w:rsidR="00A865C8">
        <w:t xml:space="preserve"> w </w:t>
      </w:r>
      <w:r>
        <w:t>Danii obowiązuje zarówno ogólne prawo do informacji, jak</w:t>
      </w:r>
      <w:r w:rsidR="00A865C8">
        <w:t xml:space="preserve"> i </w:t>
      </w:r>
      <w:r>
        <w:t>szczególne prawo do informacji dotyczących środowiska. W sytuacji istnienia obu rodzaje przepisów należy zwrócić uwagę na ich spójność. Na przykład rozporządzenie UE</w:t>
      </w:r>
      <w:r w:rsidR="00A865C8">
        <w:t xml:space="preserve"> w </w:t>
      </w:r>
      <w:r>
        <w:t>sprawie konwencji</w:t>
      </w:r>
      <w:r w:rsidR="00A865C8">
        <w:t xml:space="preserve"> z </w:t>
      </w:r>
      <w:proofErr w:type="spellStart"/>
      <w:r>
        <w:t>Aarhus</w:t>
      </w:r>
      <w:proofErr w:type="spellEnd"/>
      <w:r>
        <w:t xml:space="preserve"> zapewnia dostęp do informacji dotyczących środowiska</w:t>
      </w:r>
      <w:r w:rsidR="00A865C8">
        <w:t xml:space="preserve"> w </w:t>
      </w:r>
      <w:r>
        <w:t>dowolnej formie, podczas gdy rozporządzenie</w:t>
      </w:r>
      <w:r w:rsidR="00A865C8">
        <w:t xml:space="preserve"> w </w:t>
      </w:r>
      <w:r>
        <w:t>sprawie przejrzystości, które ma zastosowanie również do informacji innych niż informacje dotyczące środowiska, zapewnia jedynie dostęp do „dokumentów”.</w:t>
      </w:r>
      <w:bookmarkEnd w:id="126"/>
    </w:p>
    <w:p w14:paraId="11711253" w14:textId="77777777" w:rsidR="007F2830" w:rsidRDefault="007F2830" w:rsidP="00BA7259">
      <w:pPr>
        <w:spacing w:line="240" w:lineRule="auto"/>
      </w:pPr>
    </w:p>
    <w:p w14:paraId="48F14681" w14:textId="77777777" w:rsidR="007F2830" w:rsidRDefault="007F2830" w:rsidP="00BA7259">
      <w:pPr>
        <w:spacing w:line="240" w:lineRule="auto"/>
      </w:pPr>
    </w:p>
    <w:p w14:paraId="51891BCB" w14:textId="393717CA" w:rsidR="00EA5169" w:rsidRPr="00EA5169" w:rsidRDefault="00EA5169" w:rsidP="00EA5169">
      <w:pPr>
        <w:pStyle w:val="jasnyniebieskitytuwcicie"/>
      </w:pPr>
      <w:r>
        <w:t>oznacza każdą informację</w:t>
      </w:r>
      <w:r w:rsidR="00A865C8">
        <w:t xml:space="preserve"> w </w:t>
      </w:r>
      <w:r>
        <w:t>pisemnej, wizualnej, słownej, elektronicznej lub jakiejkolwiek innej materialnej formie, dotyczącą:</w:t>
      </w:r>
    </w:p>
    <w:p w14:paraId="13FC1E2E" w14:textId="1E15E783" w:rsidR="00EA5169" w:rsidRPr="00EA5169" w:rsidRDefault="00EA5169" w:rsidP="00EA5169">
      <w:pPr>
        <w:spacing w:line="240" w:lineRule="auto"/>
      </w:pPr>
      <w:r>
        <w:t>Informacja dotycząca środowiska może mieć dowolną formę materialną,</w:t>
      </w:r>
      <w:r w:rsidR="00A865C8">
        <w:t xml:space="preserve"> w </w:t>
      </w:r>
      <w:r>
        <w:t>szczególności formę pisemną, wizualną, słowną</w:t>
      </w:r>
      <w:r w:rsidR="00A865C8">
        <w:t xml:space="preserve"> i </w:t>
      </w:r>
      <w:r>
        <w:t>elektroniczną. Tym samym przykładami materialnych form, jakie mogą przybierać informacje, są dokumenty papierowe, fotografie, ilustracje, nagrania wideo</w:t>
      </w:r>
      <w:r w:rsidR="00A865C8">
        <w:t xml:space="preserve"> i </w:t>
      </w:r>
      <w:r>
        <w:t>audio oraz pliki komputerowe. W zakres tej definicji wchodzą również wszelkie inne niewymienione formy materialne, które występują obecnie lub które zostaną opracowane</w:t>
      </w:r>
      <w:r w:rsidR="00A865C8">
        <w:t xml:space="preserve"> w </w:t>
      </w:r>
      <w:r>
        <w:t>przyszłości (</w:t>
      </w:r>
      <w:hyperlink w:anchor="_bookmark94" w:history="1">
        <w:r w:rsidRPr="00787534">
          <w:rPr>
            <w:rStyle w:val="Hyperlink"/>
            <w:color w:val="auto"/>
            <w:u w:color="ED7D31" w:themeColor="accent2"/>
          </w:rPr>
          <w:t>zob. również komentarz do piętnastego punktu preambuły na temat elektronicznych</w:t>
        </w:r>
      </w:hyperlink>
      <w:hyperlink w:anchor="_bookmark94" w:history="1">
        <w:r w:rsidRPr="00787534">
          <w:rPr>
            <w:rStyle w:val="Hyperlink"/>
            <w:color w:val="auto"/>
            <w:u w:color="ED7D31" w:themeColor="accent2"/>
          </w:rPr>
          <w:t xml:space="preserve"> lub innych przyszłych środków komunikacji</w:t>
        </w:r>
      </w:hyperlink>
      <w:r>
        <w:t>).</w:t>
      </w:r>
    </w:p>
    <w:p w14:paraId="4A1E7F9C" w14:textId="2EA91AE3" w:rsidR="00EA5169" w:rsidRPr="00EA5169" w:rsidRDefault="00EA5169" w:rsidP="00EA5169">
      <w:pPr>
        <w:spacing w:line="240" w:lineRule="auto"/>
      </w:pPr>
      <w:r>
        <w:t>Ważne jest również rozróżnienie między dokumentami a informacjami. Konwencja gwarantuje dostęp do</w:t>
      </w:r>
      <w:r>
        <w:rPr>
          <w:i/>
          <w:iCs/>
        </w:rPr>
        <w:t xml:space="preserve"> informacji</w:t>
      </w:r>
      <w:r>
        <w:t>.</w:t>
      </w:r>
      <w:r>
        <w:rPr>
          <w:i/>
        </w:rPr>
        <w:t xml:space="preserve"> </w:t>
      </w:r>
      <w:r>
        <w:t>Sformułowanie „forma materialna” nie ma na celu ograniczenia definicji informacji dotyczącej środowiska do ostatecznych wyników lub innej dokumentacji</w:t>
      </w:r>
      <w:r w:rsidR="00A865C8">
        <w:t xml:space="preserve"> w </w:t>
      </w:r>
      <w:r>
        <w:t>znaczeniu formalnym. Definicją objęte są też surowe</w:t>
      </w:r>
      <w:r w:rsidR="00A865C8">
        <w:t xml:space="preserve"> i </w:t>
      </w:r>
      <w:r>
        <w:t>nieprzetworzone informacje (niekiedy określane jako „surowe dane”), podobnie jak dokumenty.</w:t>
      </w:r>
    </w:p>
    <w:p w14:paraId="0F1266A8" w14:textId="57C485EA" w:rsidR="00EA5169" w:rsidRPr="00EA5169" w:rsidRDefault="00EA5169" w:rsidP="00EA5169">
      <w:pPr>
        <w:spacing w:line="240" w:lineRule="auto"/>
      </w:pPr>
      <w:r>
        <w:t>Dla porównania,</w:t>
      </w:r>
      <w:r w:rsidR="00A865C8">
        <w:t xml:space="preserve"> w </w:t>
      </w:r>
      <w:r>
        <w:t xml:space="preserve">sprawie T-264/04 </w:t>
      </w:r>
      <w:r>
        <w:rPr>
          <w:i/>
          <w:iCs/>
        </w:rPr>
        <w:t>WWF-EPO przeciwko Radzie Unii Europejskiej</w:t>
      </w:r>
      <w:hyperlink w:anchor="_bookmark701" w:history="1">
        <w:r>
          <w:rPr>
            <w:rStyle w:val="Hyperlink"/>
            <w:vertAlign w:val="superscript"/>
          </w:rPr>
          <w:t>111</w:t>
        </w:r>
      </w:hyperlink>
      <w:r>
        <w:t xml:space="preserve"> Europejski Sąd Pierwszej Instancji orzekł, że „pojęcia dokumentu</w:t>
      </w:r>
      <w:r w:rsidR="00A865C8">
        <w:t xml:space="preserve"> i </w:t>
      </w:r>
      <w:r>
        <w:t>informacji powinny zostać rozróżnione”. Tym samym, na mocy rozporządzenia</w:t>
      </w:r>
      <w:r w:rsidR="00A865C8">
        <w:t xml:space="preserve"> w </w:t>
      </w:r>
      <w:r>
        <w:t>sprawie przejrzystości, instytucje wspólnotowe były zobowiązane do ujawniania jedynie informacji posiadanych</w:t>
      </w:r>
      <w:r w:rsidR="00A865C8">
        <w:t xml:space="preserve"> w </w:t>
      </w:r>
      <w:r>
        <w:t>formie formalnego dokumentu</w:t>
      </w:r>
      <w:r w:rsidR="00A865C8">
        <w:t xml:space="preserve"> w </w:t>
      </w:r>
      <w:r>
        <w:t>przeciwieństwie do „</w:t>
      </w:r>
      <w:r w:rsidR="00DF4758">
        <w:t>[</w:t>
      </w:r>
      <w:r w:rsidR="00F62AC0">
        <w:t>…</w:t>
      </w:r>
      <w:r w:rsidR="00DF4758">
        <w:t>]</w:t>
      </w:r>
      <w:r>
        <w:t xml:space="preserve"> każdej informacji</w:t>
      </w:r>
      <w:r w:rsidR="00A865C8">
        <w:t xml:space="preserve"> w </w:t>
      </w:r>
      <w:r>
        <w:t>pisemnej, wizualnej, słownej, elektronicznej lub jakiejkolwiek innej materialnej formie”, zgodnie</w:t>
      </w:r>
      <w:r w:rsidR="00A865C8">
        <w:t xml:space="preserve"> z </w:t>
      </w:r>
      <w:r>
        <w:t>definicją zawartą</w:t>
      </w:r>
      <w:r w:rsidR="00A865C8">
        <w:t xml:space="preserve"> w </w:t>
      </w:r>
      <w:r w:rsidR="00331D80">
        <w:t>art. </w:t>
      </w:r>
      <w:r>
        <w:t xml:space="preserve">2 </w:t>
      </w:r>
      <w:r w:rsidR="00331D80">
        <w:t>ust. </w:t>
      </w:r>
      <w:r>
        <w:t>3 konwencji</w:t>
      </w:r>
      <w:r w:rsidR="00A865C8">
        <w:t xml:space="preserve"> z </w:t>
      </w:r>
      <w:proofErr w:type="spellStart"/>
      <w:r>
        <w:t>Aarhus</w:t>
      </w:r>
      <w:proofErr w:type="spellEnd"/>
      <w:r>
        <w:t xml:space="preserve"> (oraz </w:t>
      </w:r>
      <w:r w:rsidR="00331D80">
        <w:t>art. </w:t>
      </w:r>
      <w:r>
        <w:t xml:space="preserve">2 </w:t>
      </w:r>
      <w:r w:rsidR="00331D80">
        <w:t>ust. </w:t>
      </w:r>
      <w:r>
        <w:t>1 lit. d) rozporządzenia</w:t>
      </w:r>
      <w:r w:rsidR="00A865C8">
        <w:t xml:space="preserve"> w </w:t>
      </w:r>
      <w:r>
        <w:t>sprawie konwencji</w:t>
      </w:r>
      <w:r w:rsidR="00A865C8">
        <w:t xml:space="preserve"> z </w:t>
      </w:r>
      <w:proofErr w:type="spellStart"/>
      <w:r>
        <w:t>Aarhus</w:t>
      </w:r>
      <w:proofErr w:type="spellEnd"/>
      <w:r>
        <w:t>). W czasie, gdy sprawa została wniesiona, nie ogłoszono jeszcze rozporządzenia</w:t>
      </w:r>
      <w:r w:rsidR="00A865C8">
        <w:t xml:space="preserve"> w </w:t>
      </w:r>
      <w:r>
        <w:t>sprawie konwencji</w:t>
      </w:r>
      <w:r w:rsidR="00A865C8">
        <w:t xml:space="preserve"> z </w:t>
      </w:r>
      <w:proofErr w:type="spellStart"/>
      <w:r>
        <w:t>Aarhus</w:t>
      </w:r>
      <w:proofErr w:type="spellEnd"/>
      <w:r>
        <w:t xml:space="preserve">, a dziś ta zbyt wąska interpretacja </w:t>
      </w:r>
      <w:bookmarkStart w:id="128" w:name="_bookmark135"/>
      <w:bookmarkEnd w:id="128"/>
      <w:r>
        <w:t>dokumentu/informacji nie miałaby już zastosowania</w:t>
      </w:r>
      <w:hyperlink w:anchor="_bookmark702" w:history="1">
        <w:r>
          <w:rPr>
            <w:rStyle w:val="Hyperlink"/>
            <w:vertAlign w:val="superscript"/>
          </w:rPr>
          <w:t>112</w:t>
        </w:r>
      </w:hyperlink>
      <w:r>
        <w:t>.</w:t>
      </w:r>
    </w:p>
    <w:p w14:paraId="43EE9FE5" w14:textId="0A913B28" w:rsidR="00EA5169" w:rsidRPr="00EA5169" w:rsidRDefault="00EA5169" w:rsidP="00EA5169">
      <w:pPr>
        <w:pStyle w:val="jasnyniebieskitytuwciciev3"/>
      </w:pPr>
      <w:r>
        <w:lastRenderedPageBreak/>
        <w:t>(a)</w:t>
      </w:r>
      <w:r>
        <w:tab/>
        <w:t>stanu elementów środowiska, takich jak powietrze</w:t>
      </w:r>
      <w:r w:rsidR="00A865C8">
        <w:t xml:space="preserve"> i </w:t>
      </w:r>
      <w:r>
        <w:t>atmosfera, woda, gleba, grunty, krajobraz</w:t>
      </w:r>
      <w:r w:rsidR="00A865C8">
        <w:t xml:space="preserve"> i </w:t>
      </w:r>
      <w:r>
        <w:t>obiekty przyrodnicze, różnorodność biologiczna oraz jej składniki,</w:t>
      </w:r>
      <w:r w:rsidR="00A865C8">
        <w:t xml:space="preserve"> w </w:t>
      </w:r>
      <w:r>
        <w:t>tym genetycznie zmodyfikowane organizmy, oraz wzajemnego oddziaływania pomiędzy tymi elementami,</w:t>
      </w:r>
    </w:p>
    <w:p w14:paraId="3478FEAA" w14:textId="5F1CC60F" w:rsidR="00EA5169" w:rsidRPr="00EA5169" w:rsidRDefault="00EA5169" w:rsidP="00EA5169">
      <w:pPr>
        <w:spacing w:line="240" w:lineRule="auto"/>
      </w:pPr>
      <w:r>
        <w:t>Zgodnie</w:t>
      </w:r>
      <w:r w:rsidR="00A865C8">
        <w:t xml:space="preserve"> z </w:t>
      </w:r>
      <w:r>
        <w:t>konwencją informacja dotycząca środowiska obejmuje wszelkie informacje</w:t>
      </w:r>
      <w:r w:rsidR="00A865C8">
        <w:t xml:space="preserve"> w </w:t>
      </w:r>
      <w:r>
        <w:t>jakiejkolwiek materialnej formie odnoszące się do stanu elementów środowiska. W konwencji wymieniono przykładowe znaczenia pojęcia „elementy środowiska”. Elementy na tej niewyczerpującej liście obejmują „powietrze</w:t>
      </w:r>
      <w:r w:rsidR="00A865C8">
        <w:t xml:space="preserve"> i </w:t>
      </w:r>
      <w:r>
        <w:t>atmosferę”, „wodę”, „glebę, grunty, krajobraz</w:t>
      </w:r>
      <w:r w:rsidR="00A865C8">
        <w:t xml:space="preserve"> i </w:t>
      </w:r>
      <w:r>
        <w:t>obiekty przyrodnicze” oraz „różnorodność biologiczną oraz jej składniki,</w:t>
      </w:r>
      <w:r w:rsidR="00A865C8">
        <w:t xml:space="preserve"> w </w:t>
      </w:r>
      <w:r>
        <w:t>tym genetycznie zmodyfikowane organizmy”. Niektóre</w:t>
      </w:r>
      <w:r w:rsidR="00A865C8">
        <w:t xml:space="preserve"> z </w:t>
      </w:r>
      <w:r>
        <w:t>tych terminów mają zdroworozsądkowe definicje</w:t>
      </w:r>
      <w:r w:rsidR="00A865C8">
        <w:t xml:space="preserve"> i </w:t>
      </w:r>
      <w:r>
        <w:t>opracowywanie definicji technicznych nie jest konieczne. Warto jednak zauważyć, że niektóre umowy międzynarodowe mogą mieć znaczenie dla określenia zakresu elementów środowiska. Na przykład</w:t>
      </w:r>
      <w:r w:rsidR="00A865C8">
        <w:t xml:space="preserve"> w </w:t>
      </w:r>
      <w:r>
        <w:t>odniesieniu do „powietrza</w:t>
      </w:r>
      <w:r w:rsidR="00A865C8">
        <w:t xml:space="preserve"> i </w:t>
      </w:r>
      <w:r>
        <w:t>atmosfery” przydatne może być porównanie definicji „powietrza” zawartej</w:t>
      </w:r>
      <w:r w:rsidR="00A865C8">
        <w:t xml:space="preserve"> w </w:t>
      </w:r>
      <w:r>
        <w:t>dyrektywie UE 2008/50/WE</w:t>
      </w:r>
      <w:r w:rsidR="00A865C8">
        <w:t xml:space="preserve"> w </w:t>
      </w:r>
      <w:r>
        <w:t xml:space="preserve">sprawie jakości </w:t>
      </w:r>
      <w:bookmarkStart w:id="129" w:name="_bookmark136"/>
      <w:bookmarkEnd w:id="129"/>
      <w:r>
        <w:t>powietrza</w:t>
      </w:r>
      <w:r w:rsidR="00A865C8">
        <w:t xml:space="preserve"> i </w:t>
      </w:r>
      <w:r>
        <w:t>czystszego powietrza dla Europy. W dyrektywie zdefiniowano „powietrze” jako „powietrze troposferyczne na zewnątrz budynków,</w:t>
      </w:r>
      <w:r w:rsidR="00A865C8">
        <w:t xml:space="preserve"> z </w:t>
      </w:r>
      <w:r>
        <w:t>wyjątkiem miejsc pracy”</w:t>
      </w:r>
      <w:hyperlink w:anchor="_bookmark703" w:history="1">
        <w:r>
          <w:rPr>
            <w:rStyle w:val="Hyperlink"/>
            <w:vertAlign w:val="superscript"/>
          </w:rPr>
          <w:t>113</w:t>
        </w:r>
      </w:hyperlink>
      <w:r>
        <w:t>. Z założenia, zawarta</w:t>
      </w:r>
      <w:r w:rsidR="00A865C8">
        <w:t xml:space="preserve"> w </w:t>
      </w:r>
      <w:r>
        <w:t>konwencji</w:t>
      </w:r>
      <w:r w:rsidR="00A865C8">
        <w:t xml:space="preserve"> z </w:t>
      </w:r>
      <w:proofErr w:type="spellStart"/>
      <w:r>
        <w:t>Aarhus</w:t>
      </w:r>
      <w:proofErr w:type="spellEnd"/>
      <w:r>
        <w:t xml:space="preserve"> definicja, która jest szersza, sugeruje Stronom, aby uwzględniały zarówno powietrze wewnątrz pomieszczeń, jak</w:t>
      </w:r>
      <w:r w:rsidR="00A865C8">
        <w:t xml:space="preserve"> i </w:t>
      </w:r>
      <w:r>
        <w:t>powietrze</w:t>
      </w:r>
      <w:r w:rsidR="00A865C8">
        <w:t xml:space="preserve"> w </w:t>
      </w:r>
      <w:r>
        <w:t>miejscu pracy, a także wszystkie poziomy atmosfery. Ponadto „gleba, grunty, krajobraz</w:t>
      </w:r>
      <w:r w:rsidR="00A865C8">
        <w:t xml:space="preserve"> i </w:t>
      </w:r>
      <w:r>
        <w:t>obiekty przyrodnicze” są zgrupowane</w:t>
      </w:r>
      <w:r w:rsidR="00A865C8">
        <w:t xml:space="preserve"> w </w:t>
      </w:r>
      <w:r>
        <w:t>ramach konwencji, aby zapewnić szerokie zastosowanie</w:t>
      </w:r>
      <w:r w:rsidR="00A865C8">
        <w:t xml:space="preserve"> i </w:t>
      </w:r>
      <w:r>
        <w:t>zakres. Cały zbiór tych opisowych terminów może być używany</w:t>
      </w:r>
      <w:r w:rsidR="00A865C8">
        <w:t xml:space="preserve"> w </w:t>
      </w:r>
      <w:r>
        <w:t>związku z, na przykład, zasobami naturalnymi, terytorium</w:t>
      </w:r>
      <w:r w:rsidR="00A865C8">
        <w:t xml:space="preserve"> i </w:t>
      </w:r>
      <w:r>
        <w:t>obszarami chronionymi. „Obiekty przyrodnicze” mogą odnosić się do wszelkich obiektów przyrodniczych</w:t>
      </w:r>
      <w:r w:rsidR="00A865C8">
        <w:t xml:space="preserve"> o </w:t>
      </w:r>
      <w:r>
        <w:t>szczególnej wartości,</w:t>
      </w:r>
      <w:r w:rsidR="00A865C8">
        <w:t xml:space="preserve"> w </w:t>
      </w:r>
      <w:r>
        <w:t>tym nie tylko formalnie wyznaczonych obszarów chronionych, lecz także, na przykład, lasu, drzewa lub parku</w:t>
      </w:r>
      <w:r w:rsidR="00A865C8">
        <w:t xml:space="preserve"> o </w:t>
      </w:r>
      <w:r>
        <w:t>znaczeniu lokalnym, posiadającego szczególną wartość przyrodniczą, historyczną lub kulturową. Ochrona krajobrazu</w:t>
      </w:r>
      <w:r w:rsidR="00A865C8">
        <w:t xml:space="preserve"> i </w:t>
      </w:r>
      <w:r>
        <w:t>obiektów przyrodniczych stała się ważnym elementem ochrony przyrody</w:t>
      </w:r>
      <w:r w:rsidR="00A865C8">
        <w:t xml:space="preserve"> z </w:t>
      </w:r>
      <w:r>
        <w:t>wielu powodów,</w:t>
      </w:r>
      <w:r w:rsidR="00A865C8">
        <w:t xml:space="preserve"> w </w:t>
      </w:r>
      <w:r>
        <w:t>tym</w:t>
      </w:r>
      <w:r w:rsidR="00A865C8">
        <w:t xml:space="preserve"> ze </w:t>
      </w:r>
      <w:r>
        <w:t>względów estetycznych, ochrony unikalnych obszarów historycznych lub kulturowych czy też zachowania tradycyjnych sposobów użytkowania gruntów.</w:t>
      </w:r>
    </w:p>
    <w:p w14:paraId="20CE9DDF" w14:textId="1E6D3F0E" w:rsidR="00EA5169" w:rsidRPr="00EA5169" w:rsidRDefault="00EA5169" w:rsidP="00EA5169">
      <w:pPr>
        <w:spacing w:line="240" w:lineRule="auto"/>
      </w:pPr>
      <w:r>
        <w:t>„Różnorodność biologiczna oraz jej składniki,</w:t>
      </w:r>
      <w:r w:rsidR="00A865C8">
        <w:t xml:space="preserve"> w </w:t>
      </w:r>
      <w:r>
        <w:t xml:space="preserve">tym genetycznie zmodyfikowane organizmy” wymaga bardziej złożonego wyjaśnienia. W </w:t>
      </w:r>
      <w:r w:rsidR="00331D80">
        <w:t>art. </w:t>
      </w:r>
      <w:r>
        <w:t>2 konwencji</w:t>
      </w:r>
      <w:r w:rsidR="00A865C8">
        <w:t xml:space="preserve"> o </w:t>
      </w:r>
      <w:r>
        <w:t xml:space="preserve">różnorodności biologicznej podano następującą definicję różnorodności biologicznej: „zróżnicowanie wszystkich żywych organizmów pochodzących, </w:t>
      </w:r>
      <w:proofErr w:type="spellStart"/>
      <w:r>
        <w:t>inter</w:t>
      </w:r>
      <w:proofErr w:type="spellEnd"/>
      <w:r>
        <w:t xml:space="preserve"> </w:t>
      </w:r>
      <w:proofErr w:type="spellStart"/>
      <w:r>
        <w:t>alia</w:t>
      </w:r>
      <w:proofErr w:type="spellEnd"/>
      <w:r>
        <w:t>,</w:t>
      </w:r>
      <w:r w:rsidR="00A865C8">
        <w:t xml:space="preserve"> z </w:t>
      </w:r>
      <w:r>
        <w:t>ekosystemów lądowych, morskich</w:t>
      </w:r>
      <w:r w:rsidR="00A865C8">
        <w:t xml:space="preserve"> i </w:t>
      </w:r>
      <w:r>
        <w:t>innych wodnych ekosystemów oraz zespołów ekologicznych, których są one częścią. Dotyczy to różnorodności</w:t>
      </w:r>
      <w:r w:rsidR="00A865C8">
        <w:t xml:space="preserve"> w </w:t>
      </w:r>
      <w:r>
        <w:t>obrębie gatunku, pomiędzy gatunkami oraz ekosystemami”. Różnorodność biologiczna obejmuje między innymi różnorodność ekosystemów, gatunków</w:t>
      </w:r>
      <w:r w:rsidR="00A865C8">
        <w:t xml:space="preserve"> i </w:t>
      </w:r>
      <w:r>
        <w:t>różnorodność genetyczną. Ponadto materialne jednostki identyfikowalne jako konkretny ekosystem (dynamiczny zespół zbiorowisk roślin, zwierząt</w:t>
      </w:r>
      <w:r w:rsidR="00A865C8">
        <w:t xml:space="preserve"> i </w:t>
      </w:r>
      <w:r>
        <w:t xml:space="preserve">mikroorganizmów oraz ich nieożywionego środowiska </w:t>
      </w:r>
      <w:bookmarkStart w:id="130" w:name="_bookmark137"/>
      <w:bookmarkEnd w:id="130"/>
      <w:r>
        <w:t>oddziałującego jako funkcjonalna jednostka)</w:t>
      </w:r>
      <w:hyperlink w:anchor="_bookmark704" w:history="1">
        <w:r>
          <w:rPr>
            <w:rStyle w:val="Hyperlink"/>
            <w:vertAlign w:val="superscript"/>
          </w:rPr>
          <w:t>114</w:t>
        </w:r>
      </w:hyperlink>
      <w:r>
        <w:t xml:space="preserve"> uważa się za składniki </w:t>
      </w:r>
      <w:bookmarkStart w:id="131" w:name="_bookmark138"/>
      <w:bookmarkEnd w:id="131"/>
      <w:r>
        <w:t>różnorodności biologicznej</w:t>
      </w:r>
      <w:hyperlink w:anchor="_bookmark705" w:history="1">
        <w:r>
          <w:rPr>
            <w:rStyle w:val="Hyperlink"/>
            <w:vertAlign w:val="superscript"/>
          </w:rPr>
          <w:t>115</w:t>
        </w:r>
      </w:hyperlink>
      <w:r>
        <w:t>.</w:t>
      </w:r>
    </w:p>
    <w:p w14:paraId="266BE963" w14:textId="350720F8" w:rsidR="00EA5169" w:rsidRPr="00EA5169" w:rsidRDefault="00EA5169" w:rsidP="00EA5169">
      <w:pPr>
        <w:spacing w:line="240" w:lineRule="auto"/>
      </w:pPr>
      <w:r>
        <w:t>Chociaż genetycznie zmodyfikowane organizmy są wyraźnie uwzględnione jako jeden</w:t>
      </w:r>
      <w:r w:rsidR="00A865C8">
        <w:t xml:space="preserve"> z </w:t>
      </w:r>
      <w:r>
        <w:t>elementów różnorodności biologicznej</w:t>
      </w:r>
      <w:r w:rsidR="00A865C8">
        <w:t xml:space="preserve"> w </w:t>
      </w:r>
      <w:r>
        <w:t>konwencji</w:t>
      </w:r>
      <w:r w:rsidR="00A865C8">
        <w:t xml:space="preserve"> z </w:t>
      </w:r>
      <w:proofErr w:type="spellStart"/>
      <w:r>
        <w:t>Aarhus</w:t>
      </w:r>
      <w:proofErr w:type="spellEnd"/>
      <w:r>
        <w:t>, to nie zostały one zdefiniowane. Na szczeblu międzynarodowym</w:t>
      </w:r>
      <w:r w:rsidR="00A865C8">
        <w:t xml:space="preserve"> w </w:t>
      </w:r>
      <w:r>
        <w:t>protokole kartageńskim</w:t>
      </w:r>
      <w:r w:rsidR="00A865C8">
        <w:t xml:space="preserve"> o </w:t>
      </w:r>
      <w:r>
        <w:t>bezpieczeństwie biologicznym użyto terminu „żywy zmodyfikowany organizm”, a nie „genetycznie zmodyfikowany organizm”. W protokole kartageńskim „żywy zmodyfikowany organizm” zdefiniowano jako „każdy żywy organizm, który posiada nową kombinację materiału genetycznego otrzymanego</w:t>
      </w:r>
      <w:r w:rsidR="00A865C8">
        <w:t xml:space="preserve"> z </w:t>
      </w:r>
      <w:r>
        <w:t>wykorzystaniem nowoczesnej biotechnologii”, a „żywy organizm” jako „każdą jednostkę biologiczną zdolną do przekazywania lub replikacji materiału genetycznego,</w:t>
      </w:r>
      <w:r w:rsidR="00A865C8">
        <w:t xml:space="preserve"> w </w:t>
      </w:r>
      <w:r>
        <w:t>tym organizmy sterylne, wirusy</w:t>
      </w:r>
      <w:r w:rsidR="00A865C8">
        <w:t xml:space="preserve"> i </w:t>
      </w:r>
      <w:r>
        <w:t>wiroidy”</w:t>
      </w:r>
      <w:hyperlink w:anchor="_bookmark706" w:history="1">
        <w:r>
          <w:rPr>
            <w:rStyle w:val="Hyperlink"/>
            <w:vertAlign w:val="superscript"/>
          </w:rPr>
          <w:t>116</w:t>
        </w:r>
      </w:hyperlink>
      <w:r>
        <w:t xml:space="preserve">. Artykuł </w:t>
      </w:r>
      <w:r w:rsidR="009B48B1">
        <w:t xml:space="preserve">2 </w:t>
      </w:r>
      <w:r>
        <w:t>dyrektywy UE 2001/18/WE</w:t>
      </w:r>
      <w:hyperlink w:anchor="_bookmark707" w:history="1">
        <w:r>
          <w:rPr>
            <w:rStyle w:val="Hyperlink"/>
            <w:vertAlign w:val="superscript"/>
          </w:rPr>
          <w:t>117</w:t>
        </w:r>
      </w:hyperlink>
      <w:r w:rsidR="00A865C8">
        <w:t xml:space="preserve"> w </w:t>
      </w:r>
      <w:r>
        <w:t xml:space="preserve">sprawie </w:t>
      </w:r>
      <w:bookmarkStart w:id="132" w:name="_bookmark141"/>
      <w:bookmarkEnd w:id="132"/>
      <w:r>
        <w:t xml:space="preserve">zamierzonego uwalniania do środowiska organizmów zmodyfikowanych genetycznie zawiera następującą definicję organizmu zmodyfikowanego genetycznie: „organizm </w:t>
      </w:r>
      <w:r w:rsidR="00DF4758">
        <w:t>[</w:t>
      </w:r>
      <w:r w:rsidR="00F62AC0">
        <w:t>…</w:t>
      </w:r>
      <w:r w:rsidR="00DF4758">
        <w:t>]</w:t>
      </w:r>
      <w:r>
        <w:t>,</w:t>
      </w:r>
      <w:r w:rsidR="00A865C8">
        <w:t xml:space="preserve"> w </w:t>
      </w:r>
      <w:r>
        <w:t>którym materiał genetyczny został zmieniony</w:t>
      </w:r>
      <w:r w:rsidR="00A865C8">
        <w:t xml:space="preserve"> w </w:t>
      </w:r>
      <w:r>
        <w:t>sposób niezachodzący</w:t>
      </w:r>
      <w:r w:rsidR="00A865C8">
        <w:t xml:space="preserve"> w </w:t>
      </w:r>
      <w:r>
        <w:t>warunkach naturalnych wskutek krzyżowania lub naturalnej rekombinacji”. Być może termin „organizm zmodyfikowany genetycznie” zdefiniowany</w:t>
      </w:r>
      <w:r w:rsidR="00A865C8">
        <w:t xml:space="preserve"> w </w:t>
      </w:r>
      <w:r>
        <w:t>dyrektywie UE 2001/18/WE jest potencjalnie szerszy niż termin „żywy zmodyfikowany organizm” zdefiniowany</w:t>
      </w:r>
      <w:r w:rsidR="00A865C8">
        <w:t xml:space="preserve"> w </w:t>
      </w:r>
      <w:r>
        <w:t>protokole kartageńskim, ale zakres ewentualnej różnicy</w:t>
      </w:r>
      <w:r w:rsidR="00A865C8">
        <w:t xml:space="preserve"> w </w:t>
      </w:r>
      <w:r>
        <w:t>zakresie nie został rozstrzygnięty</w:t>
      </w:r>
      <w:r w:rsidR="00A865C8">
        <w:t xml:space="preserve"> w </w:t>
      </w:r>
      <w:r>
        <w:t>praktyce. (Więcej informacji na temat organizmów zmodyfikowanych genetycznie można znaleźć</w:t>
      </w:r>
      <w:r w:rsidR="00A865C8">
        <w:t xml:space="preserve"> w </w:t>
      </w:r>
      <w:hyperlink w:anchor="art6ust11" w:history="1">
        <w:r w:rsidRPr="00787534">
          <w:rPr>
            <w:rStyle w:val="Hyperlink"/>
            <w:color w:val="auto"/>
            <w:u w:color="ED7D31" w:themeColor="accent2"/>
          </w:rPr>
          <w:t xml:space="preserve">komentarzu do </w:t>
        </w:r>
        <w:r w:rsidR="00331D80" w:rsidRPr="00787534">
          <w:rPr>
            <w:rStyle w:val="Hyperlink"/>
            <w:color w:val="auto"/>
            <w:u w:color="ED7D31" w:themeColor="accent2"/>
          </w:rPr>
          <w:t>art. </w:t>
        </w:r>
        <w:r w:rsidRPr="00787534">
          <w:rPr>
            <w:rStyle w:val="Hyperlink"/>
            <w:color w:val="auto"/>
            <w:u w:color="ED7D31" w:themeColor="accent2"/>
          </w:rPr>
          <w:t xml:space="preserve">6 </w:t>
        </w:r>
        <w:r w:rsidR="00331D80" w:rsidRPr="00787534">
          <w:rPr>
            <w:rStyle w:val="Hyperlink"/>
            <w:color w:val="auto"/>
            <w:u w:color="ED7D31" w:themeColor="accent2"/>
          </w:rPr>
          <w:t>ust. </w:t>
        </w:r>
        <w:r w:rsidRPr="00787534">
          <w:rPr>
            <w:rStyle w:val="Hyperlink"/>
            <w:color w:val="auto"/>
            <w:u w:color="ED7D31" w:themeColor="accent2"/>
          </w:rPr>
          <w:t>11</w:t>
        </w:r>
      </w:hyperlink>
      <w:r>
        <w:t>).</w:t>
      </w:r>
    </w:p>
    <w:p w14:paraId="14E55089" w14:textId="12F6E135" w:rsidR="00EA5169" w:rsidRPr="00EA5169" w:rsidRDefault="00EA5169" w:rsidP="00EA5169">
      <w:pPr>
        <w:spacing w:line="240" w:lineRule="auto"/>
      </w:pPr>
      <w:r>
        <w:t>Lista „elementów środowiska” jest niewyczerpująca: użycie słów „takich jak”</w:t>
      </w:r>
      <w:r w:rsidR="00A865C8">
        <w:t xml:space="preserve"> w </w:t>
      </w:r>
      <w:r>
        <w:t>tekście</w:t>
      </w:r>
      <w:r w:rsidR="00A865C8">
        <w:t xml:space="preserve"> w </w:t>
      </w:r>
      <w:r>
        <w:t>celu wprowadzenia wyliczenia wskazuje na to, że oprócz tych konkretnie wymienionych mogą istnieć inne. Na przykład promieniowanie, choć wymienione</w:t>
      </w:r>
      <w:r w:rsidR="00A865C8">
        <w:t xml:space="preserve"> w </w:t>
      </w:r>
      <w:r>
        <w:t>lit. (b) jako „czynnik”, może być również uważane za element środowiska.</w:t>
      </w:r>
    </w:p>
    <w:p w14:paraId="3C4F5BE1" w14:textId="41E61918" w:rsidR="00EA5169" w:rsidRPr="00EA5169" w:rsidRDefault="00EA5169" w:rsidP="00EA5169">
      <w:pPr>
        <w:spacing w:line="240" w:lineRule="auto"/>
      </w:pPr>
      <w:r>
        <w:lastRenderedPageBreak/>
        <w:t xml:space="preserve">Wreszcie litera ta obejmuje „wzajemne oddziaływanie pomiędzy tymi elementami”. W postanowieniu tym uznano, że wzajemne oddziaływanie pomiędzy elementami środowiska są równie ważne jak same elementy. Instrumenty takie jak na przykład </w:t>
      </w:r>
      <w:bookmarkStart w:id="133" w:name="_bookmark142"/>
      <w:bookmarkEnd w:id="133"/>
      <w:r>
        <w:t>dyrektywa UE</w:t>
      </w:r>
      <w:r w:rsidR="00A865C8">
        <w:t xml:space="preserve"> w </w:t>
      </w:r>
      <w:r>
        <w:t>sprawie emisji przemysłowych</w:t>
      </w:r>
      <w:hyperlink w:anchor="_bookmark708" w:history="1">
        <w:r>
          <w:rPr>
            <w:rStyle w:val="Hyperlink"/>
            <w:vertAlign w:val="superscript"/>
          </w:rPr>
          <w:t>118</w:t>
        </w:r>
      </w:hyperlink>
      <w:r>
        <w:t xml:space="preserve"> mają na celu uzyskanie zintegrowanego zapobiegania zanieczyszczeniom pochodzącym</w:t>
      </w:r>
      <w:r w:rsidR="00A865C8">
        <w:t xml:space="preserve"> z </w:t>
      </w:r>
      <w:r>
        <w:t>szerokiego zakresu działalności oraz uzyskanie zintegrowanej kontroli tych zanieczyszczeń za pomocą środków służących zapobieganiu lub,</w:t>
      </w:r>
      <w:r w:rsidR="00A865C8">
        <w:t xml:space="preserve"> w </w:t>
      </w:r>
      <w:r>
        <w:t>przypadku gdy nie jest to wykonalne, ograniczeniu emisji</w:t>
      </w:r>
      <w:r w:rsidR="00A865C8">
        <w:t xml:space="preserve"> z </w:t>
      </w:r>
      <w:r>
        <w:t>obiektów przemysłowych do powietrza, wody</w:t>
      </w:r>
      <w:r w:rsidR="00A865C8">
        <w:t xml:space="preserve"> i </w:t>
      </w:r>
      <w:r>
        <w:t>gruntu,</w:t>
      </w:r>
      <w:r w:rsidR="00A865C8">
        <w:t xml:space="preserve"> w </w:t>
      </w:r>
      <w:r>
        <w:t>tym środków dotyczących odpadów,</w:t>
      </w:r>
      <w:r w:rsidR="00A865C8">
        <w:t xml:space="preserve"> z </w:t>
      </w:r>
      <w:r>
        <w:t>myślą</w:t>
      </w:r>
      <w:r w:rsidR="00A865C8">
        <w:t xml:space="preserve"> o </w:t>
      </w:r>
      <w:r>
        <w:t>osiągnięciu wysokiego poziomu ochrony środowiska jako całości.</w:t>
      </w:r>
    </w:p>
    <w:p w14:paraId="3AB4F811" w14:textId="77777777" w:rsidR="00EA5169" w:rsidRPr="00EA5169" w:rsidRDefault="00EA5169" w:rsidP="00EA5169">
      <w:pPr>
        <w:spacing w:line="240" w:lineRule="auto"/>
      </w:pPr>
    </w:p>
    <w:p w14:paraId="4B9D78D8" w14:textId="75DFAD1D" w:rsidR="00EA5169" w:rsidRPr="00EA5169" w:rsidRDefault="00EA5169" w:rsidP="00EA5169">
      <w:pPr>
        <w:pStyle w:val="jasnyniebieskitytuwciciev3"/>
      </w:pPr>
      <w:bookmarkStart w:id="134" w:name="_bookmark143"/>
      <w:bookmarkEnd w:id="134"/>
      <w:r>
        <w:t>(b)</w:t>
      </w:r>
      <w:r>
        <w:tab/>
        <w:t>czynników takich jak substancje, energia, hałas</w:t>
      </w:r>
      <w:r w:rsidR="00A865C8">
        <w:t xml:space="preserve"> i </w:t>
      </w:r>
      <w:r>
        <w:t>promieniowanie, a także działań</w:t>
      </w:r>
      <w:r w:rsidR="00A865C8">
        <w:t xml:space="preserve"> i </w:t>
      </w:r>
      <w:r>
        <w:t>środków, włączając</w:t>
      </w:r>
      <w:r w:rsidR="00A865C8">
        <w:t xml:space="preserve"> w </w:t>
      </w:r>
      <w:r>
        <w:t>to środki administracyjne, porozumienia dotyczące ochrony środowiska, wytyczne polityki, ustawodawstwo, plany</w:t>
      </w:r>
      <w:r w:rsidR="00A865C8">
        <w:t xml:space="preserve"> i </w:t>
      </w:r>
      <w:r>
        <w:t>programy, które mają lub mogą mieć wpływ na elementy środowiska</w:t>
      </w:r>
      <w:r w:rsidR="00A865C8">
        <w:t xml:space="preserve"> w </w:t>
      </w:r>
      <w:r>
        <w:t>zakresie określonym powyżej pod lit. (a) powyżej, oraz rachunków zysków</w:t>
      </w:r>
      <w:r w:rsidR="00A865C8">
        <w:t xml:space="preserve"> i </w:t>
      </w:r>
      <w:r>
        <w:t>strat</w:t>
      </w:r>
      <w:r w:rsidR="00A865C8">
        <w:t xml:space="preserve"> i </w:t>
      </w:r>
      <w:r>
        <w:t>innych ekonomicznych analiz lub opracowań wykorzystywanych przy podejmowaniu decyzji dotyczących środowiska;</w:t>
      </w:r>
    </w:p>
    <w:p w14:paraId="7331DA0C" w14:textId="68432A68" w:rsidR="00EA5169" w:rsidRPr="00EA5169" w:rsidRDefault="00EA5169" w:rsidP="00EA5169">
      <w:pPr>
        <w:spacing w:line="240" w:lineRule="auto"/>
      </w:pPr>
      <w:r>
        <w:t>Informacja dotycząca środowiska</w:t>
      </w:r>
      <w:r w:rsidR="00A865C8">
        <w:t xml:space="preserve"> w </w:t>
      </w:r>
      <w:r>
        <w:t>rozumieniu konwencji wykracza poza informacje</w:t>
      </w:r>
      <w:r w:rsidR="00A865C8">
        <w:t xml:space="preserve"> o </w:t>
      </w:r>
      <w:r>
        <w:t>elementach środowiska</w:t>
      </w:r>
      <w:r w:rsidR="00A865C8">
        <w:t xml:space="preserve"> i </w:t>
      </w:r>
      <w:r>
        <w:t>ich wzajemnym oddziaływaniu, gdyż obejmuje informacje</w:t>
      </w:r>
      <w:r w:rsidR="00A865C8">
        <w:t xml:space="preserve"> o </w:t>
      </w:r>
      <w:r>
        <w:t>czynnikach ludzkich</w:t>
      </w:r>
      <w:r w:rsidR="00A865C8">
        <w:t xml:space="preserve"> i </w:t>
      </w:r>
      <w:r>
        <w:t>pozaludzkich oraz działaniach lub środkach, które mają lub mogą mieć wpływ na elementy środowiska. Co więcej,</w:t>
      </w:r>
      <w:r w:rsidR="00A865C8">
        <w:t xml:space="preserve"> w </w:t>
      </w:r>
      <w:r>
        <w:t>zakres definicji wchodzą również analizy ekonomiczne</w:t>
      </w:r>
      <w:r w:rsidR="00A865C8">
        <w:t xml:space="preserve"> i </w:t>
      </w:r>
      <w:r>
        <w:t>założenia wykorzystywane przy podejmowaniu decyzji dotyczących środowiska.</w:t>
      </w:r>
    </w:p>
    <w:p w14:paraId="5A86E78F" w14:textId="0B0C5A15" w:rsidR="00EA5169" w:rsidRPr="00EA5169" w:rsidRDefault="00EA5169" w:rsidP="00EA5169">
      <w:pPr>
        <w:spacing w:line="240" w:lineRule="auto"/>
      </w:pPr>
      <w:r>
        <w:t xml:space="preserve">Na wstępie należy omówić ważną kwestię tłumaczenia tekstu na trzy oficjalne języki EKG. </w:t>
      </w:r>
      <w:r w:rsidRPr="00802807">
        <w:rPr>
          <w:lang w:val="en-US"/>
        </w:rPr>
        <w:t xml:space="preserve">W </w:t>
      </w:r>
      <w:proofErr w:type="spellStart"/>
      <w:r w:rsidRPr="00802807">
        <w:rPr>
          <w:lang w:val="en-US"/>
        </w:rPr>
        <w:t>angielskiej</w:t>
      </w:r>
      <w:proofErr w:type="spellEnd"/>
      <w:r w:rsidRPr="00802807">
        <w:rPr>
          <w:lang w:val="en-US"/>
        </w:rPr>
        <w:t xml:space="preserve"> </w:t>
      </w:r>
      <w:proofErr w:type="spellStart"/>
      <w:r w:rsidRPr="00802807">
        <w:rPr>
          <w:lang w:val="en-US"/>
        </w:rPr>
        <w:t>wersji</w:t>
      </w:r>
      <w:proofErr w:type="spellEnd"/>
      <w:r w:rsidRPr="00802807">
        <w:rPr>
          <w:lang w:val="en-US"/>
        </w:rPr>
        <w:t xml:space="preserve"> </w:t>
      </w:r>
      <w:proofErr w:type="spellStart"/>
      <w:r w:rsidRPr="00802807">
        <w:rPr>
          <w:lang w:val="en-US"/>
        </w:rPr>
        <w:t>tekstu</w:t>
      </w:r>
      <w:proofErr w:type="spellEnd"/>
      <w:r w:rsidRPr="00802807">
        <w:rPr>
          <w:lang w:val="en-US"/>
        </w:rPr>
        <w:t xml:space="preserve"> </w:t>
      </w:r>
      <w:proofErr w:type="spellStart"/>
      <w:r w:rsidRPr="00802807">
        <w:rPr>
          <w:lang w:val="en-US"/>
        </w:rPr>
        <w:t>użyto</w:t>
      </w:r>
      <w:proofErr w:type="spellEnd"/>
      <w:r w:rsidRPr="00802807">
        <w:rPr>
          <w:lang w:val="en-US"/>
        </w:rPr>
        <w:t xml:space="preserve"> </w:t>
      </w:r>
      <w:proofErr w:type="spellStart"/>
      <w:r w:rsidRPr="00802807">
        <w:rPr>
          <w:lang w:val="en-US"/>
        </w:rPr>
        <w:t>słów</w:t>
      </w:r>
      <w:proofErr w:type="spellEnd"/>
      <w:r w:rsidRPr="00802807">
        <w:rPr>
          <w:lang w:val="en-US"/>
        </w:rPr>
        <w:t xml:space="preserve"> „likely to affect the elements of the environment”. </w:t>
      </w:r>
      <w:r>
        <w:t>Dosłowne tłumaczenie</w:t>
      </w:r>
      <w:r w:rsidR="00A865C8">
        <w:t xml:space="preserve"> w </w:t>
      </w:r>
      <w:r>
        <w:t>rosyjskiej</w:t>
      </w:r>
      <w:r w:rsidR="00A865C8">
        <w:t xml:space="preserve"> i </w:t>
      </w:r>
      <w:r>
        <w:t>francuskiej (a także polskiej) wersji tekstu to niższy standard „który może mieć wpływ”. Rosyjskie</w:t>
      </w:r>
      <w:r w:rsidR="00A865C8">
        <w:t xml:space="preserve"> i </w:t>
      </w:r>
      <w:r>
        <w:t xml:space="preserve">francuskie sformułowania wydają się bardziej </w:t>
      </w:r>
      <w:proofErr w:type="spellStart"/>
      <w:r>
        <w:t>inkluzywnymi</w:t>
      </w:r>
      <w:proofErr w:type="spellEnd"/>
      <w:r>
        <w:t xml:space="preserve"> definicjami, obejmującymi wszelkie czynniki, działania lub środki, które potencjalnie „mogą” mieć wpływ na elementy środowiska, nawet te, które „prawdopodobnie” nie będą go mieć. Biorąc pod uwagę, że </w:t>
      </w:r>
      <w:r w:rsidR="00331D80">
        <w:t>art. </w:t>
      </w:r>
      <w:r>
        <w:t>22 konwencji</w:t>
      </w:r>
      <w:r w:rsidR="00A865C8">
        <w:t xml:space="preserve"> z </w:t>
      </w:r>
      <w:proofErr w:type="spellStart"/>
      <w:r>
        <w:t>Aarhus</w:t>
      </w:r>
      <w:proofErr w:type="spellEnd"/>
      <w:r>
        <w:t xml:space="preserve"> stanowi, że teksty</w:t>
      </w:r>
      <w:r w:rsidR="00A865C8">
        <w:t xml:space="preserve"> w </w:t>
      </w:r>
      <w:r>
        <w:t>języku angielskim, francuskim</w:t>
      </w:r>
      <w:r w:rsidR="00A865C8">
        <w:t xml:space="preserve"> i </w:t>
      </w:r>
      <w:r>
        <w:t>rosyjskim są jednakowo autentyczne, sytuacja ta na pierwszy rzut oka stwarza pewien brak jasności dla tych, którzy chcą wdrożyć postanowienie. Konwencja wiedeńska</w:t>
      </w:r>
      <w:r w:rsidR="00A865C8">
        <w:t xml:space="preserve"> z </w:t>
      </w:r>
      <w:r>
        <w:t>1969</w:t>
      </w:r>
      <w:r w:rsidR="000F6BD7">
        <w:t> r.</w:t>
      </w:r>
      <w:r>
        <w:t xml:space="preserve"> ustanawia jednak ramy postępowania</w:t>
      </w:r>
      <w:r w:rsidR="00A865C8">
        <w:t xml:space="preserve"> w </w:t>
      </w:r>
      <w:r>
        <w:t>takich sytuacjach.</w:t>
      </w:r>
    </w:p>
    <w:p w14:paraId="24F6AD87" w14:textId="46584587" w:rsidR="00EA5169" w:rsidRDefault="00EA5169" w:rsidP="00EA5169">
      <w:pPr>
        <w:spacing w:line="240" w:lineRule="auto"/>
      </w:pPr>
      <w:r>
        <w:t>Artykuł 31 konwencji wiedeńskiej (nieco sparafrazowany) stanowi, że traktat należy interpretować</w:t>
      </w:r>
      <w:r w:rsidR="00A865C8">
        <w:t xml:space="preserve"> w </w:t>
      </w:r>
      <w:r>
        <w:t>dobrej wierze, zgodnie</w:t>
      </w:r>
      <w:r w:rsidR="00A865C8">
        <w:t xml:space="preserve"> ze </w:t>
      </w:r>
      <w:r>
        <w:t>zwykłym znaczeniem, jakie należy przypisywać użytym</w:t>
      </w:r>
      <w:r w:rsidR="00A865C8">
        <w:t xml:space="preserve"> w </w:t>
      </w:r>
      <w:r>
        <w:t>nim wyrazom</w:t>
      </w:r>
      <w:r w:rsidR="00A865C8">
        <w:t xml:space="preserve"> w </w:t>
      </w:r>
      <w:r>
        <w:t>ich kontekście, oraz</w:t>
      </w:r>
      <w:r w:rsidR="00A865C8">
        <w:t xml:space="preserve"> w </w:t>
      </w:r>
      <w:r>
        <w:t>świetle jego przedmiotu</w:t>
      </w:r>
      <w:r w:rsidR="00A865C8">
        <w:t xml:space="preserve"> i </w:t>
      </w:r>
      <w:r>
        <w:t>celu. Artykuł 32 (również sparafrazowany) przewiduje, że można odwoływać się do uzupełniających środków interpretacji, łącznie</w:t>
      </w:r>
      <w:r w:rsidR="00A865C8">
        <w:t xml:space="preserve"> z </w:t>
      </w:r>
      <w:r>
        <w:t>pracami przygotowawczymi do traktatu oraz okolicznościami jego zawarcia, aby potwierdzić znaczenie wynikające</w:t>
      </w:r>
      <w:r w:rsidR="00A865C8">
        <w:t xml:space="preserve"> z </w:t>
      </w:r>
      <w:r>
        <w:t xml:space="preserve">zastosowania </w:t>
      </w:r>
      <w:r w:rsidR="00331D80">
        <w:t>art. </w:t>
      </w:r>
      <w:r>
        <w:t xml:space="preserve">31 lub aby ustalić znaczenie, gdy interpretacja oparta na </w:t>
      </w:r>
      <w:r w:rsidR="00331D80">
        <w:t>art. </w:t>
      </w:r>
      <w:r>
        <w:t>31 pozostawia znaczenie dwuznacznym lub niejasnym. Co szczególnie istotne dla omawianej sprawy, zgodnie</w:t>
      </w:r>
      <w:r w:rsidR="00A865C8">
        <w:t xml:space="preserve"> z </w:t>
      </w:r>
      <w:r w:rsidR="00331D80">
        <w:t>art. </w:t>
      </w:r>
      <w:r>
        <w:t>33 konwencji wiedeńskiej, jeżeli tekst traktatu został ustalony jako autentyczny</w:t>
      </w:r>
      <w:r w:rsidR="00A865C8">
        <w:t xml:space="preserve"> w </w:t>
      </w:r>
      <w:r>
        <w:t>dwóch lub więcej językach, to ma jednakową moc</w:t>
      </w:r>
      <w:r w:rsidR="00A865C8">
        <w:t xml:space="preserve"> w </w:t>
      </w:r>
      <w:r>
        <w:t>każdym</w:t>
      </w:r>
      <w:r w:rsidR="00A865C8">
        <w:t xml:space="preserve"> z </w:t>
      </w:r>
      <w:r>
        <w:t>nich, chyba że traktat przewiduje lub strony uzgodniły, iż</w:t>
      </w:r>
      <w:r w:rsidR="00A865C8">
        <w:t xml:space="preserve"> w </w:t>
      </w:r>
      <w:r>
        <w:t>przypadku rozbieżności określony tekst jest rozstrzygający. Przyjmuje się domniemanie, że wyrazy użyte</w:t>
      </w:r>
      <w:r w:rsidR="00A865C8">
        <w:t xml:space="preserve"> w </w:t>
      </w:r>
      <w:r>
        <w:t>traktacie mają to samo znaczenie</w:t>
      </w:r>
      <w:r w:rsidR="00A865C8">
        <w:t xml:space="preserve"> w </w:t>
      </w:r>
      <w:r>
        <w:t>każdym</w:t>
      </w:r>
      <w:r w:rsidR="00A865C8">
        <w:t xml:space="preserve"> z </w:t>
      </w:r>
      <w:r>
        <w:t>tekstów autentycznych. Z wyjątkiem sytuacji, gdy traktat przewiduje lub strony uzgodniły, że określony tekst jest rozstrzygający, to kiedy porównanie tekstów autentycznych wykazuje różnicę</w:t>
      </w:r>
      <w:r w:rsidR="00A865C8">
        <w:t xml:space="preserve"> w </w:t>
      </w:r>
      <w:r>
        <w:t xml:space="preserve">znaczeniu, której nie eliminuje zastosowanie </w:t>
      </w:r>
      <w:r w:rsidR="00331D80">
        <w:t>art. </w:t>
      </w:r>
      <w:r>
        <w:t>31</w:t>
      </w:r>
      <w:r w:rsidR="00A865C8">
        <w:t xml:space="preserve"> i </w:t>
      </w:r>
      <w:r>
        <w:t>32, należy przyjąć znaczenie najlepiej godzące</w:t>
      </w:r>
      <w:r w:rsidR="00A865C8">
        <w:t xml:space="preserve"> ze </w:t>
      </w:r>
      <w:r>
        <w:t>sobą te teksty przy uwzględnieniu przedmiotu</w:t>
      </w:r>
      <w:r w:rsidR="00A865C8">
        <w:t xml:space="preserve"> i </w:t>
      </w:r>
      <w:r>
        <w:t>celu traktatu.</w:t>
      </w:r>
    </w:p>
    <w:p w14:paraId="429A1A47" w14:textId="3E703789" w:rsidR="00EA5169" w:rsidRPr="00EA5169" w:rsidRDefault="00EA5169" w:rsidP="00EA5169">
      <w:pPr>
        <w:spacing w:line="240" w:lineRule="auto"/>
      </w:pPr>
      <w:r>
        <w:t>Jeżeli ramy konwencji wiedeńskiej zostaną zastosowane do omawianego tu przypadku, może się okazać, że biorąc pod uwagę przedmiot</w:t>
      </w:r>
      <w:r w:rsidR="00A865C8">
        <w:t xml:space="preserve"> i </w:t>
      </w:r>
      <w:r>
        <w:t>cel określony</w:t>
      </w:r>
      <w:r w:rsidR="00A865C8">
        <w:t xml:space="preserve"> w </w:t>
      </w:r>
      <w:r w:rsidR="00331D80">
        <w:t>art. </w:t>
      </w:r>
      <w:r>
        <w:t>1 konwencji oraz kontekst przedstawiony</w:t>
      </w:r>
      <w:r w:rsidR="00A865C8">
        <w:t xml:space="preserve"> w </w:t>
      </w:r>
      <w:r>
        <w:t xml:space="preserve">preambule, znaczenie, które najlepiej godzi teksty, jest bardziej </w:t>
      </w:r>
      <w:proofErr w:type="spellStart"/>
      <w:r>
        <w:t>inkluzywnym</w:t>
      </w:r>
      <w:proofErr w:type="spellEnd"/>
      <w:r>
        <w:t xml:space="preserve"> podejściem występującym</w:t>
      </w:r>
      <w:r w:rsidR="00A865C8">
        <w:t xml:space="preserve"> w </w:t>
      </w:r>
      <w:r>
        <w:t>wersjach rosyjskiej</w:t>
      </w:r>
      <w:r w:rsidR="00A865C8">
        <w:t xml:space="preserve"> i </w:t>
      </w:r>
      <w:r>
        <w:t xml:space="preserve">francuskiej. </w:t>
      </w:r>
      <w:r w:rsidR="00802807">
        <w:t>S</w:t>
      </w:r>
      <w:r>
        <w:t>potkanie Stron nie podjęło jednak decyzji</w:t>
      </w:r>
      <w:r w:rsidR="00A865C8">
        <w:t xml:space="preserve"> w </w:t>
      </w:r>
      <w:r>
        <w:t>tej kwestii.</w:t>
      </w:r>
    </w:p>
    <w:p w14:paraId="13371129" w14:textId="5101E63A" w:rsidR="00EA5169" w:rsidRDefault="00EA5169" w:rsidP="00EA5169">
      <w:pPr>
        <w:spacing w:line="240" w:lineRule="auto"/>
      </w:pPr>
      <w:r>
        <w:t>Przechodząc do rozważenia pozostałych części lit. (b), może się okazać, że jego złożone sformułowanie wymaga pewnej dekonstrukcji. Można to przedstawić</w:t>
      </w:r>
      <w:r w:rsidR="00A865C8">
        <w:t xml:space="preserve"> w </w:t>
      </w:r>
      <w:r>
        <w:t>następujący sposób:</w:t>
      </w:r>
    </w:p>
    <w:p w14:paraId="5D7CAF0B" w14:textId="77777777" w:rsidR="007F2830" w:rsidRDefault="007F2830" w:rsidP="00EA5169">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3"/>
      </w:tblGrid>
      <w:tr w:rsidR="00751739" w14:paraId="2732BE2B" w14:textId="77777777" w:rsidTr="00FD2C82">
        <w:tc>
          <w:tcPr>
            <w:tcW w:w="5000" w:type="pct"/>
            <w:tcBorders>
              <w:top w:val="single" w:sz="4" w:space="0" w:color="1F619C"/>
              <w:left w:val="single" w:sz="4" w:space="0" w:color="0095DB"/>
              <w:bottom w:val="nil"/>
              <w:right w:val="single" w:sz="4" w:space="0" w:color="0095DB"/>
            </w:tcBorders>
            <w:shd w:val="clear" w:color="auto" w:fill="E9F6FE"/>
          </w:tcPr>
          <w:p w14:paraId="38120ABD" w14:textId="77777777" w:rsidR="00751739" w:rsidRDefault="00751739">
            <w:pPr>
              <w:spacing w:after="0" w:line="240" w:lineRule="auto"/>
              <w:rPr>
                <w:rFonts w:ascii="Times New Roman"/>
                <w:sz w:val="6"/>
              </w:rPr>
            </w:pPr>
          </w:p>
        </w:tc>
      </w:tr>
      <w:tr w:rsidR="00751739" w14:paraId="42906CB0" w14:textId="77777777" w:rsidTr="00751739">
        <w:trPr>
          <w:trHeight w:val="1692"/>
        </w:trPr>
        <w:tc>
          <w:tcPr>
            <w:tcW w:w="5000" w:type="pct"/>
            <w:tcBorders>
              <w:top w:val="nil"/>
              <w:left w:val="single" w:sz="4" w:space="0" w:color="0095DB"/>
              <w:bottom w:val="nil"/>
              <w:right w:val="single" w:sz="4" w:space="0" w:color="0095DB"/>
            </w:tcBorders>
            <w:shd w:val="clear" w:color="auto" w:fill="E9F6FE"/>
            <w:vAlign w:val="center"/>
          </w:tcPr>
          <w:p w14:paraId="0A1E291A" w14:textId="47C083C3" w:rsidR="00751739" w:rsidRPr="00751739" w:rsidRDefault="00751739" w:rsidP="00751739">
            <w:pPr>
              <w:spacing w:before="60" w:after="60" w:line="240" w:lineRule="auto"/>
              <w:ind w:left="142" w:right="266"/>
              <w:jc w:val="left"/>
              <w:rPr>
                <w:b/>
                <w:sz w:val="18"/>
              </w:rPr>
            </w:pPr>
            <w:r>
              <w:rPr>
                <w:sz w:val="18"/>
              </w:rPr>
              <w:t>[</w:t>
            </w:r>
            <w:r>
              <w:rPr>
                <w:b/>
                <w:bCs/>
                <w:sz w:val="18"/>
              </w:rPr>
              <w:t>Czynniki</w:t>
            </w:r>
            <w:r>
              <w:rPr>
                <w:sz w:val="18"/>
              </w:rPr>
              <w:t xml:space="preserve"> (takie jak substancje, energia, hałas</w:t>
            </w:r>
            <w:r w:rsidR="00A865C8">
              <w:rPr>
                <w:sz w:val="18"/>
              </w:rPr>
              <w:t xml:space="preserve"> i </w:t>
            </w:r>
            <w:r>
              <w:rPr>
                <w:sz w:val="18"/>
              </w:rPr>
              <w:t xml:space="preserve">promieniowanie), </w:t>
            </w:r>
            <w:r>
              <w:rPr>
                <w:b/>
                <w:bCs/>
                <w:sz w:val="18"/>
              </w:rPr>
              <w:t>a także</w:t>
            </w:r>
          </w:p>
          <w:p w14:paraId="421B8856" w14:textId="3DFE8902" w:rsidR="00751739" w:rsidRPr="00751739" w:rsidRDefault="00751739" w:rsidP="00751739">
            <w:pPr>
              <w:spacing w:before="60" w:after="60" w:line="240" w:lineRule="auto"/>
              <w:ind w:left="142" w:right="266"/>
              <w:jc w:val="left"/>
              <w:rPr>
                <w:sz w:val="18"/>
              </w:rPr>
            </w:pPr>
            <w:r>
              <w:rPr>
                <w:b/>
                <w:bCs/>
                <w:sz w:val="18"/>
              </w:rPr>
              <w:t>działania lub środki</w:t>
            </w:r>
            <w:r>
              <w:rPr>
                <w:sz w:val="18"/>
              </w:rPr>
              <w:t xml:space="preserve"> (włączając</w:t>
            </w:r>
            <w:r w:rsidR="00A865C8">
              <w:rPr>
                <w:sz w:val="18"/>
              </w:rPr>
              <w:t xml:space="preserve"> w </w:t>
            </w:r>
            <w:r>
              <w:rPr>
                <w:sz w:val="18"/>
              </w:rPr>
              <w:t>to środki administracyjne, porozumienia dotyczące ochrony środowiska, wytyczne polityki, ustawodawstwo, plany</w:t>
            </w:r>
            <w:r w:rsidR="00A865C8">
              <w:rPr>
                <w:sz w:val="18"/>
              </w:rPr>
              <w:t xml:space="preserve"> i </w:t>
            </w:r>
            <w:r>
              <w:rPr>
                <w:sz w:val="18"/>
              </w:rPr>
              <w:t>programy),</w:t>
            </w:r>
          </w:p>
          <w:p w14:paraId="354A266E" w14:textId="328E9FB6" w:rsidR="00751739" w:rsidRPr="00751739" w:rsidRDefault="00751739" w:rsidP="00751739">
            <w:pPr>
              <w:spacing w:before="60" w:after="60" w:line="240" w:lineRule="auto"/>
              <w:ind w:left="142" w:right="266"/>
              <w:jc w:val="left"/>
              <w:rPr>
                <w:b/>
                <w:sz w:val="18"/>
              </w:rPr>
            </w:pPr>
            <w:r>
              <w:rPr>
                <w:b/>
                <w:bCs/>
                <w:sz w:val="18"/>
              </w:rPr>
              <w:t>które mają lub mogą mieć wpływ na elementy środowiska</w:t>
            </w:r>
            <w:r w:rsidR="00A865C8">
              <w:rPr>
                <w:sz w:val="18"/>
              </w:rPr>
              <w:t xml:space="preserve"> w </w:t>
            </w:r>
            <w:r>
              <w:rPr>
                <w:sz w:val="18"/>
              </w:rPr>
              <w:t xml:space="preserve">zakresie określonym powyżej pod lit. (a),] </w:t>
            </w:r>
            <w:r>
              <w:rPr>
                <w:b/>
                <w:bCs/>
                <w:sz w:val="18"/>
              </w:rPr>
              <w:t>oraz</w:t>
            </w:r>
          </w:p>
          <w:p w14:paraId="64C3B1FF" w14:textId="4CECD588" w:rsidR="00751739" w:rsidRDefault="00751739" w:rsidP="00751739">
            <w:pPr>
              <w:spacing w:after="0" w:line="240" w:lineRule="auto"/>
              <w:ind w:left="411" w:right="266" w:hanging="269"/>
              <w:jc w:val="left"/>
              <w:rPr>
                <w:sz w:val="18"/>
              </w:rPr>
            </w:pPr>
            <w:r>
              <w:rPr>
                <w:sz w:val="18"/>
              </w:rPr>
              <w:t>[</w:t>
            </w:r>
            <w:r>
              <w:rPr>
                <w:b/>
                <w:bCs/>
                <w:sz w:val="18"/>
              </w:rPr>
              <w:t>rachunki zysków</w:t>
            </w:r>
            <w:r w:rsidR="00A865C8">
              <w:rPr>
                <w:b/>
                <w:bCs/>
                <w:sz w:val="18"/>
              </w:rPr>
              <w:t xml:space="preserve"> i </w:t>
            </w:r>
            <w:r>
              <w:rPr>
                <w:b/>
                <w:bCs/>
                <w:sz w:val="18"/>
              </w:rPr>
              <w:t>strat</w:t>
            </w:r>
            <w:r w:rsidR="00A865C8">
              <w:rPr>
                <w:b/>
                <w:bCs/>
                <w:sz w:val="18"/>
              </w:rPr>
              <w:t xml:space="preserve"> i </w:t>
            </w:r>
            <w:r>
              <w:rPr>
                <w:b/>
                <w:bCs/>
                <w:sz w:val="18"/>
              </w:rPr>
              <w:t>inne ekonomiczne analizy lub opracowania wykorzystywane przy podejmowaniu decyzji dotyczących środowiska</w:t>
            </w:r>
            <w:r>
              <w:rPr>
                <w:sz w:val="18"/>
              </w:rPr>
              <w:t>,]</w:t>
            </w:r>
          </w:p>
        </w:tc>
      </w:tr>
    </w:tbl>
    <w:p w14:paraId="555D712E" w14:textId="77777777" w:rsidR="00751739" w:rsidRDefault="00751739" w:rsidP="00EA5169">
      <w:pPr>
        <w:spacing w:line="240" w:lineRule="auto"/>
      </w:pPr>
    </w:p>
    <w:p w14:paraId="302B5103" w14:textId="04E8BDC6" w:rsidR="006300D4" w:rsidRPr="006300D4" w:rsidRDefault="006300D4" w:rsidP="006300D4">
      <w:pPr>
        <w:spacing w:line="240" w:lineRule="auto"/>
      </w:pPr>
      <w:r>
        <w:t>Widoczne jest zatem, że przedmioty informacji objęte lit. (b) można podzielić na dwie główne kategorie: (i) czynniki</w:t>
      </w:r>
      <w:r w:rsidR="00A865C8">
        <w:t xml:space="preserve"> i </w:t>
      </w:r>
      <w:r>
        <w:t>działania lub środki oraz (ii) analizy ekonomiczne</w:t>
      </w:r>
      <w:r w:rsidR="00A865C8">
        <w:t xml:space="preserve"> i </w:t>
      </w:r>
      <w:r>
        <w:t>opracowania. Pierwsza kategoria jest dalej zakwalifikowana</w:t>
      </w:r>
      <w:r w:rsidR="00A865C8">
        <w:t xml:space="preserve"> w </w:t>
      </w:r>
      <w:r>
        <w:t>ten sposób, że mogą być brane pod uwagę tylko te czynniki</w:t>
      </w:r>
      <w:r w:rsidR="00A865C8">
        <w:t xml:space="preserve"> i </w:t>
      </w:r>
      <w:r>
        <w:t>działania lub środki, które mogą mieć wpływ na środowisko zgodnie</w:t>
      </w:r>
      <w:r w:rsidR="00A865C8">
        <w:t xml:space="preserve"> z </w:t>
      </w:r>
      <w:r>
        <w:t>definicją zawartą</w:t>
      </w:r>
      <w:r w:rsidR="00A865C8">
        <w:t xml:space="preserve"> w </w:t>
      </w:r>
      <w:r>
        <w:t>lit. (a). Druga kategoria jest dalej zakwalifikowana przez odniesienie do kontekstu,</w:t>
      </w:r>
      <w:r w:rsidR="00A865C8">
        <w:t xml:space="preserve"> w </w:t>
      </w:r>
      <w:r>
        <w:t>którym sporządzane są analizy ekonomiczne</w:t>
      </w:r>
      <w:r w:rsidR="00A865C8">
        <w:t xml:space="preserve"> i </w:t>
      </w:r>
      <w:r>
        <w:t>opracowania, to znaczy, że muszą one być wykorzystywane</w:t>
      </w:r>
      <w:r w:rsidR="00A865C8">
        <w:t xml:space="preserve"> w </w:t>
      </w:r>
      <w:r>
        <w:t>podejmowaniu decyzji dotyczących środowiska. W związku</w:t>
      </w:r>
      <w:r w:rsidR="00A865C8">
        <w:t xml:space="preserve"> z </w:t>
      </w:r>
      <w:r>
        <w:t>tym druga kategoria ma szczególne znaczenie dla wymogów informacyjnych określonych</w:t>
      </w:r>
      <w:r w:rsidR="00A865C8">
        <w:t xml:space="preserve"> w </w:t>
      </w:r>
      <w:r w:rsidR="00331D80">
        <w:t>art. </w:t>
      </w:r>
      <w:r>
        <w:t>6, na przykład wymogu wskazania</w:t>
      </w:r>
      <w:r w:rsidR="00A865C8">
        <w:t xml:space="preserve"> w </w:t>
      </w:r>
      <w:r>
        <w:t>powiadomieniu</w:t>
      </w:r>
      <w:r w:rsidR="00A865C8">
        <w:t xml:space="preserve"> o </w:t>
      </w:r>
      <w:r>
        <w:t>procedurze podejmowania decyzji, jakie informacje dotyczące środowiska odnoszące się do planowanego przedsięwzięcia są dostępne (</w:t>
      </w:r>
      <w:r w:rsidR="00331D80">
        <w:t>art. </w:t>
      </w:r>
      <w:r>
        <w:t xml:space="preserve">6 </w:t>
      </w:r>
      <w:r w:rsidR="00331D80">
        <w:t>ust. </w:t>
      </w:r>
      <w:r>
        <w:t xml:space="preserve">2 lit. (d) </w:t>
      </w:r>
      <w:r w:rsidR="00331D80">
        <w:t>pkt</w:t>
      </w:r>
      <w:r w:rsidR="008A3622">
        <w:t xml:space="preserve"> </w:t>
      </w:r>
      <w:r>
        <w:t>(vi)) oraz wymogu udostępnienia zainteresowanej społeczności wszystkich informacji istotnych dla procesu podejmowania decyzji (</w:t>
      </w:r>
      <w:r w:rsidR="00331D80">
        <w:t>art. </w:t>
      </w:r>
      <w:r>
        <w:t xml:space="preserve">6 </w:t>
      </w:r>
      <w:r w:rsidR="00331D80">
        <w:t>ust. </w:t>
      </w:r>
      <w:r>
        <w:t>6).</w:t>
      </w:r>
    </w:p>
    <w:p w14:paraId="002B8184" w14:textId="1342ADB3" w:rsidR="006300D4" w:rsidRDefault="006300D4" w:rsidP="006300D4">
      <w:pPr>
        <w:spacing w:line="240" w:lineRule="auto"/>
      </w:pPr>
      <w:r>
        <w:rPr>
          <w:noProof/>
        </w:rPr>
        <mc:AlternateContent>
          <mc:Choice Requires="wpg">
            <w:drawing>
              <wp:anchor distT="0" distB="0" distL="114300" distR="114300" simplePos="0" relativeHeight="251658253" behindDoc="0" locked="0" layoutInCell="1" allowOverlap="1" wp14:anchorId="49FE9D5A" wp14:editId="42A6B382">
                <wp:simplePos x="0" y="0"/>
                <wp:positionH relativeFrom="page">
                  <wp:posOffset>4111625</wp:posOffset>
                </wp:positionH>
                <wp:positionV relativeFrom="paragraph">
                  <wp:posOffset>2105338</wp:posOffset>
                </wp:positionV>
                <wp:extent cx="3044825" cy="3959860"/>
                <wp:effectExtent l="0" t="0" r="3175" b="2540"/>
                <wp:wrapSquare wrapText="bothSides"/>
                <wp:docPr id="1206746739" name="Group 1206746739"/>
                <wp:cNvGraphicFramePr/>
                <a:graphic xmlns:a="http://schemas.openxmlformats.org/drawingml/2006/main">
                  <a:graphicData uri="http://schemas.microsoft.com/office/word/2010/wordprocessingGroup">
                    <wpg:wgp>
                      <wpg:cNvGrpSpPr/>
                      <wpg:grpSpPr>
                        <a:xfrm>
                          <a:off x="0" y="0"/>
                          <a:ext cx="3044825" cy="3959860"/>
                          <a:chOff x="0" y="0"/>
                          <a:chExt cx="3044825" cy="3959860"/>
                        </a:xfrm>
                      </wpg:grpSpPr>
                      <pic:pic xmlns:pic="http://schemas.openxmlformats.org/drawingml/2006/picture">
                        <pic:nvPicPr>
                          <pic:cNvPr id="23" name="image22.jpeg"/>
                          <pic:cNvPicPr>
                            <a:picLocks noChangeAspect="1"/>
                          </pic:cNvPicPr>
                        </pic:nvPicPr>
                        <pic:blipFill>
                          <a:blip r:embed="rId92" cstate="print"/>
                          <a:stretch>
                            <a:fillRect/>
                          </a:stretch>
                        </pic:blipFill>
                        <pic:spPr>
                          <a:xfrm>
                            <a:off x="0" y="0"/>
                            <a:ext cx="2933700" cy="3959860"/>
                          </a:xfrm>
                          <a:prstGeom prst="rect">
                            <a:avLst/>
                          </a:prstGeom>
                        </pic:spPr>
                      </pic:pic>
                      <wps:wsp>
                        <wps:cNvPr id="311843394" name="Pole tekstowe 11"/>
                        <wps:cNvSpPr txBox="1">
                          <a:spLocks noChangeArrowheads="1"/>
                        </wps:cNvSpPr>
                        <wps:spPr bwMode="auto">
                          <a:xfrm rot="16200000">
                            <a:off x="2457450" y="3371850"/>
                            <a:ext cx="1071245" cy="103505"/>
                          </a:xfrm>
                          <a:prstGeom prst="rect">
                            <a:avLst/>
                          </a:prstGeom>
                          <a:noFill/>
                          <a:ln w="9525">
                            <a:noFill/>
                            <a:miter lim="800000"/>
                            <a:headEnd/>
                            <a:tailEnd/>
                          </a:ln>
                        </wps:spPr>
                        <wps:txbx>
                          <w:txbxContent>
                            <w:p w14:paraId="7D2310C5" w14:textId="77777777" w:rsidR="006300D4" w:rsidRPr="003E6759" w:rsidRDefault="006300D4" w:rsidP="006300D4">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49FE9D5A" id="Group 1206746739" o:spid="_x0000_s1052" style="position:absolute;left:0;text-align:left;margin-left:323.75pt;margin-top:165.75pt;width:239.75pt;height:311.8pt;z-index:251658253;mso-position-horizontal-relative:page;mso-position-vertical-relative:text" coordsize="30448,39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">
                <v:shape id="image22.jpeg" o:spid="_x0000_s1053" type="#_x0000_t75" style="position:absolute;width:29337;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">
                  <v:imagedata r:id="rId93" o:title=""/>
                </v:shape>
                <v:shape id="Pole tekstowe 11" o:spid="_x0000_s1054" type="#_x0000_t202" style="position:absolute;left:24574;top:33718;width:10713;height:103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" filled="f" stroked="f">
                  <v:textbox inset="0,0,0,0">
                    <w:txbxContent>
                      <w:p w14:paraId="7D2310C5" w14:textId="77777777" w:rsidR="006300D4" w:rsidRPr="003E6759" w:rsidRDefault="006300D4" w:rsidP="006300D4">
                        <w:pPr>
                          <w:jc w:val="left"/>
                          <w:rPr>
                            <w:sz w:val="14"/>
                            <w:szCs w:val="14"/>
                          </w:rPr>
                        </w:pPr>
                        <w:r>
                          <w:rPr>
                            <w:sz w:val="14"/>
                            <w:szCs w:val="14"/>
                          </w:rPr>
                          <w:t>© Shutterstock</w:t>
                        </w:r>
                      </w:p>
                    </w:txbxContent>
                  </v:textbox>
                </v:shape>
                <w10:wrap type="square" anchorx="page"/>
              </v:group>
            </w:pict>
          </mc:Fallback>
        </mc:AlternateContent>
      </w:r>
      <w:r>
        <w:t>W ramach pierwszej kategorii podano kilka przykładów wyjaśniających znaczenie terminów. „Czynniki” mogące mieć wpływ na środowisko to m.in. „substancje, energia, hałas</w:t>
      </w:r>
      <w:r w:rsidR="00A865C8">
        <w:t xml:space="preserve"> i </w:t>
      </w:r>
      <w:r>
        <w:t>promieniowanie”. Można je ogólnie podzielić na czynniki fizyczne lub naturalne. „Działania lub środki” mogące mieć wpływ na środowisko wyraźnie obejmują „środki administracyjne, porozumienia dotyczące ochrony środowiska, wytyczne polityki, ustawodawstwo, plany</w:t>
      </w:r>
      <w:r w:rsidR="00A865C8">
        <w:t xml:space="preserve"> i </w:t>
      </w:r>
      <w:r>
        <w:t>programy”. Terminy te oznaczają ludzkie działanie. Definicja ta</w:t>
      </w:r>
      <w:r w:rsidR="00A865C8">
        <w:t xml:space="preserve"> z </w:t>
      </w:r>
      <w:r>
        <w:t>pewnością obejmuje decyzje dotyczące konkretnych przedsięwzięć, takie jak pozwolenia, licencje, zezwolenia, które mają lub mogą mieć wpływ na środowisko. Podczas gdy przykłady działań lub środków wymienionych</w:t>
      </w:r>
      <w:r w:rsidR="00A865C8">
        <w:t xml:space="preserve"> w </w:t>
      </w:r>
      <w:r>
        <w:t>wykazie mogą być postrzegane przede wszystkim jako działania władz publicznych – chociaż porozumienia dotyczące ochrony środowiska mogą oczywiście obejmować podmioty prywatne – nie ma logicznego powodu, aby ograniczać</w:t>
      </w:r>
      <w:r w:rsidR="00A865C8">
        <w:t xml:space="preserve"> w </w:t>
      </w:r>
      <w:r>
        <w:t>ten sposób działania lub środki występujące</w:t>
      </w:r>
      <w:r w:rsidR="00A865C8">
        <w:t xml:space="preserve"> w </w:t>
      </w:r>
      <w:r>
        <w:t>definicji. Co najważniejsze, działania lub środki nie muszą być częścią jakiejś kategorii procesu podejmowania decyzji oznaczonego jako „dotyczący środowiska”. Test polega na sprawdzeniu, czy działania lub środki mogą mieć wpływ na środowisko. Tym samym, na przykład, informacje związane</w:t>
      </w:r>
      <w:r w:rsidR="00A865C8">
        <w:t xml:space="preserve"> z </w:t>
      </w:r>
      <w:r>
        <w:t>planowaniem</w:t>
      </w:r>
      <w:r w:rsidR="00A865C8">
        <w:t xml:space="preserve"> w </w:t>
      </w:r>
      <w:r>
        <w:t>transporcie lub turystyce byłyby</w:t>
      </w:r>
      <w:r w:rsidR="00A865C8">
        <w:t xml:space="preserve"> w </w:t>
      </w:r>
      <w:r>
        <w:t>większości przypadków objęte tą definicją. Ustawodawstwo krajowe wielu krajów zawiera wykazy informacji dotyczących środowiska, które obejmują wnioski udzielenie pozwolenia, decyzje</w:t>
      </w:r>
      <w:r w:rsidR="00A865C8">
        <w:t xml:space="preserve"> o </w:t>
      </w:r>
      <w:r>
        <w:t>wydaniu bądź niewydaniu pozwolenia na prowadzenie działalności, konkluzje</w:t>
      </w:r>
      <w:r w:rsidR="00A865C8">
        <w:t xml:space="preserve"> z </w:t>
      </w:r>
      <w:r>
        <w:t>ekspertyz środowiskowych, dokumentację OOŚ itp.</w:t>
      </w:r>
    </w:p>
    <w:p w14:paraId="75F0C6C7" w14:textId="4DCA0AD5" w:rsidR="006300D4" w:rsidRDefault="006300D4" w:rsidP="006300D4">
      <w:pPr>
        <w:spacing w:line="240" w:lineRule="auto"/>
      </w:pPr>
      <w:r>
        <w:t>Definicja zawiera konkretną wzmiankę</w:t>
      </w:r>
      <w:r w:rsidR="00A865C8">
        <w:t xml:space="preserve"> o </w:t>
      </w:r>
      <w:r>
        <w:t>porozumieniach dotyczących ochrony środowiska, które są również wymienione</w:t>
      </w:r>
      <w:r w:rsidR="00A865C8">
        <w:t xml:space="preserve"> w </w:t>
      </w:r>
      <w:r w:rsidR="00331D80">
        <w:t>art. </w:t>
      </w:r>
      <w:r>
        <w:t xml:space="preserve">5 </w:t>
      </w:r>
      <w:r w:rsidR="00331D80">
        <w:t>ust. </w:t>
      </w:r>
      <w:r>
        <w:t>3 lit. (c). Sformułowanie to ma zastosowanie do dobrowolnych porozumień, takich jak porozumienia będące przedmiotem negocjacji między rządem a daną branżą, a także może mieć zastosowanie do dwustronnych lub wielostronnych umów środowiskowych zawartych pomiędzy państwami. W przypadku dobrowolnych porozumień lub „paktów” wynikają one</w:t>
      </w:r>
      <w:r w:rsidR="00A865C8">
        <w:t xml:space="preserve"> z </w:t>
      </w:r>
      <w:r>
        <w:t>uprawnień rządu do ustanawiania przepisów regulujących określony obszar tematyczny, na przykład zawartość detergentów lub zakaz stosowania lotnych chlorowanych węglowodorów.</w:t>
      </w:r>
    </w:p>
    <w:p w14:paraId="2F7FAE04" w14:textId="54CE07AB" w:rsidR="0077467B" w:rsidRPr="0077467B" w:rsidRDefault="0077467B" w:rsidP="0077467B">
      <w:pPr>
        <w:spacing w:line="240" w:lineRule="auto"/>
      </w:pPr>
      <w:r>
        <w:t>Porozumienia te czasami są publikowane, a czasami nie są,</w:t>
      </w:r>
      <w:r w:rsidR="00A865C8">
        <w:t xml:space="preserve"> i </w:t>
      </w:r>
      <w:r>
        <w:t>mogą być przedmiotem negocjacji prowadzonych przez komitety, składające się głównie</w:t>
      </w:r>
      <w:r w:rsidR="00A865C8">
        <w:t xml:space="preserve"> z </w:t>
      </w:r>
      <w:r>
        <w:t>przedstawicieli regulowanej branży lub urzędników, którzy będą odpowiedzialni za egzekwowanie przepisów</w:t>
      </w:r>
      <w:bookmarkStart w:id="135" w:name="_bookmark144"/>
      <w:bookmarkEnd w:id="135"/>
      <w:r>
        <w:t xml:space="preserve">, co </w:t>
      </w:r>
      <w:r>
        <w:lastRenderedPageBreak/>
        <w:t>doprowadziło do pewnej krytyki</w:t>
      </w:r>
      <w:hyperlink w:anchor="_bookmark709" w:history="1">
        <w:r>
          <w:rPr>
            <w:rStyle w:val="Hyperlink"/>
            <w:vertAlign w:val="superscript"/>
          </w:rPr>
          <w:t>119</w:t>
        </w:r>
      </w:hyperlink>
      <w:r>
        <w:t>. Wymienienie tych porozumień</w:t>
      </w:r>
      <w:r w:rsidR="00A865C8">
        <w:t xml:space="preserve"> w </w:t>
      </w:r>
      <w:r w:rsidR="00331D80">
        <w:t>art. </w:t>
      </w:r>
      <w:r>
        <w:t xml:space="preserve">2 </w:t>
      </w:r>
      <w:r w:rsidR="00331D80">
        <w:t>ust. </w:t>
      </w:r>
      <w:r>
        <w:t>3 lit. (b) konwencji stwarza domniemanie, że będą one publicznie dostępne.</w:t>
      </w:r>
    </w:p>
    <w:p w14:paraId="5043ADF0" w14:textId="2671F528" w:rsidR="0077467B" w:rsidRPr="0077467B" w:rsidRDefault="0077467B" w:rsidP="0077467B">
      <w:pPr>
        <w:spacing w:line="240" w:lineRule="auto"/>
      </w:pPr>
      <w:r>
        <w:t>Wreszcie druga kategoria informacji objętych lit. (b) obejmuje analizy ekonomiczne</w:t>
      </w:r>
      <w:r w:rsidR="00A865C8">
        <w:t xml:space="preserve"> i </w:t>
      </w:r>
      <w:r>
        <w:t>opracowania wykorzystywane przy podejmowaniu decyzji dotyczących środowiska, takie jak rachunki zysków</w:t>
      </w:r>
      <w:r w:rsidR="00A865C8">
        <w:t xml:space="preserve"> i </w:t>
      </w:r>
      <w:r>
        <w:t>strat. Za pomocą tej kategorii ustanowiono znaczenie analizy ekonomicznej dla kwestii dotyczących środowiska. Ponieważ analizy ekonomiczne mogą mieć ogromny wpływ na to, czy dany projekt zostanie zrealizowany, czy też nie, ważne jest, aby móc przeanalizować sposób,</w:t>
      </w:r>
      <w:r w:rsidR="00A865C8">
        <w:t xml:space="preserve"> w </w:t>
      </w:r>
      <w:r>
        <w:t>jaki zostały one przeprowadzone. Kwantyfikacja wartości dotyczących ochrony środowiska</w:t>
      </w:r>
      <w:r w:rsidR="00A865C8">
        <w:t xml:space="preserve"> i </w:t>
      </w:r>
      <w:r>
        <w:t>„internalizacja” kosztów dotyczących ochrony środowiska są jednymi</w:t>
      </w:r>
      <w:r w:rsidR="00A865C8">
        <w:t xml:space="preserve"> z </w:t>
      </w:r>
      <w:r>
        <w:t>najtrudniejszych pytań, jakie stawiają sobie ekonomiści. Dlatego ważne jest również, aby móc analizować założenia stojące za formułowaniem analiz ekonomicznych wykorzystywanych</w:t>
      </w:r>
      <w:r w:rsidR="00A865C8">
        <w:t xml:space="preserve"> w </w:t>
      </w:r>
      <w:r>
        <w:t>podejmowaniu decyzji dotyczących środowiska.</w:t>
      </w:r>
    </w:p>
    <w:p w14:paraId="4F74ABE6" w14:textId="17AE6770" w:rsidR="0077467B" w:rsidRPr="0077467B" w:rsidRDefault="0077467B" w:rsidP="0077467B">
      <w:pPr>
        <w:spacing w:line="240" w:lineRule="auto"/>
      </w:pPr>
      <w:r>
        <w:t>W swoich ustaleniach dotyczących komunikatu ACCC/C/2008/30 (Republika Mołdawii) Komitet ds. Przestrzegania Konwencji</w:t>
      </w:r>
      <w:r w:rsidR="00A865C8">
        <w:t xml:space="preserve"> z </w:t>
      </w:r>
      <w:proofErr w:type="spellStart"/>
      <w:r>
        <w:t>Aarhus</w:t>
      </w:r>
      <w:proofErr w:type="spellEnd"/>
      <w:r>
        <w:t xml:space="preserve"> stwierdził, że umowy dzierżawy gruntów zarządzanych przez Państwowy Fundusz Leśny wchodzą</w:t>
      </w:r>
      <w:r w:rsidR="00A865C8">
        <w:t xml:space="preserve"> w </w:t>
      </w:r>
      <w:r>
        <w:t xml:space="preserve">zakres definicji </w:t>
      </w:r>
      <w:bookmarkStart w:id="136" w:name="_bookmark145"/>
      <w:bookmarkEnd w:id="136"/>
      <w:r>
        <w:t>informacji dotyczącej środowiska zawartej</w:t>
      </w:r>
      <w:r w:rsidR="00A865C8">
        <w:t xml:space="preserve"> w </w:t>
      </w:r>
      <w:r w:rsidR="00331D80">
        <w:t>art. </w:t>
      </w:r>
      <w:r>
        <w:t xml:space="preserve">2 </w:t>
      </w:r>
      <w:r w:rsidR="00331D80">
        <w:t>ust. </w:t>
      </w:r>
      <w:r>
        <w:t>3 lit. (b) konwencji</w:t>
      </w:r>
      <w:hyperlink w:anchor="_bookmark710" w:history="1">
        <w:r>
          <w:rPr>
            <w:rStyle w:val="Hyperlink"/>
            <w:vertAlign w:val="superscript"/>
          </w:rPr>
          <w:t>120</w:t>
        </w:r>
      </w:hyperlink>
      <w:r>
        <w:t>.</w:t>
      </w:r>
    </w:p>
    <w:p w14:paraId="49F37CFB" w14:textId="0BD9DD84" w:rsidR="0077467B" w:rsidRPr="0077467B" w:rsidRDefault="0077467B" w:rsidP="0077467B">
      <w:pPr>
        <w:spacing w:line="240" w:lineRule="auto"/>
      </w:pPr>
      <w:r>
        <w:t>Podobnie,</w:t>
      </w:r>
      <w:r w:rsidR="00A865C8">
        <w:t xml:space="preserve"> w </w:t>
      </w:r>
      <w:r>
        <w:t>swoich ustaleniach dotyczących komunikatu ACCC/C/2004/08 (Armenia), Komitet ds. Przestrzegania Konwencji stwierdził, że samodzielne dekrety rządowe dotyczące użytkowania gruntów</w:t>
      </w:r>
      <w:r w:rsidR="00A865C8">
        <w:t xml:space="preserve"> i </w:t>
      </w:r>
      <w:r>
        <w:t>planowania stanowią „środki”, a zatem wchodzą</w:t>
      </w:r>
      <w:r w:rsidR="00A865C8">
        <w:t xml:space="preserve"> w </w:t>
      </w:r>
      <w:r>
        <w:t xml:space="preserve">zakres definicji </w:t>
      </w:r>
      <w:bookmarkStart w:id="137" w:name="_bookmark146"/>
      <w:bookmarkEnd w:id="137"/>
      <w:r>
        <w:t>„informacji dotyczącej środowiska” zawartej</w:t>
      </w:r>
      <w:r w:rsidR="00A865C8">
        <w:t xml:space="preserve"> w </w:t>
      </w:r>
      <w:r w:rsidR="00331D80">
        <w:t>art. </w:t>
      </w:r>
      <w:r>
        <w:t xml:space="preserve">2 </w:t>
      </w:r>
      <w:r w:rsidR="00331D80">
        <w:t>ust. </w:t>
      </w:r>
      <w:r>
        <w:t>3 lit. (b)</w:t>
      </w:r>
      <w:hyperlink w:anchor="_bookmark711" w:history="1">
        <w:r>
          <w:rPr>
            <w:rStyle w:val="Hyperlink"/>
            <w:vertAlign w:val="superscript"/>
          </w:rPr>
          <w:t>121</w:t>
        </w:r>
      </w:hyperlink>
      <w:r>
        <w:t>.</w:t>
      </w:r>
    </w:p>
    <w:p w14:paraId="1D0E8EA4" w14:textId="4FF951ED" w:rsidR="0077467B" w:rsidRPr="0077467B" w:rsidRDefault="0077467B" w:rsidP="0077467B">
      <w:pPr>
        <w:spacing w:line="240" w:lineRule="auto"/>
      </w:pPr>
      <w:r>
        <w:t>Komitet ds. Przestrzegania Konwencji rozważył, czy umowy</w:t>
      </w:r>
      <w:r w:rsidR="00A865C8">
        <w:t xml:space="preserve"> w </w:t>
      </w:r>
      <w:r>
        <w:t xml:space="preserve">sprawie finansowania są objęte </w:t>
      </w:r>
      <w:r w:rsidR="00331D80">
        <w:t>art. </w:t>
      </w:r>
      <w:r>
        <w:t xml:space="preserve">2 </w:t>
      </w:r>
      <w:r w:rsidR="00331D80">
        <w:t>ust. </w:t>
      </w:r>
      <w:r>
        <w:t>3 lit. (b)</w:t>
      </w:r>
      <w:r w:rsidR="00A865C8">
        <w:t xml:space="preserve"> w </w:t>
      </w:r>
      <w:r>
        <w:t>swoich ustaleniach dotyczących komunikatu ACCC/C/2007/21 (Wspólnota Europejska). Komitet ds. Przestrzegania uznał, że:</w:t>
      </w:r>
    </w:p>
    <w:p w14:paraId="5282DACE" w14:textId="43A1299F" w:rsidR="0077467B" w:rsidRPr="0077467B" w:rsidRDefault="0077467B" w:rsidP="0077467B">
      <w:pPr>
        <w:spacing w:line="240" w:lineRule="auto"/>
        <w:ind w:left="851"/>
      </w:pPr>
      <w:r>
        <w:t>Umowy</w:t>
      </w:r>
      <w:r w:rsidR="00A865C8">
        <w:t xml:space="preserve"> w </w:t>
      </w:r>
      <w:r>
        <w:t>sprawie finansowania, nawet jeśli nie są wyraźnie wymienione</w:t>
      </w:r>
      <w:r w:rsidR="00A865C8">
        <w:t xml:space="preserve"> w </w:t>
      </w:r>
      <w:r>
        <w:t xml:space="preserve">definicji, mogą niekiedy stanowić „środki </w:t>
      </w:r>
      <w:r w:rsidR="00DF4758">
        <w:t>[</w:t>
      </w:r>
      <w:r w:rsidR="00F62AC0">
        <w:t>…</w:t>
      </w:r>
      <w:r w:rsidR="00DF4758">
        <w:t>]</w:t>
      </w:r>
      <w:r>
        <w:t>, które mają lub mogą mieć wpływ na elementy środowiska” zgodnie</w:t>
      </w:r>
      <w:r w:rsidR="00A865C8">
        <w:t xml:space="preserve"> z </w:t>
      </w:r>
      <w:r w:rsidR="00331D80">
        <w:t>art. </w:t>
      </w:r>
      <w:r>
        <w:t xml:space="preserve">2 </w:t>
      </w:r>
      <w:r w:rsidR="00331D80">
        <w:t>ust. </w:t>
      </w:r>
      <w:r>
        <w:t>3 lit. (b). Na przykład, jeśli umowa</w:t>
      </w:r>
      <w:r w:rsidR="00A865C8">
        <w:t xml:space="preserve"> w </w:t>
      </w:r>
      <w:r>
        <w:t>sprawie finansowania obejmuje konkretne środki dotyczące środowiska, takie jak ochrona obiektów przyrodniczych, należy ją postrzegać jako zawierającą informacje dotyczące środowiska. W związku</w:t>
      </w:r>
      <w:r w:rsidR="00A865C8">
        <w:t xml:space="preserve"> z </w:t>
      </w:r>
      <w:r>
        <w:t>tym to, czy postanowienia umowy</w:t>
      </w:r>
      <w:r w:rsidR="00A865C8">
        <w:t xml:space="preserve"> w </w:t>
      </w:r>
      <w:r>
        <w:t>sprawie finansowania</w:t>
      </w:r>
      <w:bookmarkStart w:id="138" w:name="_bookmark147"/>
      <w:bookmarkEnd w:id="138"/>
      <w:r>
        <w:t xml:space="preserve"> należy uznać za informacje dotyczące środowiska, nie może być rozstrzygane</w:t>
      </w:r>
      <w:r w:rsidR="00A865C8">
        <w:t xml:space="preserve"> w </w:t>
      </w:r>
      <w:r>
        <w:t>sposób ogólny, ale musi być ustalane indywidualnie dla każdego przypadku</w:t>
      </w:r>
      <w:hyperlink w:anchor="_bookmark712" w:history="1">
        <w:r>
          <w:rPr>
            <w:rStyle w:val="Hyperlink"/>
            <w:vertAlign w:val="superscript"/>
          </w:rPr>
          <w:t>122</w:t>
        </w:r>
      </w:hyperlink>
      <w:r w:rsidR="00787534" w:rsidRPr="00787534">
        <w:t>.</w:t>
      </w:r>
    </w:p>
    <w:p w14:paraId="0110F7A4" w14:textId="5619D4FE" w:rsidR="0077467B" w:rsidRPr="0077467B" w:rsidRDefault="0077467B" w:rsidP="0077467B">
      <w:pPr>
        <w:spacing w:line="240" w:lineRule="auto"/>
      </w:pPr>
      <w:r>
        <w:t>W swoich ustaleniach dotyczących komunikatu ACCC/C/2004/01 (Kazachstan) Komitet ds. Przestrzegania Konwencji uznał, że studium wykonalności związane</w:t>
      </w:r>
      <w:r w:rsidR="00A865C8">
        <w:t xml:space="preserve"> z </w:t>
      </w:r>
      <w:r>
        <w:t>projektem ustawodawstwa, które pozwoliłoby na import</w:t>
      </w:r>
      <w:r w:rsidR="00A865C8">
        <w:t xml:space="preserve"> i </w:t>
      </w:r>
      <w:r>
        <w:t>składowanie nisko-</w:t>
      </w:r>
      <w:r w:rsidR="00A865C8">
        <w:t xml:space="preserve"> i </w:t>
      </w:r>
      <w:proofErr w:type="spellStart"/>
      <w:r>
        <w:t>średnioaktywnych</w:t>
      </w:r>
      <w:proofErr w:type="spellEnd"/>
      <w:r>
        <w:t xml:space="preserve"> odpadów promieniotwórczych, wchodzi</w:t>
      </w:r>
      <w:r w:rsidR="00A865C8">
        <w:t xml:space="preserve"> w </w:t>
      </w:r>
      <w:r>
        <w:t xml:space="preserve">zakres tej litery definicji </w:t>
      </w:r>
      <w:hyperlink w:anchor="_bookmark713" w:history="1">
        <w:r>
          <w:rPr>
            <w:rStyle w:val="Hyperlink"/>
            <w:vertAlign w:val="superscript"/>
          </w:rPr>
          <w:t>123</w:t>
        </w:r>
      </w:hyperlink>
      <w:r>
        <w:t>.</w:t>
      </w:r>
    </w:p>
    <w:p w14:paraId="02F90A26" w14:textId="63C9D830" w:rsidR="0077467B" w:rsidRPr="0077467B" w:rsidRDefault="0077467B" w:rsidP="0077467B">
      <w:pPr>
        <w:spacing w:line="240" w:lineRule="auto"/>
      </w:pPr>
      <w:r>
        <w:t>Na poziomie krajowym brytyjski Trybunał ds. Ochrony Danych uznał, że</w:t>
      </w:r>
      <w:r w:rsidR="00A865C8">
        <w:t xml:space="preserve"> w </w:t>
      </w:r>
      <w:r>
        <w:t>zakres definicji „informacji dotyczącej środowiska” zawartej</w:t>
      </w:r>
      <w:r w:rsidR="00A865C8">
        <w:t xml:space="preserve"> w </w:t>
      </w:r>
      <w:r>
        <w:t>konwencji wchodzą fale radiowe, które przechodzą przez atmosferę</w:t>
      </w:r>
      <w:r w:rsidR="00A865C8">
        <w:t xml:space="preserve"> ze </w:t>
      </w:r>
      <w:r>
        <w:t xml:space="preserve">stacji bazowej telefonii komórkowej </w:t>
      </w:r>
      <w:bookmarkStart w:id="139" w:name="_bookmark148"/>
      <w:bookmarkEnd w:id="139"/>
      <w:r>
        <w:t>do dowolnego stałego elementu świata przyrody. Trybunał orzekł, że nazwy operatorów sieci komórkowych dla każdej stacji bazowej również są objęte definicją „informacji dotyczącej środowiska” zgodnie</w:t>
      </w:r>
      <w:r w:rsidR="00A865C8">
        <w:t xml:space="preserve"> z </w:t>
      </w:r>
      <w:r>
        <w:t>konwencją</w:t>
      </w:r>
      <w:hyperlink w:anchor="_bookmark714" w:history="1">
        <w:r>
          <w:rPr>
            <w:rStyle w:val="Hyperlink"/>
            <w:vertAlign w:val="superscript"/>
          </w:rPr>
          <w:t>124</w:t>
        </w:r>
      </w:hyperlink>
      <w:r>
        <w:t>.</w:t>
      </w:r>
    </w:p>
    <w:p w14:paraId="35776D68" w14:textId="77777777" w:rsidR="00787534" w:rsidRPr="00EA5169" w:rsidRDefault="0077467B" w:rsidP="00787534">
      <w:pPr>
        <w:spacing w:line="240" w:lineRule="auto"/>
      </w:pPr>
      <w:r>
        <w:t>Należy zauważyć, że powyższe przykłady podano</w:t>
      </w:r>
      <w:r w:rsidR="00A865C8">
        <w:t xml:space="preserve"> w </w:t>
      </w:r>
      <w:r>
        <w:t>celach informacyjnych</w:t>
      </w:r>
      <w:r w:rsidR="00A865C8">
        <w:t xml:space="preserve"> i w </w:t>
      </w:r>
      <w:r>
        <w:t>żadnym wypadku nie stanowią wyczerpującej listy rodzajów „informacji dotyczącej środowiska”</w:t>
      </w:r>
      <w:r w:rsidR="00A865C8">
        <w:t xml:space="preserve"> w </w:t>
      </w:r>
      <w:r>
        <w:t>rozumieniu definicji zawartej</w:t>
      </w:r>
      <w:r w:rsidR="00A865C8">
        <w:t xml:space="preserve"> w </w:t>
      </w:r>
      <w:r w:rsidR="00331D80">
        <w:t>art. </w:t>
      </w:r>
      <w:r>
        <w:t xml:space="preserve">2 </w:t>
      </w:r>
      <w:r w:rsidR="00331D80">
        <w:t>ust. </w:t>
      </w:r>
      <w:r>
        <w:t>3 lit.</w:t>
      </w:r>
      <w:r w:rsidR="00787534">
        <w:t> </w:t>
      </w:r>
      <w:r>
        <w:t>(b).</w:t>
      </w:r>
    </w:p>
    <w:p w14:paraId="270716CB" w14:textId="41AD004E" w:rsidR="0077467B" w:rsidRPr="0077467B" w:rsidRDefault="0077467B" w:rsidP="0077467B">
      <w:pPr>
        <w:spacing w:line="240" w:lineRule="auto"/>
      </w:pPr>
    </w:p>
    <w:p w14:paraId="3DD37FF0" w14:textId="62AB66B8" w:rsidR="0077467B" w:rsidRPr="0077467B" w:rsidRDefault="0077467B" w:rsidP="002B01D4">
      <w:pPr>
        <w:pStyle w:val="jasnyniebieskitytuwciciev3"/>
      </w:pPr>
      <w:bookmarkStart w:id="140" w:name="_bookmark150"/>
      <w:bookmarkEnd w:id="140"/>
      <w:r>
        <w:t>(c)</w:t>
      </w:r>
      <w:r>
        <w:tab/>
        <w:t>stanu zdrowia</w:t>
      </w:r>
      <w:r w:rsidR="00A865C8">
        <w:t xml:space="preserve"> i </w:t>
      </w:r>
      <w:r>
        <w:t>bezpieczeństwa ludzi, warunków życia ludzi, miejsc</w:t>
      </w:r>
      <w:r w:rsidR="00A865C8">
        <w:t xml:space="preserve"> o </w:t>
      </w:r>
      <w:r>
        <w:t>znaczeniu kulturowym oraz obiektów budowlanych,</w:t>
      </w:r>
      <w:r w:rsidR="00A865C8">
        <w:t xml:space="preserve"> w </w:t>
      </w:r>
      <w:r>
        <w:t>zakresie,</w:t>
      </w:r>
      <w:r w:rsidR="00A865C8">
        <w:t xml:space="preserve"> w </w:t>
      </w:r>
      <w:r>
        <w:t>jakim wpływa lub może wpływać na nie stan elementów środowiska lub, za pośrednictwem tych elementów, czynniki, działania lub środki wymienione pod lit. (b).</w:t>
      </w:r>
    </w:p>
    <w:p w14:paraId="50EBFD90" w14:textId="17CA85B6" w:rsidR="00D2346B" w:rsidRPr="00D2346B" w:rsidRDefault="0077467B" w:rsidP="00D2346B">
      <w:pPr>
        <w:spacing w:line="240" w:lineRule="auto"/>
      </w:pPr>
      <w:r>
        <w:t>W konwencji zwrócono uwagę na fakt, że na środowisko ludzkie,</w:t>
      </w:r>
      <w:r w:rsidR="00A865C8">
        <w:t xml:space="preserve"> w </w:t>
      </w:r>
      <w:r>
        <w:t>tym zdrowie</w:t>
      </w:r>
      <w:r w:rsidR="00A865C8">
        <w:t xml:space="preserve"> i </w:t>
      </w:r>
      <w:r>
        <w:t>bezpieczeństwo ludzi, miejsca</w:t>
      </w:r>
      <w:r w:rsidR="00A865C8">
        <w:t xml:space="preserve"> o </w:t>
      </w:r>
      <w:r>
        <w:t>znaczeniu kulturowym</w:t>
      </w:r>
      <w:r w:rsidR="00A865C8">
        <w:t xml:space="preserve"> i </w:t>
      </w:r>
      <w:r>
        <w:t>inne aspekty środowiska zabudowanego, zwykle wpływają te same działania, które wpływają na środowisko naturalne. Są one tu wyraźnie uwzględnione</w:t>
      </w:r>
      <w:r w:rsidR="00A865C8">
        <w:t xml:space="preserve"> w </w:t>
      </w:r>
      <w:r>
        <w:t>zakresie,</w:t>
      </w:r>
      <w:r w:rsidR="00A865C8">
        <w:t xml:space="preserve"> w </w:t>
      </w:r>
      <w:r>
        <w:t>jakim mają lub mogą mieć na nie wpływ elementy środowiska lub czynniki, działania lub środki określone</w:t>
      </w:r>
      <w:r w:rsidR="00A865C8">
        <w:t xml:space="preserve"> w </w:t>
      </w:r>
      <w:r>
        <w:t>lit. (b). W konwencji wymaga się powiązania między informacjami na temat zdrowia</w:t>
      </w:r>
      <w:r w:rsidR="00A865C8">
        <w:t xml:space="preserve"> i </w:t>
      </w:r>
      <w:r>
        <w:t>bezpieczeństwa ludzi, warunków życia ludzi itp. a elementami, czynnikami, działaniami lub środkami opisanymi</w:t>
      </w:r>
      <w:r w:rsidR="00A865C8">
        <w:t xml:space="preserve"> w </w:t>
      </w:r>
      <w:r>
        <w:t>lit. (a)</w:t>
      </w:r>
      <w:r w:rsidR="00A865C8">
        <w:t xml:space="preserve"> i </w:t>
      </w:r>
      <w:r>
        <w:t>(b), aby nałożyć rozsądne ograniczenie na szeroki zakres informacji na temat zdrowia</w:t>
      </w:r>
      <w:r w:rsidR="00A865C8">
        <w:t xml:space="preserve"> i </w:t>
      </w:r>
      <w:r>
        <w:t>bezpieczeństwa ludzi, które potencjalnie mogą być nimi objęte. Osoby zaangażowane</w:t>
      </w:r>
      <w:r w:rsidR="00A865C8">
        <w:t xml:space="preserve"> </w:t>
      </w:r>
      <w:r w:rsidR="00A865C8">
        <w:lastRenderedPageBreak/>
        <w:t>w </w:t>
      </w:r>
      <w:r>
        <w:t>negocjacje konwencji stanęły</w:t>
      </w:r>
      <w:r w:rsidR="00A865C8">
        <w:t xml:space="preserve"> w </w:t>
      </w:r>
      <w:r>
        <w:t>obliczu sytuacji,</w:t>
      </w:r>
      <w:r w:rsidR="00A865C8">
        <w:t xml:space="preserve"> w </w:t>
      </w:r>
      <w:r>
        <w:t>której luźniejsze sformułowanie spowodowałoby objęcie definicją całego zakresu informacji dotyczących zdrowia</w:t>
      </w:r>
      <w:r w:rsidR="00A865C8">
        <w:t xml:space="preserve"> i </w:t>
      </w:r>
      <w:r>
        <w:t>bezpieczeństwa ludzi niezwiązanych</w:t>
      </w:r>
      <w:r w:rsidR="00A865C8">
        <w:t xml:space="preserve"> ze </w:t>
      </w:r>
      <w:r>
        <w:t>środowiskiem, takich jak informacje dotyczące określonych procedur medycznych lub zasad bezpieczeństwa</w:t>
      </w:r>
      <w:r w:rsidR="00A865C8">
        <w:t xml:space="preserve"> w </w:t>
      </w:r>
      <w:r>
        <w:t>zakresie obsługi określonych narzędzi.</w:t>
      </w:r>
    </w:p>
    <w:p w14:paraId="086B5129" w14:textId="4743CBC1" w:rsidR="00D2346B" w:rsidRPr="00D2346B" w:rsidRDefault="00D2346B" w:rsidP="00D2346B">
      <w:pPr>
        <w:spacing w:line="240" w:lineRule="auto"/>
      </w:pPr>
      <w:r>
        <w:t>Zdrowie</w:t>
      </w:r>
      <w:r w:rsidR="00A865C8">
        <w:t xml:space="preserve"> i </w:t>
      </w:r>
      <w:r>
        <w:t>bezpieczeństwo ludzi nie są tożsame</w:t>
      </w:r>
      <w:r w:rsidR="00A865C8">
        <w:t xml:space="preserve"> z </w:t>
      </w:r>
      <w:r>
        <w:t>terminami „zdrowie środowiskowe” lub „środowisko</w:t>
      </w:r>
      <w:r w:rsidR="00A865C8">
        <w:t xml:space="preserve"> i </w:t>
      </w:r>
      <w:r>
        <w:t>zdrowie”, stosowanymi na przykład</w:t>
      </w:r>
      <w:r w:rsidR="00A865C8">
        <w:t xml:space="preserve"> w </w:t>
      </w:r>
      <w:r>
        <w:t>kontekście spotkań ministerialnych WHO Regionu Europejskiego</w:t>
      </w:r>
      <w:r w:rsidR="00A865C8">
        <w:t xml:space="preserve"> w </w:t>
      </w:r>
      <w:r>
        <w:t>sprawie środowiska</w:t>
      </w:r>
      <w:r w:rsidR="00A865C8">
        <w:t xml:space="preserve"> i </w:t>
      </w:r>
      <w:r>
        <w:t>zdrowia (</w:t>
      </w:r>
      <w:hyperlink w:anchor="_bookmark42" w:history="1">
        <w:r w:rsidR="00787534" w:rsidRPr="00787534">
          <w:rPr>
            <w:rStyle w:val="Hyperlink"/>
            <w:color w:val="auto"/>
            <w:u w:color="ED7D31" w:themeColor="accent2"/>
          </w:rPr>
          <w:t>zob. komentarz do czwartego punktu preambuły</w:t>
        </w:r>
      </w:hyperlink>
      <w:r w:rsidRPr="00787534">
        <w:rPr>
          <w:u w:val="single" w:color="ED7D31" w:themeColor="accent2"/>
        </w:rPr>
        <w:t>).</w:t>
      </w:r>
      <w:r w:rsidRPr="00787534">
        <w:t xml:space="preserve"> </w:t>
      </w:r>
      <w:r>
        <w:t>Na przykład zdrowie ludzkie może obejmować szeroki zakres chorób</w:t>
      </w:r>
      <w:r w:rsidR="00A865C8">
        <w:t xml:space="preserve"> i </w:t>
      </w:r>
      <w:r>
        <w:t>schorzeń, które są bezpośrednio lub pośrednio związane</w:t>
      </w:r>
      <w:r w:rsidR="00A865C8">
        <w:t xml:space="preserve"> ze </w:t>
      </w:r>
      <w:r>
        <w:t>zmianami warunków środowiskowych lub na które zmiany te mają wpływ. Bezpieczeństwo ludzi może obejmować ochronę przed szkodliwymi substancjami, takimi jak chemikalia, czynnikami, takimi jak promieniowanie, lub innymi warunkami naturalnymi lub stworzonymi przez człowieka, które wpływają na bezpieczeństwo ludzi przez manipulację elementami środowiska.</w:t>
      </w:r>
    </w:p>
    <w:p w14:paraId="18154F30" w14:textId="7DABE620" w:rsidR="00D2346B" w:rsidRPr="00D2346B" w:rsidRDefault="00D2346B" w:rsidP="00D2346B">
      <w:pPr>
        <w:spacing w:line="240" w:lineRule="auto"/>
      </w:pPr>
      <w:r>
        <w:t>Dyskusje na temat istnienia prawa do zdrowego środowiska często odnoszą się do zdrowego środowiska jako podstawowego warunku ludzkiego życia. W konwencji odzwierciedlono tę koncepcję przez uwzględnienie „warunków życia ludzkiego” jako jedną</w:t>
      </w:r>
      <w:r w:rsidR="00A865C8">
        <w:t xml:space="preserve"> z </w:t>
      </w:r>
      <w:r>
        <w:t>rzeczy, które mogą być zawarte</w:t>
      </w:r>
      <w:r w:rsidR="00A865C8">
        <w:t xml:space="preserve"> w </w:t>
      </w:r>
      <w:r>
        <w:t>informacji dotyczącej środowiska. Warunki życia</w:t>
      </w:r>
      <w:r w:rsidR="00A865C8">
        <w:t xml:space="preserve"> w </w:t>
      </w:r>
      <w:r>
        <w:t>sensie ogólnym mogą obejmować jakość powietrza, jakość</w:t>
      </w:r>
      <w:r w:rsidR="00A865C8">
        <w:t xml:space="preserve"> i </w:t>
      </w:r>
      <w:r>
        <w:t>dostępność wody</w:t>
      </w:r>
      <w:r w:rsidR="00A865C8">
        <w:t xml:space="preserve"> i </w:t>
      </w:r>
      <w:r>
        <w:t>żywności, warunki mieszkaniowe</w:t>
      </w:r>
      <w:r w:rsidR="00A865C8">
        <w:t xml:space="preserve"> i </w:t>
      </w:r>
      <w:r>
        <w:t>warunki</w:t>
      </w:r>
      <w:r w:rsidR="00A865C8">
        <w:t xml:space="preserve"> w </w:t>
      </w:r>
      <w:r>
        <w:t>miejscu pracy, względną zamożność</w:t>
      </w:r>
      <w:r w:rsidR="00A865C8">
        <w:t xml:space="preserve"> i </w:t>
      </w:r>
      <w:r>
        <w:t>różne warunki społeczne.</w:t>
      </w:r>
    </w:p>
    <w:p w14:paraId="048BAE3F" w14:textId="5BDB9DFD" w:rsidR="00D2346B" w:rsidRPr="00D2346B" w:rsidRDefault="00D2346B" w:rsidP="00D2346B">
      <w:pPr>
        <w:spacing w:line="240" w:lineRule="auto"/>
      </w:pPr>
      <w:r>
        <w:t>Termin „miejsca</w:t>
      </w:r>
      <w:r w:rsidR="00A865C8">
        <w:t xml:space="preserve"> o </w:t>
      </w:r>
      <w:r>
        <w:t>znaczeniu kulturowym” obejmuje konkretne miejsca lub obiekty</w:t>
      </w:r>
      <w:r w:rsidR="00A865C8">
        <w:t xml:space="preserve"> o </w:t>
      </w:r>
      <w:r>
        <w:t>wartości kulturowej. Konwencja</w:t>
      </w:r>
      <w:r w:rsidR="00A865C8">
        <w:t xml:space="preserve"> w </w:t>
      </w:r>
      <w:r>
        <w:t>sprawie ochrony światowego dziedzictwa kulturalnego</w:t>
      </w:r>
      <w:r w:rsidR="00A865C8">
        <w:t xml:space="preserve"> i </w:t>
      </w:r>
      <w:r>
        <w:t>naturalnego</w:t>
      </w:r>
      <w:r w:rsidR="00A865C8">
        <w:t xml:space="preserve"> z </w:t>
      </w:r>
      <w:r>
        <w:t>1972</w:t>
      </w:r>
      <w:r w:rsidR="000F6BD7">
        <w:t> r.</w:t>
      </w:r>
      <w:r>
        <w:t xml:space="preserve"> (konwencja światowego dziedzictwa) zawiera następującą definicję: „dzieła człowieka lub wspólne dzieła człowieka</w:t>
      </w:r>
      <w:r w:rsidR="00A865C8">
        <w:t xml:space="preserve"> i </w:t>
      </w:r>
      <w:r>
        <w:t>przyrody jak również strefy, a także stanowiska archeologiczne, mające wyjątkową powszechną wartość</w:t>
      </w:r>
      <w:r w:rsidR="00A865C8">
        <w:t xml:space="preserve"> z </w:t>
      </w:r>
      <w:r>
        <w:t xml:space="preserve">punktu </w:t>
      </w:r>
      <w:bookmarkStart w:id="141" w:name="_bookmark151"/>
      <w:bookmarkEnd w:id="141"/>
      <w:r>
        <w:t>widzenia historycznego, estetycznego, etnologicznego lub antropologicznego”</w:t>
      </w:r>
      <w:hyperlink w:anchor="_bookmark715" w:history="1">
        <w:r>
          <w:rPr>
            <w:rStyle w:val="Hyperlink"/>
            <w:vertAlign w:val="superscript"/>
          </w:rPr>
          <w:t>125</w:t>
        </w:r>
      </w:hyperlink>
      <w:r>
        <w:t>. „Obiekty budowlane” odnoszą się do budowli wykonanych przez człowieka. Termin ten nie ogranicza się do dużych budynków</w:t>
      </w:r>
      <w:r w:rsidR="00A865C8">
        <w:t xml:space="preserve"> i </w:t>
      </w:r>
      <w:r>
        <w:t>obiektów, takich jak tamy, mosty, autostrady itp., ale obejmuje również małe konstrukcje, a nawet obiekty małej architektury lub inne przekształcanie środowiska naturalnego.</w:t>
      </w:r>
    </w:p>
    <w:p w14:paraId="7DA85723" w14:textId="6B4B2EC4" w:rsidR="00D2346B" w:rsidRPr="00D2346B" w:rsidRDefault="00D2346B" w:rsidP="00D2346B">
      <w:pPr>
        <w:spacing w:line="240" w:lineRule="auto"/>
      </w:pPr>
      <w:r>
        <w:t>Kwestie objęte lit. (c) zależą od powiązania</w:t>
      </w:r>
      <w:r w:rsidR="00A865C8">
        <w:t xml:space="preserve"> z </w:t>
      </w:r>
      <w:r>
        <w:t>kwestiami objętymi lit. (a)</w:t>
      </w:r>
      <w:r w:rsidR="00A865C8">
        <w:t xml:space="preserve"> i </w:t>
      </w:r>
      <w:r>
        <w:t>(b). Jeżeli na kwestie wymienione</w:t>
      </w:r>
      <w:r w:rsidR="00A865C8">
        <w:t xml:space="preserve"> w </w:t>
      </w:r>
      <w:r>
        <w:t>lit. (c) potencjalny wpływ mają elementy wymienione</w:t>
      </w:r>
      <w:r w:rsidR="00A865C8">
        <w:t xml:space="preserve"> w </w:t>
      </w:r>
      <w:r>
        <w:t>lit. (a) lub ich wzajemne oddziaływanie, kwalifikują się one jako przedmioty informacji dotyczącej środowiska. Jeżeli na kwestie wymienione</w:t>
      </w:r>
      <w:r w:rsidR="00A865C8">
        <w:t xml:space="preserve"> w </w:t>
      </w:r>
      <w:r>
        <w:t>lit. (c) potencjalny wpływ mają czynniki, działania lub środki wymienione</w:t>
      </w:r>
      <w:r w:rsidR="00A865C8">
        <w:t xml:space="preserve"> w </w:t>
      </w:r>
      <w:r>
        <w:t>lit. (b), kwalifikują się one również jako przedmioty informacji dotyczącej środowiska,</w:t>
      </w:r>
      <w:r w:rsidR="00A865C8">
        <w:t xml:space="preserve"> o </w:t>
      </w:r>
      <w:r>
        <w:t>ile skutki przechodzą przez filtr środowiskowy lub nośnik</w:t>
      </w:r>
      <w:r w:rsidR="00A865C8">
        <w:t xml:space="preserve"> w </w:t>
      </w:r>
      <w:r>
        <w:t>postaci elementów wymienionych</w:t>
      </w:r>
      <w:r w:rsidR="00A865C8">
        <w:t xml:space="preserve"> w </w:t>
      </w:r>
      <w:r>
        <w:t>lit. (a). Na przykład, jeśli decyzje dotyczące tego, które grunty należy chronić, a które zagospodarować, wpływają</w:t>
      </w:r>
      <w:r w:rsidR="00E307B0">
        <w:t xml:space="preserve"> </w:t>
      </w:r>
      <w:r>
        <w:t>na danym obszarze na warunki społeczne opisane powyżej, gdyż powodują zmianę jakości powietrza lub wody:</w:t>
      </w:r>
    </w:p>
    <w:p w14:paraId="3E23D905" w14:textId="476CFBB7" w:rsidR="00D2346B" w:rsidRPr="00D2346B" w:rsidRDefault="00D2346B" w:rsidP="00D2346B">
      <w:pPr>
        <w:spacing w:line="240" w:lineRule="auto"/>
        <w:ind w:left="567" w:hanging="283"/>
      </w:pPr>
      <w:r>
        <w:t>•</w:t>
      </w:r>
      <w:r>
        <w:tab/>
        <w:t>informacje na temat jakości powietrza lub wody byłyby informacjami dotyczącymi środowiska zgodnie</w:t>
      </w:r>
      <w:r w:rsidR="00A865C8">
        <w:t xml:space="preserve"> z </w:t>
      </w:r>
      <w:r>
        <w:t>lit. (a);</w:t>
      </w:r>
    </w:p>
    <w:p w14:paraId="00495FAD" w14:textId="412FA5C6" w:rsidR="00D2346B" w:rsidRPr="00D2346B" w:rsidRDefault="00D2346B" w:rsidP="00D2346B">
      <w:pPr>
        <w:spacing w:line="240" w:lineRule="auto"/>
        <w:ind w:left="567" w:hanging="283"/>
      </w:pPr>
      <w:r>
        <w:t>•</w:t>
      </w:r>
      <w:r>
        <w:tab/>
        <w:t>informacje odnoszące się do procesu decyzyjnego byłyby informacjami dotyczącymi środowiska zgodnie</w:t>
      </w:r>
      <w:r w:rsidR="00A865C8">
        <w:t xml:space="preserve"> z </w:t>
      </w:r>
      <w:r>
        <w:t>lit. (b); oraz</w:t>
      </w:r>
    </w:p>
    <w:p w14:paraId="19E80E92" w14:textId="4F8A82B9" w:rsidR="00D2346B" w:rsidRDefault="00D2346B" w:rsidP="00D2346B">
      <w:pPr>
        <w:spacing w:line="240" w:lineRule="auto"/>
        <w:ind w:left="567" w:hanging="283"/>
      </w:pPr>
      <w:r>
        <w:t>•</w:t>
      </w:r>
      <w:r>
        <w:tab/>
        <w:t>informacje</w:t>
      </w:r>
      <w:r w:rsidR="00A865C8">
        <w:t xml:space="preserve"> o </w:t>
      </w:r>
      <w:r>
        <w:t>warunkach społecznych byłyby informacjami dotyczącymi środowiska zgodnie</w:t>
      </w:r>
      <w:r w:rsidR="00A865C8">
        <w:t xml:space="preserve"> z </w:t>
      </w:r>
      <w:r>
        <w:t>lit. (c).</w:t>
      </w:r>
    </w:p>
    <w:p w14:paraId="645AE799" w14:textId="77777777" w:rsidR="00787534" w:rsidRPr="00D2346B" w:rsidRDefault="00787534" w:rsidP="00D2346B">
      <w:pPr>
        <w:spacing w:line="240" w:lineRule="auto"/>
        <w:ind w:left="567" w:hanging="283"/>
      </w:pPr>
    </w:p>
    <w:p w14:paraId="254C2B5A" w14:textId="42D6F8A8" w:rsidR="00D2346B" w:rsidRPr="00D2346B" w:rsidRDefault="00D2346B" w:rsidP="00D2346B">
      <w:pPr>
        <w:pStyle w:val="jasnyniebieskitytuwciciev2"/>
      </w:pPr>
      <w:r>
        <w:t>4.</w:t>
      </w:r>
      <w:r>
        <w:tab/>
        <w:t>„Społeczeństwo” oznacza jedną lub więcej osób fizycznych lub prawnych oraz, zgodnie</w:t>
      </w:r>
      <w:r w:rsidR="00A865C8">
        <w:t xml:space="preserve"> z </w:t>
      </w:r>
      <w:r>
        <w:t>krajowym ustawodawstwem lub praktyką, ich stowarzyszenia, organizacje lub grupy.</w:t>
      </w:r>
    </w:p>
    <w:p w14:paraId="7627E99E" w14:textId="06BC8A04" w:rsidR="00D2346B" w:rsidRPr="00D2346B" w:rsidRDefault="00D2346B" w:rsidP="00D2346B">
      <w:pPr>
        <w:spacing w:line="240" w:lineRule="auto"/>
      </w:pPr>
      <w:r>
        <w:t>Definicję „społeczeństwa” należy interpretować jako stosującą zasadę „każdej osoby” (wyjaśnienie dotyczące osób fizycznych</w:t>
      </w:r>
      <w:r w:rsidR="00A865C8">
        <w:t xml:space="preserve"> i </w:t>
      </w:r>
      <w:r>
        <w:t>prawnych znajduje się</w:t>
      </w:r>
      <w:r w:rsidR="00A865C8">
        <w:t xml:space="preserve"> w </w:t>
      </w:r>
      <w:r>
        <w:t xml:space="preserve">komentarzu do </w:t>
      </w:r>
      <w:r w:rsidR="00331D80">
        <w:t>art. </w:t>
      </w:r>
      <w:r>
        <w:t xml:space="preserve">2 </w:t>
      </w:r>
      <w:r w:rsidR="00331D80">
        <w:t>ust. </w:t>
      </w:r>
      <w:r>
        <w:t>2). W konwencji</w:t>
      </w:r>
      <w:r w:rsidR="00A865C8">
        <w:t xml:space="preserve"> z </w:t>
      </w:r>
      <w:proofErr w:type="spellStart"/>
      <w:r>
        <w:t>Aarhus</w:t>
      </w:r>
      <w:proofErr w:type="spellEnd"/>
      <w:r>
        <w:t xml:space="preserve"> wyraźnie wspomniano również</w:t>
      </w:r>
      <w:r w:rsidR="00A865C8">
        <w:t xml:space="preserve"> o </w:t>
      </w:r>
      <w:r>
        <w:t>stowarzyszeniach, organizacjach</w:t>
      </w:r>
      <w:r w:rsidR="00A865C8">
        <w:t xml:space="preserve"> i </w:t>
      </w:r>
      <w:r>
        <w:t>grupach, aby zaznaczyć, że są one objęte definicją. Dla porównania, zgodnie</w:t>
      </w:r>
      <w:r w:rsidR="00A865C8">
        <w:t xml:space="preserve"> z </w:t>
      </w:r>
      <w:r>
        <w:t>definicją zawartą</w:t>
      </w:r>
      <w:r w:rsidR="00A865C8">
        <w:t xml:space="preserve"> w </w:t>
      </w:r>
      <w:r w:rsidR="00331D80">
        <w:t>art. </w:t>
      </w:r>
      <w:r>
        <w:t>1 lit. (j) konwencji</w:t>
      </w:r>
      <w:r w:rsidR="00A865C8">
        <w:t xml:space="preserve"> w </w:t>
      </w:r>
      <w:r>
        <w:t>sprawie awarii przemysłowych „społeczeństwo” to po prostu „jedna lub więcej osób fizycznych lub prawnych”. Tę samą definicję można obecnie znaleźć</w:t>
      </w:r>
      <w:r w:rsidR="00A865C8">
        <w:t xml:space="preserve"> w </w:t>
      </w:r>
      <w:r w:rsidR="00331D80">
        <w:t>art. </w:t>
      </w:r>
      <w:r>
        <w:t>1 lit. (x) konwencji</w:t>
      </w:r>
      <w:r w:rsidR="00A865C8">
        <w:t xml:space="preserve"> z </w:t>
      </w:r>
      <w:proofErr w:type="spellStart"/>
      <w:r>
        <w:t>Espoo</w:t>
      </w:r>
      <w:proofErr w:type="spellEnd"/>
      <w:r>
        <w:t>, chociaż poprawka do konwencji</w:t>
      </w:r>
      <w:r w:rsidR="00A865C8">
        <w:t xml:space="preserve"> z </w:t>
      </w:r>
      <w:proofErr w:type="spellStart"/>
      <w:r>
        <w:t>Espoo</w:t>
      </w:r>
      <w:proofErr w:type="spellEnd"/>
      <w:r w:rsidR="00A865C8">
        <w:t xml:space="preserve"> z </w:t>
      </w:r>
      <w:r>
        <w:t>2004</w:t>
      </w:r>
      <w:r w:rsidR="000F6BD7">
        <w:t> r.</w:t>
      </w:r>
      <w:r>
        <w:t>, po wejściu</w:t>
      </w:r>
      <w:r w:rsidR="00A865C8">
        <w:t xml:space="preserve"> w </w:t>
      </w:r>
      <w:r>
        <w:t>życie, przyjmie podejście konwencji</w:t>
      </w:r>
      <w:r w:rsidR="00A865C8">
        <w:t xml:space="preserve"> z </w:t>
      </w:r>
      <w:proofErr w:type="spellStart"/>
      <w:r>
        <w:t>Aarhus</w:t>
      </w:r>
      <w:proofErr w:type="spellEnd"/>
      <w:r w:rsidR="00A865C8">
        <w:t xml:space="preserve"> i </w:t>
      </w:r>
      <w:r>
        <w:t>rozszerzy definicję, aby wyraźnie uwzględnić stowarzyszenia, organizacje</w:t>
      </w:r>
      <w:r w:rsidR="00A865C8">
        <w:t xml:space="preserve"> i </w:t>
      </w:r>
      <w:r>
        <w:t>grupy. W większości przypadków stowarzyszenie, organizacja lub grupa osób fizycznych lub prawnych sama</w:t>
      </w:r>
      <w:r w:rsidR="00A865C8">
        <w:t xml:space="preserve"> w </w:t>
      </w:r>
      <w:r>
        <w:t>sobie będzie posiadać osobowość prawną, a zatem będzie już objęta definicją. Sformułowanie to można zatem interpretować jedynie</w:t>
      </w:r>
      <w:r w:rsidR="00A865C8">
        <w:t xml:space="preserve"> w </w:t>
      </w:r>
      <w:r>
        <w:t>taki sposób, że stowarzyszenia, organizacje lub grupy nieposiadające osobowości prawnej mogą być również uważane za członków społeczeństwa</w:t>
      </w:r>
      <w:r w:rsidR="00A865C8">
        <w:t xml:space="preserve"> w </w:t>
      </w:r>
      <w:r>
        <w:t xml:space="preserve">rozumieniu konwencji. Uzupełnienie to jest jednak zastrzeżone przez </w:t>
      </w:r>
      <w:r>
        <w:lastRenderedPageBreak/>
        <w:t>odniesienie do ustawodawstwa lub praktyki krajowej. W związku</w:t>
      </w:r>
      <w:r w:rsidR="00A865C8">
        <w:t xml:space="preserve"> z </w:t>
      </w:r>
      <w:r>
        <w:t>tym zgrupowania ad hoc można uznać za członków społeczeństwa tylko wtedy, gdy spełnione są ewentualne wymogi ustanowione przez ustawodawstwo krajowe lub praktykę. Takie ewentualne wymogi muszą być zgodne</w:t>
      </w:r>
      <w:r w:rsidR="00A865C8">
        <w:t xml:space="preserve"> z </w:t>
      </w:r>
      <w:r>
        <w:t>celem konwencji, jakim jest zapewnienie szerokiego dostępu do wynikających</w:t>
      </w:r>
      <w:r w:rsidR="00A865C8">
        <w:t xml:space="preserve"> z </w:t>
      </w:r>
      <w:r>
        <w:t>niej praw.</w:t>
      </w:r>
    </w:p>
    <w:p w14:paraId="743A4F00" w14:textId="20AAE9AE" w:rsidR="00D2346B" w:rsidRPr="00D2346B" w:rsidRDefault="00D2346B" w:rsidP="00D2346B">
      <w:pPr>
        <w:spacing w:line="240" w:lineRule="auto"/>
      </w:pPr>
      <w:r>
        <w:t>Termin „społeczeństwo” zawarte</w:t>
      </w:r>
      <w:r w:rsidR="00A865C8">
        <w:t xml:space="preserve"> w </w:t>
      </w:r>
      <w:r w:rsidR="00331D80">
        <w:t>art. </w:t>
      </w:r>
      <w:r>
        <w:t xml:space="preserve">2 </w:t>
      </w:r>
      <w:r w:rsidR="00331D80">
        <w:t>ust. </w:t>
      </w:r>
      <w:r>
        <w:t>4 samo</w:t>
      </w:r>
      <w:r w:rsidR="00A865C8">
        <w:t xml:space="preserve"> w </w:t>
      </w:r>
      <w:r>
        <w:t>sobie nie podlega żadnym warunkom ani ograniczeniom. W związku</w:t>
      </w:r>
      <w:r w:rsidR="00A865C8">
        <w:t xml:space="preserve"> z </w:t>
      </w:r>
      <w:r>
        <w:t>tym,</w:t>
      </w:r>
      <w:r w:rsidR="00A865C8">
        <w:t xml:space="preserve"> w </w:t>
      </w:r>
      <w:r>
        <w:t>przypadku gdy</w:t>
      </w:r>
      <w:r w:rsidR="00A865C8">
        <w:t xml:space="preserve"> w </w:t>
      </w:r>
      <w:r>
        <w:t>konwencji przyznaje się prawa „społeczeństwu” bez wyraźnego dodawania dalszych zastrzeżeń co do tego, kto</w:t>
      </w:r>
      <w:r w:rsidR="00A865C8">
        <w:t xml:space="preserve"> ze </w:t>
      </w:r>
      <w:r>
        <w:t>społeczeństwa może korzystać</w:t>
      </w:r>
      <w:r w:rsidR="00A865C8">
        <w:t xml:space="preserve"> z </w:t>
      </w:r>
      <w:r>
        <w:t>tych praw, społeczeństwo jest uprawnione do korzystania</w:t>
      </w:r>
      <w:r w:rsidR="00A865C8">
        <w:t xml:space="preserve"> z </w:t>
      </w:r>
      <w:r>
        <w:t>tych praw niezależnie od tego, czy osobiście jest „dotknięte” daną sprawę lub</w:t>
      </w:r>
      <w:r w:rsidR="00A865C8">
        <w:t xml:space="preserve"> w </w:t>
      </w:r>
      <w:r>
        <w:t>inny sposób ma</w:t>
      </w:r>
      <w:r w:rsidR="00A865C8">
        <w:t xml:space="preserve"> w </w:t>
      </w:r>
      <w:r>
        <w:t>niej interes. Artykuły 4</w:t>
      </w:r>
      <w:r w:rsidR="00A865C8">
        <w:t xml:space="preserve"> i </w:t>
      </w:r>
      <w:r>
        <w:t xml:space="preserve">5, </w:t>
      </w:r>
      <w:r w:rsidR="00331D80">
        <w:t>art. </w:t>
      </w:r>
      <w:r>
        <w:t xml:space="preserve">6 </w:t>
      </w:r>
      <w:r w:rsidR="00331D80">
        <w:t>ust. </w:t>
      </w:r>
      <w:r>
        <w:t>7</w:t>
      </w:r>
      <w:r w:rsidR="00A865C8">
        <w:t xml:space="preserve"> i </w:t>
      </w:r>
      <w:r>
        <w:t xml:space="preserve">9 oraz </w:t>
      </w:r>
      <w:r w:rsidR="00331D80">
        <w:t>art. </w:t>
      </w:r>
      <w:r>
        <w:t>8 są przykładami postanowień, które są zgodne</w:t>
      </w:r>
      <w:r w:rsidR="00A865C8">
        <w:t xml:space="preserve"> z </w:t>
      </w:r>
      <w:r>
        <w:t>tym podejściem.</w:t>
      </w:r>
    </w:p>
    <w:p w14:paraId="0B5CFFFA" w14:textId="66B43B24" w:rsidR="005F6C42" w:rsidRDefault="00D2346B" w:rsidP="005F6C42">
      <w:pPr>
        <w:spacing w:line="240" w:lineRule="auto"/>
      </w:pPr>
      <w:r>
        <w:t>Ponadto</w:t>
      </w:r>
      <w:r w:rsidR="00A865C8">
        <w:t xml:space="preserve"> w </w:t>
      </w:r>
      <w:r w:rsidR="00331D80">
        <w:t>art. </w:t>
      </w:r>
      <w:r>
        <w:t xml:space="preserve">3 </w:t>
      </w:r>
      <w:r w:rsidR="00331D80">
        <w:t>ust. </w:t>
      </w:r>
      <w:r>
        <w:t>9 nałożono wymóg, aby żadna osoba nie była wyłączona</w:t>
      </w:r>
      <w:r w:rsidR="00A865C8">
        <w:t xml:space="preserve"> z </w:t>
      </w:r>
      <w:r>
        <w:t>definicji</w:t>
      </w:r>
      <w:r w:rsidR="00A865C8">
        <w:t xml:space="preserve"> ze </w:t>
      </w:r>
      <w:r>
        <w:t>względu na narodowość, miejsce zamieszkania, obywatelstwo czy też miejsce jej rejestracji. Osoby niebędące obywatelami mają zatem prawa</w:t>
      </w:r>
      <w:r w:rsidR="00A865C8">
        <w:t xml:space="preserve"> i </w:t>
      </w:r>
      <w:r>
        <w:t>interesy wynikające</w:t>
      </w:r>
      <w:r w:rsidR="00A865C8">
        <w:t xml:space="preserve"> z </w:t>
      </w:r>
      <w:r>
        <w:t>konwencji. Na przykład prawa wynikające</w:t>
      </w:r>
      <w:r w:rsidR="00A865C8">
        <w:t xml:space="preserve"> z </w:t>
      </w:r>
      <w:r w:rsidR="00331D80">
        <w:t>art. </w:t>
      </w:r>
      <w:r>
        <w:t>4 odnoszące się do żądań udzielenia informacji mają zastosowanie do osób niebędących obywatelami</w:t>
      </w:r>
      <w:r w:rsidR="00A865C8">
        <w:t xml:space="preserve"> i </w:t>
      </w:r>
      <w:r>
        <w:t>rezydentami, jak również do obywateli</w:t>
      </w:r>
      <w:r w:rsidR="00A865C8">
        <w:t xml:space="preserve"> i </w:t>
      </w:r>
      <w:r>
        <w:t>rezydentów.</w:t>
      </w:r>
    </w:p>
    <w:p w14:paraId="775D4105" w14:textId="34286ED6" w:rsidR="005F6C42" w:rsidRPr="005F6C42" w:rsidRDefault="005F6C42" w:rsidP="005F6C42">
      <w:pPr>
        <w:spacing w:line="240" w:lineRule="auto"/>
      </w:pPr>
      <w:r>
        <w:rPr>
          <w:noProof/>
        </w:rPr>
        <mc:AlternateContent>
          <mc:Choice Requires="wpg">
            <w:drawing>
              <wp:inline distT="0" distB="0" distL="0" distR="0" wp14:anchorId="0E30CFE7" wp14:editId="1014D758">
                <wp:extent cx="6119495" cy="3551171"/>
                <wp:effectExtent l="0" t="0" r="0" b="0"/>
                <wp:docPr id="845968856" name="Group 845968856"/>
                <wp:cNvGraphicFramePr/>
                <a:graphic xmlns:a="http://schemas.openxmlformats.org/drawingml/2006/main">
                  <a:graphicData uri="http://schemas.microsoft.com/office/word/2010/wordprocessingGroup">
                    <wpg:wgp>
                      <wpg:cNvGrpSpPr/>
                      <wpg:grpSpPr>
                        <a:xfrm>
                          <a:off x="0" y="0"/>
                          <a:ext cx="6119495" cy="3551171"/>
                          <a:chOff x="0" y="0"/>
                          <a:chExt cx="6254750" cy="3629660"/>
                        </a:xfrm>
                      </wpg:grpSpPr>
                      <pic:pic xmlns:pic="http://schemas.openxmlformats.org/drawingml/2006/picture">
                        <pic:nvPicPr>
                          <pic:cNvPr id="25" name="image23.jpeg"/>
                          <pic:cNvPicPr>
                            <a:picLocks noChangeAspect="1"/>
                          </pic:cNvPicPr>
                        </pic:nvPicPr>
                        <pic:blipFill>
                          <a:blip r:embed="rId94" cstate="print"/>
                          <a:stretch>
                            <a:fillRect/>
                          </a:stretch>
                        </pic:blipFill>
                        <pic:spPr>
                          <a:xfrm>
                            <a:off x="0" y="0"/>
                            <a:ext cx="6146800" cy="3629660"/>
                          </a:xfrm>
                          <a:prstGeom prst="rect">
                            <a:avLst/>
                          </a:prstGeom>
                        </pic:spPr>
                      </pic:pic>
                      <wps:wsp>
                        <wps:cNvPr id="1551430573" name="Pole tekstowe 11"/>
                        <wps:cNvSpPr txBox="1">
                          <a:spLocks noChangeArrowheads="1"/>
                        </wps:cNvSpPr>
                        <wps:spPr bwMode="auto">
                          <a:xfrm rot="16200000">
                            <a:off x="5667375" y="3038475"/>
                            <a:ext cx="1071245" cy="103505"/>
                          </a:xfrm>
                          <a:prstGeom prst="rect">
                            <a:avLst/>
                          </a:prstGeom>
                          <a:noFill/>
                          <a:ln w="9525">
                            <a:noFill/>
                            <a:miter lim="800000"/>
                            <a:headEnd/>
                            <a:tailEnd/>
                          </a:ln>
                        </wps:spPr>
                        <wps:txbx>
                          <w:txbxContent>
                            <w:p w14:paraId="0656347E" w14:textId="77777777" w:rsidR="005F6C42" w:rsidRPr="003E6759" w:rsidRDefault="005F6C42" w:rsidP="005F6C42">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inline>
            </w:drawing>
          </mc:Choice>
          <mc:Fallback>
            <w:pict>
              <v:group w14:anchorId="0E30CFE7" id="Group 845968856" o:spid="_x0000_s1055" style="width:481.85pt;height:279.6pt;mso-position-horizontal-relative:char;mso-position-vertical-relative:line" coordsize="62547,36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">
                <v:shape id="image23.jpeg" o:spid="_x0000_s1056" type="#_x0000_t75" style="position:absolute;width:61468;height:36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">
                  <v:imagedata r:id="rId95" o:title=""/>
                </v:shape>
                <v:shape id="Pole tekstowe 11" o:spid="_x0000_s1057" type="#_x0000_t202" style="position:absolute;left:56674;top:30384;width:10712;height:103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" filled="f" stroked="f">
                  <v:textbox inset="0,0,0,0">
                    <w:txbxContent>
                      <w:p w14:paraId="0656347E" w14:textId="77777777" w:rsidR="005F6C42" w:rsidRPr="003E6759" w:rsidRDefault="005F6C42" w:rsidP="005F6C42">
                        <w:pPr>
                          <w:jc w:val="left"/>
                          <w:rPr>
                            <w:sz w:val="14"/>
                            <w:szCs w:val="14"/>
                          </w:rPr>
                        </w:pPr>
                        <w:r>
                          <w:rPr>
                            <w:sz w:val="14"/>
                            <w:szCs w:val="14"/>
                          </w:rPr>
                          <w:t>© Shutterstock</w:t>
                        </w:r>
                      </w:p>
                    </w:txbxContent>
                  </v:textbox>
                </v:shape>
                <w10:anchorlock/>
              </v:group>
            </w:pict>
          </mc:Fallback>
        </mc:AlternateContent>
      </w:r>
    </w:p>
    <w:p w14:paraId="1D4657B1" w14:textId="77777777" w:rsidR="007F2830" w:rsidRDefault="007F2830" w:rsidP="005F6C42">
      <w:pPr>
        <w:spacing w:line="240" w:lineRule="auto"/>
      </w:pPr>
    </w:p>
    <w:p w14:paraId="1DFF6BD9" w14:textId="77777777" w:rsidR="007F2830" w:rsidRDefault="007F2830" w:rsidP="005F6C42">
      <w:pPr>
        <w:spacing w:line="240" w:lineRule="auto"/>
      </w:pPr>
    </w:p>
    <w:p w14:paraId="09D4C4D5" w14:textId="2E9ED288" w:rsidR="005F6C42" w:rsidRPr="005F6C42" w:rsidRDefault="005F6C42" w:rsidP="005F6C42">
      <w:pPr>
        <w:spacing w:line="240" w:lineRule="auto"/>
      </w:pPr>
      <w:r>
        <w:t>W celu zapewnienia spójnego stosowania konwencji mogą być konieczne dalsze wyjaśnienia. Tam, gdzie mowa</w:t>
      </w:r>
      <w:r w:rsidR="00A865C8">
        <w:t xml:space="preserve"> o </w:t>
      </w:r>
      <w:r>
        <w:t>obowiązku władz publicznych do działania</w:t>
      </w:r>
      <w:r w:rsidR="00A865C8">
        <w:t xml:space="preserve"> w </w:t>
      </w:r>
      <w:r>
        <w:t>określony sposób wobec społeczeństwa, na przykład poprzez udzielanie informacji, termin ten nie oznacza „jednej lub więcej osób fizycznych lub prawnych”</w:t>
      </w:r>
      <w:r w:rsidR="00A865C8">
        <w:t xml:space="preserve"> w </w:t>
      </w:r>
      <w:r>
        <w:t>tym sensie, że organ władzy publicznej spełnił obowiązek, udzielając informacji wybranej przez siebie osobie. Każdej osobie fizycznej lub prawnej przysługują wszystkie prawa materialne</w:t>
      </w:r>
      <w:r w:rsidR="00A865C8">
        <w:t xml:space="preserve"> i </w:t>
      </w:r>
      <w:r>
        <w:t>proceduralne wynikające</w:t>
      </w:r>
      <w:r w:rsidR="00A865C8">
        <w:t xml:space="preserve"> z </w:t>
      </w:r>
      <w:r>
        <w:t xml:space="preserve">omawianej konwencji. Na przykład, gdy konkretny członek społeczeństwa żąda udzielenia informacji dotyczącej środowiska na podstawie </w:t>
      </w:r>
      <w:r w:rsidR="00331D80">
        <w:t>art. </w:t>
      </w:r>
      <w:r>
        <w:t xml:space="preserve">4 </w:t>
      </w:r>
      <w:r w:rsidR="00331D80">
        <w:t>ust. </w:t>
      </w:r>
      <w:r>
        <w:t>1, nie jest wystarczające, aby organ władzy publicznej udostępnił lub że udostępnił żądane informacje jednej lub kilku osobom lub organizacjom, wybranym losowo lub dlatego, że są one najlepiej znane organowi władzy publicznej. Jeśli istnieją jakiekolwiek wątpliwości</w:t>
      </w:r>
      <w:r w:rsidR="00A865C8">
        <w:t xml:space="preserve"> w </w:t>
      </w:r>
      <w:r>
        <w:t xml:space="preserve">tym zakresie, należy jedynie przeanalizować </w:t>
      </w:r>
      <w:r w:rsidR="00331D80">
        <w:t>art. </w:t>
      </w:r>
      <w:r>
        <w:t xml:space="preserve">9 </w:t>
      </w:r>
      <w:r w:rsidR="00331D80">
        <w:t>ust. </w:t>
      </w:r>
      <w:r>
        <w:t xml:space="preserve">1, który stanowi, że to </w:t>
      </w:r>
      <w:r>
        <w:rPr>
          <w:i/>
          <w:iCs/>
        </w:rPr>
        <w:t>wnioskodawca</w:t>
      </w:r>
      <w:r>
        <w:t xml:space="preserve"> ma prawo do niezależnej weryfikacji odpowiedzi organu władzy publicznej na żądanie udzielenia informacji.</w:t>
      </w:r>
    </w:p>
    <w:p w14:paraId="39007DB4" w14:textId="00AD7415" w:rsidR="00281864" w:rsidRDefault="005F6C42" w:rsidP="005F6C42">
      <w:pPr>
        <w:spacing w:line="240" w:lineRule="auto"/>
      </w:pPr>
      <w:r>
        <w:t>Podobnie aktywne rozpowszechnianie informacji, zgodnie</w:t>
      </w:r>
      <w:r w:rsidR="00A865C8">
        <w:t xml:space="preserve"> z </w:t>
      </w:r>
      <w:r w:rsidR="00331D80">
        <w:t>art. </w:t>
      </w:r>
      <w:r>
        <w:t>5, nie będzie wystarczające, jeśli informacje będą rozpowszechniane wśród kilku osób fizycznych lub prawnych. W przypadku gdy, zgodnie</w:t>
      </w:r>
      <w:r w:rsidR="00A865C8">
        <w:t xml:space="preserve"> z </w:t>
      </w:r>
      <w:r w:rsidR="00331D80">
        <w:t>art. </w:t>
      </w:r>
      <w:r>
        <w:t xml:space="preserve">6 </w:t>
      </w:r>
      <w:r w:rsidR="00331D80">
        <w:t>ust. </w:t>
      </w:r>
      <w:r>
        <w:t xml:space="preserve">7, jest organizowana rozprawa publiczna, przesłuchanie lub inna możliwość przedstawienia uwag przez społeczeństwo, nie wystarczy zezwolić na przedstawienie uwag jednej lub kilku organizacjom, wybranym losowo lub dlatego, że są one </w:t>
      </w:r>
      <w:r>
        <w:lastRenderedPageBreak/>
        <w:t>najlepiej znane urzędnikom państwowym. Każdy członek społeczeństwa musi mieć prawo do przedstawiania uwag. W związku</w:t>
      </w:r>
      <w:r w:rsidR="00A865C8">
        <w:t xml:space="preserve"> z </w:t>
      </w:r>
      <w:r>
        <w:t>tym Strony, które</w:t>
      </w:r>
      <w:r w:rsidR="00A865C8">
        <w:t xml:space="preserve"> z </w:t>
      </w:r>
      <w:r>
        <w:t>reguły zezwalają na rozpatrywanie opinii publicznej</w:t>
      </w:r>
      <w:r w:rsidR="00A865C8">
        <w:t xml:space="preserve"> w </w:t>
      </w:r>
      <w:r>
        <w:t>sposób reprezentatywny – to znaczy, gdy niektórym osobom przyznano uprawnienia do działania jako przedstawiciele opinii społecznej lub jej części – muszą przyjąć inne podejście do praw społeczeństwa.</w:t>
      </w:r>
    </w:p>
    <w:p w14:paraId="26967568" w14:textId="77777777" w:rsidR="007F2830" w:rsidRDefault="007F2830" w:rsidP="005F6C42">
      <w:pPr>
        <w:spacing w:line="240" w:lineRule="auto"/>
      </w:pPr>
    </w:p>
    <w:p w14:paraId="0CCFEFF0" w14:textId="792631B8" w:rsidR="00281864" w:rsidRPr="00281864" w:rsidRDefault="00281864" w:rsidP="00281864">
      <w:pPr>
        <w:pStyle w:val="jasnyniebieskitytuwciciev2"/>
      </w:pPr>
      <w:bookmarkStart w:id="142" w:name="art2ust5"/>
      <w:bookmarkEnd w:id="142"/>
      <w:r>
        <w:t>5.</w:t>
      </w:r>
      <w:r>
        <w:tab/>
      </w:r>
      <w:r w:rsidR="00B16BD0" w:rsidRPr="00B16BD0">
        <w:t xml:space="preserve"> </w:t>
      </w:r>
      <w:r>
        <w:t>„Zainteresowana społeczność” oznacza część społeczeństwa, która jest lub może być dotknięta skutkami lub ma interes</w:t>
      </w:r>
      <w:r w:rsidR="00A865C8">
        <w:t xml:space="preserve"> w </w:t>
      </w:r>
      <w:r>
        <w:t>podejmowanej decyzji dotyczącej środowiska; dla potrzeb niniejszej definicji organizacje pozarządowe działające na rzecz ochrony środowiska</w:t>
      </w:r>
      <w:r w:rsidR="00A865C8">
        <w:t xml:space="preserve"> i </w:t>
      </w:r>
      <w:r>
        <w:t>spełniające wymagania przewidziane</w:t>
      </w:r>
      <w:r w:rsidR="00A865C8">
        <w:t xml:space="preserve"> w </w:t>
      </w:r>
      <w:r>
        <w:t>prawie krajowym uważa się za posiadające interes</w:t>
      </w:r>
      <w:r w:rsidR="00A865C8">
        <w:t xml:space="preserve"> w </w:t>
      </w:r>
      <w:r>
        <w:t>tym zakresie.</w:t>
      </w:r>
    </w:p>
    <w:p w14:paraId="203474AD" w14:textId="023CDA6F" w:rsidR="00281864" w:rsidRPr="00787534" w:rsidRDefault="00281864" w:rsidP="00281864">
      <w:pPr>
        <w:spacing w:line="240" w:lineRule="auto"/>
      </w:pPr>
      <w:r>
        <w:t>Termin „zainteresowana społeczność” jest używany do określenia osób uprawnionych do korzystania</w:t>
      </w:r>
      <w:r w:rsidR="00A865C8">
        <w:t xml:space="preserve"> z </w:t>
      </w:r>
      <w:r>
        <w:t>praw określonych</w:t>
      </w:r>
      <w:r w:rsidR="00A865C8">
        <w:t xml:space="preserve"> w </w:t>
      </w:r>
      <w:r w:rsidR="00331D80">
        <w:t>art. </w:t>
      </w:r>
      <w:r>
        <w:t>6 oraz,</w:t>
      </w:r>
      <w:r w:rsidR="00A865C8">
        <w:t xml:space="preserve"> z </w:t>
      </w:r>
      <w:r>
        <w:t>pewnymi dalszymi zastrzeżeniami,</w:t>
      </w:r>
      <w:r w:rsidR="00A865C8">
        <w:t xml:space="preserve"> w </w:t>
      </w:r>
      <w:r w:rsidR="00331D80">
        <w:t>art. </w:t>
      </w:r>
      <w:r>
        <w:t xml:space="preserve">9 </w:t>
      </w:r>
      <w:r w:rsidR="00331D80">
        <w:t>ust. </w:t>
      </w:r>
      <w:r>
        <w:t>2 (który dotyczy dostępu do wymiaru sprawiedliwości</w:t>
      </w:r>
      <w:r w:rsidR="00A865C8">
        <w:t xml:space="preserve"> w </w:t>
      </w:r>
      <w:r>
        <w:t xml:space="preserve">odniesieniu do decyzji, działań lub zaniechań podlegających </w:t>
      </w:r>
      <w:r w:rsidR="00331D80">
        <w:t>art. </w:t>
      </w:r>
      <w:r>
        <w:t>6). Osoby uprawnione do korzystania</w:t>
      </w:r>
      <w:r w:rsidR="00A865C8">
        <w:t xml:space="preserve"> z </w:t>
      </w:r>
      <w:r>
        <w:t>praw do udziału społeczeństwa określonych</w:t>
      </w:r>
      <w:r w:rsidR="00A865C8">
        <w:t xml:space="preserve"> w </w:t>
      </w:r>
      <w:r w:rsidR="00331D80">
        <w:t>art. </w:t>
      </w:r>
      <w:r>
        <w:t>7</w:t>
      </w:r>
      <w:r w:rsidR="00A865C8">
        <w:t xml:space="preserve"> i </w:t>
      </w:r>
      <w:r>
        <w:t>8 są zdefiniowane</w:t>
      </w:r>
      <w:r w:rsidR="00A865C8">
        <w:t xml:space="preserve"> w </w:t>
      </w:r>
      <w:r>
        <w:t xml:space="preserve">inny </w:t>
      </w:r>
      <w:r w:rsidRPr="00787534">
        <w:t>sposób (</w:t>
      </w:r>
      <w:hyperlink w:anchor="_Artykuł_7._Udział" w:history="1">
        <w:r w:rsidRPr="00787534">
          <w:rPr>
            <w:rStyle w:val="Hyperlink"/>
            <w:color w:val="auto"/>
            <w:u w:color="ED7D31" w:themeColor="accent2"/>
          </w:rPr>
          <w:t xml:space="preserve">zob. komentarz do </w:t>
        </w:r>
        <w:r w:rsidR="00331D80" w:rsidRPr="00787534">
          <w:rPr>
            <w:rStyle w:val="Hyperlink"/>
            <w:color w:val="auto"/>
            <w:u w:color="ED7D31" w:themeColor="accent2"/>
          </w:rPr>
          <w:t>art. </w:t>
        </w:r>
        <w:r w:rsidRPr="00787534">
          <w:rPr>
            <w:rStyle w:val="Hyperlink"/>
            <w:color w:val="auto"/>
            <w:u w:color="ED7D31" w:themeColor="accent2"/>
          </w:rPr>
          <w:t>7</w:t>
        </w:r>
      </w:hyperlink>
      <w:r w:rsidR="00A865C8" w:rsidRPr="00787534">
        <w:t xml:space="preserve"> i </w:t>
      </w:r>
      <w:hyperlink w:anchor="_Artykuł_8._Udział" w:history="1">
        <w:r w:rsidRPr="00787534">
          <w:rPr>
            <w:rStyle w:val="Hyperlink"/>
            <w:color w:val="auto"/>
            <w:u w:color="ED7D31" w:themeColor="accent2"/>
          </w:rPr>
          <w:t>8</w:t>
        </w:r>
      </w:hyperlink>
      <w:r w:rsidRPr="00787534">
        <w:t>).</w:t>
      </w:r>
    </w:p>
    <w:p w14:paraId="176CC3F4" w14:textId="6511EAB7" w:rsidR="00281864" w:rsidRPr="00281864" w:rsidRDefault="00281864" w:rsidP="00281864">
      <w:pPr>
        <w:spacing w:line="240" w:lineRule="auto"/>
      </w:pPr>
      <w:r>
        <w:t>Termin „zainteresowana społeczność” odnosi się do podzbioru ogółu społeczeństwa, który ma szczególny związek</w:t>
      </w:r>
      <w:r w:rsidR="00A865C8">
        <w:t xml:space="preserve"> z </w:t>
      </w:r>
      <w:r>
        <w:t>określoną procedurą podejmowania decyzji dotyczących środowiska. Aby być członkiem „zainteresowanej społeczności”</w:t>
      </w:r>
      <w:r w:rsidR="00A865C8">
        <w:t xml:space="preserve"> w </w:t>
      </w:r>
      <w:r>
        <w:t>konkretnym przypadku, członek społeczeństwa musi najpewniej być dotknięty skutkami podejmowanej decyzji dotyczącej środowiska lub musi mieć</w:t>
      </w:r>
      <w:r w:rsidR="00A865C8">
        <w:t xml:space="preserve"> w </w:t>
      </w:r>
      <w:r>
        <w:t>niej interes. Termin ten można znaleźć</w:t>
      </w:r>
      <w:r w:rsidR="00A865C8">
        <w:t xml:space="preserve"> w </w:t>
      </w:r>
      <w:r w:rsidR="00331D80">
        <w:t>art. </w:t>
      </w:r>
      <w:r>
        <w:t>6 dotyczącym udziału społeczeństwa</w:t>
      </w:r>
      <w:r w:rsidR="00A865C8">
        <w:t xml:space="preserve"> w </w:t>
      </w:r>
      <w:r>
        <w:t>podejmowaniu decyzji dotyczących konkretnych przedsięwzięć oraz</w:t>
      </w:r>
      <w:r w:rsidR="00A865C8">
        <w:t xml:space="preserve"> w </w:t>
      </w:r>
      <w:r>
        <w:t>powiązanym postanowieniu dotyczącym dostępu do wymiaru sprawiedliwości, tj.</w:t>
      </w:r>
      <w:r w:rsidR="00A865C8">
        <w:t xml:space="preserve"> w </w:t>
      </w:r>
      <w:r w:rsidR="00331D80">
        <w:t>art. </w:t>
      </w:r>
      <w:r>
        <w:t xml:space="preserve">9 </w:t>
      </w:r>
      <w:r w:rsidR="00331D80">
        <w:t>ust. </w:t>
      </w:r>
      <w:r>
        <w:t>2.</w:t>
      </w:r>
    </w:p>
    <w:p w14:paraId="42A61679" w14:textId="37C41ED3" w:rsidR="00281864" w:rsidRPr="00281864" w:rsidRDefault="00281864" w:rsidP="00281864">
      <w:pPr>
        <w:spacing w:line="240" w:lineRule="auto"/>
      </w:pPr>
      <w:r>
        <w:t>Jak wyżej wspomniano,</w:t>
      </w:r>
      <w:r w:rsidR="00A865C8">
        <w:t xml:space="preserve"> w </w:t>
      </w:r>
      <w:r w:rsidR="00331D80">
        <w:t>art. </w:t>
      </w:r>
      <w:r>
        <w:t xml:space="preserve">3 </w:t>
      </w:r>
      <w:r w:rsidR="00331D80">
        <w:t>ust. </w:t>
      </w:r>
      <w:r>
        <w:t>9 nałożono wymóg, aby żadna osoba nie była wyłączona</w:t>
      </w:r>
      <w:r w:rsidR="00A865C8">
        <w:t xml:space="preserve"> z </w:t>
      </w:r>
      <w:r>
        <w:t>definicji</w:t>
      </w:r>
      <w:r w:rsidR="00A865C8">
        <w:t xml:space="preserve"> ze </w:t>
      </w:r>
      <w:r>
        <w:t>względu na narodowość, miejsce zamieszkania, obywatelstwo czy też miejsce jej rejestracji. Osoby niebędące obywatelami mają zatem prawa</w:t>
      </w:r>
      <w:r w:rsidR="00A865C8">
        <w:t xml:space="preserve"> i </w:t>
      </w:r>
      <w:r>
        <w:t>interesy wynikające</w:t>
      </w:r>
      <w:r w:rsidR="00A865C8">
        <w:t xml:space="preserve"> z </w:t>
      </w:r>
      <w:r>
        <w:t>konwencji. Na przykład</w:t>
      </w:r>
      <w:r w:rsidR="00A865C8">
        <w:t xml:space="preserve"> w </w:t>
      </w:r>
      <w:r>
        <w:t>przypadkach, gdy obszar potencjalnie dotknięty planowanym przedsięwzięciem wychodzi poza granicę międzynarodową, członkowie społeczeństwa</w:t>
      </w:r>
      <w:r w:rsidR="00A865C8">
        <w:t xml:space="preserve"> w </w:t>
      </w:r>
      <w:r>
        <w:t>sąsiednim kraju będą członkami „zainteresowanej społeczności”</w:t>
      </w:r>
      <w:r w:rsidR="00A865C8">
        <w:t xml:space="preserve"> w </w:t>
      </w:r>
      <w:r>
        <w:t xml:space="preserve">rozumieniu </w:t>
      </w:r>
      <w:r w:rsidR="00331D80">
        <w:t>art. </w:t>
      </w:r>
      <w:r>
        <w:t>6. Co więcej,</w:t>
      </w:r>
      <w:r w:rsidR="00A865C8">
        <w:t xml:space="preserve"> w </w:t>
      </w:r>
      <w:r>
        <w:t>swoich ustaleniach dotyczących komunikatu ACCC/C/2004/03 (Ukraina) Komitet zauważył, że „zagraniczne lub międzynarodowe pozarządowe organizacje ochrony środowiska, które</w:t>
      </w:r>
      <w:r w:rsidR="00A865C8">
        <w:t xml:space="preserve"> w </w:t>
      </w:r>
      <w:r>
        <w:t>podobny sposób wyraziły zainteresowanie lub zaniepokojenie procedurą, zasadniczo również podlegają tym definicjom”</w:t>
      </w:r>
      <w:hyperlink w:anchor="_bookmark716" w:history="1">
        <w:r>
          <w:rPr>
            <w:rStyle w:val="Hyperlink"/>
            <w:vertAlign w:val="superscript"/>
          </w:rPr>
          <w:t>126</w:t>
        </w:r>
      </w:hyperlink>
      <w:r>
        <w:t>.</w:t>
      </w:r>
    </w:p>
    <w:p w14:paraId="78B8E796" w14:textId="24C6609C" w:rsidR="00281864" w:rsidRPr="00281864" w:rsidRDefault="00281864" w:rsidP="00281864">
      <w:pPr>
        <w:spacing w:line="240" w:lineRule="auto"/>
      </w:pPr>
      <w:r>
        <w:t>Termin „zainteresowana społeczność” może pochodzić</w:t>
      </w:r>
      <w:r w:rsidR="00A865C8">
        <w:t xml:space="preserve"> z </w:t>
      </w:r>
      <w:r>
        <w:t>pierwotnej wersji dyrektywy OOŚ. Sama definicja jest częściowo oparta na pojęciu „bycia dotkniętym” czy też „bycia narażonym” (ang. „</w:t>
      </w:r>
      <w:proofErr w:type="spellStart"/>
      <w:r>
        <w:rPr>
          <w:i/>
          <w:iCs/>
        </w:rPr>
        <w:t>being</w:t>
      </w:r>
      <w:proofErr w:type="spellEnd"/>
      <w:r>
        <w:rPr>
          <w:i/>
          <w:iCs/>
        </w:rPr>
        <w:t xml:space="preserve"> </w:t>
      </w:r>
      <w:proofErr w:type="spellStart"/>
      <w:r>
        <w:rPr>
          <w:i/>
          <w:iCs/>
        </w:rPr>
        <w:t>affected</w:t>
      </w:r>
      <w:proofErr w:type="spellEnd"/>
      <w:r>
        <w:t>”), dobrze znanym</w:t>
      </w:r>
      <w:r w:rsidR="00A865C8">
        <w:t xml:space="preserve"> w </w:t>
      </w:r>
      <w:r>
        <w:t>niektórych jurysdykcjach</w:t>
      </w:r>
      <w:r w:rsidR="00A865C8">
        <w:t xml:space="preserve"> i </w:t>
      </w:r>
      <w:r>
        <w:t>stosowanym od 1991</w:t>
      </w:r>
      <w:r w:rsidR="000F6BD7">
        <w:t> r.</w:t>
      </w:r>
      <w:r w:rsidR="00A865C8">
        <w:t xml:space="preserve"> w </w:t>
      </w:r>
      <w:r>
        <w:t>konwencji</w:t>
      </w:r>
      <w:r w:rsidR="00A865C8">
        <w:t xml:space="preserve"> z </w:t>
      </w:r>
      <w:proofErr w:type="spellStart"/>
      <w:r>
        <w:t>Espoo</w:t>
      </w:r>
      <w:proofErr w:type="spellEnd"/>
      <w:r w:rsidR="00A865C8">
        <w:t xml:space="preserve"> w </w:t>
      </w:r>
      <w:r>
        <w:t>celu zdefiniowania społeczeństwa, które powinno mieć możliwość uczestniczenia</w:t>
      </w:r>
      <w:r w:rsidR="00A865C8">
        <w:t xml:space="preserve"> w </w:t>
      </w:r>
      <w:r>
        <w:t>transgranicznej OOŚ. Definicja uzupełnia to pojęcie pojęciem „interesu”, które również jest dobrze znane</w:t>
      </w:r>
      <w:r w:rsidR="00A865C8">
        <w:t xml:space="preserve"> w </w:t>
      </w:r>
      <w:r>
        <w:t>wielu jurysdykcjach. W ten sposób definicja ta łączy dwa główne podejścia stosowane do definiowania legitymacji procesowej</w:t>
      </w:r>
      <w:r w:rsidR="00A865C8">
        <w:t xml:space="preserve"> w </w:t>
      </w:r>
      <w:r>
        <w:t>postępowaniach administracyjnych</w:t>
      </w:r>
      <w:r w:rsidR="00A865C8">
        <w:t xml:space="preserve"> w </w:t>
      </w:r>
      <w:r>
        <w:t>różnych systemach prawnych</w:t>
      </w:r>
      <w:r w:rsidR="00A865C8">
        <w:t xml:space="preserve"> w </w:t>
      </w:r>
      <w:r>
        <w:t>regionie EKG. Wreszcie definicja jest uzupełniona sformułowaniem mającym na celu zapewnienie właściwego uznania organizacji ochrony środowiska, które</w:t>
      </w:r>
      <w:r w:rsidR="00A865C8">
        <w:t xml:space="preserve"> w </w:t>
      </w:r>
      <w:r>
        <w:t>niektórych krajach nie są</w:t>
      </w:r>
      <w:r w:rsidR="00A865C8">
        <w:t xml:space="preserve"> z </w:t>
      </w:r>
      <w:r>
        <w:t>reguły uznawane za „zainteresowaną społeczność”.</w:t>
      </w:r>
    </w:p>
    <w:p w14:paraId="68995835" w14:textId="168EC593" w:rsidR="00281864" w:rsidRPr="00281864" w:rsidRDefault="00281864" w:rsidP="00281864">
      <w:pPr>
        <w:spacing w:line="240" w:lineRule="auto"/>
      </w:pPr>
      <w:r>
        <w:t>Chociaż termin „zainteresowana społeczność” jest węższy niż termin „społeczeństwo”, to nadal jest bardzo szeroki. Jeżeli chodzi</w:t>
      </w:r>
      <w:r w:rsidR="00A865C8">
        <w:t xml:space="preserve"> o </w:t>
      </w:r>
      <w:r>
        <w:t>kryterium „bycia dotkniętym”, jest ono</w:t>
      </w:r>
      <w:r w:rsidR="00A865C8">
        <w:t xml:space="preserve"> w </w:t>
      </w:r>
      <w:r>
        <w:t>dużej mierze związane</w:t>
      </w:r>
      <w:r w:rsidR="00A865C8">
        <w:t xml:space="preserve"> z </w:t>
      </w:r>
      <w:r>
        <w:t xml:space="preserve">charakterem danego przedsięwzięcia. Niektóre przedsięwzięcia podlegające </w:t>
      </w:r>
      <w:r w:rsidR="00331D80">
        <w:t>art. </w:t>
      </w:r>
      <w:r>
        <w:t>6 konwencji mogą potencjalnie wpływać na dużą liczbę osób. Na przykład</w:t>
      </w:r>
      <w:r w:rsidR="00A865C8">
        <w:t xml:space="preserve"> w </w:t>
      </w:r>
      <w:r>
        <w:t>przypadku rurociągów zainteresowana społeczność jest zwykle</w:t>
      </w:r>
      <w:r w:rsidR="00A865C8">
        <w:t xml:space="preserve"> w </w:t>
      </w:r>
      <w:r>
        <w:t>praktyce liczona</w:t>
      </w:r>
      <w:r w:rsidR="00A865C8">
        <w:t xml:space="preserve"> w </w:t>
      </w:r>
      <w:r>
        <w:t>tysiącach, podczas gdy</w:t>
      </w:r>
      <w:r w:rsidR="00A865C8">
        <w:t xml:space="preserve"> w </w:t>
      </w:r>
      <w:r>
        <w:t>przypadku elektrowni jądrowych właściwe organy mogą uznać, że zainteresowana społeczność liczy nawet kilkaset tysięcy osób</w:t>
      </w:r>
      <w:r w:rsidR="00A865C8">
        <w:t xml:space="preserve"> w </w:t>
      </w:r>
      <w:r>
        <w:t>kilku krajach.</w:t>
      </w:r>
    </w:p>
    <w:p w14:paraId="5DD9C6B0" w14:textId="699C77AD" w:rsidR="00281864" w:rsidRPr="00281864" w:rsidRDefault="00281864" w:rsidP="00281864">
      <w:pPr>
        <w:spacing w:line="240" w:lineRule="auto"/>
      </w:pPr>
      <w:r>
        <w:t>W odniesieniu do kryterium „posiadania interesu” definicja wydaje się znacznie wykraczać poza sformułowanie, które zwykle znajduje się</w:t>
      </w:r>
      <w:r w:rsidR="00A865C8">
        <w:t xml:space="preserve"> w </w:t>
      </w:r>
      <w:r>
        <w:t>testach prawnych, tj. „wystarczający interes” (zob. następny akapit). W szczególności</w:t>
      </w:r>
      <w:r w:rsidR="00E307B0">
        <w:t xml:space="preserve"> </w:t>
      </w:r>
      <w:r>
        <w:t>kryterium to należy rozumieć jako obejmujące nie tylko członków społeczeństwa, których prawnie gwarantowane interesy prawne lub prawa mogą zostać naruszone</w:t>
      </w:r>
      <w:r w:rsidR="00A865C8">
        <w:t xml:space="preserve"> w </w:t>
      </w:r>
      <w:r>
        <w:t xml:space="preserve">wyniku planowanego przedsięwzięcia. Potencjalne naruszenia interesów mogą również dotyczyć praw socjalnych, takich jak prawo do bycia wolnym od obrażeń lub prawo do </w:t>
      </w:r>
      <w:r>
        <w:lastRenderedPageBreak/>
        <w:t>zdrowego środowiska. Ma to jednak zastosowanie także kategorii społeczeństwa, która ma nieokreślony interes</w:t>
      </w:r>
      <w:r w:rsidR="00A865C8">
        <w:t xml:space="preserve"> w </w:t>
      </w:r>
      <w:r>
        <w:t>procesie podejmowania decyzji.</w:t>
      </w:r>
    </w:p>
    <w:p w14:paraId="06A83B30" w14:textId="61C89925" w:rsidR="00281864" w:rsidRPr="00281864" w:rsidRDefault="00281864" w:rsidP="00281864">
      <w:pPr>
        <w:spacing w:line="240" w:lineRule="auto"/>
      </w:pPr>
      <w:r>
        <w:t>Istotne jest, że</w:t>
      </w:r>
      <w:r w:rsidR="00A865C8">
        <w:t xml:space="preserve"> w </w:t>
      </w:r>
      <w:r w:rsidR="00331D80">
        <w:t>art. </w:t>
      </w:r>
      <w:r>
        <w:t xml:space="preserve">2 </w:t>
      </w:r>
      <w:r w:rsidR="00331D80">
        <w:t>ust. </w:t>
      </w:r>
      <w:r>
        <w:t>5 nie ma wymogu, aby dana osoba wykazała interes prawny, aby być członkiem zainteresowanej społeczności. W związku</w:t>
      </w:r>
      <w:r w:rsidR="00A865C8">
        <w:t xml:space="preserve"> z </w:t>
      </w:r>
      <w:r>
        <w:t>tym termin ten może obejmować zarówno „interes prawny”, jak</w:t>
      </w:r>
      <w:r w:rsidR="00A865C8">
        <w:t xml:space="preserve"> i </w:t>
      </w:r>
      <w:r>
        <w:t>„interes faktyczny” zgodnie</w:t>
      </w:r>
      <w:r w:rsidR="00A865C8">
        <w:t xml:space="preserve"> z </w:t>
      </w:r>
      <w:r>
        <w:t>definicją zawartą</w:t>
      </w:r>
      <w:r w:rsidR="00A865C8">
        <w:t xml:space="preserve"> w </w:t>
      </w:r>
      <w:r>
        <w:t>kontynentalnych systemach prawnych, takich jak austriacki, niemiecki</w:t>
      </w:r>
      <w:r w:rsidR="00A865C8">
        <w:t xml:space="preserve"> i </w:t>
      </w:r>
      <w:r>
        <w:t>polski. Zgodnie</w:t>
      </w:r>
      <w:r w:rsidR="00A865C8">
        <w:t xml:space="preserve"> z </w:t>
      </w:r>
      <w:r>
        <w:t>prawem krajowym osoby mające jedynie interes faktyczny zazwyczaj nie korzystają</w:t>
      </w:r>
      <w:r w:rsidR="00A865C8">
        <w:t xml:space="preserve"> z </w:t>
      </w:r>
      <w:r>
        <w:t>pełnego wachlarza praw</w:t>
      </w:r>
      <w:r w:rsidR="00A865C8">
        <w:t xml:space="preserve"> w </w:t>
      </w:r>
      <w:r>
        <w:t>postępowaniu przyznawanych osobom, które mają interes prawny. Konwencja przyznaje natomiast taki sam status (przynajmniej</w:t>
      </w:r>
      <w:r w:rsidR="00A865C8">
        <w:t xml:space="preserve"> w </w:t>
      </w:r>
      <w:r>
        <w:t>związku</w:t>
      </w:r>
      <w:r w:rsidR="00A865C8">
        <w:t xml:space="preserve"> z </w:t>
      </w:r>
      <w:r w:rsidR="00331D80">
        <w:t>art. </w:t>
      </w:r>
      <w:r>
        <w:t>6) niezależnie od tego, czy interes jest interesem prawnym czy faktycznym.</w:t>
      </w:r>
    </w:p>
    <w:p w14:paraId="5CAD50B2" w14:textId="0AAB3C2A" w:rsidR="00281864" w:rsidRDefault="00281864" w:rsidP="00281864">
      <w:pPr>
        <w:spacing w:line="240" w:lineRule="auto"/>
      </w:pPr>
      <w:r>
        <w:t xml:space="preserve">W </w:t>
      </w:r>
      <w:r w:rsidR="00331D80">
        <w:t>art. </w:t>
      </w:r>
      <w:r>
        <w:t xml:space="preserve">2 </w:t>
      </w:r>
      <w:r w:rsidR="00331D80">
        <w:t>ust. </w:t>
      </w:r>
      <w:r>
        <w:t>5 wyraźnie do kategorii zainteresowanej społeczności wyraźnie włączono organizacje pozarządowe, których cele statutowe obejmują działalność na rzecz ochrony środowiska,</w:t>
      </w:r>
      <w:r w:rsidR="00A865C8">
        <w:t xml:space="preserve"> o </w:t>
      </w:r>
      <w:r>
        <w:t>ile spełniają one „wymagania przewidziane</w:t>
      </w:r>
      <w:r w:rsidR="00A865C8">
        <w:t xml:space="preserve"> w </w:t>
      </w:r>
      <w:r>
        <w:t>prawie krajowym”. To, czy organizacja pozarządowa działa na rzecz ochrony środowiska, można ustalić na wiele sposobów, na przykład na podstawie jej statutu, regulaminu lub prowadzonej działalności. „Ochrona środowiska” może obejmować dowolny cel zgodny</w:t>
      </w:r>
      <w:r w:rsidR="00A865C8">
        <w:t xml:space="preserve"> z </w:t>
      </w:r>
      <w:r>
        <w:t>dorozumianą definicją środowiska zawartą</w:t>
      </w:r>
      <w:r w:rsidR="00A865C8">
        <w:t xml:space="preserve"> w </w:t>
      </w:r>
      <w:r w:rsidR="00331D80">
        <w:t>art. </w:t>
      </w:r>
      <w:r>
        <w:t xml:space="preserve">2 </w:t>
      </w:r>
      <w:r w:rsidR="00331D80">
        <w:t>ust. </w:t>
      </w:r>
      <w:r>
        <w:t>3. Wymóg „działania ma rzecz ochrony środowiska” byłby zatem spełniony</w:t>
      </w:r>
      <w:r w:rsidR="00A865C8">
        <w:t xml:space="preserve"> w </w:t>
      </w:r>
      <w:r>
        <w:t>przypadku organizacji pozarządowych skupiających się na jakimkolwiek aspekcie domniemanej definicji środowiska zawartej</w:t>
      </w:r>
      <w:r w:rsidR="00A865C8">
        <w:t xml:space="preserve"> w </w:t>
      </w:r>
      <w:r w:rsidR="00331D80">
        <w:t>art. </w:t>
      </w:r>
      <w:r>
        <w:t xml:space="preserve">2 </w:t>
      </w:r>
      <w:r w:rsidR="00331D80">
        <w:t>ust. </w:t>
      </w:r>
      <w:r>
        <w:t>3. Na przykład, jeśli organizacja pozarządowa działa na rzecz wspierania interesów osób</w:t>
      </w:r>
      <w:r w:rsidR="00A865C8">
        <w:t xml:space="preserve"> z </w:t>
      </w:r>
      <w:r>
        <w:t>problemami zdrowotnymi spowodowanymi chorobami przenoszonymi przez wodę, taka organizacja pozarządowa zostanie uznana za zgodną</w:t>
      </w:r>
      <w:r w:rsidR="00A865C8">
        <w:t xml:space="preserve"> z </w:t>
      </w:r>
      <w:r>
        <w:t>definicją zawartą</w:t>
      </w:r>
      <w:r w:rsidR="00A865C8">
        <w:t xml:space="preserve"> w </w:t>
      </w:r>
      <w:r w:rsidR="00331D80">
        <w:t>art. </w:t>
      </w:r>
      <w:r>
        <w:t xml:space="preserve">2 </w:t>
      </w:r>
      <w:r w:rsidR="00331D80">
        <w:t>ust. </w:t>
      </w:r>
      <w:r>
        <w:t>5.</w:t>
      </w:r>
    </w:p>
    <w:p w14:paraId="1B1F129E" w14:textId="79DF50ED" w:rsidR="007F2830" w:rsidRDefault="00286BE5" w:rsidP="00A24AC6">
      <w:pPr>
        <w:spacing w:after="0" w:line="240" w:lineRule="auto"/>
      </w:pPr>
      <w:r>
        <w:t>Odniesienie do „spełniania wymagań przewidzianych</w:t>
      </w:r>
      <w:r w:rsidR="00A865C8">
        <w:t xml:space="preserve"> w </w:t>
      </w:r>
      <w:r>
        <w:t>prawie krajowym” nie powinno być interpretowane jako pozostawienie Stronom całkowitej swobody</w:t>
      </w:r>
      <w:r w:rsidR="00A865C8">
        <w:t xml:space="preserve"> w </w:t>
      </w:r>
      <w:r>
        <w:t>określaniu tych wymagań. Ich swoboda powinna być postrzegana</w:t>
      </w:r>
      <w:r w:rsidR="00A865C8">
        <w:t xml:space="preserve"> w </w:t>
      </w:r>
      <w:r>
        <w:t>kontekście ważnej roli, jaką konwencja przypisuje organizacjom pozarządowym</w:t>
      </w:r>
      <w:r w:rsidR="00A865C8">
        <w:t xml:space="preserve"> w </w:t>
      </w:r>
      <w:r>
        <w:t>odniesieniu do jej wdrażania, oraz wyraźnego wymogu</w:t>
      </w:r>
      <w:r w:rsidR="00A865C8">
        <w:t xml:space="preserve"> w </w:t>
      </w:r>
      <w:r w:rsidR="00331D80">
        <w:t>art. </w:t>
      </w:r>
      <w:r>
        <w:t xml:space="preserve">3 </w:t>
      </w:r>
      <w:r w:rsidR="00331D80">
        <w:t>ust. </w:t>
      </w:r>
      <w:r>
        <w:t>4, aby zapewnić „odpowiednie uznanie” dla organizacji pozarządowych. W swoich ustaleniach dotyczących komunikatu ACCC/C/2004/05 (Turkmenistan), Komitet ds. Przestrzegania Konwencji stwierdził, że „organizacje pozarządowe gromadzą wiedzę specjalistyczną</w:t>
      </w:r>
      <w:r w:rsidR="00A865C8">
        <w:t xml:space="preserve"> i </w:t>
      </w:r>
      <w:r>
        <w:t xml:space="preserve">zasoby, dzięki czemu mają na ogół większe możliwości </w:t>
      </w:r>
      <w:bookmarkStart w:id="143" w:name="_bookmark154"/>
      <w:bookmarkEnd w:id="143"/>
      <w:r>
        <w:t>skutecznego korzystania</w:t>
      </w:r>
      <w:r w:rsidR="00A865C8">
        <w:t xml:space="preserve"> z </w:t>
      </w:r>
      <w:r>
        <w:t>praw wynikających</w:t>
      </w:r>
      <w:r w:rsidR="00A865C8">
        <w:t xml:space="preserve"> z </w:t>
      </w:r>
      <w:r>
        <w:t>konwencji niż indywidualni obywatele”</w:t>
      </w:r>
      <w:hyperlink w:anchor="_bookmark717" w:history="1">
        <w:r>
          <w:rPr>
            <w:rStyle w:val="Hyperlink"/>
            <w:vertAlign w:val="superscript"/>
          </w:rPr>
          <w:t>127</w:t>
        </w:r>
      </w:hyperlink>
      <w:r>
        <w:t>.</w:t>
      </w:r>
    </w:p>
    <w:p w14:paraId="54F4FDC8" w14:textId="073090DB" w:rsidR="00286BE5" w:rsidRDefault="00286BE5" w:rsidP="007F2830">
      <w:pPr>
        <w:spacing w:after="160" w:line="259" w:lineRule="auto"/>
        <w:jc w:val="left"/>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286BE5" w14:paraId="25D20F7F" w14:textId="77777777" w:rsidTr="00D1576A">
        <w:trPr>
          <w:trHeight w:val="273"/>
        </w:trPr>
        <w:tc>
          <w:tcPr>
            <w:tcW w:w="5000" w:type="pct"/>
            <w:tcBorders>
              <w:top w:val="nil"/>
              <w:left w:val="single" w:sz="4" w:space="0" w:color="0095DB"/>
              <w:bottom w:val="single" w:sz="4" w:space="0" w:color="1F619C"/>
              <w:right w:val="single" w:sz="4" w:space="0" w:color="0095DB"/>
            </w:tcBorders>
            <w:shd w:val="clear" w:color="auto" w:fill="auto"/>
          </w:tcPr>
          <w:p w14:paraId="48920B8E" w14:textId="77777777" w:rsidR="00286BE5" w:rsidRDefault="00286BE5">
            <w:pPr>
              <w:spacing w:after="0" w:line="240" w:lineRule="auto"/>
              <w:rPr>
                <w:rFonts w:ascii="Times New Roman"/>
                <w:sz w:val="6"/>
              </w:rPr>
            </w:pPr>
            <w:r>
              <w:rPr>
                <w:noProof/>
              </w:rPr>
              <mc:AlternateContent>
                <mc:Choice Requires="wps">
                  <w:drawing>
                    <wp:inline distT="0" distB="0" distL="0" distR="0" wp14:anchorId="76405232" wp14:editId="658B8510">
                      <wp:extent cx="6115050" cy="315310"/>
                      <wp:effectExtent l="0" t="0" r="0" b="8890"/>
                      <wp:docPr id="170261521" name="Text Box 17026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15310"/>
                              </a:xfrm>
                              <a:prstGeom prst="round2SameRect">
                                <a:avLst/>
                              </a:prstGeom>
                              <a:solidFill>
                                <a:srgbClr val="0095DB"/>
                              </a:solidFill>
                              <a:ln w="9525">
                                <a:noFill/>
                                <a:miter lim="800000"/>
                                <a:headEnd/>
                                <a:tailEnd/>
                              </a:ln>
                            </wps:spPr>
                            <wps:txbx>
                              <w:txbxContent>
                                <w:p w14:paraId="010F71EC" w14:textId="2146841D" w:rsidR="00286BE5" w:rsidRPr="00BB4EFF" w:rsidRDefault="007153EC" w:rsidP="00286BE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Spełnienie wymagań przewidzianych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prawie krajowym</w:t>
                                  </w:r>
                                </w:p>
                              </w:txbxContent>
                            </wps:txbx>
                            <wps:bodyPr rot="0" vert="horz" wrap="square" lIns="0" tIns="0" rIns="0" bIns="0" anchor="ctr" anchorCtr="0">
                              <a:noAutofit/>
                            </wps:bodyPr>
                          </wps:wsp>
                        </a:graphicData>
                      </a:graphic>
                    </wp:inline>
                  </w:drawing>
                </mc:Choice>
                <mc:Fallback>
                  <w:pict>
                    <v:shape w14:anchorId="76405232" id="Text Box 170261521" o:spid="_x0000_s1058" style="width:481.5pt;height:24.85pt;visibility:visible;mso-wrap-style:square;mso-left-percent:-10001;mso-top-percent:-10001;mso-position-horizontal:absolute;mso-position-horizontal-relative:char;mso-position-vertical:absolute;mso-position-vertical-relative:line;mso-left-percent:-10001;mso-top-percent:-10001;v-text-anchor:middle" coordsize="6115050,3153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" adj="-11796480,,5400" path="m52553,l6062497,v29024,,52553,23529,52553,52553l6115050,315310r,l,315310r,l,52553c,23529,23529,,52553,xe" fillcolor="#0095db" stroked="f">
                      <v:stroke joinstyle="miter"/>
                      <v:formulas/>
                      <v:path arrowok="t" o:connecttype="custom" o:connectlocs="52553,0;6062497,0;6115050,52553;6115050,315310;6115050,315310;0,315310;0,315310;0,52553;52553,0" o:connectangles="0,0,0,0,0,0,0,0,0" textboxrect="0,0,6115050,315310"/>
                      <v:textbox inset="0,0,0,0">
                        <w:txbxContent>
                          <w:p w14:paraId="010F71EC" w14:textId="2146841D" w:rsidR="00286BE5" w:rsidRPr="00BB4EFF" w:rsidRDefault="007153EC" w:rsidP="00286BE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Spełnienie wymagań przewidzianych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prawie krajowym</w:t>
                            </w:r>
                          </w:p>
                        </w:txbxContent>
                      </v:textbox>
                      <w10:anchorlock/>
                    </v:shape>
                  </w:pict>
                </mc:Fallback>
              </mc:AlternateContent>
            </w:r>
          </w:p>
        </w:tc>
      </w:tr>
      <w:tr w:rsidR="00286BE5" w14:paraId="23A1CC62" w14:textId="77777777" w:rsidTr="00FD2C82">
        <w:tc>
          <w:tcPr>
            <w:tcW w:w="5000" w:type="pct"/>
            <w:tcBorders>
              <w:top w:val="single" w:sz="4" w:space="0" w:color="1F619C"/>
              <w:left w:val="single" w:sz="4" w:space="0" w:color="0095DB"/>
              <w:bottom w:val="nil"/>
              <w:right w:val="single" w:sz="4" w:space="0" w:color="0095DB"/>
            </w:tcBorders>
            <w:shd w:val="clear" w:color="auto" w:fill="E9F6FE"/>
          </w:tcPr>
          <w:p w14:paraId="06A92FF7" w14:textId="77777777" w:rsidR="00286BE5" w:rsidRDefault="00286BE5">
            <w:pPr>
              <w:spacing w:after="0" w:line="240" w:lineRule="auto"/>
              <w:rPr>
                <w:rFonts w:ascii="Times New Roman"/>
                <w:sz w:val="6"/>
              </w:rPr>
            </w:pPr>
          </w:p>
        </w:tc>
      </w:tr>
      <w:tr w:rsidR="00286BE5" w14:paraId="472F2236" w14:textId="77777777" w:rsidTr="00FD2C82">
        <w:tc>
          <w:tcPr>
            <w:tcW w:w="5000" w:type="pct"/>
            <w:tcBorders>
              <w:top w:val="nil"/>
              <w:left w:val="single" w:sz="4" w:space="0" w:color="0095DB"/>
              <w:bottom w:val="nil"/>
              <w:right w:val="single" w:sz="4" w:space="0" w:color="0095DB"/>
            </w:tcBorders>
            <w:shd w:val="clear" w:color="auto" w:fill="E9F6FE"/>
          </w:tcPr>
          <w:p w14:paraId="209E1C8A" w14:textId="039AEDCA" w:rsidR="007153EC" w:rsidRPr="00A24AC6" w:rsidRDefault="007153EC" w:rsidP="007153EC">
            <w:pPr>
              <w:spacing w:before="60" w:after="60" w:line="240" w:lineRule="auto"/>
              <w:ind w:left="142" w:right="266"/>
              <w:rPr>
                <w:sz w:val="18"/>
                <w:szCs w:val="18"/>
              </w:rPr>
            </w:pPr>
            <w:r w:rsidRPr="00A24AC6">
              <w:rPr>
                <w:sz w:val="18"/>
                <w:szCs w:val="18"/>
              </w:rPr>
              <w:t>W sprawie C-263/08 (Szwecja) Europejski Trybunał Sprawiedliwości (ETS) rozważał, czy wymóg zawarty wówczas</w:t>
            </w:r>
            <w:r w:rsidR="00A865C8" w:rsidRPr="00A24AC6">
              <w:rPr>
                <w:sz w:val="18"/>
                <w:szCs w:val="18"/>
              </w:rPr>
              <w:t xml:space="preserve"> w </w:t>
            </w:r>
            <w:r w:rsidRPr="00A24AC6">
              <w:rPr>
                <w:sz w:val="18"/>
                <w:szCs w:val="18"/>
              </w:rPr>
              <w:t>szwedzkiej ustawie</w:t>
            </w:r>
            <w:r w:rsidR="00A865C8" w:rsidRPr="00A24AC6">
              <w:rPr>
                <w:sz w:val="18"/>
                <w:szCs w:val="18"/>
              </w:rPr>
              <w:t xml:space="preserve"> o </w:t>
            </w:r>
            <w:r w:rsidRPr="00A24AC6">
              <w:rPr>
                <w:sz w:val="18"/>
                <w:szCs w:val="18"/>
              </w:rPr>
              <w:t>ochronie środowiska, zgodnie</w:t>
            </w:r>
            <w:r w:rsidR="00A865C8" w:rsidRPr="00A24AC6">
              <w:rPr>
                <w:sz w:val="18"/>
                <w:szCs w:val="18"/>
              </w:rPr>
              <w:t xml:space="preserve"> z </w:t>
            </w:r>
            <w:r w:rsidRPr="00A24AC6">
              <w:rPr>
                <w:sz w:val="18"/>
                <w:szCs w:val="18"/>
              </w:rPr>
              <w:t>którym organizacje pozarządowe muszą mieć co najmniej 2000 członków, aby odwołać się od zezwolenia na inwestycję, był zbyt restrykcyjny</w:t>
            </w:r>
            <w:r w:rsidR="00A865C8" w:rsidRPr="00A24AC6">
              <w:rPr>
                <w:sz w:val="18"/>
                <w:szCs w:val="18"/>
              </w:rPr>
              <w:t xml:space="preserve"> w </w:t>
            </w:r>
            <w:r w:rsidRPr="00A24AC6">
              <w:rPr>
                <w:sz w:val="18"/>
                <w:szCs w:val="18"/>
              </w:rPr>
              <w:t>stosunku do dyrektywy UE 85/337</w:t>
            </w:r>
            <w:r w:rsidR="00A865C8" w:rsidRPr="00A24AC6">
              <w:rPr>
                <w:sz w:val="18"/>
                <w:szCs w:val="18"/>
              </w:rPr>
              <w:t xml:space="preserve"> i </w:t>
            </w:r>
            <w:r w:rsidRPr="00A24AC6">
              <w:rPr>
                <w:sz w:val="18"/>
                <w:szCs w:val="18"/>
              </w:rPr>
              <w:t>konwencji</w:t>
            </w:r>
            <w:r w:rsidR="00A865C8" w:rsidRPr="00A24AC6">
              <w:rPr>
                <w:sz w:val="18"/>
                <w:szCs w:val="18"/>
              </w:rPr>
              <w:t xml:space="preserve"> z </w:t>
            </w:r>
            <w:proofErr w:type="spellStart"/>
            <w:r w:rsidRPr="00A24AC6">
              <w:rPr>
                <w:sz w:val="18"/>
                <w:szCs w:val="18"/>
              </w:rPr>
              <w:t>Aarhus</w:t>
            </w:r>
            <w:proofErr w:type="spellEnd"/>
            <w:r w:rsidRPr="00A24AC6">
              <w:rPr>
                <w:sz w:val="18"/>
                <w:szCs w:val="18"/>
              </w:rPr>
              <w:t>.</w:t>
            </w:r>
          </w:p>
          <w:p w14:paraId="6CB9A116" w14:textId="62C6DBA3" w:rsidR="007153EC" w:rsidRPr="00A24AC6" w:rsidRDefault="007153EC" w:rsidP="007153EC">
            <w:pPr>
              <w:spacing w:before="60" w:after="60" w:line="240" w:lineRule="auto"/>
              <w:ind w:left="142" w:right="266"/>
              <w:rPr>
                <w:sz w:val="18"/>
                <w:szCs w:val="18"/>
              </w:rPr>
            </w:pPr>
            <w:r w:rsidRPr="00A24AC6">
              <w:rPr>
                <w:sz w:val="18"/>
                <w:szCs w:val="18"/>
              </w:rPr>
              <w:t>ETS orzekł, że dyrektywa 85/337 pozostawia</w:t>
            </w:r>
            <w:r w:rsidR="00A865C8" w:rsidRPr="00A24AC6">
              <w:rPr>
                <w:sz w:val="18"/>
                <w:szCs w:val="18"/>
              </w:rPr>
              <w:t xml:space="preserve"> w </w:t>
            </w:r>
            <w:r w:rsidRPr="00A24AC6">
              <w:rPr>
                <w:sz w:val="18"/>
                <w:szCs w:val="18"/>
              </w:rPr>
              <w:t>gestii prawa krajowego określenie warunków dostępu do wymiaru sprawiedliwości dla organizacji pozarządowych. Prawo krajowe musi jednak zapewniać szeroki dostęp do wymiaru sprawiedliwości. Stwierdził, iż można sobie wyobrazić, że wymóg, aby organizacja pozarządowa zajmująca się ochroną środowiska miała minimalną liczbę członków, może okazać się istotny dla wykazania, iż ona rzeczywiście istnieje</w:t>
            </w:r>
            <w:r w:rsidR="00A865C8" w:rsidRPr="00A24AC6">
              <w:rPr>
                <w:sz w:val="18"/>
                <w:szCs w:val="18"/>
              </w:rPr>
              <w:t xml:space="preserve"> i </w:t>
            </w:r>
            <w:r w:rsidRPr="00A24AC6">
              <w:rPr>
                <w:sz w:val="18"/>
                <w:szCs w:val="18"/>
              </w:rPr>
              <w:t>prowadzi działalność. Wymagana liczba członków nie może być wszakże określana na takim poziomie, który byłby sprzeczny</w:t>
            </w:r>
            <w:r w:rsidR="00A865C8" w:rsidRPr="00A24AC6">
              <w:rPr>
                <w:sz w:val="18"/>
                <w:szCs w:val="18"/>
              </w:rPr>
              <w:t xml:space="preserve"> z </w:t>
            </w:r>
            <w:r w:rsidRPr="00A24AC6">
              <w:rPr>
                <w:sz w:val="18"/>
                <w:szCs w:val="18"/>
              </w:rPr>
              <w:t>celem ułatwienia kontroli sądowej przedsięwzięć objętych dyrektywą. Ponadto dyrektywa dotyczy przedsięwzięć</w:t>
            </w:r>
            <w:r w:rsidR="00A865C8" w:rsidRPr="00A24AC6">
              <w:rPr>
                <w:sz w:val="18"/>
                <w:szCs w:val="18"/>
              </w:rPr>
              <w:t xml:space="preserve"> o </w:t>
            </w:r>
            <w:r w:rsidRPr="00A24AC6">
              <w:rPr>
                <w:sz w:val="18"/>
                <w:szCs w:val="18"/>
              </w:rPr>
              <w:t>węższym zakresie, którymi lepiej się mogą zająć stowarzyszenia lokalne.</w:t>
            </w:r>
          </w:p>
          <w:p w14:paraId="70389EC0" w14:textId="688AF353" w:rsidR="00286BE5" w:rsidRDefault="007153EC" w:rsidP="007153EC">
            <w:pPr>
              <w:spacing w:before="60" w:after="60" w:line="240" w:lineRule="auto"/>
              <w:ind w:left="142" w:right="266"/>
              <w:rPr>
                <w:sz w:val="18"/>
              </w:rPr>
            </w:pPr>
            <w:r w:rsidRPr="00A24AC6">
              <w:rPr>
                <w:sz w:val="18"/>
                <w:szCs w:val="18"/>
              </w:rPr>
              <w:t>W rzeczywistości szwedzkie przepisy skutecznie pozbawiły lokalne stowarzyszenia jakichkolwiek środków prawnych, ponieważ tylko dwa szwedzkie stowarzyszenia miały co najmniej 2000 członków. ETS orzekł, że chociaż lokalne stowarzyszenia mogą zwrócić się do jednego</w:t>
            </w:r>
            <w:r w:rsidR="00A865C8" w:rsidRPr="00A24AC6">
              <w:rPr>
                <w:sz w:val="18"/>
                <w:szCs w:val="18"/>
              </w:rPr>
              <w:t xml:space="preserve"> z </w:t>
            </w:r>
            <w:r w:rsidRPr="00A24AC6">
              <w:rPr>
                <w:sz w:val="18"/>
                <w:szCs w:val="18"/>
              </w:rPr>
              <w:t>tych dwóch stowarzyszeń</w:t>
            </w:r>
            <w:r w:rsidR="00A865C8" w:rsidRPr="00A24AC6">
              <w:rPr>
                <w:sz w:val="18"/>
                <w:szCs w:val="18"/>
              </w:rPr>
              <w:t xml:space="preserve"> z </w:t>
            </w:r>
            <w:r w:rsidRPr="00A24AC6">
              <w:rPr>
                <w:sz w:val="18"/>
                <w:szCs w:val="18"/>
              </w:rPr>
              <w:t>prośbą</w:t>
            </w:r>
            <w:r w:rsidR="00A865C8" w:rsidRPr="00A24AC6">
              <w:rPr>
                <w:sz w:val="18"/>
                <w:szCs w:val="18"/>
              </w:rPr>
              <w:t xml:space="preserve"> o </w:t>
            </w:r>
            <w:r w:rsidRPr="00A24AC6">
              <w:rPr>
                <w:sz w:val="18"/>
                <w:szCs w:val="18"/>
              </w:rPr>
              <w:t>wniesienie odwołania, istnienie tej jedynej możliwości nie czyni jednak zadość wymogom dyrektywy 85/337, gdyż te dwa duże uprawnione stowarzyszenia mogą nie być</w:t>
            </w:r>
            <w:r w:rsidR="00A865C8" w:rsidRPr="00A24AC6">
              <w:rPr>
                <w:sz w:val="18"/>
                <w:szCs w:val="18"/>
              </w:rPr>
              <w:t xml:space="preserve"> w </w:t>
            </w:r>
            <w:r w:rsidRPr="00A24AC6">
              <w:rPr>
                <w:sz w:val="18"/>
                <w:szCs w:val="18"/>
              </w:rPr>
              <w:t>równym stopniu zainteresowane zajęciem się przedsięwzięciem</w:t>
            </w:r>
            <w:r w:rsidR="00A865C8" w:rsidRPr="00A24AC6">
              <w:rPr>
                <w:sz w:val="18"/>
                <w:szCs w:val="18"/>
              </w:rPr>
              <w:t xml:space="preserve"> o </w:t>
            </w:r>
            <w:r w:rsidRPr="00A24AC6">
              <w:rPr>
                <w:sz w:val="18"/>
                <w:szCs w:val="18"/>
              </w:rPr>
              <w:t>ograniczonym zasięgu, a ponadto groziłoby im otrzymanie licznych próśb tego rodzaju</w:t>
            </w:r>
            <w:hyperlink w:anchor="_bookmark718" w:history="1">
              <w:r w:rsidRPr="00A24AC6">
                <w:rPr>
                  <w:rStyle w:val="Hyperlink"/>
                  <w:sz w:val="18"/>
                  <w:szCs w:val="18"/>
                  <w:vertAlign w:val="superscript"/>
                </w:rPr>
                <w:t>128</w:t>
              </w:r>
            </w:hyperlink>
            <w:r w:rsidRPr="00A24AC6">
              <w:rPr>
                <w:sz w:val="18"/>
                <w:szCs w:val="18"/>
              </w:rPr>
              <w:t>.</w:t>
            </w:r>
          </w:p>
        </w:tc>
      </w:tr>
    </w:tbl>
    <w:p w14:paraId="1895F54C" w14:textId="77777777" w:rsidR="007F2830" w:rsidRDefault="007F2830" w:rsidP="00286BE5">
      <w:pPr>
        <w:spacing w:line="240" w:lineRule="auto"/>
      </w:pPr>
    </w:p>
    <w:p w14:paraId="2CE7A78A" w14:textId="03EC3ABC" w:rsidR="00286BE5" w:rsidRPr="00286BE5" w:rsidRDefault="00286BE5" w:rsidP="00286BE5">
      <w:pPr>
        <w:spacing w:line="240" w:lineRule="auto"/>
      </w:pPr>
      <w:r>
        <w:t>Strony mogą ustanawiać wymogi dla organizacji pozarządowych na mocy prawa krajowego, ale</w:t>
      </w:r>
      <w:r w:rsidR="00A865C8">
        <w:t xml:space="preserve"> w </w:t>
      </w:r>
      <w:r>
        <w:t>świetle integralnej roli, jaką organizacje pozarządowe odgrywają we wdrażaniu konwencji, Strony powinny zapewnić, aby wymogi te nie były nadmiernie uciążliwe lub motywowane politycznie oraz aby ramy prawne każdej</w:t>
      </w:r>
      <w:r w:rsidR="00A865C8">
        <w:t xml:space="preserve"> ze </w:t>
      </w:r>
      <w:r>
        <w:t>Stron zachęcały do tworzenia organizacji pozarządowych</w:t>
      </w:r>
      <w:r w:rsidR="00A865C8">
        <w:t xml:space="preserve"> i </w:t>
      </w:r>
      <w:r>
        <w:t>ich konstruktywnego udziału</w:t>
      </w:r>
      <w:r w:rsidR="00A865C8">
        <w:t xml:space="preserve"> w </w:t>
      </w:r>
      <w:r>
        <w:t>sprawach publicznych. Ponadto wszelkie wymogi powinny być zgodne</w:t>
      </w:r>
      <w:r w:rsidR="00A865C8">
        <w:t xml:space="preserve"> z </w:t>
      </w:r>
      <w:r>
        <w:t>zasadami konwencji, takimi jak niedyskryminacja</w:t>
      </w:r>
      <w:r w:rsidR="00A865C8">
        <w:t xml:space="preserve"> i </w:t>
      </w:r>
      <w:r>
        <w:t>unikanie barier technicznych</w:t>
      </w:r>
      <w:r w:rsidR="00A865C8">
        <w:t xml:space="preserve"> i </w:t>
      </w:r>
      <w:r>
        <w:t>finansowych. W ramach tych ograniczeń Strony mogą nakładać wymogi oparte na obiektywnych kryteriach, które niekoniecznie są wykluczające.</w:t>
      </w:r>
    </w:p>
    <w:p w14:paraId="4E131B25" w14:textId="7140D631" w:rsidR="00286BE5" w:rsidRPr="00286BE5" w:rsidRDefault="00286BE5" w:rsidP="00286BE5">
      <w:pPr>
        <w:spacing w:line="240" w:lineRule="auto"/>
      </w:pPr>
      <w:r>
        <w:t>Na przykład ewentualny wymóg, aby organizacje pozarządowe zajmujące się ochroną środowiska działały</w:t>
      </w:r>
      <w:r w:rsidR="00A865C8">
        <w:t xml:space="preserve"> w </w:t>
      </w:r>
      <w:r>
        <w:t>danym kraju przez określoną liczbę lat, może nie być zgodny</w:t>
      </w:r>
      <w:r w:rsidR="00A865C8">
        <w:t xml:space="preserve"> z </w:t>
      </w:r>
      <w:r>
        <w:t>konwencją</w:t>
      </w:r>
      <w:r w:rsidR="00A865C8">
        <w:t xml:space="preserve"> z </w:t>
      </w:r>
      <w:proofErr w:type="spellStart"/>
      <w:r>
        <w:t>Aarhus</w:t>
      </w:r>
      <w:proofErr w:type="spellEnd"/>
      <w:r>
        <w:t xml:space="preserve">, ponieważ może naruszać klauzulę </w:t>
      </w:r>
      <w:r>
        <w:lastRenderedPageBreak/>
        <w:t>niedyskryminacji zawartą</w:t>
      </w:r>
      <w:r w:rsidR="00A865C8">
        <w:t xml:space="preserve"> w </w:t>
      </w:r>
      <w:r w:rsidR="00331D80">
        <w:t>art. </w:t>
      </w:r>
      <w:r>
        <w:t xml:space="preserve">3 </w:t>
      </w:r>
      <w:r w:rsidR="00331D80">
        <w:t>ust. </w:t>
      </w:r>
      <w:r>
        <w:t>9. Co więcej, wymóg „bycia aktywnym” sam</w:t>
      </w:r>
      <w:r w:rsidR="00A865C8">
        <w:t xml:space="preserve"> w </w:t>
      </w:r>
      <w:r>
        <w:t>sobie może mieć nadmiernie wyłączny charakter</w:t>
      </w:r>
      <w:r w:rsidR="00A865C8">
        <w:t xml:space="preserve"> w </w:t>
      </w:r>
      <w:r>
        <w:t>krajach, które zezwoliły na tworzenie organizacji pozarządowych tylko przez stosunkowo krótki czas, a zatem tam, gdzie są one stosunkowo słabo rozwinięte.</w:t>
      </w:r>
    </w:p>
    <w:p w14:paraId="4E053541" w14:textId="6886EBA1" w:rsidR="00286BE5" w:rsidRPr="00286BE5" w:rsidRDefault="00286BE5" w:rsidP="00286BE5">
      <w:pPr>
        <w:spacing w:line="240" w:lineRule="auto"/>
      </w:pPr>
      <w:r>
        <w:t>Czasami organizacje pozarządowe muszą także posiadać określoną liczbę aktywnych członków. Była to jedna</w:t>
      </w:r>
      <w:r w:rsidR="00A865C8">
        <w:t xml:space="preserve"> z </w:t>
      </w:r>
      <w:r>
        <w:t>kwestii rozpatrywanych przez ETS</w:t>
      </w:r>
      <w:r w:rsidR="00A865C8">
        <w:t xml:space="preserve"> w </w:t>
      </w:r>
      <w:r>
        <w:t>sprawie C-263/08 (Szwecja), omówionej</w:t>
      </w:r>
      <w:r w:rsidR="00A865C8">
        <w:t xml:space="preserve"> w </w:t>
      </w:r>
      <w:r>
        <w:t>ramce powyżej. Taki wymóg członkostwa zostałby również uznany za zbyt rygorystyczny</w:t>
      </w:r>
      <w:r w:rsidR="00A865C8">
        <w:t xml:space="preserve"> w </w:t>
      </w:r>
      <w:r>
        <w:t>świetle konwencji, gdyby próg został ustalony na tak wysokim poziomie, że tylko garstka organizacji pozarządowych mogłaby go spełnić</w:t>
      </w:r>
      <w:r w:rsidR="00A865C8">
        <w:t xml:space="preserve"> w </w:t>
      </w:r>
      <w:r>
        <w:t>danym kraju. W 2009</w:t>
      </w:r>
      <w:r w:rsidR="000F6BD7">
        <w:t> r.</w:t>
      </w:r>
      <w:r>
        <w:t xml:space="preserve"> Słowenia zmieniła swoją ustawę</w:t>
      </w:r>
      <w:r w:rsidR="00A865C8">
        <w:t xml:space="preserve"> o </w:t>
      </w:r>
      <w:r>
        <w:t>ochronie środowiska</w:t>
      </w:r>
      <w:r w:rsidR="00A865C8">
        <w:t xml:space="preserve"> w </w:t>
      </w:r>
      <w:r>
        <w:t>celu usunięcia wymogu poddawania organizacji pozarządowych działających na rzecz ochrony środowiska audytowi finansowemu działalności, aby mogły one zostać zakwalifikowane jako „zainteresowana społeczność”</w:t>
      </w:r>
      <w:r w:rsidR="00A865C8">
        <w:t xml:space="preserve"> w </w:t>
      </w:r>
      <w:r>
        <w:t xml:space="preserve">rozumieniu </w:t>
      </w:r>
      <w:r w:rsidR="00331D80">
        <w:t>art. </w:t>
      </w:r>
      <w:r>
        <w:t xml:space="preserve">2 </w:t>
      </w:r>
      <w:r w:rsidR="00331D80">
        <w:t>ust. </w:t>
      </w:r>
      <w:r>
        <w:t>5.</w:t>
      </w:r>
    </w:p>
    <w:p w14:paraId="25C816AC" w14:textId="2DB81703" w:rsidR="00286BE5" w:rsidRDefault="00286BE5" w:rsidP="00286BE5">
      <w:pPr>
        <w:spacing w:line="240" w:lineRule="auto"/>
      </w:pPr>
      <w:r>
        <w:t>Jeśli organizacja pozarządowa spełnia wymogi określone</w:t>
      </w:r>
      <w:r w:rsidR="00A865C8">
        <w:t xml:space="preserve"> w </w:t>
      </w:r>
      <w:r w:rsidR="00331D80">
        <w:t>art. </w:t>
      </w:r>
      <w:r>
        <w:t xml:space="preserve">2 </w:t>
      </w:r>
      <w:r w:rsidR="00331D80">
        <w:t>ust. </w:t>
      </w:r>
      <w:r>
        <w:t>5, uznaje się ją za członka „zainteresowanej społeczności”</w:t>
      </w:r>
      <w:r w:rsidR="00A865C8">
        <w:t xml:space="preserve"> w </w:t>
      </w:r>
      <w:r>
        <w:t xml:space="preserve">rozumieniu </w:t>
      </w:r>
      <w:r w:rsidR="00331D80">
        <w:t>art. </w:t>
      </w:r>
      <w:r>
        <w:t>6</w:t>
      </w:r>
      <w:r w:rsidR="00A865C8">
        <w:t xml:space="preserve"> i </w:t>
      </w:r>
      <w:r w:rsidR="00331D80">
        <w:t>art. </w:t>
      </w:r>
      <w:r>
        <w:t xml:space="preserve">9 </w:t>
      </w:r>
      <w:r w:rsidR="00331D80">
        <w:t>ust. </w:t>
      </w:r>
      <w:r>
        <w:t xml:space="preserve">2. W przypadku organizacji pozarządowych, które nie spełniają takich wymogów </w:t>
      </w:r>
      <w:r>
        <w:rPr>
          <w:i/>
          <w:iCs/>
        </w:rPr>
        <w:t>ab initio</w:t>
      </w:r>
      <w:r>
        <w:t>, a także</w:t>
      </w:r>
      <w:r w:rsidR="00A865C8">
        <w:t xml:space="preserve"> w </w:t>
      </w:r>
      <w:r>
        <w:t>przypadku osób fizycznych,</w:t>
      </w:r>
      <w:r w:rsidR="00A865C8">
        <w:t xml:space="preserve"> w </w:t>
      </w:r>
      <w:r>
        <w:t>konwencji nie sprecyzowano jednak do końca, czy samo uczestnictwo</w:t>
      </w:r>
      <w:r w:rsidR="00A865C8">
        <w:t xml:space="preserve"> w </w:t>
      </w:r>
      <w:r>
        <w:t>procedurze udziału społeczeństwa zgodnie</w:t>
      </w:r>
      <w:r w:rsidR="00A865C8">
        <w:t xml:space="preserve"> z </w:t>
      </w:r>
      <w:r w:rsidR="00331D80">
        <w:t>art. </w:t>
      </w:r>
      <w:r>
        <w:t xml:space="preserve">6 </w:t>
      </w:r>
      <w:r w:rsidR="00331D80">
        <w:t>ust. </w:t>
      </w:r>
      <w:r>
        <w:t xml:space="preserve">7 kwalifikuje daną osobę jako członka „zainteresowanej społeczności”. Ponieważ wszakże </w:t>
      </w:r>
      <w:r w:rsidR="00331D80">
        <w:t>art. </w:t>
      </w:r>
      <w:r>
        <w:t xml:space="preserve">9 </w:t>
      </w:r>
      <w:r w:rsidR="00331D80">
        <w:t>ust. </w:t>
      </w:r>
      <w:r>
        <w:t>2 stanowi mechanizm egzekwowania praw wynikających</w:t>
      </w:r>
      <w:r w:rsidR="00A865C8">
        <w:t xml:space="preserve"> z </w:t>
      </w:r>
      <w:r w:rsidR="00331D80">
        <w:t>art. </w:t>
      </w:r>
      <w:r>
        <w:t>6, można polemizować, czy każda osoba, która uczestniczy jako członek społeczeństwa</w:t>
      </w:r>
      <w:r w:rsidR="00A865C8">
        <w:t xml:space="preserve"> w </w:t>
      </w:r>
      <w:r>
        <w:t xml:space="preserve">rozprawie lub innej procedurze udziału społeczeństwa na podstawie </w:t>
      </w:r>
      <w:r w:rsidR="00331D80">
        <w:t>art. </w:t>
      </w:r>
      <w:r>
        <w:t xml:space="preserve">6 </w:t>
      </w:r>
      <w:r w:rsidR="00331D80">
        <w:t>ust. </w:t>
      </w:r>
      <w:r>
        <w:t>7, powinna mieć możliwość skorzystania</w:t>
      </w:r>
      <w:r w:rsidR="00A865C8">
        <w:t xml:space="preserve"> z </w:t>
      </w:r>
      <w:r>
        <w:t>przepisów dotyczących dostępu do wymiaru sprawiedliwości zawartych</w:t>
      </w:r>
      <w:r w:rsidR="00A865C8">
        <w:t xml:space="preserve"> w </w:t>
      </w:r>
      <w:r w:rsidR="00331D80">
        <w:t>art. </w:t>
      </w:r>
      <w:r>
        <w:t xml:space="preserve">9 </w:t>
      </w:r>
      <w:r w:rsidR="00331D80">
        <w:t>ust. </w:t>
      </w:r>
      <w:r>
        <w:t>2. W takim przypadku osoba ta będzie objęta definicją „zainteresowanej społeczności”. Kwestia ta została szerzej omówiona</w:t>
      </w:r>
      <w:r w:rsidR="00A865C8">
        <w:t xml:space="preserve"> w </w:t>
      </w:r>
      <w:hyperlink w:anchor="_bookmark481" w:history="1">
        <w:r>
          <w:rPr>
            <w:rStyle w:val="Hyperlink"/>
          </w:rPr>
          <w:t xml:space="preserve">komentarzu do </w:t>
        </w:r>
        <w:r w:rsidR="00331D80">
          <w:rPr>
            <w:rStyle w:val="Hyperlink"/>
          </w:rPr>
          <w:t>art. </w:t>
        </w:r>
        <w:r>
          <w:rPr>
            <w:rStyle w:val="Hyperlink"/>
          </w:rPr>
          <w:t xml:space="preserve">9 </w:t>
        </w:r>
        <w:r w:rsidR="00331D80">
          <w:rPr>
            <w:rStyle w:val="Hyperlink"/>
          </w:rPr>
          <w:t>ust. </w:t>
        </w:r>
        <w:r>
          <w:rPr>
            <w:rStyle w:val="Hyperlink"/>
          </w:rPr>
          <w:t>2</w:t>
        </w:r>
      </w:hyperlink>
      <w:r>
        <w:t>.</w:t>
      </w:r>
    </w:p>
    <w:p w14:paraId="3FE209F4" w14:textId="77777777" w:rsidR="00D1576A" w:rsidRDefault="00D1576A" w:rsidP="00286BE5">
      <w:pPr>
        <w:spacing w:line="240" w:lineRule="auto"/>
      </w:pPr>
    </w:p>
    <w:p w14:paraId="1E534C36" w14:textId="77777777" w:rsidR="00D1576A" w:rsidRDefault="00D1576A" w:rsidP="00286BE5">
      <w:pPr>
        <w:spacing w:line="240" w:lineRule="auto"/>
        <w:sectPr w:rsidR="00D1576A" w:rsidSect="002B01D4">
          <w:headerReference w:type="even" r:id="rId96"/>
          <w:headerReference w:type="default" r:id="rId97"/>
          <w:footerReference w:type="default" r:id="rId98"/>
          <w:pgSz w:w="11906" w:h="16838"/>
          <w:pgMar w:top="1418" w:right="851" w:bottom="567" w:left="1418" w:header="340" w:footer="567" w:gutter="0"/>
          <w:cols w:space="708"/>
          <w:docGrid w:linePitch="360"/>
        </w:sectPr>
      </w:pPr>
    </w:p>
    <w:p w14:paraId="63E8BD56" w14:textId="5A841581" w:rsidR="00C77291" w:rsidRPr="00C77291" w:rsidRDefault="00C77291" w:rsidP="00C77291">
      <w:pPr>
        <w:pStyle w:val="Heading3"/>
        <w:rPr>
          <w:rFonts w:eastAsiaTheme="minorEastAsia"/>
          <w:kern w:val="2"/>
          <w14:ligatures w14:val="standardContextual"/>
        </w:rPr>
      </w:pPr>
      <w:bookmarkStart w:id="144" w:name="_Toc143266360"/>
      <w:r>
        <w:lastRenderedPageBreak/>
        <w:t>Artykuł 3. Postanowienia ogólne</w:t>
      </w:r>
      <w:bookmarkEnd w:id="144"/>
    </w:p>
    <w:p w14:paraId="1068C4D1" w14:textId="752FC19E" w:rsidR="00A82D9A" w:rsidRPr="00A82D9A" w:rsidRDefault="00A82D9A" w:rsidP="00A82D9A">
      <w:pPr>
        <w:spacing w:after="0" w:line="240" w:lineRule="auto"/>
        <w:jc w:val="left"/>
        <w:rPr>
          <w:rFonts w:ascii="Times New Roman" w:hAnsi="Times New Roman" w:cs="Times New Roman"/>
          <w:color w:val="B3B2B2"/>
          <w:sz w:val="60"/>
          <w:szCs w:val="60"/>
        </w:rPr>
      </w:pPr>
      <w:r>
        <w:rPr>
          <w:rFonts w:ascii="Times New Roman" w:hAnsi="Times New Roman"/>
          <w:b/>
          <w:bCs/>
          <w:color w:val="B3B2B2"/>
          <w:sz w:val="60"/>
          <w:szCs w:val="60"/>
        </w:rPr>
        <w:t>ARTYKUŁ 3</w:t>
      </w:r>
    </w:p>
    <w:p w14:paraId="6E122653" w14:textId="40B5B852" w:rsidR="00A82D9A" w:rsidRDefault="00A82D9A">
      <w:pPr>
        <w:spacing w:after="160" w:line="259" w:lineRule="auto"/>
        <w:jc w:val="left"/>
        <w:rPr>
          <w:rFonts w:ascii="Times New Roman" w:eastAsia="Trebuchet MS" w:hAnsi="Times New Roman" w:cs="Times New Roman"/>
          <w:b/>
          <w:color w:val="5FABC9"/>
          <w:spacing w:val="-2"/>
          <w:kern w:val="0"/>
          <w:sz w:val="60"/>
          <w:szCs w:val="60"/>
          <w14:ligatures w14:val="none"/>
        </w:rPr>
      </w:pPr>
      <w:r>
        <w:rPr>
          <w:rFonts w:ascii="Times New Roman" w:hAnsi="Times New Roman"/>
          <w:b/>
          <w:color w:val="5FABC9"/>
          <w:sz w:val="60"/>
          <w:szCs w:val="60"/>
        </w:rPr>
        <w:t>POSTANOWIENIA OGÓLNE</w:t>
      </w:r>
    </w:p>
    <w:p w14:paraId="78B25EF3" w14:textId="3706A650" w:rsidR="00A82D9A" w:rsidRDefault="00A82D9A" w:rsidP="00A82D9A">
      <w:r>
        <w:t>Podczas gdy konwencja</w:t>
      </w:r>
      <w:r w:rsidR="00A865C8">
        <w:t xml:space="preserve"> z </w:t>
      </w:r>
      <w:proofErr w:type="spellStart"/>
      <w:r>
        <w:t>Aarhus</w:t>
      </w:r>
      <w:proofErr w:type="spellEnd"/>
      <w:r>
        <w:t xml:space="preserve"> opiera się na trzech odrębnych filarach – dostępie do informacji, udziale społeczeństwa</w:t>
      </w:r>
      <w:r w:rsidR="00A865C8">
        <w:t xml:space="preserve"> w </w:t>
      </w:r>
      <w:r>
        <w:t>podejmowaniu decyzji</w:t>
      </w:r>
      <w:r w:rsidR="00A865C8">
        <w:t xml:space="preserve"> i </w:t>
      </w:r>
      <w:r>
        <w:t>dostępie do wymiaru sprawiedliwości – istnieje szereg postanowień, które mają zastosowanie do konwencji jako całości. Takie postanowienia – począwszy od nadrzędnych zasad, które mają być stosowane przy wdrażaniu zobowiązań, po konkretne deklaracje, które mają zastosowanie do wszystkich trzech filarów – można znaleźć</w:t>
      </w:r>
      <w:r w:rsidR="00A865C8">
        <w:t xml:space="preserve"> w </w:t>
      </w:r>
      <w:r w:rsidR="00331D80">
        <w:t>art. </w:t>
      </w:r>
      <w:r>
        <w:t>3.</w:t>
      </w:r>
    </w:p>
    <w:tbl>
      <w:tblPr>
        <w:tblStyle w:val="TableNormal1"/>
        <w:tblW w:w="5000" w:type="pct"/>
        <w:tblLook w:val="01E0" w:firstRow="1" w:lastRow="1" w:firstColumn="1" w:lastColumn="1" w:noHBand="0" w:noVBand="0"/>
      </w:tblPr>
      <w:tblGrid>
        <w:gridCol w:w="1599"/>
        <w:gridCol w:w="3509"/>
        <w:gridCol w:w="4529"/>
      </w:tblGrid>
      <w:tr w:rsidR="005211B6" w:rsidRPr="005211B6" w14:paraId="70131AA4" w14:textId="77777777" w:rsidTr="0084502E">
        <w:trPr>
          <w:trHeight w:val="406"/>
        </w:trPr>
        <w:tc>
          <w:tcPr>
            <w:tcW w:w="647" w:type="pct"/>
            <w:tcBorders>
              <w:right w:val="single" w:sz="4" w:space="0" w:color="FFFFFF"/>
            </w:tcBorders>
            <w:shd w:val="clear" w:color="auto" w:fill="5FABC9"/>
            <w:vAlign w:val="center"/>
          </w:tcPr>
          <w:p w14:paraId="582CAE52" w14:textId="77777777" w:rsidR="005211B6" w:rsidRPr="005211B6" w:rsidRDefault="005211B6" w:rsidP="0084502E">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Postanowienie</w:t>
            </w:r>
          </w:p>
        </w:tc>
        <w:tc>
          <w:tcPr>
            <w:tcW w:w="1912" w:type="pct"/>
            <w:tcBorders>
              <w:left w:val="single" w:sz="4" w:space="0" w:color="FFFFFF"/>
              <w:right w:val="single" w:sz="4" w:space="0" w:color="FFFFFF"/>
            </w:tcBorders>
            <w:shd w:val="clear" w:color="auto" w:fill="5FABC9"/>
            <w:vAlign w:val="center"/>
          </w:tcPr>
          <w:p w14:paraId="452876DA" w14:textId="77777777" w:rsidR="005211B6" w:rsidRPr="005211B6" w:rsidRDefault="005211B6" w:rsidP="0084502E">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Zobowiązanie</w:t>
            </w:r>
          </w:p>
        </w:tc>
        <w:tc>
          <w:tcPr>
            <w:tcW w:w="2441" w:type="pct"/>
            <w:tcBorders>
              <w:left w:val="single" w:sz="4" w:space="0" w:color="FFFFFF"/>
            </w:tcBorders>
            <w:shd w:val="clear" w:color="auto" w:fill="5FABC9"/>
            <w:vAlign w:val="center"/>
          </w:tcPr>
          <w:p w14:paraId="3C6454B9" w14:textId="77777777" w:rsidR="005211B6" w:rsidRPr="005211B6" w:rsidRDefault="005211B6" w:rsidP="0084502E">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Wskazówki dotyczące wdrażania</w:t>
            </w:r>
          </w:p>
        </w:tc>
      </w:tr>
      <w:tr w:rsidR="005211B6" w:rsidRPr="005211B6" w14:paraId="055AB797" w14:textId="77777777" w:rsidTr="005211B6">
        <w:trPr>
          <w:trHeight w:val="1078"/>
        </w:trPr>
        <w:tc>
          <w:tcPr>
            <w:tcW w:w="647" w:type="pct"/>
            <w:tcBorders>
              <w:left w:val="single" w:sz="4" w:space="0" w:color="5FABC9"/>
              <w:right w:val="single" w:sz="4" w:space="0" w:color="5FABC9"/>
            </w:tcBorders>
            <w:shd w:val="clear" w:color="auto" w:fill="E2F3FD"/>
          </w:tcPr>
          <w:p w14:paraId="27F1F2D3" w14:textId="231479EA"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07FD5C33" w14:textId="693B1272"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1</w:t>
            </w:r>
          </w:p>
        </w:tc>
        <w:tc>
          <w:tcPr>
            <w:tcW w:w="1912" w:type="pct"/>
            <w:tcBorders>
              <w:left w:val="single" w:sz="4" w:space="0" w:color="5FABC9"/>
              <w:right w:val="single" w:sz="4" w:space="0" w:color="5FABC9"/>
            </w:tcBorders>
            <w:shd w:val="clear" w:color="auto" w:fill="E2F3FD"/>
          </w:tcPr>
          <w:p w14:paraId="1DC6D850" w14:textId="7DDD8A96"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Podjęcie niezbędnych środków ustawodawczych, administracyjnych</w:t>
            </w:r>
            <w:r w:rsidR="00A865C8">
              <w:rPr>
                <w:rFonts w:asciiTheme="minorHAnsi" w:hAnsiTheme="minorHAnsi"/>
                <w:sz w:val="18"/>
              </w:rPr>
              <w:t xml:space="preserve"> i </w:t>
            </w:r>
            <w:r>
              <w:rPr>
                <w:rFonts w:asciiTheme="minorHAnsi" w:hAnsiTheme="minorHAnsi"/>
                <w:sz w:val="18"/>
              </w:rPr>
              <w:t>innych</w:t>
            </w:r>
            <w:r w:rsidR="00A865C8">
              <w:rPr>
                <w:rFonts w:asciiTheme="minorHAnsi" w:hAnsiTheme="minorHAnsi"/>
                <w:sz w:val="18"/>
              </w:rPr>
              <w:t xml:space="preserve"> w </w:t>
            </w:r>
            <w:r>
              <w:rPr>
                <w:rFonts w:asciiTheme="minorHAnsi" w:hAnsiTheme="minorHAnsi"/>
                <w:sz w:val="18"/>
              </w:rPr>
              <w:t>celu ustanowienia ram dla realizacji postanowień konwencji</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E2F3FD"/>
          </w:tcPr>
          <w:p w14:paraId="706528FC" w14:textId="12CB8A59"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Środki zapewniające zgodność pomiędzy postanowieniami,</w:t>
            </w:r>
          </w:p>
          <w:p w14:paraId="73E24707" w14:textId="25873C25"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właściwe środki egzekucyjne,</w:t>
            </w:r>
          </w:p>
          <w:p w14:paraId="4ACBBE92" w14:textId="1F6338FC"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środki mające na celu ustanowienie</w:t>
            </w:r>
            <w:r w:rsidR="00A865C8">
              <w:rPr>
                <w:rFonts w:asciiTheme="minorHAnsi" w:hAnsiTheme="minorHAnsi"/>
                <w:sz w:val="18"/>
              </w:rPr>
              <w:t xml:space="preserve"> i </w:t>
            </w:r>
            <w:r>
              <w:rPr>
                <w:rFonts w:asciiTheme="minorHAnsi" w:hAnsiTheme="minorHAnsi"/>
                <w:sz w:val="18"/>
              </w:rPr>
              <w:t>utrzymanie jasnych, przejrzystych</w:t>
            </w:r>
            <w:r w:rsidR="00A865C8">
              <w:rPr>
                <w:rFonts w:asciiTheme="minorHAnsi" w:hAnsiTheme="minorHAnsi"/>
                <w:sz w:val="18"/>
              </w:rPr>
              <w:t xml:space="preserve"> i </w:t>
            </w:r>
            <w:r>
              <w:rPr>
                <w:rFonts w:asciiTheme="minorHAnsi" w:hAnsiTheme="minorHAnsi"/>
                <w:sz w:val="18"/>
              </w:rPr>
              <w:t>spójnych ram.</w:t>
            </w:r>
          </w:p>
        </w:tc>
      </w:tr>
      <w:tr w:rsidR="005211B6" w:rsidRPr="005211B6" w14:paraId="513E9B37" w14:textId="77777777" w:rsidTr="005211B6">
        <w:trPr>
          <w:trHeight w:val="581"/>
        </w:trPr>
        <w:tc>
          <w:tcPr>
            <w:tcW w:w="647" w:type="pct"/>
            <w:tcBorders>
              <w:left w:val="single" w:sz="4" w:space="0" w:color="5FABC9"/>
              <w:right w:val="single" w:sz="4" w:space="0" w:color="5FABC9"/>
            </w:tcBorders>
            <w:shd w:val="clear" w:color="auto" w:fill="AFDFF9"/>
          </w:tcPr>
          <w:p w14:paraId="0441D973" w14:textId="297626BD"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6D3FD017" w14:textId="1DE14134"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2</w:t>
            </w:r>
          </w:p>
        </w:tc>
        <w:tc>
          <w:tcPr>
            <w:tcW w:w="1912" w:type="pct"/>
            <w:tcBorders>
              <w:left w:val="single" w:sz="4" w:space="0" w:color="5FABC9"/>
              <w:right w:val="single" w:sz="4" w:space="0" w:color="5FABC9"/>
            </w:tcBorders>
            <w:shd w:val="clear" w:color="auto" w:fill="AFDFF9"/>
          </w:tcPr>
          <w:p w14:paraId="441EEEDA" w14:textId="371A85FE"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Dążenie do zapewnienia, że władze publiczne będą pomagać</w:t>
            </w:r>
            <w:r w:rsidR="00A865C8">
              <w:rPr>
                <w:rFonts w:asciiTheme="minorHAnsi" w:hAnsiTheme="minorHAnsi"/>
                <w:sz w:val="18"/>
              </w:rPr>
              <w:t xml:space="preserve"> i </w:t>
            </w:r>
            <w:r>
              <w:rPr>
                <w:rFonts w:asciiTheme="minorHAnsi" w:hAnsiTheme="minorHAnsi"/>
                <w:sz w:val="18"/>
              </w:rPr>
              <w:t>udzielać wskazówek społeczeństwu</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AFDFF9"/>
          </w:tcPr>
          <w:p w14:paraId="71BDFBA2" w14:textId="3AB4F191"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Urzędnicy dołożą wszelkich starań,</w:t>
            </w:r>
          </w:p>
          <w:p w14:paraId="206B58E9" w14:textId="4AA41AD9"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pomoc dotycząca wszystkich trzech filarów.</w:t>
            </w:r>
          </w:p>
        </w:tc>
      </w:tr>
      <w:tr w:rsidR="005211B6" w:rsidRPr="005211B6" w14:paraId="2DC77958" w14:textId="77777777" w:rsidTr="005211B6">
        <w:trPr>
          <w:trHeight w:val="525"/>
        </w:trPr>
        <w:tc>
          <w:tcPr>
            <w:tcW w:w="647" w:type="pct"/>
            <w:tcBorders>
              <w:left w:val="single" w:sz="4" w:space="0" w:color="5FABC9"/>
              <w:right w:val="single" w:sz="4" w:space="0" w:color="5FABC9"/>
            </w:tcBorders>
            <w:shd w:val="clear" w:color="auto" w:fill="E2F3FD"/>
          </w:tcPr>
          <w:p w14:paraId="69D56C23" w14:textId="3F459599"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3BA26EC8" w14:textId="608AC803"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3</w:t>
            </w:r>
          </w:p>
        </w:tc>
        <w:tc>
          <w:tcPr>
            <w:tcW w:w="1912" w:type="pct"/>
            <w:tcBorders>
              <w:left w:val="single" w:sz="4" w:space="0" w:color="5FABC9"/>
              <w:right w:val="single" w:sz="4" w:space="0" w:color="5FABC9"/>
            </w:tcBorders>
            <w:shd w:val="clear" w:color="auto" w:fill="E2F3FD"/>
          </w:tcPr>
          <w:p w14:paraId="6180AFFE" w14:textId="0F933186"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Wspieranie edukacji ekologicznej</w:t>
            </w:r>
            <w:r w:rsidR="00A865C8">
              <w:rPr>
                <w:rFonts w:asciiTheme="minorHAnsi" w:hAnsiTheme="minorHAnsi"/>
                <w:sz w:val="18"/>
              </w:rPr>
              <w:t xml:space="preserve"> i </w:t>
            </w:r>
            <w:r>
              <w:rPr>
                <w:rFonts w:asciiTheme="minorHAnsi" w:hAnsiTheme="minorHAnsi"/>
                <w:sz w:val="18"/>
              </w:rPr>
              <w:t>wiedzy</w:t>
            </w:r>
            <w:r w:rsidR="00A865C8">
              <w:rPr>
                <w:rFonts w:asciiTheme="minorHAnsi" w:hAnsiTheme="minorHAnsi"/>
                <w:sz w:val="18"/>
              </w:rPr>
              <w:t xml:space="preserve"> w </w:t>
            </w:r>
            <w:r>
              <w:rPr>
                <w:rFonts w:asciiTheme="minorHAnsi" w:hAnsiTheme="minorHAnsi"/>
                <w:sz w:val="18"/>
              </w:rPr>
              <w:t>zakresie ochrony środowiska</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E2F3FD"/>
          </w:tcPr>
          <w:p w14:paraId="20EC8C1A" w14:textId="7E8C101B"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Zarówno ogólnie, jak</w:t>
            </w:r>
            <w:r w:rsidR="00A865C8">
              <w:rPr>
                <w:rFonts w:asciiTheme="minorHAnsi" w:hAnsiTheme="minorHAnsi"/>
                <w:sz w:val="18"/>
              </w:rPr>
              <w:t xml:space="preserve"> i w </w:t>
            </w:r>
            <w:r>
              <w:rPr>
                <w:rFonts w:asciiTheme="minorHAnsi" w:hAnsiTheme="minorHAnsi"/>
                <w:sz w:val="18"/>
              </w:rPr>
              <w:t>szczególności</w:t>
            </w:r>
            <w:r w:rsidR="00A865C8">
              <w:rPr>
                <w:rFonts w:asciiTheme="minorHAnsi" w:hAnsiTheme="minorHAnsi"/>
                <w:sz w:val="18"/>
              </w:rPr>
              <w:t xml:space="preserve"> w </w:t>
            </w:r>
            <w:r>
              <w:rPr>
                <w:rFonts w:asciiTheme="minorHAnsi" w:hAnsiTheme="minorHAnsi"/>
                <w:sz w:val="18"/>
              </w:rPr>
              <w:t>odniesieniu do trzech filarów.</w:t>
            </w:r>
          </w:p>
        </w:tc>
      </w:tr>
      <w:tr w:rsidR="005211B6" w:rsidRPr="005211B6" w14:paraId="3701531A" w14:textId="77777777" w:rsidTr="005211B6">
        <w:trPr>
          <w:trHeight w:val="1078"/>
        </w:trPr>
        <w:tc>
          <w:tcPr>
            <w:tcW w:w="647" w:type="pct"/>
            <w:tcBorders>
              <w:left w:val="single" w:sz="4" w:space="0" w:color="5FABC9"/>
              <w:right w:val="single" w:sz="4" w:space="0" w:color="5FABC9"/>
            </w:tcBorders>
            <w:shd w:val="clear" w:color="auto" w:fill="AFDFF9"/>
          </w:tcPr>
          <w:p w14:paraId="5886EBC6" w14:textId="72F83C17"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4B0FFDB8" w14:textId="09FC6572"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4</w:t>
            </w:r>
          </w:p>
        </w:tc>
        <w:tc>
          <w:tcPr>
            <w:tcW w:w="1912" w:type="pct"/>
            <w:tcBorders>
              <w:left w:val="single" w:sz="4" w:space="0" w:color="5FABC9"/>
              <w:right w:val="single" w:sz="4" w:space="0" w:color="5FABC9"/>
            </w:tcBorders>
            <w:shd w:val="clear" w:color="auto" w:fill="AFDFF9"/>
          </w:tcPr>
          <w:p w14:paraId="3F85602C" w14:textId="1CDFA9C3"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Uznanie</w:t>
            </w:r>
            <w:r w:rsidR="00A865C8">
              <w:rPr>
                <w:rFonts w:asciiTheme="minorHAnsi" w:hAnsiTheme="minorHAnsi"/>
                <w:sz w:val="18"/>
              </w:rPr>
              <w:t xml:space="preserve"> i </w:t>
            </w:r>
            <w:r>
              <w:rPr>
                <w:rFonts w:asciiTheme="minorHAnsi" w:hAnsiTheme="minorHAnsi"/>
                <w:sz w:val="18"/>
              </w:rPr>
              <w:t>wsparcie dla stowarzyszeń, organizacji lub grup działających na rzecz ochrony środowiska</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AFDFF9"/>
          </w:tcPr>
          <w:p w14:paraId="7AC75A23" w14:textId="2FD52122"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W razie potrzeby dostosowanie porządku prawnego,</w:t>
            </w:r>
          </w:p>
          <w:p w14:paraId="4CD9EEF8" w14:textId="20579050"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stowarzyszenia, organizacje</w:t>
            </w:r>
            <w:r w:rsidR="00A865C8">
              <w:rPr>
                <w:rFonts w:asciiTheme="minorHAnsi" w:hAnsiTheme="minorHAnsi"/>
                <w:sz w:val="18"/>
              </w:rPr>
              <w:t xml:space="preserve"> i </w:t>
            </w:r>
            <w:r>
              <w:rPr>
                <w:rFonts w:asciiTheme="minorHAnsi" w:hAnsiTheme="minorHAnsi"/>
                <w:sz w:val="18"/>
              </w:rPr>
              <w:t>grupy „działające na rzecz ochrony środowiska”,</w:t>
            </w:r>
          </w:p>
          <w:p w14:paraId="5FB17C7B" w14:textId="19F5AC87"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„odpowiednie” uznanie</w:t>
            </w:r>
            <w:r w:rsidR="00A865C8">
              <w:rPr>
                <w:rFonts w:asciiTheme="minorHAnsi" w:hAnsiTheme="minorHAnsi"/>
                <w:sz w:val="18"/>
              </w:rPr>
              <w:t xml:space="preserve"> i </w:t>
            </w:r>
            <w:r>
              <w:rPr>
                <w:rFonts w:asciiTheme="minorHAnsi" w:hAnsiTheme="minorHAnsi"/>
                <w:sz w:val="18"/>
              </w:rPr>
              <w:t>wsparcie.</w:t>
            </w:r>
          </w:p>
        </w:tc>
      </w:tr>
      <w:tr w:rsidR="005211B6" w:rsidRPr="005211B6" w14:paraId="30C00EF0" w14:textId="77777777" w:rsidTr="005211B6">
        <w:trPr>
          <w:trHeight w:val="581"/>
        </w:trPr>
        <w:tc>
          <w:tcPr>
            <w:tcW w:w="647" w:type="pct"/>
            <w:tcBorders>
              <w:left w:val="single" w:sz="4" w:space="0" w:color="5FABC9"/>
              <w:right w:val="single" w:sz="4" w:space="0" w:color="5FABC9"/>
            </w:tcBorders>
            <w:shd w:val="clear" w:color="auto" w:fill="E2F3FD"/>
          </w:tcPr>
          <w:p w14:paraId="48DDCCCF" w14:textId="33A7CB0F"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0006FC2B" w14:textId="66C26D35"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5</w:t>
            </w:r>
          </w:p>
        </w:tc>
        <w:tc>
          <w:tcPr>
            <w:tcW w:w="1912" w:type="pct"/>
            <w:tcBorders>
              <w:left w:val="single" w:sz="4" w:space="0" w:color="5FABC9"/>
              <w:right w:val="single" w:sz="4" w:space="0" w:color="5FABC9"/>
            </w:tcBorders>
            <w:shd w:val="clear" w:color="auto" w:fill="E2F3FD"/>
          </w:tcPr>
          <w:p w14:paraId="27049E5E" w14:textId="4B806DA3"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Konwencja jest „fundamentem”, a nie „górnym pułapem”</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E2F3FD"/>
          </w:tcPr>
          <w:p w14:paraId="773C3E15" w14:textId="146AFBF8"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Prawo do utrzymania obowiązujących, szerzej zakrojonych środków,</w:t>
            </w:r>
          </w:p>
          <w:p w14:paraId="5D26B379" w14:textId="36518111"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prawo do wprowadzenia szerzej zakrojonych środków.</w:t>
            </w:r>
          </w:p>
        </w:tc>
      </w:tr>
      <w:tr w:rsidR="005211B6" w:rsidRPr="005211B6" w14:paraId="048AB2B6" w14:textId="77777777" w:rsidTr="005211B6">
        <w:trPr>
          <w:trHeight w:val="525"/>
        </w:trPr>
        <w:tc>
          <w:tcPr>
            <w:tcW w:w="647" w:type="pct"/>
            <w:tcBorders>
              <w:left w:val="single" w:sz="4" w:space="0" w:color="5FABC9"/>
              <w:right w:val="single" w:sz="4" w:space="0" w:color="5FABC9"/>
            </w:tcBorders>
            <w:shd w:val="clear" w:color="auto" w:fill="AFDFF9"/>
          </w:tcPr>
          <w:p w14:paraId="5309C8D4" w14:textId="264C40DC"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396A5D55" w14:textId="0EF86DD7"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6</w:t>
            </w:r>
          </w:p>
        </w:tc>
        <w:tc>
          <w:tcPr>
            <w:tcW w:w="1912" w:type="pct"/>
            <w:tcBorders>
              <w:left w:val="single" w:sz="4" w:space="0" w:color="5FABC9"/>
              <w:right w:val="single" w:sz="4" w:space="0" w:color="5FABC9"/>
            </w:tcBorders>
            <w:shd w:val="clear" w:color="auto" w:fill="AFDFF9"/>
          </w:tcPr>
          <w:p w14:paraId="408B6A6F" w14:textId="18FAF137"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Nie jest wymagane odstępstwo od istniejących praw</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AFDFF9"/>
          </w:tcPr>
          <w:p w14:paraId="3F7EF506" w14:textId="6F7E191E"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Prawo do utrzymania obowiązujących, szerzej zakrojonych środków</w:t>
            </w:r>
            <w:r w:rsidR="001B6161">
              <w:rPr>
                <w:rFonts w:asciiTheme="minorHAnsi" w:hAnsiTheme="minorHAnsi"/>
                <w:sz w:val="18"/>
              </w:rPr>
              <w:t>.</w:t>
            </w:r>
          </w:p>
        </w:tc>
      </w:tr>
      <w:tr w:rsidR="005211B6" w:rsidRPr="005211B6" w14:paraId="4951943B" w14:textId="77777777" w:rsidTr="005211B6">
        <w:trPr>
          <w:trHeight w:val="801"/>
        </w:trPr>
        <w:tc>
          <w:tcPr>
            <w:tcW w:w="647" w:type="pct"/>
            <w:tcBorders>
              <w:left w:val="single" w:sz="4" w:space="0" w:color="5FABC9"/>
              <w:right w:val="single" w:sz="4" w:space="0" w:color="5FABC9"/>
            </w:tcBorders>
            <w:shd w:val="clear" w:color="auto" w:fill="E2F3FD"/>
          </w:tcPr>
          <w:p w14:paraId="57F6A730" w14:textId="6164277D"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2C78C9AF" w14:textId="43C1B36B"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7</w:t>
            </w:r>
          </w:p>
        </w:tc>
        <w:tc>
          <w:tcPr>
            <w:tcW w:w="1912" w:type="pct"/>
            <w:tcBorders>
              <w:left w:val="single" w:sz="4" w:space="0" w:color="5FABC9"/>
              <w:right w:val="single" w:sz="4" w:space="0" w:color="5FABC9"/>
            </w:tcBorders>
            <w:shd w:val="clear" w:color="auto" w:fill="E2F3FD"/>
          </w:tcPr>
          <w:p w14:paraId="30DE11F8" w14:textId="6E048D24"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Działanie na rzecz zastosowania zasad konwencji na płaszczyźnie międzynarodowej</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E2F3FD"/>
          </w:tcPr>
          <w:p w14:paraId="5264374D" w14:textId="77777777"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Międzynarodowe procesy podejmowania decyzji dotyczących środowiska,</w:t>
            </w:r>
          </w:p>
          <w:p w14:paraId="69AA6780" w14:textId="6553FEC4"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prace organizacji międzynarodowych</w:t>
            </w:r>
            <w:r w:rsidR="00A865C8">
              <w:rPr>
                <w:rFonts w:asciiTheme="minorHAnsi" w:hAnsiTheme="minorHAnsi"/>
                <w:sz w:val="18"/>
              </w:rPr>
              <w:t xml:space="preserve"> w </w:t>
            </w:r>
            <w:r>
              <w:rPr>
                <w:rFonts w:asciiTheme="minorHAnsi" w:hAnsiTheme="minorHAnsi"/>
                <w:sz w:val="18"/>
              </w:rPr>
              <w:t>sprawach związanych</w:t>
            </w:r>
            <w:r w:rsidR="00A865C8">
              <w:rPr>
                <w:rFonts w:asciiTheme="minorHAnsi" w:hAnsiTheme="minorHAnsi"/>
                <w:sz w:val="18"/>
              </w:rPr>
              <w:t xml:space="preserve"> ze </w:t>
            </w:r>
            <w:r>
              <w:rPr>
                <w:rFonts w:asciiTheme="minorHAnsi" w:hAnsiTheme="minorHAnsi"/>
                <w:sz w:val="18"/>
              </w:rPr>
              <w:t>środowiskiem.</w:t>
            </w:r>
          </w:p>
        </w:tc>
      </w:tr>
      <w:tr w:rsidR="005211B6" w:rsidRPr="005211B6" w14:paraId="53467F8C" w14:textId="77777777" w:rsidTr="005211B6">
        <w:trPr>
          <w:trHeight w:val="801"/>
        </w:trPr>
        <w:tc>
          <w:tcPr>
            <w:tcW w:w="647" w:type="pct"/>
            <w:tcBorders>
              <w:left w:val="single" w:sz="4" w:space="0" w:color="5FABC9"/>
              <w:right w:val="single" w:sz="4" w:space="0" w:color="5FABC9"/>
            </w:tcBorders>
            <w:shd w:val="clear" w:color="auto" w:fill="AFDFF9"/>
          </w:tcPr>
          <w:p w14:paraId="59B08981" w14:textId="7885E01D"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6497ED2E" w14:textId="6A66B303"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8</w:t>
            </w:r>
          </w:p>
        </w:tc>
        <w:tc>
          <w:tcPr>
            <w:tcW w:w="1912" w:type="pct"/>
            <w:tcBorders>
              <w:left w:val="single" w:sz="4" w:space="0" w:color="5FABC9"/>
              <w:right w:val="single" w:sz="4" w:space="0" w:color="5FABC9"/>
            </w:tcBorders>
            <w:shd w:val="clear" w:color="auto" w:fill="AFDFF9"/>
          </w:tcPr>
          <w:p w14:paraId="3372FD51" w14:textId="3FA786D4"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Brak penalizacji osób korzystających</w:t>
            </w:r>
            <w:r w:rsidR="00A865C8">
              <w:rPr>
                <w:rFonts w:asciiTheme="minorHAnsi" w:hAnsiTheme="minorHAnsi"/>
                <w:sz w:val="18"/>
              </w:rPr>
              <w:t xml:space="preserve"> z </w:t>
            </w:r>
            <w:r>
              <w:rPr>
                <w:rFonts w:asciiTheme="minorHAnsi" w:hAnsiTheme="minorHAnsi"/>
                <w:sz w:val="18"/>
              </w:rPr>
              <w:t>praw wynikających</w:t>
            </w:r>
            <w:r w:rsidR="00A865C8">
              <w:rPr>
                <w:rFonts w:asciiTheme="minorHAnsi" w:hAnsiTheme="minorHAnsi"/>
                <w:sz w:val="18"/>
              </w:rPr>
              <w:t xml:space="preserve"> z </w:t>
            </w:r>
            <w:r>
              <w:rPr>
                <w:rFonts w:asciiTheme="minorHAnsi" w:hAnsiTheme="minorHAnsi"/>
                <w:sz w:val="18"/>
              </w:rPr>
              <w:t>konwencji</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AFDFF9"/>
          </w:tcPr>
          <w:p w14:paraId="5D6CCCB6" w14:textId="77777777"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Osoby „nie będą karane, prześladowane lub szykanowane”,</w:t>
            </w:r>
          </w:p>
          <w:p w14:paraId="31F65C7A" w14:textId="0CD16D3F"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brak naruszenia kompetencji sądu do orzekania</w:t>
            </w:r>
            <w:r w:rsidR="00A865C8">
              <w:rPr>
                <w:rFonts w:asciiTheme="minorHAnsi" w:hAnsiTheme="minorHAnsi"/>
                <w:sz w:val="18"/>
              </w:rPr>
              <w:t xml:space="preserve"> o </w:t>
            </w:r>
            <w:r>
              <w:rPr>
                <w:rFonts w:asciiTheme="minorHAnsi" w:hAnsiTheme="minorHAnsi"/>
                <w:sz w:val="18"/>
              </w:rPr>
              <w:t>zwrocie uzasadnionych kosztów</w:t>
            </w:r>
            <w:r w:rsidR="00A865C8">
              <w:rPr>
                <w:rFonts w:asciiTheme="minorHAnsi" w:hAnsiTheme="minorHAnsi"/>
                <w:sz w:val="18"/>
              </w:rPr>
              <w:t xml:space="preserve"> w </w:t>
            </w:r>
            <w:r>
              <w:rPr>
                <w:rFonts w:asciiTheme="minorHAnsi" w:hAnsiTheme="minorHAnsi"/>
                <w:sz w:val="18"/>
              </w:rPr>
              <w:t>postępowaniu sądowym.</w:t>
            </w:r>
          </w:p>
        </w:tc>
      </w:tr>
      <w:tr w:rsidR="005211B6" w:rsidRPr="005211B6" w14:paraId="67B6DC21" w14:textId="77777777" w:rsidTr="005211B6">
        <w:trPr>
          <w:trHeight w:val="801"/>
        </w:trPr>
        <w:tc>
          <w:tcPr>
            <w:tcW w:w="647" w:type="pct"/>
            <w:tcBorders>
              <w:left w:val="single" w:sz="4" w:space="0" w:color="5FABC9"/>
              <w:right w:val="single" w:sz="4" w:space="0" w:color="5FABC9"/>
            </w:tcBorders>
            <w:shd w:val="clear" w:color="auto" w:fill="E2F3FD"/>
          </w:tcPr>
          <w:p w14:paraId="529805C9" w14:textId="55BFCCE4" w:rsidR="005211B6" w:rsidRPr="005211B6" w:rsidRDefault="005211B6" w:rsidP="005211B6">
            <w:pPr>
              <w:spacing w:after="40" w:line="240" w:lineRule="auto"/>
              <w:ind w:left="57" w:right="57"/>
              <w:rPr>
                <w:rFonts w:asciiTheme="minorHAnsi" w:hAnsiTheme="minorHAnsi" w:cstheme="minorHAnsi"/>
                <w:b/>
                <w:sz w:val="18"/>
              </w:rPr>
            </w:pPr>
            <w:r>
              <w:rPr>
                <w:rFonts w:asciiTheme="minorHAnsi" w:hAnsiTheme="minorHAnsi"/>
                <w:b/>
                <w:sz w:val="18"/>
              </w:rPr>
              <w:t>Art</w:t>
            </w:r>
            <w:r w:rsidR="007F2830">
              <w:rPr>
                <w:rFonts w:asciiTheme="minorHAnsi" w:hAnsiTheme="minorHAnsi"/>
                <w:b/>
                <w:sz w:val="18"/>
              </w:rPr>
              <w:t>ykuł</w:t>
            </w:r>
            <w:r>
              <w:rPr>
                <w:rFonts w:asciiTheme="minorHAnsi" w:hAnsiTheme="minorHAnsi"/>
                <w:b/>
                <w:sz w:val="18"/>
              </w:rPr>
              <w:t xml:space="preserve"> 3</w:t>
            </w:r>
          </w:p>
          <w:p w14:paraId="2D22C763" w14:textId="568F333D" w:rsidR="005211B6" w:rsidRPr="005211B6" w:rsidRDefault="00331D80" w:rsidP="005211B6">
            <w:pPr>
              <w:spacing w:after="40" w:line="240" w:lineRule="auto"/>
              <w:ind w:left="57" w:right="57"/>
              <w:rPr>
                <w:rFonts w:asciiTheme="minorHAnsi" w:hAnsiTheme="minorHAnsi" w:cstheme="minorHAnsi"/>
                <w:b/>
                <w:sz w:val="18"/>
              </w:rPr>
            </w:pPr>
            <w:r>
              <w:rPr>
                <w:rFonts w:asciiTheme="minorHAnsi" w:hAnsiTheme="minorHAnsi"/>
                <w:b/>
                <w:sz w:val="18"/>
              </w:rPr>
              <w:t>ust</w:t>
            </w:r>
            <w:r w:rsidR="007F2830">
              <w:rPr>
                <w:rFonts w:asciiTheme="minorHAnsi" w:hAnsiTheme="minorHAnsi"/>
                <w:b/>
                <w:sz w:val="18"/>
              </w:rPr>
              <w:t>ęp</w:t>
            </w:r>
            <w:r>
              <w:rPr>
                <w:rFonts w:asciiTheme="minorHAnsi" w:hAnsiTheme="minorHAnsi"/>
                <w:b/>
                <w:sz w:val="18"/>
              </w:rPr>
              <w:t> </w:t>
            </w:r>
            <w:r w:rsidR="005211B6">
              <w:rPr>
                <w:rFonts w:asciiTheme="minorHAnsi" w:hAnsiTheme="minorHAnsi"/>
                <w:b/>
                <w:sz w:val="18"/>
              </w:rPr>
              <w:t>9</w:t>
            </w:r>
          </w:p>
        </w:tc>
        <w:tc>
          <w:tcPr>
            <w:tcW w:w="1912" w:type="pct"/>
            <w:tcBorders>
              <w:left w:val="single" w:sz="4" w:space="0" w:color="5FABC9"/>
              <w:right w:val="single" w:sz="4" w:space="0" w:color="5FABC9"/>
            </w:tcBorders>
            <w:shd w:val="clear" w:color="auto" w:fill="E2F3FD"/>
          </w:tcPr>
          <w:p w14:paraId="2A47F2DD" w14:textId="18EC4A76" w:rsidR="005211B6" w:rsidRPr="005211B6" w:rsidRDefault="005211B6" w:rsidP="007F2830">
            <w:pPr>
              <w:spacing w:after="40" w:line="240" w:lineRule="auto"/>
              <w:ind w:left="57" w:right="57"/>
              <w:jc w:val="left"/>
              <w:rPr>
                <w:rFonts w:asciiTheme="minorHAnsi" w:hAnsiTheme="minorHAnsi" w:cstheme="minorHAnsi"/>
                <w:sz w:val="18"/>
              </w:rPr>
            </w:pPr>
            <w:r>
              <w:rPr>
                <w:rFonts w:asciiTheme="minorHAnsi" w:hAnsiTheme="minorHAnsi"/>
                <w:sz w:val="18"/>
              </w:rPr>
              <w:t>Prawa mogą być wykonywane bez dyskryminacji</w:t>
            </w:r>
            <w:r w:rsidR="00A865C8">
              <w:rPr>
                <w:rFonts w:asciiTheme="minorHAnsi" w:hAnsiTheme="minorHAnsi"/>
                <w:sz w:val="18"/>
              </w:rPr>
              <w:t xml:space="preserve"> ze </w:t>
            </w:r>
            <w:r>
              <w:rPr>
                <w:rFonts w:asciiTheme="minorHAnsi" w:hAnsiTheme="minorHAnsi"/>
                <w:sz w:val="18"/>
              </w:rPr>
              <w:t>względu na narodowość</w:t>
            </w:r>
            <w:r w:rsidR="009F433F">
              <w:rPr>
                <w:rFonts w:asciiTheme="minorHAnsi" w:hAnsiTheme="minorHAnsi"/>
                <w:sz w:val="18"/>
              </w:rPr>
              <w:t>.</w:t>
            </w:r>
          </w:p>
        </w:tc>
        <w:tc>
          <w:tcPr>
            <w:tcW w:w="2441" w:type="pct"/>
            <w:tcBorders>
              <w:left w:val="single" w:sz="4" w:space="0" w:color="5FABC9"/>
              <w:right w:val="single" w:sz="4" w:space="0" w:color="5FABC9"/>
            </w:tcBorders>
            <w:shd w:val="clear" w:color="auto" w:fill="E2F3FD"/>
          </w:tcPr>
          <w:p w14:paraId="253CD038" w14:textId="1DF65D74"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Brak dyskryminacji</w:t>
            </w:r>
            <w:r w:rsidR="00A865C8">
              <w:rPr>
                <w:rFonts w:asciiTheme="minorHAnsi" w:hAnsiTheme="minorHAnsi"/>
                <w:sz w:val="18"/>
              </w:rPr>
              <w:t xml:space="preserve"> ze </w:t>
            </w:r>
            <w:r>
              <w:rPr>
                <w:rFonts w:asciiTheme="minorHAnsi" w:hAnsiTheme="minorHAnsi"/>
                <w:sz w:val="18"/>
              </w:rPr>
              <w:t>względu na obywatelstwo, narodowość lub miejsce zamieszkania, a</w:t>
            </w:r>
            <w:r w:rsidR="00A865C8">
              <w:rPr>
                <w:rFonts w:asciiTheme="minorHAnsi" w:hAnsiTheme="minorHAnsi"/>
                <w:sz w:val="18"/>
              </w:rPr>
              <w:t xml:space="preserve"> w </w:t>
            </w:r>
            <w:r>
              <w:rPr>
                <w:rFonts w:asciiTheme="minorHAnsi" w:hAnsiTheme="minorHAnsi"/>
                <w:sz w:val="18"/>
              </w:rPr>
              <w:t>przypadku osoby prawnej, miejsce rejestracji,</w:t>
            </w:r>
          </w:p>
          <w:p w14:paraId="290CB635" w14:textId="7BB10F3A" w:rsidR="005211B6" w:rsidRPr="005211B6" w:rsidRDefault="005211B6" w:rsidP="007F2830">
            <w:pPr>
              <w:tabs>
                <w:tab w:val="left" w:pos="284"/>
              </w:tabs>
              <w:spacing w:after="40" w:line="240" w:lineRule="auto"/>
              <w:ind w:left="311" w:right="57" w:hanging="254"/>
              <w:jc w:val="left"/>
              <w:rPr>
                <w:rFonts w:asciiTheme="minorHAnsi" w:hAnsiTheme="minorHAnsi" w:cstheme="minorHAnsi"/>
                <w:sz w:val="18"/>
              </w:rPr>
            </w:pPr>
            <w:r>
              <w:rPr>
                <w:rFonts w:asciiTheme="minorHAnsi" w:hAnsiTheme="minorHAnsi"/>
                <w:sz w:val="18"/>
              </w:rPr>
              <w:t>•</w:t>
            </w:r>
            <w:r>
              <w:rPr>
                <w:rFonts w:asciiTheme="minorHAnsi" w:hAnsiTheme="minorHAnsi"/>
                <w:sz w:val="18"/>
              </w:rPr>
              <w:tab/>
              <w:t>wszystkie trzy filary.</w:t>
            </w:r>
          </w:p>
        </w:tc>
      </w:tr>
    </w:tbl>
    <w:p w14:paraId="03D15891" w14:textId="77777777" w:rsidR="00A82D9A" w:rsidRDefault="00A82D9A" w:rsidP="0084502E">
      <w:pPr>
        <w:pStyle w:val="NoSpacing"/>
      </w:pPr>
    </w:p>
    <w:p w14:paraId="3D325F9B" w14:textId="3B44C2AC" w:rsidR="0084502E" w:rsidRPr="0084502E" w:rsidRDefault="0084502E" w:rsidP="0084502E">
      <w:pPr>
        <w:pStyle w:val="szaroniebieskitytuwcicie"/>
      </w:pPr>
      <w:r>
        <w:t>1.</w:t>
      </w:r>
      <w:r>
        <w:tab/>
      </w:r>
      <w:bookmarkStart w:id="145" w:name="art3ust1"/>
      <w:bookmarkEnd w:id="145"/>
      <w:r>
        <w:t>Każda</w:t>
      </w:r>
      <w:r w:rsidR="00A865C8">
        <w:t xml:space="preserve"> ze </w:t>
      </w:r>
      <w:r>
        <w:t>Stron podejmie niezbędne ustawodawcze, administracyjne</w:t>
      </w:r>
      <w:r w:rsidR="00A865C8">
        <w:t xml:space="preserve"> i </w:t>
      </w:r>
      <w:r>
        <w:t>inne środki, włączając</w:t>
      </w:r>
      <w:r w:rsidR="00A865C8">
        <w:t xml:space="preserve"> w </w:t>
      </w:r>
      <w:r>
        <w:t>to środki zapewniające zgodność pomiędzy postanowieniami realizującymi postanowienia niniejszej konwencji odnoszące się do informacji, udziału społeczeństwa</w:t>
      </w:r>
      <w:r w:rsidR="00A865C8">
        <w:t xml:space="preserve"> i </w:t>
      </w:r>
      <w:r>
        <w:t>dostępu do wymiaru sprawiedliwości, jak również właściwe środki egzekucyjne, dla ustanowienia</w:t>
      </w:r>
      <w:r w:rsidR="00A865C8">
        <w:t xml:space="preserve"> i </w:t>
      </w:r>
      <w:r>
        <w:t>utrzymania jasnych, przejrzystych</w:t>
      </w:r>
      <w:r w:rsidR="00A865C8">
        <w:t xml:space="preserve"> i </w:t>
      </w:r>
      <w:r>
        <w:t>spójnych ram dla realizacji postanowień niniejszej konwencji.</w:t>
      </w:r>
    </w:p>
    <w:p w14:paraId="773EBF00" w14:textId="364D6188" w:rsidR="0084502E" w:rsidRDefault="0084502E" w:rsidP="0084502E">
      <w:pPr>
        <w:spacing w:line="240" w:lineRule="auto"/>
      </w:pPr>
      <w:r>
        <w:lastRenderedPageBreak/>
        <w:t>Opierając się bezpośrednio na art 1, postanowienie to podkreśla, że konwencja</w:t>
      </w:r>
      <w:r w:rsidR="00A865C8">
        <w:t xml:space="preserve"> z </w:t>
      </w:r>
      <w:proofErr w:type="spellStart"/>
      <w:r>
        <w:t>Aarhus</w:t>
      </w:r>
      <w:proofErr w:type="spellEnd"/>
      <w:r>
        <w:t xml:space="preserve"> dotyczy podejmowania konkretnych praktycznych działań</w:t>
      </w:r>
      <w:r w:rsidR="00A865C8">
        <w:t xml:space="preserve"> w </w:t>
      </w:r>
      <w:r>
        <w:t>celu osiągnięcia jej celów. Postanowienie to, pozornie proste, jest prawdopodobnie najważniejszym postanowieniem konwencji, ponieważ jego zobowiązania sięgają sedna instytucji</w:t>
      </w:r>
      <w:r w:rsidR="00A865C8">
        <w:t xml:space="preserve"> i </w:t>
      </w:r>
      <w:r>
        <w:t>praktyki administracyjnej</w:t>
      </w:r>
      <w:r w:rsidR="00A865C8">
        <w:t xml:space="preserve"> i </w:t>
      </w:r>
      <w:r>
        <w:t>sądowej. Za pomocą poszczególnych elementów omówionych poniżej, ustęp 1 zawiera zwięzły przegląd tego, co jest wymagane do skutecznej realizacji postanowień konwencji.</w:t>
      </w:r>
    </w:p>
    <w:p w14:paraId="15ECA235" w14:textId="49D13EC8" w:rsidR="0084502E" w:rsidRPr="0084502E" w:rsidRDefault="0084502E" w:rsidP="0084502E">
      <w:pPr>
        <w:pStyle w:val="szaroniebieskitytu"/>
        <w:spacing w:line="240" w:lineRule="auto"/>
        <w:ind w:right="1699"/>
        <w:jc w:val="left"/>
      </w:pPr>
      <w:r>
        <w:t>Jasne, przejrzyste</w:t>
      </w:r>
      <w:r w:rsidR="00A865C8">
        <w:t xml:space="preserve"> i </w:t>
      </w:r>
      <w:r>
        <w:t>spójne ramy dla realizacji postanowień konwencji</w:t>
      </w:r>
    </w:p>
    <w:p w14:paraId="321792A9" w14:textId="6C30FC91" w:rsidR="0084502E" w:rsidRPr="0084502E" w:rsidRDefault="0084502E" w:rsidP="0084502E">
      <w:pPr>
        <w:spacing w:line="240" w:lineRule="auto"/>
      </w:pPr>
      <w:r>
        <w:t xml:space="preserve">W </w:t>
      </w:r>
      <w:r w:rsidR="00331D80">
        <w:t>art. </w:t>
      </w:r>
      <w:r>
        <w:t xml:space="preserve">3 </w:t>
      </w:r>
      <w:r w:rsidR="00331D80">
        <w:t>ust. </w:t>
      </w:r>
      <w:r>
        <w:t>1 od każdej</w:t>
      </w:r>
      <w:r w:rsidR="00A865C8">
        <w:t xml:space="preserve"> ze </w:t>
      </w:r>
      <w:r>
        <w:t>Stron wymaga się ustanowienia</w:t>
      </w:r>
      <w:r w:rsidR="00A865C8">
        <w:t xml:space="preserve"> i </w:t>
      </w:r>
      <w:r>
        <w:t>utrzymania „jasnych, przejrzystych</w:t>
      </w:r>
      <w:r w:rsidR="00A865C8">
        <w:t xml:space="preserve"> i </w:t>
      </w:r>
      <w:r>
        <w:t>spójnych ram” dla realizacji postanowień konwencji. Głównymi beneficjentami konwencji są obywatele. Zgodnie</w:t>
      </w:r>
      <w:r w:rsidR="00A865C8">
        <w:t xml:space="preserve"> z </w:t>
      </w:r>
      <w:r>
        <w:t>podstawowymi zasadami administracji publicznej społeczeństwo musi być świadome swoich możliwości</w:t>
      </w:r>
      <w:r w:rsidR="00A865C8">
        <w:t xml:space="preserve"> w </w:t>
      </w:r>
      <w:r>
        <w:t>zakresie informowania, uczestnictwa</w:t>
      </w:r>
      <w:r w:rsidR="00A865C8">
        <w:t xml:space="preserve"> i </w:t>
      </w:r>
      <w:r>
        <w:t>dostępu do wymiaru sprawiedliwości, a obowiązujące zasady</w:t>
      </w:r>
      <w:r w:rsidR="00A865C8">
        <w:t xml:space="preserve"> i </w:t>
      </w:r>
      <w:r>
        <w:t>procedury muszą być jasne</w:t>
      </w:r>
      <w:r w:rsidR="00A865C8">
        <w:t xml:space="preserve"> i </w:t>
      </w:r>
      <w:r>
        <w:t>spójne.</w:t>
      </w:r>
    </w:p>
    <w:p w14:paraId="4D623B34" w14:textId="21675EAE" w:rsidR="0084502E" w:rsidRPr="0084502E" w:rsidRDefault="0084502E" w:rsidP="0084502E">
      <w:pPr>
        <w:spacing w:line="240" w:lineRule="auto"/>
      </w:pPr>
      <w:r>
        <w:t>Z ustaleń Komitetu ds. Przestrzegania Konwencji wynika, że brak realizacji przez Stronę poszczególnych postanowień konwencji często wiąże się również</w:t>
      </w:r>
      <w:r w:rsidR="00A865C8">
        <w:t xml:space="preserve"> z </w:t>
      </w:r>
      <w:r>
        <w:t xml:space="preserve">naruszeniem </w:t>
      </w:r>
      <w:r w:rsidR="00331D80">
        <w:t>art. </w:t>
      </w:r>
      <w:r>
        <w:t xml:space="preserve">3 </w:t>
      </w:r>
      <w:r w:rsidR="00331D80">
        <w:t>ust. </w:t>
      </w:r>
      <w:r>
        <w:t>1. Na przykład</w:t>
      </w:r>
      <w:r w:rsidR="00A865C8">
        <w:t xml:space="preserve"> w </w:t>
      </w:r>
      <w:r>
        <w:t xml:space="preserve">swoich ustaleniach dotyczących komunikatu ACCC/C/2005/12 (Albania), Komitet ds. Przestrzegania Konwencji uznał, że oprócz naruszenia </w:t>
      </w:r>
      <w:r w:rsidR="00331D80">
        <w:t>art. </w:t>
      </w:r>
      <w:r>
        <w:t>6 brak ustanowienia przez zainteresowaną Stronę</w:t>
      </w:r>
      <w:r w:rsidR="00A865C8">
        <w:t xml:space="preserve"> w </w:t>
      </w:r>
      <w:r>
        <w:t xml:space="preserve">drodze ustawodawstwa jasnej procedury wczesnego powiadamiania społeczeństwa, identyfikacji zainteresowanego społeczeństwa, jakości </w:t>
      </w:r>
      <w:bookmarkStart w:id="146" w:name="_bookmark158"/>
      <w:bookmarkEnd w:id="146"/>
      <w:r>
        <w:t>uczestnictwa</w:t>
      </w:r>
      <w:r w:rsidR="00A865C8">
        <w:t xml:space="preserve"> i </w:t>
      </w:r>
      <w:r>
        <w:t xml:space="preserve">uwzględniania wyników spotkań publicznych, stanowi naruszenie </w:t>
      </w:r>
      <w:r w:rsidR="00331D80">
        <w:t>art. </w:t>
      </w:r>
      <w:r>
        <w:t xml:space="preserve">3 </w:t>
      </w:r>
      <w:r w:rsidR="00331D80">
        <w:t>ust. </w:t>
      </w:r>
      <w:r>
        <w:t>1</w:t>
      </w:r>
      <w:hyperlink w:anchor="_bookmark719" w:history="1">
        <w:r>
          <w:rPr>
            <w:rStyle w:val="Hyperlink"/>
            <w:vertAlign w:val="superscript"/>
          </w:rPr>
          <w:t>129</w:t>
        </w:r>
      </w:hyperlink>
      <w:r>
        <w:t>.</w:t>
      </w:r>
    </w:p>
    <w:p w14:paraId="4C86239D" w14:textId="6746C110" w:rsidR="0084502E" w:rsidRPr="0084502E" w:rsidRDefault="0084502E" w:rsidP="0084502E">
      <w:pPr>
        <w:spacing w:line="240" w:lineRule="auto"/>
      </w:pPr>
      <w:r>
        <w:t>Podobnie,</w:t>
      </w:r>
      <w:r w:rsidR="00A865C8">
        <w:t xml:space="preserve"> w </w:t>
      </w:r>
      <w:r>
        <w:t>swoich ustaleniach dotyczących wniosku ACCC/S/2004/1</w:t>
      </w:r>
      <w:r w:rsidR="00A865C8">
        <w:t xml:space="preserve"> i </w:t>
      </w:r>
      <w:r>
        <w:t xml:space="preserve">komunikatu ACCC/C/2004/3 (Ukraina), Komitet ds. Przestrzegania Konwencji </w:t>
      </w:r>
      <w:bookmarkStart w:id="147" w:name="_bookmark159"/>
      <w:bookmarkEnd w:id="147"/>
      <w:r>
        <w:t>uznał, że brak jasności</w:t>
      </w:r>
      <w:r w:rsidR="00A865C8">
        <w:t xml:space="preserve"> w </w:t>
      </w:r>
      <w:r>
        <w:t>odniesieniu do wymogów udziału społeczeństwa</w:t>
      </w:r>
      <w:r w:rsidR="00A865C8">
        <w:t xml:space="preserve"> w </w:t>
      </w:r>
      <w:r>
        <w:t>procedurach OOŚ</w:t>
      </w:r>
      <w:r w:rsidR="00A865C8">
        <w:t xml:space="preserve"> i </w:t>
      </w:r>
      <w:r>
        <w:t xml:space="preserve">podejmowania decyzji dotyczących środowiska danej Strony doprowadził do naruszenia </w:t>
      </w:r>
      <w:r w:rsidR="00331D80">
        <w:t>art. </w:t>
      </w:r>
      <w:r>
        <w:t xml:space="preserve">3 </w:t>
      </w:r>
      <w:r w:rsidR="00331D80">
        <w:t>ust. </w:t>
      </w:r>
      <w:r>
        <w:t xml:space="preserve">1, a także </w:t>
      </w:r>
      <w:r w:rsidR="00331D80">
        <w:t>art. </w:t>
      </w:r>
      <w:r>
        <w:t>6</w:t>
      </w:r>
      <w:r w:rsidR="00A865C8">
        <w:t xml:space="preserve"> i </w:t>
      </w:r>
      <w:r>
        <w:t>4</w:t>
      </w:r>
      <w:hyperlink w:anchor="_bookmark719" w:history="1">
        <w:r>
          <w:rPr>
            <w:rStyle w:val="Hyperlink"/>
            <w:vertAlign w:val="superscript"/>
          </w:rPr>
          <w:t>130</w:t>
        </w:r>
      </w:hyperlink>
      <w:r>
        <w:t>.</w:t>
      </w:r>
    </w:p>
    <w:p w14:paraId="51112330" w14:textId="3A02ADDE" w:rsidR="0084502E" w:rsidRPr="0084502E" w:rsidRDefault="0084502E" w:rsidP="0084502E">
      <w:pPr>
        <w:spacing w:line="240" w:lineRule="auto"/>
      </w:pPr>
      <w:r>
        <w:t>Sądy</w:t>
      </w:r>
      <w:r w:rsidR="00A865C8">
        <w:t xml:space="preserve"> i </w:t>
      </w:r>
      <w:r>
        <w:t>inne organy odwoławcze muszą również stosować prawo</w:t>
      </w:r>
      <w:r w:rsidR="00A865C8">
        <w:t xml:space="preserve"> w </w:t>
      </w:r>
      <w:r>
        <w:t>sposób jasny</w:t>
      </w:r>
      <w:r w:rsidR="00A865C8">
        <w:t xml:space="preserve"> i </w:t>
      </w:r>
      <w:r>
        <w:t>spójny. W swoich ustaleniach dotyczących komunikatu ACCC/C/2005/11 (Belgia) Komitet ds. Przestrzegania Konwencji przypomniał</w:t>
      </w:r>
      <w:r w:rsidR="00A865C8">
        <w:t xml:space="preserve"> o </w:t>
      </w:r>
      <w:r>
        <w:t>obowiązku zawartym</w:t>
      </w:r>
      <w:r w:rsidR="00A865C8">
        <w:t xml:space="preserve"> w </w:t>
      </w:r>
      <w:r w:rsidR="00331D80">
        <w:t>art. </w:t>
      </w:r>
      <w:r>
        <w:t xml:space="preserve">3 </w:t>
      </w:r>
      <w:r w:rsidR="00331D80">
        <w:t>ust. </w:t>
      </w:r>
      <w:r>
        <w:t>1</w:t>
      </w:r>
      <w:r w:rsidR="00A865C8">
        <w:t xml:space="preserve"> i </w:t>
      </w:r>
      <w:r>
        <w:t>zauważył, że niezależność sądownictwa, która jest domniemana</w:t>
      </w:r>
      <w:r w:rsidR="00A865C8">
        <w:t xml:space="preserve"> i </w:t>
      </w:r>
      <w:r>
        <w:t>wspierana przez konwencję, nie może być traktowana przez Stronę jako usprawiedliwienie dla niepowzięcia niezbędnych środków. Zauważył również, że chociaż bezpośrednie stosowanie umów międzynarodowych</w:t>
      </w:r>
      <w:r w:rsidR="00A865C8">
        <w:t xml:space="preserve"> w </w:t>
      </w:r>
      <w:r>
        <w:t>niektórych jurysdykcjach może oznaczać zmianę ustalonej praktyki sądowej, nie zwalnia to Strony</w:t>
      </w:r>
      <w:r w:rsidR="00A865C8">
        <w:t xml:space="preserve"> z </w:t>
      </w:r>
      <w:r>
        <w:t xml:space="preserve">obowiązku </w:t>
      </w:r>
      <w:bookmarkStart w:id="148" w:name="_bookmark160"/>
      <w:bookmarkEnd w:id="148"/>
      <w:r>
        <w:t>podjęcia niezbędnych środków ustawodawczych</w:t>
      </w:r>
      <w:r w:rsidR="00A865C8">
        <w:t xml:space="preserve"> i </w:t>
      </w:r>
      <w:r>
        <w:t>innych, jak przewidziano</w:t>
      </w:r>
      <w:r w:rsidR="00A865C8">
        <w:t xml:space="preserve"> w </w:t>
      </w:r>
      <w:r w:rsidR="00331D80">
        <w:t>art. </w:t>
      </w:r>
      <w:r>
        <w:t xml:space="preserve">3 </w:t>
      </w:r>
      <w:r w:rsidR="00331D80">
        <w:t>ust. </w:t>
      </w:r>
      <w:r>
        <w:t>1</w:t>
      </w:r>
      <w:hyperlink w:anchor="_bookmark720" w:history="1">
        <w:r>
          <w:rPr>
            <w:rStyle w:val="Hyperlink"/>
            <w:vertAlign w:val="superscript"/>
          </w:rPr>
          <w:t>131</w:t>
        </w:r>
      </w:hyperlink>
      <w:r>
        <w:t>.</w:t>
      </w:r>
    </w:p>
    <w:p w14:paraId="197FCA85" w14:textId="709F42DF" w:rsidR="0084502E" w:rsidRPr="0084502E" w:rsidRDefault="0084502E" w:rsidP="0084502E">
      <w:pPr>
        <w:spacing w:line="240" w:lineRule="auto"/>
      </w:pPr>
      <w:r>
        <w:t>Ilekroć przyjmowane są nowe odpowiednie przepisy, należy zadbać</w:t>
      </w:r>
      <w:r w:rsidR="00A865C8">
        <w:t xml:space="preserve"> o </w:t>
      </w:r>
      <w:r>
        <w:t>to, by były one zgodne</w:t>
      </w:r>
      <w:r w:rsidR="00A865C8">
        <w:t xml:space="preserve"> z </w:t>
      </w:r>
      <w:r>
        <w:t>wymogami konwencji</w:t>
      </w:r>
      <w:r w:rsidR="00A865C8">
        <w:t xml:space="preserve"> i </w:t>
      </w:r>
      <w:r>
        <w:t>ramami już istniejącymi na szczeblu krajowym</w:t>
      </w:r>
      <w:r w:rsidR="00A865C8">
        <w:t xml:space="preserve"> w </w:t>
      </w:r>
      <w:r>
        <w:t>celu realizacji postanowień konwencji. Przyjęcie ogólnej ustawy</w:t>
      </w:r>
      <w:r w:rsidR="00A865C8">
        <w:t xml:space="preserve"> o </w:t>
      </w:r>
      <w:r>
        <w:t>stowarzyszeniach publicznych, na przykład, może spowodować zamieszanie</w:t>
      </w:r>
      <w:r w:rsidR="00A865C8">
        <w:t xml:space="preserve"> i </w:t>
      </w:r>
      <w:r>
        <w:t>brak jasności, jeśli nie uwzględni się</w:t>
      </w:r>
      <w:r w:rsidR="00A865C8">
        <w:t xml:space="preserve"> w </w:t>
      </w:r>
      <w:r>
        <w:t xml:space="preserve">niej wyraźnie </w:t>
      </w:r>
      <w:bookmarkStart w:id="149" w:name="_bookmark161"/>
      <w:bookmarkEnd w:id="149"/>
      <w:r>
        <w:t>wymogów konwencji. Taka sytuacja miała miejsce</w:t>
      </w:r>
      <w:r w:rsidR="00A865C8">
        <w:t xml:space="preserve"> w </w:t>
      </w:r>
      <w:r>
        <w:t>komunikacie ACCC/C/2004/5 (Turkmenistan), który dotyczył nowo przyjętej ustawy</w:t>
      </w:r>
      <w:r w:rsidR="00A865C8">
        <w:t xml:space="preserve"> o </w:t>
      </w:r>
      <w:r>
        <w:t>stowarzyszeniach publicznych</w:t>
      </w:r>
      <w:hyperlink w:anchor="_bookmark721" w:history="1">
        <w:r>
          <w:rPr>
            <w:rStyle w:val="Hyperlink"/>
            <w:vertAlign w:val="superscript"/>
          </w:rPr>
          <w:t>132</w:t>
        </w:r>
      </w:hyperlink>
      <w:r>
        <w:t>.</w:t>
      </w:r>
      <w:r w:rsidR="001B6161">
        <w:t xml:space="preserve"> </w:t>
      </w:r>
      <w:r>
        <w:t>Chociaż</w:t>
      </w:r>
      <w:r w:rsidR="00A865C8">
        <w:t xml:space="preserve"> w </w:t>
      </w:r>
      <w:r>
        <w:t>ustawie stwierdzono, że podlega ona umowom międzynarodowym, których Turkmenistan jest stroną (w domyśle obejmującym konwencję</w:t>
      </w:r>
      <w:r w:rsidR="00A865C8">
        <w:t xml:space="preserve"> z </w:t>
      </w:r>
      <w:proofErr w:type="spellStart"/>
      <w:r>
        <w:t>Aarhus</w:t>
      </w:r>
      <w:proofErr w:type="spellEnd"/>
      <w:r>
        <w:t>), ustanowiło</w:t>
      </w:r>
      <w:r w:rsidR="00A865C8">
        <w:t xml:space="preserve"> w </w:t>
      </w:r>
      <w:r>
        <w:t>niej system, który</w:t>
      </w:r>
      <w:r w:rsidR="00A865C8">
        <w:t xml:space="preserve"> w </w:t>
      </w:r>
      <w:r>
        <w:t>praktyce skutkował ograniczeniem praw uczestnictwa organizacji pozarządowych zajmujących się ochroną środowiska. Taki rozwój prawa powoduje co najmniej zamieszanie</w:t>
      </w:r>
      <w:r w:rsidR="00A865C8">
        <w:t xml:space="preserve"> i </w:t>
      </w:r>
      <w:r>
        <w:t>dodatkowe koszty dla tych, którzy chcą zrozumieć hierarchię prawną</w:t>
      </w:r>
      <w:r w:rsidR="00A865C8">
        <w:t xml:space="preserve"> i </w:t>
      </w:r>
      <w:r>
        <w:t>zastosowanie poszczególnych norm, ale niesie</w:t>
      </w:r>
      <w:r w:rsidR="00A865C8">
        <w:t xml:space="preserve"> ze </w:t>
      </w:r>
      <w:r>
        <w:t>sobą również wysokie ryzyko niewłaściwego stosowania prawa, prowadząc do niepewności</w:t>
      </w:r>
      <w:r w:rsidR="00A865C8">
        <w:t xml:space="preserve"> i </w:t>
      </w:r>
      <w:r>
        <w:t>możliwego naruszenia podstawowych praw. Na przykład, mimo że brzmienie turkmeńskiej ustawy</w:t>
      </w:r>
      <w:r w:rsidR="00A865C8">
        <w:t xml:space="preserve"> o </w:t>
      </w:r>
      <w:r>
        <w:t xml:space="preserve">stowarzyszeniach publicznych </w:t>
      </w:r>
      <w:bookmarkStart w:id="150" w:name="_bookmark162"/>
      <w:bookmarkEnd w:id="150"/>
      <w:r>
        <w:t>dawało pierwszeństwo umowom międzynarodowym, jest bardzo prawdopodobne, że</w:t>
      </w:r>
      <w:r w:rsidR="00A865C8">
        <w:t xml:space="preserve"> w </w:t>
      </w:r>
      <w:r>
        <w:t>praktyce organ administracji publicznej lub organ odwoławczy będzie swobodniej stosować język ustawy niż język umowy międzynarodowej</w:t>
      </w:r>
      <w:hyperlink w:anchor="_bookmark722" w:history="1">
        <w:r>
          <w:rPr>
            <w:rStyle w:val="Hyperlink"/>
            <w:vertAlign w:val="superscript"/>
          </w:rPr>
          <w:t>133</w:t>
        </w:r>
      </w:hyperlink>
      <w:r>
        <w:t>.</w:t>
      </w:r>
    </w:p>
    <w:p w14:paraId="65CD0197" w14:textId="43616335" w:rsidR="0084502E" w:rsidRPr="0084502E" w:rsidRDefault="0084502E" w:rsidP="0084502E">
      <w:pPr>
        <w:pStyle w:val="szaroniebieskitytu"/>
        <w:spacing w:line="240" w:lineRule="auto"/>
      </w:pPr>
      <w:r>
        <w:t>Niezbędne środki ustawodawcze, administracyjne</w:t>
      </w:r>
      <w:r w:rsidR="00A865C8">
        <w:t xml:space="preserve"> i </w:t>
      </w:r>
      <w:r>
        <w:t>inne</w:t>
      </w:r>
    </w:p>
    <w:p w14:paraId="04C2F54C" w14:textId="7A992A96" w:rsidR="0084502E" w:rsidRPr="0084502E" w:rsidRDefault="0084502E" w:rsidP="0084502E">
      <w:pPr>
        <w:spacing w:line="240" w:lineRule="auto"/>
      </w:pPr>
      <w:r>
        <w:t>Z treści ustępu 1 jasno wynika, że sama deklaracja Strony</w:t>
      </w:r>
      <w:r w:rsidR="00A865C8">
        <w:t xml:space="preserve"> o </w:t>
      </w:r>
      <w:r>
        <w:t>bezpośrednim stosowaniu konwencji nie wystarcza do spełnienia obowiązku zapewnienia jasnych, przejrzystych</w:t>
      </w:r>
      <w:r w:rsidR="00A865C8">
        <w:t xml:space="preserve"> i </w:t>
      </w:r>
      <w:r>
        <w:t>spójnych ram dla realizacji postanowień konwencji. Podobnie, jak stwierdził Komitet ds. Przestrzegania Konwencji</w:t>
      </w:r>
      <w:r w:rsidR="00A865C8">
        <w:t xml:space="preserve"> w </w:t>
      </w:r>
      <w:r>
        <w:t>swoich ustaleniach</w:t>
      </w:r>
      <w:r w:rsidR="00A865C8">
        <w:t xml:space="preserve"> w </w:t>
      </w:r>
      <w:r>
        <w:t>sprawie komunikatu ACCC/C/2005/11 (Belgia), fakt, że konstytucja Strony przewiduje, że umowy międzynarodowe mają bezpośrednie zastosowanie</w:t>
      </w:r>
      <w:r w:rsidR="00A865C8">
        <w:t xml:space="preserve"> i </w:t>
      </w:r>
      <w:r>
        <w:t xml:space="preserve">są nadrzędne wobec prawa krajowego, nie zwalnia </w:t>
      </w:r>
      <w:bookmarkStart w:id="151" w:name="_bookmark163"/>
      <w:bookmarkEnd w:id="151"/>
      <w:r>
        <w:t>tej Strony</w:t>
      </w:r>
      <w:r w:rsidR="00A865C8">
        <w:t xml:space="preserve"> z </w:t>
      </w:r>
      <w:r>
        <w:t>podjęcia niezbędnych ustawodawczych</w:t>
      </w:r>
      <w:r w:rsidR="00A865C8">
        <w:t xml:space="preserve"> i </w:t>
      </w:r>
      <w:r>
        <w:t>innych środków</w:t>
      </w:r>
      <w:r w:rsidR="00A865C8">
        <w:t xml:space="preserve"> w </w:t>
      </w:r>
      <w:r>
        <w:t>celu zapewnienia skutecznej realizacji postanowień konwencji</w:t>
      </w:r>
      <w:hyperlink w:anchor="_bookmark723" w:history="1">
        <w:r>
          <w:rPr>
            <w:rStyle w:val="Hyperlink"/>
            <w:vertAlign w:val="superscript"/>
          </w:rPr>
          <w:t>134</w:t>
        </w:r>
      </w:hyperlink>
      <w:r>
        <w:t>.</w:t>
      </w:r>
    </w:p>
    <w:p w14:paraId="46490641" w14:textId="3A84B53C" w:rsidR="0084502E" w:rsidRPr="0084502E" w:rsidRDefault="0084502E" w:rsidP="0084502E">
      <w:pPr>
        <w:spacing w:line="240" w:lineRule="auto"/>
      </w:pPr>
      <w:r>
        <w:t>Obowiązkiem Stron jest raczej opracowanie przepisów implementacyjnych, rozporządzeń wykonawczych</w:t>
      </w:r>
      <w:r w:rsidR="00A865C8">
        <w:t xml:space="preserve"> i </w:t>
      </w:r>
      <w:r>
        <w:t>„innych środków”</w:t>
      </w:r>
      <w:r w:rsidR="00A865C8">
        <w:t xml:space="preserve"> w </w:t>
      </w:r>
      <w:r>
        <w:t>celu ustanowienia</w:t>
      </w:r>
      <w:r w:rsidR="00A865C8">
        <w:t xml:space="preserve"> i </w:t>
      </w:r>
      <w:r>
        <w:t>utrzymania jasnych, przejrzystych</w:t>
      </w:r>
      <w:r w:rsidR="00A865C8">
        <w:t xml:space="preserve"> i </w:t>
      </w:r>
      <w:r>
        <w:t>spójnych ram. Możliwe „inne środki” mogą obejmować strategie, kodeksy postępowania</w:t>
      </w:r>
      <w:r w:rsidR="00A865C8">
        <w:t xml:space="preserve"> i </w:t>
      </w:r>
      <w:r>
        <w:t xml:space="preserve">zalecenia dotyczące dobrych praktyk. Austria, na przykład, wspiera </w:t>
      </w:r>
      <w:r>
        <w:lastRenderedPageBreak/>
        <w:t>realizację postanowień konwencji za pomocą „politycznych zasad przewodnich” propagujących zrównoważony rozwój. Zasady te określają standardy dobrych rządów, sprzyjające włączeniu społecznemu</w:t>
      </w:r>
      <w:r w:rsidR="00A865C8">
        <w:t xml:space="preserve"> i </w:t>
      </w:r>
      <w:r>
        <w:t>stanowiące „kodeks postępowania”, którego władze muszą przestrzegać przy opracowywaniu planów, programów, wytycznych polityki</w:t>
      </w:r>
      <w:r w:rsidR="00A865C8">
        <w:t xml:space="preserve"> i </w:t>
      </w:r>
      <w:r>
        <w:t>instrumentów prawnych.</w:t>
      </w:r>
    </w:p>
    <w:p w14:paraId="22E7D9F8" w14:textId="44DE971A" w:rsidR="00E51FD9" w:rsidRDefault="0084502E" w:rsidP="0084502E">
      <w:pPr>
        <w:spacing w:line="240" w:lineRule="auto"/>
      </w:pPr>
      <w:r>
        <w:t>Strony muszą nie tylko zapewnić, aby wszystkie odpowiednie przepisy były jasne</w:t>
      </w:r>
      <w:r w:rsidR="00A865C8">
        <w:t xml:space="preserve"> i </w:t>
      </w:r>
      <w:r>
        <w:t>spójne</w:t>
      </w:r>
      <w:r w:rsidR="00A865C8">
        <w:t xml:space="preserve"> z </w:t>
      </w:r>
      <w:r>
        <w:t>konwencją, lecz także muszą chronić przed niespójnym stosowaniem tych przepisów przez władze publiczne lub niespójnymi decyzjami organów sądowych lub administracyjnych</w:t>
      </w:r>
      <w:r w:rsidR="00A865C8">
        <w:t xml:space="preserve"> i w </w:t>
      </w:r>
      <w:r>
        <w:t>tym celu przyjąć środki stanowiące gwarancję, że organy te interpretują</w:t>
      </w:r>
      <w:r w:rsidR="00A865C8">
        <w:t xml:space="preserve"> i </w:t>
      </w:r>
      <w:r>
        <w:t>stosują odpowiednie przepisy</w:t>
      </w:r>
      <w:r w:rsidR="00A865C8">
        <w:t xml:space="preserve"> w </w:t>
      </w:r>
      <w:r>
        <w:t>sposób jasny, przejrzysty</w:t>
      </w:r>
      <w:r w:rsidR="00A865C8">
        <w:t xml:space="preserve"> i </w:t>
      </w:r>
      <w:r>
        <w:t>spójny. W tym względzie, jak stwierdził Komitet ds. Przestrzegania Konwencji</w:t>
      </w:r>
      <w:r w:rsidR="00A865C8">
        <w:t xml:space="preserve"> w </w:t>
      </w:r>
      <w:r>
        <w:t xml:space="preserve">swoich ustaleniach dotyczących komunikatu ACCC/C/2005/11 (Belgia), niezależność sądownictwa „nie może być traktowana przez Stronę jako usprawiedliwienie dla niepodjęcia </w:t>
      </w:r>
      <w:bookmarkStart w:id="152" w:name="_bookmark164"/>
      <w:bookmarkEnd w:id="152"/>
      <w:r>
        <w:t>niezbędnych środków”</w:t>
      </w:r>
      <w:r w:rsidR="00A865C8">
        <w:t xml:space="preserve"> w </w:t>
      </w:r>
      <w:r>
        <w:t>celu wypełnienia zobowiązań wynikających</w:t>
      </w:r>
      <w:r w:rsidR="00A865C8">
        <w:t xml:space="preserve"> z </w:t>
      </w:r>
      <w:r>
        <w:t>konwencji</w:t>
      </w:r>
      <w:hyperlink w:anchor="_bookmark724" w:history="1">
        <w:r>
          <w:rPr>
            <w:rStyle w:val="Hyperlink"/>
            <w:vertAlign w:val="superscript"/>
          </w:rPr>
          <w:t>135</w:t>
        </w:r>
      </w:hyperlink>
      <w:r>
        <w:t>.</w:t>
      </w:r>
    </w:p>
    <w:p w14:paraId="6369053E" w14:textId="28D553D5" w:rsidR="00E51FD9" w:rsidRDefault="00E51FD9" w:rsidP="0084502E">
      <w:pPr>
        <w:spacing w:line="240" w:lineRule="auto"/>
      </w:pPr>
      <w:r>
        <w:t>W tych samych ustaleniach Komitet ds. Przestrzegania Konwencji odrzucił twierdzenia Belgii, że jej struktura federalna stanowi przeszkodę</w:t>
      </w:r>
      <w:r w:rsidR="00A865C8">
        <w:t xml:space="preserve"> w </w:t>
      </w:r>
      <w:r>
        <w:t>wypełnianiu zobowiązań wynikających</w:t>
      </w:r>
      <w:r w:rsidR="00A865C8">
        <w:t xml:space="preserve"> z </w:t>
      </w:r>
      <w:r>
        <w:t>konwencji. Komitet odniósł się do ogólnego międzynarodowego prawa traktatów, skodyfikowanego</w:t>
      </w:r>
      <w:r w:rsidR="00A865C8">
        <w:t xml:space="preserve"> w </w:t>
      </w:r>
      <w:r w:rsidR="00331D80">
        <w:t>art. </w:t>
      </w:r>
      <w:r>
        <w:t>27 konwencji wiedeńskiej</w:t>
      </w:r>
      <w:r w:rsidR="00A865C8">
        <w:t xml:space="preserve"> z </w:t>
      </w:r>
      <w:r>
        <w:t>1969</w:t>
      </w:r>
      <w:r w:rsidR="000F6BD7">
        <w:t> r.</w:t>
      </w:r>
      <w:r>
        <w:t>, zgodnie</w:t>
      </w:r>
      <w:r w:rsidR="00A865C8">
        <w:t xml:space="preserve"> z </w:t>
      </w:r>
      <w:r>
        <w:t>którym państwo nie może powoływać się na swoje prawo wewnętrzne jako usprawiedliwienie braku realizacji postanowień traktatu. Jak stwierdził Komitet: „Obejmuje to wewnętrzny podział kompetencji między rządem federalnym a regionami, a także między władzą ustawodawczą, wykonawczą</w:t>
      </w:r>
      <w:r w:rsidR="00A865C8">
        <w:t xml:space="preserve"> i </w:t>
      </w:r>
      <w:r>
        <w:t xml:space="preserve">sądowniczą. </w:t>
      </w:r>
      <w:bookmarkStart w:id="153" w:name="_bookmark165"/>
      <w:bookmarkEnd w:id="153"/>
      <w:r>
        <w:t>W związku</w:t>
      </w:r>
      <w:r w:rsidR="00A865C8">
        <w:t xml:space="preserve"> z </w:t>
      </w:r>
      <w:r>
        <w:t>tym wewnętrzny podział władzy nie jest usprawiedliwieniem dla nieprzestrzegania prawa międzynarodowego”</w:t>
      </w:r>
      <w:hyperlink w:anchor="_bookmark725" w:history="1">
        <w:r>
          <w:rPr>
            <w:rStyle w:val="Hyperlink"/>
            <w:vertAlign w:val="superscript"/>
          </w:rPr>
          <w:t>136</w:t>
        </w:r>
      </w:hyperlink>
      <w:r>
        <w:t>.</w:t>
      </w:r>
      <w:r w:rsidR="001B6161">
        <w:t xml:space="preserve"> </w:t>
      </w:r>
    </w:p>
    <w:p w14:paraId="1856894C" w14:textId="77777777" w:rsidR="001B6161" w:rsidRDefault="001B6161" w:rsidP="0084502E">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2860BE" w14:paraId="32BF8249" w14:textId="77777777" w:rsidTr="00706218">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5C39DC26" w14:textId="77777777" w:rsidR="002860BE" w:rsidRDefault="002860BE">
            <w:pPr>
              <w:spacing w:after="0" w:line="240" w:lineRule="auto"/>
              <w:rPr>
                <w:rFonts w:ascii="Times New Roman"/>
                <w:sz w:val="6"/>
              </w:rPr>
            </w:pPr>
            <w:r>
              <w:rPr>
                <w:noProof/>
              </w:rPr>
              <mc:AlternateContent>
                <mc:Choice Requires="wps">
                  <w:drawing>
                    <wp:inline distT="0" distB="0" distL="0" distR="0" wp14:anchorId="0263AB65" wp14:editId="60113C78">
                      <wp:extent cx="6115050" cy="356259"/>
                      <wp:effectExtent l="0" t="0" r="0" b="5715"/>
                      <wp:docPr id="1744547343" name="Text Box 1744547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FABC9"/>
                              </a:solidFill>
                              <a:ln w="9525">
                                <a:noFill/>
                                <a:miter lim="800000"/>
                                <a:headEnd/>
                                <a:tailEnd/>
                              </a:ln>
                            </wps:spPr>
                            <wps:txbx>
                              <w:txbxContent>
                                <w:p w14:paraId="2D921E42" w14:textId="408D0F73" w:rsidR="002860BE" w:rsidRPr="00BB4EFF" w:rsidRDefault="002860BE" w:rsidP="002860B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Krajowe plany wdrożenia</w:t>
                                  </w:r>
                                </w:p>
                              </w:txbxContent>
                            </wps:txbx>
                            <wps:bodyPr rot="0" vert="horz" wrap="square" lIns="0" tIns="0" rIns="0" bIns="0" anchor="ctr" anchorCtr="0">
                              <a:noAutofit/>
                            </wps:bodyPr>
                          </wps:wsp>
                        </a:graphicData>
                      </a:graphic>
                    </wp:inline>
                  </w:drawing>
                </mc:Choice>
                <mc:Fallback>
                  <w:pict>
                    <v:shape w14:anchorId="0263AB65" id="Text Box 1744547343" o:spid="_x0000_s1059"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" adj="-11796480,,5400" path="m59378,l6055672,v32794,,59378,26584,59378,59378l6115050,356259r,l,356259r,l,59378c,26584,26584,,59378,xe" fillcolor="#5fabc9" stroked="f">
                      <v:stroke joinstyle="miter"/>
                      <v:formulas/>
                      <v:path arrowok="t" o:connecttype="custom" o:connectlocs="59378,0;6055672,0;6115050,59378;6115050,356259;6115050,356259;0,356259;0,356259;0,59378;59378,0" o:connectangles="0,0,0,0,0,0,0,0,0" textboxrect="0,0,6115050,356259"/>
                      <v:textbox inset="0,0,0,0">
                        <w:txbxContent>
                          <w:p w14:paraId="2D921E42" w14:textId="408D0F73" w:rsidR="002860BE" w:rsidRPr="00BB4EFF" w:rsidRDefault="002860BE" w:rsidP="002860B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Krajowe plany wdrożenia</w:t>
                            </w:r>
                          </w:p>
                        </w:txbxContent>
                      </v:textbox>
                      <w10:anchorlock/>
                    </v:shape>
                  </w:pict>
                </mc:Fallback>
              </mc:AlternateContent>
            </w:r>
          </w:p>
        </w:tc>
      </w:tr>
      <w:tr w:rsidR="002860BE" w14:paraId="31A80AE6" w14:textId="77777777" w:rsidTr="00706218">
        <w:tc>
          <w:tcPr>
            <w:tcW w:w="5000" w:type="pct"/>
            <w:tcBorders>
              <w:top w:val="single" w:sz="4" w:space="0" w:color="5FABC9"/>
              <w:left w:val="single" w:sz="4" w:space="0" w:color="5FABC9"/>
              <w:bottom w:val="nil"/>
              <w:right w:val="single" w:sz="4" w:space="0" w:color="5FABC9"/>
            </w:tcBorders>
            <w:shd w:val="clear" w:color="auto" w:fill="E9F6FE"/>
          </w:tcPr>
          <w:p w14:paraId="77F5F43F" w14:textId="77777777" w:rsidR="002860BE" w:rsidRDefault="002860BE">
            <w:pPr>
              <w:spacing w:after="0" w:line="240" w:lineRule="auto"/>
              <w:rPr>
                <w:rFonts w:ascii="Times New Roman"/>
                <w:sz w:val="6"/>
              </w:rPr>
            </w:pPr>
          </w:p>
        </w:tc>
      </w:tr>
      <w:tr w:rsidR="002860BE" w14:paraId="1F43AD7F" w14:textId="77777777" w:rsidTr="002860BE">
        <w:tc>
          <w:tcPr>
            <w:tcW w:w="5000" w:type="pct"/>
            <w:tcBorders>
              <w:top w:val="nil"/>
              <w:left w:val="single" w:sz="4" w:space="0" w:color="5FABC9"/>
              <w:bottom w:val="nil"/>
              <w:right w:val="single" w:sz="4" w:space="0" w:color="5FABC9"/>
            </w:tcBorders>
            <w:shd w:val="clear" w:color="auto" w:fill="E9F6FE"/>
          </w:tcPr>
          <w:p w14:paraId="2D69DA4A" w14:textId="778DC964" w:rsidR="002860BE" w:rsidRPr="001B6161" w:rsidRDefault="002860BE" w:rsidP="002860BE">
            <w:pPr>
              <w:spacing w:before="60" w:after="60" w:line="240" w:lineRule="auto"/>
              <w:ind w:left="142" w:right="266"/>
              <w:rPr>
                <w:sz w:val="18"/>
                <w:szCs w:val="18"/>
              </w:rPr>
            </w:pPr>
            <w:r w:rsidRPr="001B6161">
              <w:rPr>
                <w:sz w:val="18"/>
                <w:szCs w:val="18"/>
              </w:rPr>
              <w:t>Kilka Stron konwencji</w:t>
            </w:r>
            <w:r w:rsidR="00A865C8" w:rsidRPr="001B6161">
              <w:rPr>
                <w:sz w:val="18"/>
                <w:szCs w:val="18"/>
              </w:rPr>
              <w:t xml:space="preserve"> z </w:t>
            </w:r>
            <w:proofErr w:type="spellStart"/>
            <w:r w:rsidRPr="001B6161">
              <w:rPr>
                <w:sz w:val="18"/>
                <w:szCs w:val="18"/>
              </w:rPr>
              <w:t>Aarhus</w:t>
            </w:r>
            <w:proofErr w:type="spellEnd"/>
            <w:r w:rsidRPr="001B6161">
              <w:rPr>
                <w:sz w:val="18"/>
                <w:szCs w:val="18"/>
              </w:rPr>
              <w:t xml:space="preserve"> zajęło się potrzebą zapewnienia przejrzystości</w:t>
            </w:r>
            <w:r w:rsidR="00A865C8" w:rsidRPr="001B6161">
              <w:rPr>
                <w:sz w:val="18"/>
                <w:szCs w:val="18"/>
              </w:rPr>
              <w:t xml:space="preserve"> i </w:t>
            </w:r>
            <w:r w:rsidRPr="001B6161">
              <w:rPr>
                <w:sz w:val="18"/>
                <w:szCs w:val="18"/>
              </w:rPr>
              <w:t>spójności ram prawnych dotyczących wdrażania przez opracowanie Krajowych Planów Wdrażania (KPW)</w:t>
            </w:r>
            <w:hyperlink w:anchor="_bookmark726" w:history="1">
              <w:r w:rsidRPr="001B6161">
                <w:rPr>
                  <w:rStyle w:val="Hyperlink"/>
                  <w:sz w:val="18"/>
                  <w:szCs w:val="18"/>
                  <w:vertAlign w:val="superscript"/>
                </w:rPr>
                <w:t>137</w:t>
              </w:r>
            </w:hyperlink>
            <w:r w:rsidRPr="001B6161">
              <w:rPr>
                <w:sz w:val="18"/>
                <w:szCs w:val="18"/>
              </w:rPr>
              <w:t>.</w:t>
            </w:r>
          </w:p>
          <w:p w14:paraId="50E811A3" w14:textId="5816D275" w:rsidR="002860BE" w:rsidRPr="001B6161" w:rsidRDefault="002860BE" w:rsidP="002860BE">
            <w:pPr>
              <w:spacing w:before="60" w:after="60" w:line="240" w:lineRule="auto"/>
              <w:ind w:left="142" w:right="266"/>
              <w:rPr>
                <w:sz w:val="18"/>
                <w:szCs w:val="18"/>
              </w:rPr>
            </w:pPr>
            <w:r w:rsidRPr="001B6161">
              <w:rPr>
                <w:sz w:val="18"/>
                <w:szCs w:val="18"/>
              </w:rPr>
              <w:t>KPW są użytecznym mechanizmem dla poszczególnych Stron wielostronnych umów środowiskowych (MEA), aby wspierać przestrzeganie postanowień na poziomie krajowym</w:t>
            </w:r>
            <w:r w:rsidR="00A865C8" w:rsidRPr="001B6161">
              <w:rPr>
                <w:sz w:val="18"/>
                <w:szCs w:val="18"/>
              </w:rPr>
              <w:t xml:space="preserve"> w </w:t>
            </w:r>
            <w:r w:rsidRPr="001B6161">
              <w:rPr>
                <w:sz w:val="18"/>
                <w:szCs w:val="18"/>
              </w:rPr>
              <w:t>sposób celowy</w:t>
            </w:r>
            <w:r w:rsidR="00A865C8" w:rsidRPr="001B6161">
              <w:rPr>
                <w:sz w:val="18"/>
                <w:szCs w:val="18"/>
              </w:rPr>
              <w:t xml:space="preserve"> i </w:t>
            </w:r>
            <w:r w:rsidRPr="001B6161">
              <w:rPr>
                <w:sz w:val="18"/>
                <w:szCs w:val="18"/>
              </w:rPr>
              <w:t>proaktywny. Części składowe KPW często obejmują ocenę przeszkód</w:t>
            </w:r>
            <w:r w:rsidR="00A865C8" w:rsidRPr="001B6161">
              <w:rPr>
                <w:sz w:val="18"/>
                <w:szCs w:val="18"/>
              </w:rPr>
              <w:t xml:space="preserve"> w </w:t>
            </w:r>
            <w:r w:rsidRPr="001B6161">
              <w:rPr>
                <w:sz w:val="18"/>
                <w:szCs w:val="18"/>
              </w:rPr>
              <w:t>przestrzeganiu przepisów (np. przepisy prawa, instytucje, możliwości, normy społeczne, względy sektora publicznego</w:t>
            </w:r>
            <w:r w:rsidR="00A865C8" w:rsidRPr="001B6161">
              <w:rPr>
                <w:sz w:val="18"/>
                <w:szCs w:val="18"/>
              </w:rPr>
              <w:t xml:space="preserve"> i </w:t>
            </w:r>
            <w:r w:rsidRPr="001B6161">
              <w:rPr>
                <w:sz w:val="18"/>
                <w:szCs w:val="18"/>
              </w:rPr>
              <w:t>prywatnego), punkty działania mające na celu przezwyciężenie tych przeszkód, identyfikację niezbędnych zasobów finansowych</w:t>
            </w:r>
            <w:r w:rsidR="00A865C8" w:rsidRPr="001B6161">
              <w:rPr>
                <w:sz w:val="18"/>
                <w:szCs w:val="18"/>
              </w:rPr>
              <w:t xml:space="preserve"> i </w:t>
            </w:r>
            <w:r w:rsidRPr="001B6161">
              <w:rPr>
                <w:sz w:val="18"/>
                <w:szCs w:val="18"/>
              </w:rPr>
              <w:t>innych oraz metodyki monitorowania wdrażania</w:t>
            </w:r>
            <w:r w:rsidR="00A865C8" w:rsidRPr="001B6161">
              <w:rPr>
                <w:sz w:val="18"/>
                <w:szCs w:val="18"/>
              </w:rPr>
              <w:t xml:space="preserve"> i </w:t>
            </w:r>
            <w:r w:rsidRPr="001B6161">
              <w:rPr>
                <w:sz w:val="18"/>
                <w:szCs w:val="18"/>
              </w:rPr>
              <w:t>zgodności. KPW mogą również obejmować plany ustanowienia nowych agencji wdrożeniowych lub innych instytucji</w:t>
            </w:r>
            <w:r w:rsidR="00A865C8" w:rsidRPr="001B6161">
              <w:rPr>
                <w:sz w:val="18"/>
                <w:szCs w:val="18"/>
              </w:rPr>
              <w:t xml:space="preserve"> i </w:t>
            </w:r>
            <w:r w:rsidRPr="001B6161">
              <w:rPr>
                <w:sz w:val="18"/>
                <w:szCs w:val="18"/>
              </w:rPr>
              <w:t>mogą dotyczyć zarówno wewnętrznych, krajowych kwestii przestrzegania, jak</w:t>
            </w:r>
            <w:r w:rsidR="00A865C8" w:rsidRPr="001B6161">
              <w:rPr>
                <w:sz w:val="18"/>
                <w:szCs w:val="18"/>
              </w:rPr>
              <w:t xml:space="preserve"> i </w:t>
            </w:r>
            <w:r w:rsidRPr="001B6161">
              <w:rPr>
                <w:sz w:val="18"/>
                <w:szCs w:val="18"/>
              </w:rPr>
              <w:t>środków mających na celu wzmocnienie międzynarodowej współpracy</w:t>
            </w:r>
            <w:r w:rsidR="00A865C8" w:rsidRPr="001B6161">
              <w:rPr>
                <w:sz w:val="18"/>
                <w:szCs w:val="18"/>
              </w:rPr>
              <w:t xml:space="preserve"> i </w:t>
            </w:r>
            <w:r w:rsidRPr="001B6161">
              <w:rPr>
                <w:sz w:val="18"/>
                <w:szCs w:val="18"/>
              </w:rPr>
              <w:t>pomocy.</w:t>
            </w:r>
          </w:p>
          <w:p w14:paraId="71F9825D" w14:textId="1DBC0709" w:rsidR="002860BE" w:rsidRPr="001B6161" w:rsidRDefault="002860BE" w:rsidP="002860BE">
            <w:pPr>
              <w:spacing w:before="60" w:after="60" w:line="240" w:lineRule="auto"/>
              <w:ind w:left="142" w:right="266"/>
              <w:rPr>
                <w:sz w:val="18"/>
                <w:szCs w:val="18"/>
              </w:rPr>
            </w:pPr>
            <w:r w:rsidRPr="001B6161">
              <w:rPr>
                <w:sz w:val="18"/>
                <w:szCs w:val="18"/>
              </w:rPr>
              <w:t>Niektóre MEA dorobiły się już znacznej praktyki</w:t>
            </w:r>
            <w:r w:rsidR="00A865C8" w:rsidRPr="001B6161">
              <w:rPr>
                <w:sz w:val="18"/>
                <w:szCs w:val="18"/>
              </w:rPr>
              <w:t xml:space="preserve"> w </w:t>
            </w:r>
            <w:r w:rsidRPr="001B6161">
              <w:rPr>
                <w:sz w:val="18"/>
                <w:szCs w:val="18"/>
              </w:rPr>
              <w:t>opracowywaniu KPW. Do takich MEA należą Konwencja</w:t>
            </w:r>
            <w:r w:rsidR="00A865C8" w:rsidRPr="001B6161">
              <w:rPr>
                <w:sz w:val="18"/>
                <w:szCs w:val="18"/>
              </w:rPr>
              <w:t xml:space="preserve"> o </w:t>
            </w:r>
            <w:r w:rsidRPr="001B6161">
              <w:rPr>
                <w:sz w:val="18"/>
                <w:szCs w:val="18"/>
              </w:rPr>
              <w:t>różnorodności biologicznej</w:t>
            </w:r>
            <w:r w:rsidR="00A865C8" w:rsidRPr="001B6161">
              <w:rPr>
                <w:sz w:val="18"/>
                <w:szCs w:val="18"/>
              </w:rPr>
              <w:t xml:space="preserve"> i </w:t>
            </w:r>
            <w:r w:rsidRPr="001B6161">
              <w:rPr>
                <w:sz w:val="18"/>
                <w:szCs w:val="18"/>
              </w:rPr>
              <w:t>jej protokół kartageński</w:t>
            </w:r>
            <w:r w:rsidR="00A865C8" w:rsidRPr="001B6161">
              <w:rPr>
                <w:sz w:val="18"/>
                <w:szCs w:val="18"/>
              </w:rPr>
              <w:t xml:space="preserve"> o </w:t>
            </w:r>
            <w:r w:rsidRPr="001B6161">
              <w:rPr>
                <w:sz w:val="18"/>
                <w:szCs w:val="18"/>
              </w:rPr>
              <w:t>bezpieczeństwie biologicznym, Konwencja</w:t>
            </w:r>
            <w:r w:rsidR="00A865C8" w:rsidRPr="001B6161">
              <w:rPr>
                <w:sz w:val="18"/>
                <w:szCs w:val="18"/>
              </w:rPr>
              <w:t xml:space="preserve"> w </w:t>
            </w:r>
            <w:r w:rsidRPr="001B6161">
              <w:rPr>
                <w:sz w:val="18"/>
                <w:szCs w:val="18"/>
              </w:rPr>
              <w:t>sprawie zwalczania pustynnienia</w:t>
            </w:r>
            <w:r w:rsidR="00A865C8" w:rsidRPr="001B6161">
              <w:rPr>
                <w:sz w:val="18"/>
                <w:szCs w:val="18"/>
              </w:rPr>
              <w:t xml:space="preserve"> w </w:t>
            </w:r>
            <w:r w:rsidRPr="001B6161">
              <w:rPr>
                <w:sz w:val="18"/>
                <w:szCs w:val="18"/>
              </w:rPr>
              <w:t>państwach dotkniętych poważnymi suszami i/lub pustynnieniem, zwłaszcza</w:t>
            </w:r>
            <w:r w:rsidR="00A865C8" w:rsidRPr="001B6161">
              <w:rPr>
                <w:sz w:val="18"/>
                <w:szCs w:val="18"/>
              </w:rPr>
              <w:t xml:space="preserve"> w </w:t>
            </w:r>
            <w:r w:rsidRPr="001B6161">
              <w:rPr>
                <w:sz w:val="18"/>
                <w:szCs w:val="18"/>
              </w:rPr>
              <w:t>Afryce (konwencja</w:t>
            </w:r>
            <w:r w:rsidR="00A865C8" w:rsidRPr="001B6161">
              <w:rPr>
                <w:sz w:val="18"/>
                <w:szCs w:val="18"/>
              </w:rPr>
              <w:t xml:space="preserve"> w </w:t>
            </w:r>
            <w:r w:rsidRPr="001B6161">
              <w:rPr>
                <w:sz w:val="18"/>
                <w:szCs w:val="18"/>
              </w:rPr>
              <w:t>sprawie zwalczania pustynnienia), Konwencja sztokholmska</w:t>
            </w:r>
            <w:r w:rsidR="00A865C8" w:rsidRPr="001B6161">
              <w:rPr>
                <w:sz w:val="18"/>
                <w:szCs w:val="18"/>
              </w:rPr>
              <w:t xml:space="preserve"> w </w:t>
            </w:r>
            <w:r w:rsidRPr="001B6161">
              <w:rPr>
                <w:sz w:val="18"/>
                <w:szCs w:val="18"/>
              </w:rPr>
              <w:t>sprawie trwałych zanieczyszczeń organicznych</w:t>
            </w:r>
            <w:r w:rsidR="00A865C8" w:rsidRPr="001B6161">
              <w:rPr>
                <w:sz w:val="18"/>
                <w:szCs w:val="18"/>
              </w:rPr>
              <w:t xml:space="preserve"> i </w:t>
            </w:r>
            <w:r w:rsidRPr="001B6161">
              <w:rPr>
                <w:sz w:val="18"/>
                <w:szCs w:val="18"/>
              </w:rPr>
              <w:t>Konwencja rotterdamska</w:t>
            </w:r>
            <w:r w:rsidR="00A865C8" w:rsidRPr="001B6161">
              <w:rPr>
                <w:sz w:val="18"/>
                <w:szCs w:val="18"/>
              </w:rPr>
              <w:t xml:space="preserve"> w </w:t>
            </w:r>
            <w:r w:rsidRPr="001B6161">
              <w:rPr>
                <w:sz w:val="18"/>
                <w:szCs w:val="18"/>
              </w:rPr>
              <w:t>sprawie procedury zgody po uprzednim poinformowaniu. Rozwój KPW propagują organizacje międzynarodowe</w:t>
            </w:r>
            <w:r w:rsidR="00A865C8" w:rsidRPr="001B6161">
              <w:rPr>
                <w:sz w:val="18"/>
                <w:szCs w:val="18"/>
              </w:rPr>
              <w:t xml:space="preserve"> i </w:t>
            </w:r>
            <w:r w:rsidRPr="001B6161">
              <w:rPr>
                <w:sz w:val="18"/>
                <w:szCs w:val="18"/>
              </w:rPr>
              <w:t>mechanizmy finansowania, takie jak Fundusz na rzecz Globalnego Środowiska (GEF).</w:t>
            </w:r>
          </w:p>
          <w:p w14:paraId="42A06B5D" w14:textId="68136B8E" w:rsidR="002860BE" w:rsidRDefault="002860BE" w:rsidP="002860BE">
            <w:pPr>
              <w:spacing w:before="60" w:after="60" w:line="240" w:lineRule="auto"/>
              <w:ind w:left="142" w:right="266"/>
              <w:rPr>
                <w:sz w:val="18"/>
              </w:rPr>
            </w:pPr>
            <w:bookmarkStart w:id="154" w:name="_bookmark167"/>
            <w:bookmarkEnd w:id="154"/>
            <w:r w:rsidRPr="001B6161">
              <w:rPr>
                <w:sz w:val="18"/>
                <w:szCs w:val="18"/>
              </w:rPr>
              <w:t>Więcej informacji można znaleźć</w:t>
            </w:r>
            <w:r w:rsidR="00A865C8" w:rsidRPr="001B6161">
              <w:rPr>
                <w:sz w:val="18"/>
                <w:szCs w:val="18"/>
              </w:rPr>
              <w:t xml:space="preserve"> w </w:t>
            </w:r>
            <w:r w:rsidRPr="001B6161">
              <w:rPr>
                <w:sz w:val="18"/>
                <w:szCs w:val="18"/>
              </w:rPr>
              <w:t xml:space="preserve">UNEP </w:t>
            </w:r>
            <w:r w:rsidRPr="001B6161">
              <w:rPr>
                <w:i/>
                <w:sz w:val="18"/>
                <w:szCs w:val="18"/>
              </w:rPr>
              <w:t xml:space="preserve">Manual on </w:t>
            </w:r>
            <w:proofErr w:type="spellStart"/>
            <w:r w:rsidRPr="001B6161">
              <w:rPr>
                <w:i/>
                <w:sz w:val="18"/>
                <w:szCs w:val="18"/>
              </w:rPr>
              <w:t>Compliance</w:t>
            </w:r>
            <w:proofErr w:type="spellEnd"/>
            <w:r w:rsidRPr="001B6161">
              <w:rPr>
                <w:i/>
                <w:sz w:val="18"/>
                <w:szCs w:val="18"/>
              </w:rPr>
              <w:t xml:space="preserve"> with and </w:t>
            </w:r>
            <w:proofErr w:type="spellStart"/>
            <w:r w:rsidRPr="001B6161">
              <w:rPr>
                <w:i/>
                <w:sz w:val="18"/>
                <w:szCs w:val="18"/>
              </w:rPr>
              <w:t>Enforcement</w:t>
            </w:r>
            <w:proofErr w:type="spellEnd"/>
            <w:r w:rsidRPr="001B6161">
              <w:rPr>
                <w:i/>
                <w:sz w:val="18"/>
                <w:szCs w:val="18"/>
              </w:rPr>
              <w:t xml:space="preserve"> of </w:t>
            </w:r>
            <w:proofErr w:type="spellStart"/>
            <w:r w:rsidRPr="001B6161">
              <w:rPr>
                <w:i/>
                <w:sz w:val="18"/>
                <w:szCs w:val="18"/>
              </w:rPr>
              <w:t>Multilateral</w:t>
            </w:r>
            <w:proofErr w:type="spellEnd"/>
            <w:r w:rsidRPr="001B6161">
              <w:rPr>
                <w:i/>
                <w:sz w:val="18"/>
                <w:szCs w:val="18"/>
              </w:rPr>
              <w:t xml:space="preserve"> </w:t>
            </w:r>
            <w:proofErr w:type="spellStart"/>
            <w:r w:rsidRPr="001B6161">
              <w:rPr>
                <w:i/>
                <w:sz w:val="18"/>
                <w:szCs w:val="18"/>
              </w:rPr>
              <w:t>Environmental</w:t>
            </w:r>
            <w:proofErr w:type="spellEnd"/>
            <w:r w:rsidRPr="001B6161">
              <w:rPr>
                <w:i/>
                <w:sz w:val="18"/>
                <w:szCs w:val="18"/>
              </w:rPr>
              <w:t xml:space="preserve"> </w:t>
            </w:r>
            <w:proofErr w:type="spellStart"/>
            <w:r w:rsidRPr="001B6161">
              <w:rPr>
                <w:i/>
                <w:sz w:val="18"/>
                <w:szCs w:val="18"/>
              </w:rPr>
              <w:t>Agreements</w:t>
            </w:r>
            <w:proofErr w:type="spellEnd"/>
            <w:r w:rsidRPr="001B6161">
              <w:rPr>
                <w:sz w:val="18"/>
                <w:szCs w:val="18"/>
              </w:rPr>
              <w:t xml:space="preserve"> [Podręczniku UNEP dotyczącym przestrzegania</w:t>
            </w:r>
            <w:r w:rsidR="00A865C8" w:rsidRPr="001B6161">
              <w:rPr>
                <w:sz w:val="18"/>
                <w:szCs w:val="18"/>
              </w:rPr>
              <w:t xml:space="preserve"> i </w:t>
            </w:r>
            <w:r w:rsidRPr="001B6161">
              <w:rPr>
                <w:sz w:val="18"/>
                <w:szCs w:val="18"/>
              </w:rPr>
              <w:t>egzekwowania wielostronnych umów środowiskowych] (2006), s. 187-193</w:t>
            </w:r>
            <w:hyperlink w:anchor="_bookmark727" w:history="1">
              <w:r w:rsidRPr="001B6161">
                <w:rPr>
                  <w:rStyle w:val="Hyperlink"/>
                  <w:sz w:val="18"/>
                  <w:szCs w:val="18"/>
                  <w:vertAlign w:val="superscript"/>
                </w:rPr>
                <w:t>138</w:t>
              </w:r>
            </w:hyperlink>
            <w:r w:rsidRPr="001B6161">
              <w:rPr>
                <w:sz w:val="18"/>
                <w:szCs w:val="18"/>
              </w:rPr>
              <w:t>.</w:t>
            </w:r>
          </w:p>
        </w:tc>
      </w:tr>
    </w:tbl>
    <w:p w14:paraId="377EB8EF" w14:textId="77777777" w:rsidR="00E51FD9" w:rsidRDefault="00E51FD9" w:rsidP="00706218">
      <w:pPr>
        <w:pStyle w:val="NoSpacing"/>
      </w:pPr>
    </w:p>
    <w:p w14:paraId="07E79452" w14:textId="23E20697" w:rsidR="00706218" w:rsidRPr="00706218" w:rsidRDefault="00706218" w:rsidP="00706218">
      <w:pPr>
        <w:pStyle w:val="szaroniebieskitytu"/>
      </w:pPr>
      <w:r>
        <w:t>Zgodność pomiędzy postanowieniami wdrażającymi konwencję</w:t>
      </w:r>
    </w:p>
    <w:p w14:paraId="5A31C2FD" w14:textId="1FB28C65" w:rsidR="00706218" w:rsidRPr="00706218" w:rsidRDefault="00706218" w:rsidP="00706218">
      <w:pPr>
        <w:spacing w:line="240" w:lineRule="auto"/>
      </w:pPr>
      <w:r>
        <w:t>Kluczowym aspektem jasnych, przejrzystych</w:t>
      </w:r>
      <w:r w:rsidR="00A865C8">
        <w:t xml:space="preserve"> i </w:t>
      </w:r>
      <w:r>
        <w:t>spójnych ram jest zapewnienie zgodności pomiędzy przepisami przyjętymi na szczeblu krajowym</w:t>
      </w:r>
      <w:r w:rsidR="00A865C8">
        <w:t xml:space="preserve"> w </w:t>
      </w:r>
      <w:r>
        <w:t>celu realizacji postanowień konwencji. Strony zaangażowane</w:t>
      </w:r>
      <w:r w:rsidR="00A865C8">
        <w:t xml:space="preserve"> w </w:t>
      </w:r>
      <w:r>
        <w:t>negocjowanie konwencji były świadome, że zawarte</w:t>
      </w:r>
      <w:r w:rsidR="00A865C8">
        <w:t xml:space="preserve"> w </w:t>
      </w:r>
      <w:r>
        <w:t>niej zobowiązania są wielotorowe, tworząc nowe powiązania między aspektami administracji publicznej, prawa</w:t>
      </w:r>
      <w:r w:rsidR="00A865C8">
        <w:t xml:space="preserve"> i </w:t>
      </w:r>
      <w:r>
        <w:t>praktyki, które wcześniej mogły nie być oczywiste. Ze względu na to, że te nowe powiązania są tworzone przez konwencję, a filary konwencji obejmują szeroki zakres instytucji</w:t>
      </w:r>
      <w:r w:rsidR="00A865C8">
        <w:t xml:space="preserve"> i </w:t>
      </w:r>
      <w:r>
        <w:t>organów, należy zwrócić szczególną uwagę na zapewnienie zgodności pomiędzy ustawodawczymi</w:t>
      </w:r>
      <w:r w:rsidR="00A865C8">
        <w:t xml:space="preserve"> i </w:t>
      </w:r>
      <w:r>
        <w:t>innymi środkami mającymi na celu realizację postanowień konwencji oraz zgodności</w:t>
      </w:r>
      <w:r w:rsidR="00A865C8">
        <w:t xml:space="preserve"> w </w:t>
      </w:r>
      <w:r>
        <w:t>postępowaniu instytucji</w:t>
      </w:r>
      <w:r w:rsidR="00A865C8">
        <w:t xml:space="preserve"> i </w:t>
      </w:r>
      <w:r>
        <w:t>organów zaangażowanych</w:t>
      </w:r>
      <w:r w:rsidR="00A865C8">
        <w:t xml:space="preserve"> w </w:t>
      </w:r>
      <w:r>
        <w:t>ich realizację.</w:t>
      </w:r>
    </w:p>
    <w:p w14:paraId="152A03FC" w14:textId="6BB16D62" w:rsidR="00706218" w:rsidRDefault="00706218" w:rsidP="00706218">
      <w:pPr>
        <w:spacing w:line="240" w:lineRule="auto"/>
      </w:pPr>
      <w:r>
        <w:t xml:space="preserve">Na przykład </w:t>
      </w:r>
      <w:r w:rsidR="00331D80">
        <w:t>art. </w:t>
      </w:r>
      <w:r>
        <w:t xml:space="preserve">6 </w:t>
      </w:r>
      <w:r w:rsidR="00331D80">
        <w:t>ust. </w:t>
      </w:r>
      <w:r>
        <w:t>3 wymaga, aby procedury udziału społeczeństwa miały odpowiednie ramy czasowe dla wszystkich etapów udziału społeczeństwa. Często</w:t>
      </w:r>
      <w:r w:rsidR="00A865C8">
        <w:t xml:space="preserve"> w </w:t>
      </w:r>
      <w:r>
        <w:t xml:space="preserve">konkretnym procesie udziału społeczeństwa członek społeczeństwa może chcieć zażądać informacji dotyczących środowiska od władz publicznych na podstawie </w:t>
      </w:r>
      <w:r w:rsidR="00331D80">
        <w:t>art. </w:t>
      </w:r>
      <w:r>
        <w:t>4. Informacje te mogą mieć kluczowe znaczenie dla udziału danej osoby, a zatem mogą być również niezbędne do zapewnienia skutecznego udziału społeczeństwa. Tym samym terminy na zapoznanie się</w:t>
      </w:r>
      <w:r w:rsidR="00A865C8">
        <w:t xml:space="preserve"> z </w:t>
      </w:r>
      <w:r>
        <w:t>zawiadomieniem</w:t>
      </w:r>
      <w:r w:rsidR="00A865C8">
        <w:t xml:space="preserve"> </w:t>
      </w:r>
      <w:r w:rsidR="00A865C8">
        <w:lastRenderedPageBreak/>
        <w:t>i </w:t>
      </w:r>
      <w:r>
        <w:t>odpowiednimi informacjami zawartymi</w:t>
      </w:r>
      <w:r w:rsidR="00A865C8">
        <w:t xml:space="preserve"> w </w:t>
      </w:r>
      <w:r>
        <w:t>dokumentacji dotyczącej proponowanej działalności oraz na przygotowanie uwag, które mają zostać przedstawione podczas rozprawy publicznej lub przy innej okazji, muszą uwzględniać ewentualną konieczność zażądania dalszych informacji od władz publicznych. Terminy dotyczące udziału społeczeństwa powinny być przynajmniej na tyle długie, aby odpowiedź na żądanie udzielenia informacji mogła zostać udzielona</w:t>
      </w:r>
      <w:r w:rsidR="00A865C8">
        <w:t xml:space="preserve"> w </w:t>
      </w:r>
      <w:r>
        <w:t>zwykłym trybie. Opóźnienia mogą jednak mieć miejsce, jeżeli żądanie udzielenia informacji wymaga przedłużenia terminu lub jeżeli</w:t>
      </w:r>
      <w:r w:rsidR="00A865C8">
        <w:t xml:space="preserve"> w </w:t>
      </w:r>
      <w:r>
        <w:t xml:space="preserve">niektórych kwestiach zostanie wystosowana odmowa na podstawie </w:t>
      </w:r>
      <w:proofErr w:type="spellStart"/>
      <w:r>
        <w:t>wyłączeń</w:t>
      </w:r>
      <w:proofErr w:type="spellEnd"/>
      <w:r>
        <w:t xml:space="preserve"> określonych</w:t>
      </w:r>
      <w:r w:rsidR="00A865C8">
        <w:t xml:space="preserve"> w </w:t>
      </w:r>
      <w:r w:rsidR="00331D80">
        <w:t>art. </w:t>
      </w:r>
      <w:r>
        <w:t xml:space="preserve">4. Procedury udziału społeczeństwa na podstawie </w:t>
      </w:r>
      <w:r w:rsidR="00331D80">
        <w:t>art. </w:t>
      </w:r>
      <w:r>
        <w:t>6 mogą być wystarczająco elastyczne, aby umożliwić reakcje na takie ewentualności, na przykład przewidując, że członek społeczeństwa, który uważa, że jego żądanie udzielenia informacji dotyczące konkretnego postępowania</w:t>
      </w:r>
      <w:r w:rsidR="00A865C8">
        <w:t xml:space="preserve"> z </w:t>
      </w:r>
      <w:r>
        <w:t>udziałem społeczeństwa zostało niesłusznie odrzucone lub opóźnione, może zażądać przedłużenia postępowania</w:t>
      </w:r>
      <w:r w:rsidR="00A865C8">
        <w:t xml:space="preserve"> z </w:t>
      </w:r>
      <w:r>
        <w:t>udziałem społeczeństwa do czasu rozstrzygnięcia odwołania.</w:t>
      </w:r>
    </w:p>
    <w:p w14:paraId="0851B3FD" w14:textId="77777777" w:rsidR="00706218" w:rsidRDefault="00706218" w:rsidP="00706218">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706218" w14:paraId="2A40A381" w14:textId="77777777" w:rsidTr="00FD2C82">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20F67704" w14:textId="77777777" w:rsidR="00706218" w:rsidRDefault="00706218">
            <w:pPr>
              <w:spacing w:after="0" w:line="240" w:lineRule="auto"/>
              <w:rPr>
                <w:rFonts w:ascii="Times New Roman"/>
                <w:sz w:val="6"/>
              </w:rPr>
            </w:pPr>
            <w:r>
              <w:rPr>
                <w:noProof/>
              </w:rPr>
              <mc:AlternateContent>
                <mc:Choice Requires="wps">
                  <w:drawing>
                    <wp:inline distT="0" distB="0" distL="0" distR="0" wp14:anchorId="4B0A6337" wp14:editId="688D00F5">
                      <wp:extent cx="6115050" cy="356259"/>
                      <wp:effectExtent l="0" t="0" r="0" b="5715"/>
                      <wp:docPr id="472072508" name="Text Box 472072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FABC9"/>
                              </a:solidFill>
                              <a:ln w="9525">
                                <a:noFill/>
                                <a:miter lim="800000"/>
                                <a:headEnd/>
                                <a:tailEnd/>
                              </a:ln>
                            </wps:spPr>
                            <wps:txbx>
                              <w:txbxContent>
                                <w:p w14:paraId="16CFEF19" w14:textId="443E41D1" w:rsidR="00706218" w:rsidRPr="00BB4EFF" w:rsidRDefault="00706218" w:rsidP="00706218">
                                  <w:pPr>
                                    <w:spacing w:after="0" w:line="240" w:lineRule="auto"/>
                                    <w:ind w:left="142"/>
                                    <w:jc w:val="left"/>
                                    <w:rPr>
                                      <w:rFonts w:ascii="Times New Roman" w:hAnsi="Times New Roman" w:cs="Times New Roman"/>
                                      <w:color w:val="FFFFFF" w:themeColor="background1"/>
                                      <w:sz w:val="30"/>
                                      <w:szCs w:val="30"/>
                                    </w:rPr>
                                  </w:pPr>
                                  <w:proofErr w:type="spellStart"/>
                                  <w:r>
                                    <w:rPr>
                                      <w:rFonts w:ascii="Times New Roman" w:hAnsi="Times New Roman"/>
                                      <w:color w:val="FFFFFF" w:themeColor="background1"/>
                                      <w:sz w:val="30"/>
                                      <w:szCs w:val="30"/>
                                    </w:rPr>
                                    <w:t>Międzyagencyjne</w:t>
                                  </w:r>
                                  <w:proofErr w:type="spellEnd"/>
                                  <w:r>
                                    <w:rPr>
                                      <w:rFonts w:ascii="Times New Roman" w:hAnsi="Times New Roman"/>
                                      <w:color w:val="FFFFFF" w:themeColor="background1"/>
                                      <w:sz w:val="30"/>
                                      <w:szCs w:val="30"/>
                                    </w:rPr>
                                    <w:t xml:space="preserve"> mechanizmy koordynacji</w:t>
                                  </w:r>
                                </w:p>
                              </w:txbxContent>
                            </wps:txbx>
                            <wps:bodyPr rot="0" vert="horz" wrap="square" lIns="0" tIns="0" rIns="0" bIns="0" anchor="ctr" anchorCtr="0">
                              <a:noAutofit/>
                            </wps:bodyPr>
                          </wps:wsp>
                        </a:graphicData>
                      </a:graphic>
                    </wp:inline>
                  </w:drawing>
                </mc:Choice>
                <mc:Fallback>
                  <w:pict>
                    <v:shape w14:anchorId="4B0A6337" id="Text Box 472072508" o:spid="_x0000_s1060"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" adj="-11796480,,5400" path="m59378,l6055672,v32794,,59378,26584,59378,59378l6115050,356259r,l,356259r,l,59378c,26584,26584,,59378,xe" fillcolor="#5fabc9" stroked="f">
                      <v:stroke joinstyle="miter"/>
                      <v:formulas/>
                      <v:path arrowok="t" o:connecttype="custom" o:connectlocs="59378,0;6055672,0;6115050,59378;6115050,356259;6115050,356259;0,356259;0,356259;0,59378;59378,0" o:connectangles="0,0,0,0,0,0,0,0,0" textboxrect="0,0,6115050,356259"/>
                      <v:textbox inset="0,0,0,0">
                        <w:txbxContent>
                          <w:p w14:paraId="16CFEF19" w14:textId="443E41D1" w:rsidR="00706218" w:rsidRPr="00BB4EFF" w:rsidRDefault="00706218" w:rsidP="00706218">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Międzyagencyjne mechanizmy koordynacji</w:t>
                            </w:r>
                          </w:p>
                        </w:txbxContent>
                      </v:textbox>
                      <w10:anchorlock/>
                    </v:shape>
                  </w:pict>
                </mc:Fallback>
              </mc:AlternateContent>
            </w:r>
          </w:p>
        </w:tc>
      </w:tr>
      <w:tr w:rsidR="00706218" w14:paraId="3CA43481" w14:textId="77777777" w:rsidTr="00FD2C82">
        <w:tc>
          <w:tcPr>
            <w:tcW w:w="5000" w:type="pct"/>
            <w:tcBorders>
              <w:top w:val="single" w:sz="4" w:space="0" w:color="5FABC9"/>
              <w:left w:val="single" w:sz="4" w:space="0" w:color="5FABC9"/>
              <w:bottom w:val="nil"/>
              <w:right w:val="single" w:sz="4" w:space="0" w:color="5FABC9"/>
            </w:tcBorders>
            <w:shd w:val="clear" w:color="auto" w:fill="E9F6FE"/>
          </w:tcPr>
          <w:p w14:paraId="0CCD578B" w14:textId="77777777" w:rsidR="00706218" w:rsidRDefault="00706218">
            <w:pPr>
              <w:spacing w:after="0" w:line="240" w:lineRule="auto"/>
              <w:rPr>
                <w:rFonts w:ascii="Times New Roman"/>
                <w:sz w:val="6"/>
              </w:rPr>
            </w:pPr>
          </w:p>
        </w:tc>
      </w:tr>
      <w:tr w:rsidR="00706218" w14:paraId="3A28D1EE" w14:textId="77777777" w:rsidTr="00FD2C82">
        <w:tc>
          <w:tcPr>
            <w:tcW w:w="5000" w:type="pct"/>
            <w:tcBorders>
              <w:top w:val="nil"/>
              <w:left w:val="single" w:sz="4" w:space="0" w:color="5FABC9"/>
              <w:bottom w:val="nil"/>
              <w:right w:val="single" w:sz="4" w:space="0" w:color="5FABC9"/>
            </w:tcBorders>
            <w:shd w:val="clear" w:color="auto" w:fill="E9F6FE"/>
          </w:tcPr>
          <w:p w14:paraId="6F0BFE54" w14:textId="360AB801" w:rsidR="00706218" w:rsidRDefault="00706218">
            <w:pPr>
              <w:spacing w:before="60" w:after="60" w:line="240" w:lineRule="auto"/>
              <w:ind w:left="142" w:right="266"/>
              <w:rPr>
                <w:sz w:val="18"/>
              </w:rPr>
            </w:pPr>
            <w:r>
              <w:rPr>
                <w:sz w:val="18"/>
              </w:rPr>
              <w:t xml:space="preserve">Strony mogą rozważyć ustanowienie </w:t>
            </w:r>
            <w:proofErr w:type="spellStart"/>
            <w:r>
              <w:rPr>
                <w:sz w:val="18"/>
              </w:rPr>
              <w:t>międzyagencyjnych</w:t>
            </w:r>
            <w:proofErr w:type="spellEnd"/>
            <w:r>
              <w:rPr>
                <w:sz w:val="18"/>
              </w:rPr>
              <w:t xml:space="preserve"> mechanizmów koordynacji, takich jak </w:t>
            </w:r>
            <w:proofErr w:type="spellStart"/>
            <w:r>
              <w:rPr>
                <w:sz w:val="18"/>
              </w:rPr>
              <w:t>międzyagencyjne</w:t>
            </w:r>
            <w:proofErr w:type="spellEnd"/>
            <w:r>
              <w:rPr>
                <w:sz w:val="18"/>
              </w:rPr>
              <w:t xml:space="preserve"> komisje lub grupy robocze,</w:t>
            </w:r>
            <w:r w:rsidR="00A865C8">
              <w:rPr>
                <w:sz w:val="18"/>
              </w:rPr>
              <w:t xml:space="preserve"> w </w:t>
            </w:r>
            <w:r>
              <w:rPr>
                <w:sz w:val="18"/>
              </w:rPr>
              <w:t>celu lepszego zrozumienia obowiązków władz publicznych wynikających</w:t>
            </w:r>
            <w:r w:rsidR="00A865C8">
              <w:rPr>
                <w:sz w:val="18"/>
              </w:rPr>
              <w:t xml:space="preserve"> z </w:t>
            </w:r>
            <w:r>
              <w:rPr>
                <w:sz w:val="18"/>
              </w:rPr>
              <w:t>konwencji. Zgodnie</w:t>
            </w:r>
            <w:r w:rsidR="00A865C8">
              <w:rPr>
                <w:sz w:val="18"/>
              </w:rPr>
              <w:t xml:space="preserve"> z </w:t>
            </w:r>
            <w:r>
              <w:rPr>
                <w:sz w:val="18"/>
              </w:rPr>
              <w:t>filozofią konwencji takie organy powinny obejmować udział wielu zainteresowanych stron. Na przykład</w:t>
            </w:r>
            <w:r w:rsidR="00A865C8">
              <w:rPr>
                <w:sz w:val="18"/>
              </w:rPr>
              <w:t xml:space="preserve"> w </w:t>
            </w:r>
            <w:r>
              <w:rPr>
                <w:sz w:val="18"/>
              </w:rPr>
              <w:t>październiku 2006</w:t>
            </w:r>
            <w:r w:rsidR="000F6BD7">
              <w:rPr>
                <w:sz w:val="18"/>
              </w:rPr>
              <w:t> r.</w:t>
            </w:r>
            <w:r>
              <w:rPr>
                <w:sz w:val="18"/>
              </w:rPr>
              <w:t xml:space="preserve"> Armenia powołała </w:t>
            </w:r>
            <w:proofErr w:type="spellStart"/>
            <w:r>
              <w:rPr>
                <w:sz w:val="18"/>
              </w:rPr>
              <w:t>międzyagencyjną</w:t>
            </w:r>
            <w:proofErr w:type="spellEnd"/>
            <w:r>
              <w:rPr>
                <w:sz w:val="18"/>
              </w:rPr>
              <w:t xml:space="preserve"> komisję składającą się</w:t>
            </w:r>
            <w:r w:rsidR="00A865C8">
              <w:rPr>
                <w:sz w:val="18"/>
              </w:rPr>
              <w:t xml:space="preserve"> z </w:t>
            </w:r>
            <w:r>
              <w:rPr>
                <w:sz w:val="18"/>
              </w:rPr>
              <w:t>przedstawicieli wielu ministerstw</w:t>
            </w:r>
            <w:r w:rsidR="00A865C8">
              <w:rPr>
                <w:sz w:val="18"/>
              </w:rPr>
              <w:t xml:space="preserve"> i </w:t>
            </w:r>
            <w:r>
              <w:rPr>
                <w:sz w:val="18"/>
              </w:rPr>
              <w:t xml:space="preserve">departamentów, a także stowarzyszeń </w:t>
            </w:r>
            <w:proofErr w:type="spellStart"/>
            <w:r>
              <w:rPr>
                <w:sz w:val="18"/>
              </w:rPr>
              <w:t>wolontariackich</w:t>
            </w:r>
            <w:proofErr w:type="spellEnd"/>
            <w:r>
              <w:rPr>
                <w:sz w:val="18"/>
              </w:rPr>
              <w:t>. Głównym celem komisji było przygotowanie podstaw umożliwiających zachowanie zgodności</w:t>
            </w:r>
            <w:r w:rsidR="00A865C8">
              <w:rPr>
                <w:sz w:val="18"/>
              </w:rPr>
              <w:t xml:space="preserve"> z </w:t>
            </w:r>
            <w:r>
              <w:rPr>
                <w:sz w:val="18"/>
              </w:rPr>
              <w:t>konwencją</w:t>
            </w:r>
            <w:r w:rsidR="00A865C8">
              <w:rPr>
                <w:sz w:val="18"/>
              </w:rPr>
              <w:t xml:space="preserve"> z </w:t>
            </w:r>
            <w:proofErr w:type="spellStart"/>
            <w:r>
              <w:rPr>
                <w:sz w:val="18"/>
              </w:rPr>
              <w:t>Aarhus</w:t>
            </w:r>
            <w:proofErr w:type="spellEnd"/>
            <w:r>
              <w:rPr>
                <w:sz w:val="18"/>
              </w:rPr>
              <w:t>.</w:t>
            </w:r>
          </w:p>
        </w:tc>
      </w:tr>
    </w:tbl>
    <w:p w14:paraId="477962CB" w14:textId="77777777" w:rsidR="00706218" w:rsidRDefault="00706218" w:rsidP="00E55F3D">
      <w:pPr>
        <w:pStyle w:val="NoSpacing"/>
      </w:pPr>
    </w:p>
    <w:p w14:paraId="7119176F" w14:textId="5ACEDA6D" w:rsidR="00E55F3D" w:rsidRPr="00E55F3D" w:rsidRDefault="00E55F3D" w:rsidP="00E55F3D">
      <w:pPr>
        <w:pStyle w:val="szaroniebieskitytu"/>
      </w:pPr>
      <w:r>
        <w:t>Właściwe środki egzekucyjne</w:t>
      </w:r>
    </w:p>
    <w:p w14:paraId="6AA4FB6D" w14:textId="6B7DE0BA" w:rsidR="00E55F3D" w:rsidRDefault="00E55F3D" w:rsidP="00E55F3D">
      <w:pPr>
        <w:spacing w:line="240" w:lineRule="auto"/>
      </w:pPr>
      <w:r>
        <w:t>Wreszcie</w:t>
      </w:r>
      <w:r w:rsidR="00A865C8">
        <w:t xml:space="preserve"> w </w:t>
      </w:r>
      <w:r w:rsidR="00331D80">
        <w:t>art. </w:t>
      </w:r>
      <w:r>
        <w:t xml:space="preserve">3 </w:t>
      </w:r>
      <w:r w:rsidR="00331D80">
        <w:t>ust. </w:t>
      </w:r>
      <w:r>
        <w:t>1 wymaga się od Stron podjęcia właściwych środków egzekucyjnych dla utrzymania jasnych, przejrzystych</w:t>
      </w:r>
      <w:r w:rsidR="00A865C8">
        <w:t xml:space="preserve"> i </w:t>
      </w:r>
      <w:r>
        <w:t>spójnych ram dla realizacji postanowień konwencji. Egzekwowanie prawa jest oczywiście powiązane</w:t>
      </w:r>
      <w:r w:rsidR="00A865C8">
        <w:t xml:space="preserve"> z </w:t>
      </w:r>
      <w:r>
        <w:t xml:space="preserve">dostępem do wymiaru sprawiedliwości, a filar dostępu do wymiaru sprawiedliwości rzeczywiście pod pewnymi względami przyczynia się do egzekwowania pozostałych dwóch filarów. Mechanizmów egzekwowania wymagają jednak postanowienia konwencji, które nie mogą być bezpośrednio egzekwowane na mocy </w:t>
      </w:r>
      <w:r w:rsidR="00331D80">
        <w:t>art. </w:t>
      </w:r>
      <w:r>
        <w:t>9, jak również same postanowienia dotyczące dostępu do wymiaru sprawiedliwości. Ustęp 1 jasno określa związek między posiadaniem jasnych, przejrzystych</w:t>
      </w:r>
      <w:r w:rsidR="00A865C8">
        <w:t xml:space="preserve"> i </w:t>
      </w:r>
      <w:r>
        <w:t>spójnych ram dla realizacji postanowień konwencji a jej właściwym egzekwowaniem. Oznacza to, że nawet najlepiej wypracowane ramy prawne lub regulacyjne ulegną pogorszeniu, jeśli nie będą stale odnawiane za pomocą mechanizmów egzekucyjnych.</w:t>
      </w:r>
    </w:p>
    <w:p w14:paraId="02B847AF" w14:textId="77777777" w:rsidR="0003556F" w:rsidRPr="00E55F3D" w:rsidRDefault="0003556F" w:rsidP="00E55F3D">
      <w:pPr>
        <w:spacing w:line="240" w:lineRule="auto"/>
      </w:pPr>
    </w:p>
    <w:p w14:paraId="2DAA4B74" w14:textId="02C5DFEB" w:rsidR="00E55F3D" w:rsidRPr="00E55F3D" w:rsidRDefault="00E55F3D" w:rsidP="00E55F3D">
      <w:pPr>
        <w:pStyle w:val="szaroniebieskitytuwcicie"/>
      </w:pPr>
      <w:bookmarkStart w:id="155" w:name="_bookmark168"/>
      <w:bookmarkEnd w:id="155"/>
      <w:r>
        <w:t>2.</w:t>
      </w:r>
      <w:r>
        <w:tab/>
        <w:t>Każda</w:t>
      </w:r>
      <w:r w:rsidR="00A865C8">
        <w:t xml:space="preserve"> ze </w:t>
      </w:r>
      <w:r>
        <w:t>Stron będzie dążyć do zapewnienia, że urzędnicy</w:t>
      </w:r>
      <w:r w:rsidR="00A865C8">
        <w:t xml:space="preserve"> i </w:t>
      </w:r>
      <w:r>
        <w:t>władze będą pomagać</w:t>
      </w:r>
      <w:r w:rsidR="00A865C8">
        <w:t xml:space="preserve"> i </w:t>
      </w:r>
      <w:r>
        <w:t>udzielać wskazówek społeczeństwu, aby</w:t>
      </w:r>
      <w:r w:rsidR="00A865C8">
        <w:t xml:space="preserve"> w </w:t>
      </w:r>
      <w:r>
        <w:t>sprawach dotyczących środowiska urzeczywistniać dostęp do informacji, ułatwiać udział</w:t>
      </w:r>
      <w:r w:rsidR="00A865C8">
        <w:t xml:space="preserve"> w </w:t>
      </w:r>
      <w:r>
        <w:t>podejmowaniu decyzji</w:t>
      </w:r>
      <w:r w:rsidR="00A865C8">
        <w:t xml:space="preserve"> i </w:t>
      </w:r>
      <w:r>
        <w:t>urzeczywistniać dostępu do wymiaru sprawiedliwości.</w:t>
      </w:r>
    </w:p>
    <w:p w14:paraId="791D5CC8" w14:textId="5455C794" w:rsidR="00E55F3D" w:rsidRPr="00E55F3D" w:rsidRDefault="00E55F3D" w:rsidP="00E55F3D">
      <w:pPr>
        <w:spacing w:line="240" w:lineRule="auto"/>
      </w:pPr>
      <w:r>
        <w:t>Postanowienie to wynika</w:t>
      </w:r>
      <w:r w:rsidR="00A865C8">
        <w:t xml:space="preserve"> z </w:t>
      </w:r>
      <w:r>
        <w:t>potwierdzenia</w:t>
      </w:r>
      <w:r w:rsidR="00A865C8">
        <w:t xml:space="preserve"> w </w:t>
      </w:r>
      <w:r>
        <w:t>ósmym punkcie preambuły, że obywatele mogą potrzebować pomocy, aby realizować swoje uprawnienia wynikające</w:t>
      </w:r>
      <w:r w:rsidR="00A865C8">
        <w:t xml:space="preserve"> z </w:t>
      </w:r>
      <w:r>
        <w:t>konwencji. Jest to formuła, którą można znaleźć</w:t>
      </w:r>
      <w:r w:rsidR="00A865C8">
        <w:t xml:space="preserve"> w </w:t>
      </w:r>
      <w:r>
        <w:t>niektórych instrumentach dotyczących praw człowieka, a przy określaniu zakresu pomocy</w:t>
      </w:r>
      <w:r w:rsidR="00A865C8">
        <w:t xml:space="preserve"> i </w:t>
      </w:r>
      <w:r>
        <w:t>wskazówek, które należy zapewnić społeczeństwu, przydatne może być zapoznanie się</w:t>
      </w:r>
      <w:r w:rsidR="00A865C8">
        <w:t xml:space="preserve"> z </w:t>
      </w:r>
      <w:r>
        <w:t>materiałami dotyczącymi praw człowieka, takimi jak zalecenia Rady Europy.</w:t>
      </w:r>
    </w:p>
    <w:p w14:paraId="767D54F9" w14:textId="7ADA28B6" w:rsidR="00E55F3D" w:rsidRPr="00E55F3D" w:rsidRDefault="00E55F3D" w:rsidP="00E55F3D">
      <w:pPr>
        <w:spacing w:line="240" w:lineRule="auto"/>
      </w:pPr>
      <w:r>
        <w:t>Ponieważ urzędnicy pełnią służbę publiczną, uzasadnione jest oczekiwanie, że powinni oni pomagać społeczeństwu</w:t>
      </w:r>
      <w:r w:rsidR="00A865C8">
        <w:t xml:space="preserve"> w </w:t>
      </w:r>
      <w:r>
        <w:t>korzystaniu</w:t>
      </w:r>
      <w:r w:rsidR="00A865C8">
        <w:t xml:space="preserve"> z </w:t>
      </w:r>
      <w:r>
        <w:t>praw wynikających</w:t>
      </w:r>
      <w:r w:rsidR="00A865C8">
        <w:t xml:space="preserve"> z </w:t>
      </w:r>
      <w:r>
        <w:t>konwencji za pomocą dostarczania informacji, wskazówek</w:t>
      </w:r>
      <w:r w:rsidR="00A865C8">
        <w:t xml:space="preserve"> i </w:t>
      </w:r>
      <w:r>
        <w:t>zachęt. Samo dostarczenie informacji nie jest wystarczające, co można zauważyć poprzez lekturę tego postanowienia</w:t>
      </w:r>
      <w:r w:rsidR="00A865C8">
        <w:t xml:space="preserve"> w </w:t>
      </w:r>
      <w:r>
        <w:t>związku</w:t>
      </w:r>
      <w:r w:rsidR="00A865C8">
        <w:t xml:space="preserve"> z </w:t>
      </w:r>
      <w:r w:rsidR="00331D80">
        <w:t>art. </w:t>
      </w:r>
      <w:r>
        <w:t xml:space="preserve">3 </w:t>
      </w:r>
      <w:r w:rsidR="00331D80">
        <w:t>ust. </w:t>
      </w:r>
      <w:r>
        <w:t>3. Ustęp ten dotyczy edukacji ekologicznej</w:t>
      </w:r>
      <w:r w:rsidR="00A865C8">
        <w:t xml:space="preserve"> i </w:t>
      </w:r>
      <w:r>
        <w:t>szerzenia wiedzy,</w:t>
      </w:r>
      <w:r w:rsidR="00A865C8">
        <w:t xml:space="preserve"> w </w:t>
      </w:r>
      <w:r>
        <w:t>szczególności</w:t>
      </w:r>
      <w:r w:rsidR="00A865C8">
        <w:t xml:space="preserve"> w </w:t>
      </w:r>
      <w:r>
        <w:t>zakresie przedmiotu konwencji. Ustęp 2 może być odczytywany jedynie jako wykraczający poza ogólny obowiązek informacyjny zawarty</w:t>
      </w:r>
      <w:r w:rsidR="00A865C8">
        <w:t xml:space="preserve"> w </w:t>
      </w:r>
      <w:r>
        <w:t>ustępie 3, aby wymagać ściślejszej formy pomocy</w:t>
      </w:r>
      <w:r w:rsidR="00A865C8">
        <w:t xml:space="preserve"> ze </w:t>
      </w:r>
      <w:r>
        <w:t>strony władz</w:t>
      </w:r>
      <w:r w:rsidR="00A865C8">
        <w:t xml:space="preserve"> w </w:t>
      </w:r>
      <w:r>
        <w:t>obliczu szczególnych potrzeb członków społeczeństwa</w:t>
      </w:r>
      <w:r w:rsidR="00A865C8">
        <w:t xml:space="preserve"> w </w:t>
      </w:r>
      <w:r>
        <w:t>konkretnej sprawie.</w:t>
      </w:r>
    </w:p>
    <w:p w14:paraId="4131B916" w14:textId="3EEAE86A" w:rsidR="00E55F3D" w:rsidRPr="00E55F3D" w:rsidRDefault="00E55F3D" w:rsidP="00E55F3D">
      <w:pPr>
        <w:spacing w:line="240" w:lineRule="auto"/>
      </w:pPr>
      <w:r>
        <w:lastRenderedPageBreak/>
        <w:t>Podczas gdy niektóre władze mogą powiedzieć, że ich zadaniem nie jest pomaganie społeczeństwu</w:t>
      </w:r>
      <w:r w:rsidR="00A865C8">
        <w:t xml:space="preserve"> w </w:t>
      </w:r>
      <w:r>
        <w:t>krytykowaniu ich, stanowisko to nie bierze pod uwagę korzyści płynących</w:t>
      </w:r>
      <w:r w:rsidR="00A865C8">
        <w:t xml:space="preserve"> z </w:t>
      </w:r>
      <w:r>
        <w:t>udziału społeczeństwa</w:t>
      </w:r>
      <w:r w:rsidR="00A865C8">
        <w:t xml:space="preserve"> i </w:t>
      </w:r>
      <w:r>
        <w:t>zakłada antagonizm między władzami a społeczeństwem, który często nie istnieje. Jeśli przyjmie się podstawowe założenie, że swobodniejszy dostęp do informacji</w:t>
      </w:r>
      <w:r w:rsidR="00A865C8">
        <w:t xml:space="preserve"> i </w:t>
      </w:r>
      <w:r>
        <w:t>aktywniejsze społeczeństwo mogą pomóc władzom</w:t>
      </w:r>
      <w:r w:rsidR="00A865C8">
        <w:t xml:space="preserve"> w </w:t>
      </w:r>
      <w:r>
        <w:t>wykonywaniu ich pracy, to</w:t>
      </w:r>
      <w:r w:rsidR="00A865C8">
        <w:t xml:space="preserve"> w </w:t>
      </w:r>
      <w:r>
        <w:t>interesie władz leży również pomoc społeczeństwu</w:t>
      </w:r>
      <w:r w:rsidR="00A865C8">
        <w:t xml:space="preserve"> w </w:t>
      </w:r>
      <w:r>
        <w:t>korzystaniu</w:t>
      </w:r>
      <w:r w:rsidR="00A865C8">
        <w:t xml:space="preserve"> z </w:t>
      </w:r>
      <w:r>
        <w:t>jego praw, ponieważ można oczekiwać pozytywnych rezultatów.</w:t>
      </w:r>
    </w:p>
    <w:p w14:paraId="0E6158BB" w14:textId="2372A448" w:rsidR="00706218" w:rsidRDefault="00E55F3D" w:rsidP="00E55F3D">
      <w:pPr>
        <w:spacing w:line="240" w:lineRule="auto"/>
      </w:pPr>
      <w:r>
        <w:t>Zamiast łagodzić obowiązek, słowo „dążyć” zawarte na początku ustępu 2 jest po prostu uznaniem, że Strony nie są</w:t>
      </w:r>
      <w:r w:rsidR="00A865C8">
        <w:t xml:space="preserve"> w </w:t>
      </w:r>
      <w:r>
        <w:t>stanie zapewnić, aby urzędnicy</w:t>
      </w:r>
      <w:r w:rsidR="00A865C8">
        <w:t xml:space="preserve"> i </w:t>
      </w:r>
      <w:r>
        <w:t>władze pomagali</w:t>
      </w:r>
      <w:r w:rsidR="00A865C8">
        <w:t xml:space="preserve"> i </w:t>
      </w:r>
      <w:r>
        <w:t>udzielali wskazówek, ponieważ to, czy poszczególni funkcjonariusze faktycznie udzielają pomocy</w:t>
      </w:r>
      <w:r w:rsidR="00A865C8">
        <w:t xml:space="preserve"> i </w:t>
      </w:r>
      <w:r>
        <w:t>wskazówek</w:t>
      </w:r>
      <w:r w:rsidR="00A865C8">
        <w:t xml:space="preserve"> w </w:t>
      </w:r>
      <w:r>
        <w:t>konkretnym przypadku, jest subiektywne. W tych okolicznościach słowo „dążyć do zapewnienia” powinno być interpretowane jako wymagające od Stron poczynienia zdecydowanych kroków</w:t>
      </w:r>
      <w:r w:rsidR="00A865C8">
        <w:t xml:space="preserve"> w </w:t>
      </w:r>
      <w:r>
        <w:t>celu zapewnienia, że urzędnicy</w:t>
      </w:r>
      <w:r w:rsidR="00A865C8">
        <w:t xml:space="preserve"> i </w:t>
      </w:r>
      <w:r>
        <w:t>władze zapewnią wspomnianą pomoc. Strony muszą zapewnić środki pomocy, możliwości dla urzędników</w:t>
      </w:r>
      <w:r w:rsidR="00A865C8">
        <w:t xml:space="preserve"> i </w:t>
      </w:r>
      <w:r>
        <w:t>władz</w:t>
      </w:r>
      <w:r w:rsidR="00A865C8">
        <w:t xml:space="preserve"> w </w:t>
      </w:r>
      <w:r>
        <w:t>zakresie udzielania takiej pomocy oraz muszą zachęcać urzędników</w:t>
      </w:r>
      <w:r w:rsidR="00A865C8">
        <w:t xml:space="preserve"> i </w:t>
      </w:r>
      <w:r>
        <w:t>władze do udzielania takiej pomocy poprzez oficjalną politykę</w:t>
      </w:r>
      <w:r w:rsidR="00A865C8">
        <w:t xml:space="preserve"> i </w:t>
      </w:r>
      <w:r>
        <w:t>szkolenia</w:t>
      </w:r>
      <w:r w:rsidR="00A865C8">
        <w:t xml:space="preserve"> w </w:t>
      </w:r>
      <w:r>
        <w:t>zakresie budowania potencjału. Austria, na przykład,</w:t>
      </w:r>
      <w:r w:rsidR="00A865C8">
        <w:t xml:space="preserve"> w </w:t>
      </w:r>
      <w:r>
        <w:t>2008</w:t>
      </w:r>
      <w:r w:rsidR="000F6BD7">
        <w:t> r.</w:t>
      </w:r>
      <w:r>
        <w:t xml:space="preserve"> określiła</w:t>
      </w:r>
      <w:r w:rsidR="00A865C8">
        <w:t xml:space="preserve"> w </w:t>
      </w:r>
      <w:r>
        <w:t xml:space="preserve">swoim rządowym programie </w:t>
      </w:r>
      <w:bookmarkStart w:id="156" w:name="_bookmark169"/>
      <w:bookmarkEnd w:id="156"/>
      <w:r>
        <w:t>cel innowacyjnej, współpracującej, wydajnej</w:t>
      </w:r>
      <w:r w:rsidR="00A865C8">
        <w:t xml:space="preserve"> i </w:t>
      </w:r>
      <w:r>
        <w:t>wysokiej jakości administracji publicznej</w:t>
      </w:r>
      <w:r w:rsidR="00A865C8">
        <w:t xml:space="preserve"> z </w:t>
      </w:r>
      <w:r>
        <w:t xml:space="preserve">przewodnim tematem </w:t>
      </w:r>
      <w:bookmarkStart w:id="157" w:name="_bookmark170"/>
      <w:bookmarkEnd w:id="157"/>
      <w:r>
        <w:t>dotyczącym zwiększonej orientacji na obywatela</w:t>
      </w:r>
      <w:hyperlink w:anchor="_bookmark728" w:history="1">
        <w:r>
          <w:rPr>
            <w:rStyle w:val="Hyperlink"/>
            <w:vertAlign w:val="superscript"/>
          </w:rPr>
          <w:t>139</w:t>
        </w:r>
      </w:hyperlink>
      <w:r>
        <w:t>. Republika Czeska włącza szkolenie</w:t>
      </w:r>
      <w:r w:rsidR="00A865C8">
        <w:t xml:space="preserve"> w </w:t>
      </w:r>
      <w:r>
        <w:t>zakresie prawa do publicznego dostępu do informacji dotyczących środowiska do wstępnego szkolenia nowych urzędników służby cywilnej</w:t>
      </w:r>
      <w:hyperlink w:anchor="_bookmark729" w:history="1">
        <w:r>
          <w:rPr>
            <w:rStyle w:val="Hyperlink"/>
            <w:vertAlign w:val="superscript"/>
          </w:rPr>
          <w:t>140</w:t>
        </w:r>
      </w:hyperlink>
      <w:r>
        <w:t>.</w:t>
      </w:r>
    </w:p>
    <w:p w14:paraId="5E54CCC2" w14:textId="13918846" w:rsidR="00EF699C" w:rsidRDefault="00EF699C" w:rsidP="00EF699C">
      <w:pPr>
        <w:spacing w:after="360" w:line="240" w:lineRule="auto"/>
      </w:pPr>
      <w:r>
        <w:rPr>
          <w:noProof/>
        </w:rPr>
        <mc:AlternateContent>
          <mc:Choice Requires="wps">
            <w:drawing>
              <wp:anchor distT="45720" distB="45720" distL="114300" distR="114300" simplePos="0" relativeHeight="251658254" behindDoc="0" locked="0" layoutInCell="1" allowOverlap="1" wp14:anchorId="65AF3A34" wp14:editId="52AD8781">
                <wp:simplePos x="0" y="0"/>
                <wp:positionH relativeFrom="margin">
                  <wp:align>left</wp:align>
                </wp:positionH>
                <wp:positionV relativeFrom="paragraph">
                  <wp:posOffset>3647819</wp:posOffset>
                </wp:positionV>
                <wp:extent cx="2517569" cy="166255"/>
                <wp:effectExtent l="0" t="0" r="0" b="5715"/>
                <wp:wrapNone/>
                <wp:docPr id="2048870405" name="Text Box 2048870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569" cy="166255"/>
                        </a:xfrm>
                        <a:prstGeom prst="rect">
                          <a:avLst/>
                        </a:prstGeom>
                        <a:noFill/>
                        <a:ln w="9525">
                          <a:noFill/>
                          <a:miter lim="800000"/>
                          <a:headEnd/>
                          <a:tailEnd/>
                        </a:ln>
                      </wps:spPr>
                      <wps:txbx>
                        <w:txbxContent>
                          <w:p w14:paraId="0E58D754" w14:textId="1AF13FAA" w:rsidR="00EF699C" w:rsidRPr="00EF699C" w:rsidRDefault="00EF699C">
                            <w:r>
                              <w:t xml:space="preserve">© </w:t>
                            </w:r>
                            <w:hyperlink r:id="rId99">
                              <w:r>
                                <w:rPr>
                                  <w:rStyle w:val="Hyperlink"/>
                                  <w:color w:val="auto"/>
                                  <w:u w:val="none"/>
                                </w:rPr>
                                <w:t>www.nickwates.co.uk</w:t>
                              </w:r>
                            </w:hyperlink>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F3A34" id="Text Box 2048870405" o:spid="_x0000_s1061" type="#_x0000_t202" style="position:absolute;left:0;text-align:left;margin-left:0;margin-top:287.25pt;width:198.25pt;height:13.1pt;z-index:25165825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" filled="f" stroked="f">
                <v:textbox inset="0,0,0,0">
                  <w:txbxContent>
                    <w:p w14:paraId="0E58D754" w14:textId="1AF13FAA" w:rsidR="00EF699C" w:rsidRPr="00EF699C" w:rsidRDefault="00EF699C">
                      <w:r>
                        <w:t xml:space="preserve">© </w:t>
                      </w:r>
                      <w:hyperlink r:id="rId100">
                        <w:r>
                          <w:rPr>
                            <w:rStyle w:val="Hipercze"/>
                            <w:color w:val="auto"/>
                            <w:u w:val="none"/>
                          </w:rPr>
                          <w:t>www.nickwates.co.uk</w:t>
                        </w:r>
                      </w:hyperlink>
                    </w:p>
                  </w:txbxContent>
                </v:textbox>
                <w10:wrap anchorx="margin"/>
              </v:shape>
            </w:pict>
          </mc:Fallback>
        </mc:AlternateContent>
      </w:r>
      <w:r>
        <w:rPr>
          <w:rFonts w:ascii="Century Gothic"/>
          <w:noProof/>
        </w:rPr>
        <w:drawing>
          <wp:inline distT="0" distB="0" distL="0" distR="0" wp14:anchorId="116C3E86" wp14:editId="224669E7">
            <wp:extent cx="6119495" cy="3635790"/>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101" cstate="print"/>
                    <a:stretch>
                      <a:fillRect/>
                    </a:stretch>
                  </pic:blipFill>
                  <pic:spPr>
                    <a:xfrm>
                      <a:off x="0" y="0"/>
                      <a:ext cx="6119495" cy="3635790"/>
                    </a:xfrm>
                    <a:prstGeom prst="rect">
                      <a:avLst/>
                    </a:prstGeom>
                  </pic:spPr>
                </pic:pic>
              </a:graphicData>
            </a:graphic>
          </wp:inline>
        </w:drawing>
      </w:r>
    </w:p>
    <w:p w14:paraId="0FEDC9B5" w14:textId="691D1D71" w:rsidR="00EF699C" w:rsidRPr="00EF699C" w:rsidRDefault="00EF699C" w:rsidP="00EF699C">
      <w:pPr>
        <w:spacing w:line="240" w:lineRule="auto"/>
      </w:pPr>
      <w:r>
        <w:t>Jeśli chodzi</w:t>
      </w:r>
      <w:r w:rsidR="00A865C8">
        <w:t xml:space="preserve"> o </w:t>
      </w:r>
      <w:r>
        <w:t>zapewnienie, aby urzędnicy wspierali społeczeństwo</w:t>
      </w:r>
      <w:r w:rsidR="00A865C8">
        <w:t xml:space="preserve"> w </w:t>
      </w:r>
      <w:r>
        <w:t>urzeczywistnianiu dostępu do wymiaru sprawiedliwości,</w:t>
      </w:r>
      <w:r w:rsidR="00A865C8">
        <w:t xml:space="preserve"> w </w:t>
      </w:r>
      <w:r>
        <w:t>2008</w:t>
      </w:r>
      <w:r w:rsidR="000F6BD7">
        <w:t> r.</w:t>
      </w:r>
      <w:r>
        <w:t xml:space="preserve"> Komisja Europejska uruchomiła</w:t>
      </w:r>
      <w:r w:rsidR="00A865C8">
        <w:t xml:space="preserve"> w </w:t>
      </w:r>
      <w:r>
        <w:t>Paryżu „Program współpracy</w:t>
      </w:r>
      <w:r w:rsidR="00A865C8">
        <w:t xml:space="preserve"> z </w:t>
      </w:r>
      <w:r>
        <w:t>sędziami”. Główne cele programu obejmują tworzenie materiałów szkoleniowych dla sędziów</w:t>
      </w:r>
      <w:r w:rsidR="00A865C8">
        <w:t xml:space="preserve"> z </w:t>
      </w:r>
      <w:r>
        <w:t>państw członkowskich</w:t>
      </w:r>
      <w:r w:rsidR="00A865C8">
        <w:t xml:space="preserve"> w </w:t>
      </w:r>
      <w:r>
        <w:t>zakresie stosowania prawodawstwa UE,</w:t>
      </w:r>
      <w:r w:rsidR="00A865C8">
        <w:t xml:space="preserve"> w </w:t>
      </w:r>
      <w:r>
        <w:t>tym zasad dotyczących dostępu do wymiaru sprawiedliwości</w:t>
      </w:r>
      <w:r w:rsidR="00A865C8">
        <w:t xml:space="preserve"> w </w:t>
      </w:r>
      <w:r>
        <w:t>sprawach dotyczących środowiska. Materiały opracowane</w:t>
      </w:r>
      <w:r w:rsidR="00A865C8">
        <w:t xml:space="preserve"> w </w:t>
      </w:r>
      <w:r>
        <w:t>ramach programu są dostępne bezpłatnie dla krajowych ośrodków szkolenia kadr wymiaru sprawiedliwości.</w:t>
      </w:r>
    </w:p>
    <w:p w14:paraId="305FD1DD" w14:textId="76C339B9" w:rsidR="00EF699C" w:rsidRPr="00EF699C" w:rsidRDefault="00EF699C" w:rsidP="00EF699C">
      <w:pPr>
        <w:spacing w:line="240" w:lineRule="auto"/>
      </w:pPr>
      <w:r>
        <w:t xml:space="preserve">W </w:t>
      </w:r>
      <w:r w:rsidR="00331D80">
        <w:t>art. </w:t>
      </w:r>
      <w:r>
        <w:t xml:space="preserve">3 </w:t>
      </w:r>
      <w:r w:rsidR="00331D80">
        <w:t>ust. </w:t>
      </w:r>
      <w:r>
        <w:t>2 nie wymaga się bezpośrednio od Stron wyznaczenia specjalnych urzędników, którzy pomagaliby społeczeństwu</w:t>
      </w:r>
      <w:r w:rsidR="00A865C8">
        <w:t xml:space="preserve"> w </w:t>
      </w:r>
      <w:r>
        <w:t>poszukiwaniu informacji, uczestniczeniu</w:t>
      </w:r>
      <w:r w:rsidR="00A865C8">
        <w:t xml:space="preserve"> w </w:t>
      </w:r>
      <w:r>
        <w:t>podejmowaniu decyzji lub dostępie do wymiaru sprawiedliwości, chociaż byłby to dobry sposób wykonania tego postanowienia. W praktyce istnieją dwa sposoby spełnienia tego wymogu: jeden to specjalne osoby kontaktowe, a drugi to zobowiązanie urzędników odpowiedzialnych za daną sprawę do zaoferowania pomocy tym, którzy szukają informacji, uczestniczą</w:t>
      </w:r>
      <w:r w:rsidR="00A865C8">
        <w:t xml:space="preserve"> w </w:t>
      </w:r>
      <w:r>
        <w:t xml:space="preserve">podejmowaniu decyzji lub mają dostęp do wymiaru sprawiedliwości. W odniesieniu do dostępu do informacji, </w:t>
      </w:r>
      <w:r w:rsidR="00331D80">
        <w:t>art. </w:t>
      </w:r>
      <w:r>
        <w:t xml:space="preserve">5 </w:t>
      </w:r>
      <w:r w:rsidR="00331D80">
        <w:t>ust. </w:t>
      </w:r>
      <w:r>
        <w:t xml:space="preserve">2 lit. (b) </w:t>
      </w:r>
      <w:r w:rsidR="00331D80">
        <w:t>pkt</w:t>
      </w:r>
      <w:r w:rsidR="008A3622">
        <w:t xml:space="preserve"> </w:t>
      </w:r>
      <w:r>
        <w:t>(ii)</w:t>
      </w:r>
      <w:r w:rsidR="00A865C8">
        <w:t xml:space="preserve"> i </w:t>
      </w:r>
      <w:r>
        <w:t>(iii) zawiera dwie opcje praktycznych rozwiązań</w:t>
      </w:r>
      <w:r w:rsidR="00A865C8">
        <w:t xml:space="preserve"> w </w:t>
      </w:r>
      <w:r>
        <w:t>zakresie udostępniania społeczeństwu informacji dotyczących środowiska.</w:t>
      </w:r>
    </w:p>
    <w:p w14:paraId="6702CC19" w14:textId="6E8B0CBA" w:rsidR="00EF699C" w:rsidRPr="00EF699C" w:rsidRDefault="00EF699C" w:rsidP="00EF699C">
      <w:pPr>
        <w:spacing w:line="240" w:lineRule="auto"/>
      </w:pPr>
      <w:r>
        <w:lastRenderedPageBreak/>
        <w:t>Oba rozwiązania mają zalety</w:t>
      </w:r>
      <w:r w:rsidR="00A865C8">
        <w:t xml:space="preserve"> i </w:t>
      </w:r>
      <w:r>
        <w:t>wady, zarówno dla władz, jak</w:t>
      </w:r>
      <w:r w:rsidR="00A865C8">
        <w:t xml:space="preserve"> i </w:t>
      </w:r>
      <w:r>
        <w:t>dla społeczeństwa. Specjalna osoba kontaktowa może rozwijać specjalne umiejętności, wiedzę</w:t>
      </w:r>
      <w:r w:rsidR="00A865C8">
        <w:t xml:space="preserve"> i </w:t>
      </w:r>
      <w:r>
        <w:t>doświadczenie, które czynią ją bardziej skuteczną</w:t>
      </w:r>
      <w:r w:rsidR="00A865C8">
        <w:t xml:space="preserve"> w </w:t>
      </w:r>
      <w:r>
        <w:t>kontaktach</w:t>
      </w:r>
      <w:r w:rsidR="00A865C8">
        <w:t xml:space="preserve"> z </w:t>
      </w:r>
      <w:r>
        <w:t>członkami społeczeństwa.</w:t>
      </w:r>
    </w:p>
    <w:p w14:paraId="715CB97D" w14:textId="0ED7D13F" w:rsidR="00EF699C" w:rsidRPr="00EF699C" w:rsidRDefault="00EF699C" w:rsidP="00EF699C">
      <w:pPr>
        <w:spacing w:line="240" w:lineRule="auto"/>
      </w:pPr>
      <w:r>
        <w:t>Elektroniczne narzędzia informacyjne, takie jak przyjazne dla użytkownika strony internetowe, są skutecznymi środkami pomagającymi społeczeństwu</w:t>
      </w:r>
      <w:r w:rsidR="00A865C8">
        <w:t xml:space="preserve"> w </w:t>
      </w:r>
      <w:r>
        <w:t>uzyskaniu informacji</w:t>
      </w:r>
      <w:r w:rsidR="00A865C8">
        <w:t xml:space="preserve"> o </w:t>
      </w:r>
      <w:r>
        <w:t>tym, jak korzystać</w:t>
      </w:r>
      <w:r w:rsidR="00A865C8">
        <w:t xml:space="preserve"> z </w:t>
      </w:r>
      <w:r>
        <w:t>praw wynikających</w:t>
      </w:r>
      <w:r w:rsidR="00A865C8">
        <w:t xml:space="preserve"> z </w:t>
      </w:r>
      <w:r>
        <w:t>konwencji. Jednak nie wszyscy członkowie społeczeństwa mogą mieć dostęp do takich narzędzi,</w:t>
      </w:r>
      <w:r w:rsidR="00A865C8">
        <w:t xml:space="preserve"> w </w:t>
      </w:r>
      <w:r>
        <w:t>szczególności osoby starsze, niepiśmienne, ubogie itp. Należy również stosować bardziej tradycyjne narzędzia informacyjne, takie jak broszury lub pisemne wskazówki na fakturach lub innej korespondencji od władz publicznych, np. dotyczące sposobu żądania udzielenia informacji lub wszczęcia procedury odwoławczej. Oba rodzaje narzędzi powinny się jednak uzupełniać, a nie zastępować środki zapewniające, aby urzędnicy udzielali wskazówek</w:t>
      </w:r>
      <w:r w:rsidR="00A865C8">
        <w:t xml:space="preserve"> i </w:t>
      </w:r>
      <w:r>
        <w:t>pomocy osobiście. Na przykład obywatele mogą potrzebować pomocy urzędników</w:t>
      </w:r>
      <w:r w:rsidR="00A865C8">
        <w:t xml:space="preserve"> w </w:t>
      </w:r>
      <w:r>
        <w:t>udoskonalaniu swoich żądań udzielenia informacji, aby były one jaśniejsze lub bardziej szczegółowe.</w:t>
      </w:r>
    </w:p>
    <w:p w14:paraId="2C737DD6" w14:textId="2EC9855C" w:rsidR="00C94F47" w:rsidRDefault="00EF699C" w:rsidP="00EF699C">
      <w:pPr>
        <w:spacing w:line="240" w:lineRule="auto"/>
      </w:pPr>
      <w:r>
        <w:t>W swoich ustaleniach</w:t>
      </w:r>
      <w:r w:rsidR="00A865C8">
        <w:t xml:space="preserve"> w </w:t>
      </w:r>
      <w:r>
        <w:t>sprawie komunikatu ACCC/C/2008/30 (Republika Mołdawii) Komitet ds. Przestrzegania Konwencji stwierdził, że niepodanie przez władzę publiczną zgodnych</w:t>
      </w:r>
      <w:r w:rsidR="00A865C8">
        <w:t xml:space="preserve"> z </w:t>
      </w:r>
      <w:r>
        <w:t>prawem podstaw odmowy dostępu do wnioskowanych informacji oraz niepodanie przez tę samą władzę publiczną,</w:t>
      </w:r>
      <w:r w:rsidR="00A865C8">
        <w:t xml:space="preserve"> w </w:t>
      </w:r>
      <w:r>
        <w:t>pismach dotyczących odmowy, informacji</w:t>
      </w:r>
      <w:r w:rsidR="00A865C8">
        <w:t xml:space="preserve"> o </w:t>
      </w:r>
      <w:r>
        <w:t>dostępie do procedury odwoławczej przewidzianej zgodnie</w:t>
      </w:r>
      <w:r w:rsidR="00A865C8">
        <w:t xml:space="preserve"> z </w:t>
      </w:r>
      <w:r w:rsidR="00331D80">
        <w:t>art. </w:t>
      </w:r>
      <w:r>
        <w:t xml:space="preserve">9 stanowiło nieprzestrzeganie przez zainteresowaną Stronę zarówno </w:t>
      </w:r>
      <w:r w:rsidR="00331D80">
        <w:t>art. </w:t>
      </w:r>
      <w:r>
        <w:t xml:space="preserve">3 </w:t>
      </w:r>
      <w:r w:rsidR="00331D80">
        <w:t>ust. </w:t>
      </w:r>
      <w:r>
        <w:t>2, jak</w:t>
      </w:r>
      <w:r w:rsidR="00A865C8">
        <w:t xml:space="preserve"> i </w:t>
      </w:r>
      <w:bookmarkStart w:id="158" w:name="_bookmark171"/>
      <w:bookmarkEnd w:id="158"/>
      <w:r w:rsidR="00331D80">
        <w:t>art. </w:t>
      </w:r>
      <w:r>
        <w:t xml:space="preserve">4 </w:t>
      </w:r>
      <w:r w:rsidR="00331D80">
        <w:t>ust. </w:t>
      </w:r>
      <w:r>
        <w:t>7 konwencji</w:t>
      </w:r>
      <w:hyperlink w:anchor="_bookmark730" w:history="1">
        <w:r>
          <w:rPr>
            <w:rStyle w:val="Hyperlink"/>
            <w:vertAlign w:val="superscript"/>
          </w:rPr>
          <w:t>141</w:t>
        </w:r>
      </w:hyperlink>
      <w:r>
        <w:t>.</w:t>
      </w:r>
    </w:p>
    <w:p w14:paraId="66480A3C" w14:textId="77777777" w:rsidR="0003556F" w:rsidRDefault="0003556F" w:rsidP="00EF699C">
      <w:pPr>
        <w:spacing w:line="240" w:lineRule="auto"/>
      </w:pPr>
    </w:p>
    <w:p w14:paraId="053CC983" w14:textId="4899E562" w:rsidR="00EF699C" w:rsidRDefault="00C94F47" w:rsidP="00C94F47">
      <w:pPr>
        <w:pStyle w:val="szaroniebieskitytuwcicie"/>
      </w:pPr>
      <w:r>
        <w:t>3.</w:t>
      </w:r>
      <w:r>
        <w:tab/>
      </w:r>
      <w:bookmarkStart w:id="159" w:name="art3ust3"/>
      <w:bookmarkEnd w:id="159"/>
      <w:r>
        <w:t>Każda</w:t>
      </w:r>
      <w:r w:rsidR="00A865C8">
        <w:t xml:space="preserve"> ze </w:t>
      </w:r>
      <w:r>
        <w:t>Stron będzie wspierać edukację ekologiczną</w:t>
      </w:r>
      <w:r w:rsidR="00A865C8">
        <w:t xml:space="preserve"> i </w:t>
      </w:r>
      <w:r>
        <w:t>wiedzę społeczeństwa</w:t>
      </w:r>
      <w:r w:rsidR="00A865C8">
        <w:t xml:space="preserve"> w </w:t>
      </w:r>
      <w:r>
        <w:t>zakresie ochrony środowiska, zwłaszcza</w:t>
      </w:r>
      <w:r w:rsidR="00A865C8">
        <w:t xml:space="preserve"> o </w:t>
      </w:r>
      <w:r>
        <w:t>tym, jak</w:t>
      </w:r>
      <w:r w:rsidR="00A865C8">
        <w:t xml:space="preserve"> w </w:t>
      </w:r>
      <w:r>
        <w:t>sprawach dotyczących środowiska uzyskiwać dostęp do informacji, uczestniczyć</w:t>
      </w:r>
      <w:r w:rsidR="00A865C8">
        <w:t xml:space="preserve"> w </w:t>
      </w:r>
      <w:r>
        <w:t>podejmowaniu decyzji</w:t>
      </w:r>
      <w:r w:rsidR="00A865C8">
        <w:t xml:space="preserve"> i </w:t>
      </w:r>
      <w:r>
        <w:t>uzyskiwać dostęp do wymiaru sprawiedliwości.</w:t>
      </w:r>
    </w:p>
    <w:p w14:paraId="75703DD2" w14:textId="773BEE54" w:rsidR="00C94F47" w:rsidRPr="00C94F47" w:rsidRDefault="00AE6494" w:rsidP="00C94F47">
      <w:pPr>
        <w:spacing w:line="240" w:lineRule="auto"/>
      </w:pPr>
      <w:r>
        <w:rPr>
          <w:noProof/>
        </w:rPr>
        <mc:AlternateContent>
          <mc:Choice Requires="wpg">
            <w:drawing>
              <wp:anchor distT="0" distB="0" distL="114300" distR="114300" simplePos="0" relativeHeight="251658255" behindDoc="0" locked="0" layoutInCell="1" allowOverlap="1" wp14:anchorId="152ACB69" wp14:editId="1B3000BA">
                <wp:simplePos x="0" y="0"/>
                <wp:positionH relativeFrom="page">
                  <wp:posOffset>4117975</wp:posOffset>
                </wp:positionH>
                <wp:positionV relativeFrom="paragraph">
                  <wp:posOffset>58420</wp:posOffset>
                </wp:positionV>
                <wp:extent cx="3042285" cy="3797935"/>
                <wp:effectExtent l="0" t="0" r="5715" b="12065"/>
                <wp:wrapSquare wrapText="bothSides"/>
                <wp:docPr id="1796608626" name="Group 1796608626"/>
                <wp:cNvGraphicFramePr/>
                <a:graphic xmlns:a="http://schemas.openxmlformats.org/drawingml/2006/main">
                  <a:graphicData uri="http://schemas.microsoft.com/office/word/2010/wordprocessingGroup">
                    <wpg:wgp>
                      <wpg:cNvGrpSpPr/>
                      <wpg:grpSpPr>
                        <a:xfrm>
                          <a:off x="0" y="0"/>
                          <a:ext cx="3042285" cy="3797935"/>
                          <a:chOff x="0" y="0"/>
                          <a:chExt cx="3042915" cy="3798565"/>
                        </a:xfrm>
                      </wpg:grpSpPr>
                      <pic:pic xmlns:pic="http://schemas.openxmlformats.org/drawingml/2006/picture">
                        <pic:nvPicPr>
                          <pic:cNvPr id="29" name="image25.jpeg"/>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33700" cy="3797935"/>
                          </a:xfrm>
                          <a:prstGeom prst="rect">
                            <a:avLst/>
                          </a:prstGeom>
                        </pic:spPr>
                      </pic:pic>
                      <wps:wsp>
                        <wps:cNvPr id="1198368488" name="Pole tekstowe 11"/>
                        <wps:cNvSpPr txBox="1">
                          <a:spLocks noChangeArrowheads="1"/>
                        </wps:cNvSpPr>
                        <wps:spPr bwMode="auto">
                          <a:xfrm rot="16200000">
                            <a:off x="2468245" y="3223895"/>
                            <a:ext cx="1048080" cy="101260"/>
                          </a:xfrm>
                          <a:prstGeom prst="rect">
                            <a:avLst/>
                          </a:prstGeom>
                          <a:noFill/>
                          <a:ln w="9525">
                            <a:noFill/>
                            <a:miter lim="800000"/>
                            <a:headEnd/>
                            <a:tailEnd/>
                          </a:ln>
                        </wps:spPr>
                        <wps:txbx>
                          <w:txbxContent>
                            <w:p w14:paraId="16A55090" w14:textId="77777777" w:rsidR="00C94F47" w:rsidRPr="003E6759" w:rsidRDefault="00C94F47" w:rsidP="00C94F47">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152ACB69" id="Group 1796608626" o:spid="_x0000_s1062" style="position:absolute;left:0;text-align:left;margin-left:324.25pt;margin-top:4.6pt;width:239.55pt;height:299.05pt;z-index:251658255;mso-position-horizontal-relative:page;mso-position-vertical-relative:text" coordsize="30429,37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">
                <v:shape id="image25.jpeg" o:spid="_x0000_s1063" type="#_x0000_t75" style="position:absolute;width:29337;height:37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">
                  <v:imagedata r:id="rId103" o:title=""/>
                </v:shape>
                <v:shape id="Pole tekstowe 11" o:spid="_x0000_s1064" type="#_x0000_t202" style="position:absolute;left:24682;top:32238;width:10481;height:10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" filled="f" stroked="f">
                  <v:textbox inset="0,0,0,0">
                    <w:txbxContent>
                      <w:p w14:paraId="16A55090" w14:textId="77777777" w:rsidR="00C94F47" w:rsidRPr="003E6759" w:rsidRDefault="00C94F47" w:rsidP="00C94F47">
                        <w:pPr>
                          <w:jc w:val="left"/>
                          <w:rPr>
                            <w:sz w:val="14"/>
                            <w:szCs w:val="14"/>
                          </w:rPr>
                        </w:pPr>
                        <w:r>
                          <w:rPr>
                            <w:sz w:val="14"/>
                            <w:szCs w:val="14"/>
                          </w:rPr>
                          <w:t>© Shutterstock</w:t>
                        </w:r>
                      </w:p>
                    </w:txbxContent>
                  </v:textbox>
                </v:shape>
                <w10:wrap type="square" anchorx="page"/>
              </v:group>
            </w:pict>
          </mc:Fallback>
        </mc:AlternateContent>
      </w:r>
      <w:r w:rsidR="00C94F47">
        <w:t xml:space="preserve">W </w:t>
      </w:r>
      <w:r w:rsidR="00331D80">
        <w:t>ust. </w:t>
      </w:r>
      <w:r w:rsidR="00C94F47">
        <w:t>3 uznano, że edukacja ekologiczna</w:t>
      </w:r>
      <w:r w:rsidR="00A865C8">
        <w:t xml:space="preserve"> i </w:t>
      </w:r>
      <w:r w:rsidR="00C94F47">
        <w:t>wiedza społeczeństwa</w:t>
      </w:r>
      <w:r w:rsidR="00A865C8">
        <w:t xml:space="preserve"> w </w:t>
      </w:r>
      <w:r w:rsidR="00C94F47">
        <w:t>zakresie ochrony środowiska są ważnymi podstawami wdrażania trzech filarów konwencji. Podstawowa wiedza na temat środowiska jest niezbędnym elementem budowania zdolności do udziału społeczeństwa</w:t>
      </w:r>
      <w:r w:rsidR="00A865C8">
        <w:t xml:space="preserve"> w </w:t>
      </w:r>
      <w:r w:rsidR="00C94F47">
        <w:t>podejmowaniu decyzji dotyczących środowiska.</w:t>
      </w:r>
    </w:p>
    <w:p w14:paraId="29B8EB17" w14:textId="4B1ECA19" w:rsidR="00C94F47" w:rsidRPr="00C94F47" w:rsidRDefault="00C94F47" w:rsidP="00C94F47">
      <w:pPr>
        <w:spacing w:line="240" w:lineRule="auto"/>
      </w:pPr>
      <w:r>
        <w:t xml:space="preserve">W pierwszym wierszu </w:t>
      </w:r>
      <w:r w:rsidR="00331D80">
        <w:t>ust. </w:t>
      </w:r>
      <w:r>
        <w:t>3 nałożono wiążący obowiązek działania na rzecz edukacji ekologicznej</w:t>
      </w:r>
      <w:r w:rsidR="00A865C8">
        <w:t xml:space="preserve"> i </w:t>
      </w:r>
      <w:r>
        <w:t>szerzenia wiedzy</w:t>
      </w:r>
      <w:r w:rsidR="00A865C8">
        <w:t xml:space="preserve"> w </w:t>
      </w:r>
      <w:r>
        <w:t>zakresie ochrony środowiska wśród ogółu społeczeństwa. Jest to zgodne</w:t>
      </w:r>
      <w:r w:rsidR="00A865C8">
        <w:t xml:space="preserve"> ze </w:t>
      </w:r>
      <w:r>
        <w:t>zobowiązaniami</w:t>
      </w:r>
      <w:r w:rsidR="00A865C8">
        <w:t xml:space="preserve"> i </w:t>
      </w:r>
      <w:r>
        <w:t>oświadczeniami zawartymi</w:t>
      </w:r>
      <w:r w:rsidR="00A865C8">
        <w:t xml:space="preserve"> w </w:t>
      </w:r>
      <w:r>
        <w:t>szeregu instrumentów międzynarodowych,</w:t>
      </w:r>
      <w:r w:rsidR="00A865C8">
        <w:t xml:space="preserve"> w </w:t>
      </w:r>
      <w:r>
        <w:t>tym</w:t>
      </w:r>
      <w:r w:rsidR="00A865C8">
        <w:t xml:space="preserve"> w </w:t>
      </w:r>
      <w:r>
        <w:t xml:space="preserve">zasadzie 19 deklaracji sztokholmskiej; </w:t>
      </w:r>
      <w:r w:rsidR="00331D80">
        <w:t>art. </w:t>
      </w:r>
      <w:r>
        <w:t xml:space="preserve">6 lit. (a) </w:t>
      </w:r>
      <w:r w:rsidR="00331D80">
        <w:t>pkt</w:t>
      </w:r>
      <w:r w:rsidR="008A3622">
        <w:t xml:space="preserve"> </w:t>
      </w:r>
      <w:r>
        <w:t xml:space="preserve">(i) UNFCCC; </w:t>
      </w:r>
      <w:r w:rsidR="00331D80">
        <w:t>art. </w:t>
      </w:r>
      <w:r>
        <w:t xml:space="preserve">13 CBD; </w:t>
      </w:r>
      <w:r w:rsidR="00331D80">
        <w:t>art. </w:t>
      </w:r>
      <w:r>
        <w:t>19 konwencji</w:t>
      </w:r>
      <w:r w:rsidR="00A865C8">
        <w:t xml:space="preserve"> w </w:t>
      </w:r>
      <w:r>
        <w:t>sprawie zwalczania pustynnienia oraz różnych punktach Agendy 21</w:t>
      </w:r>
      <w:r>
        <w:rPr>
          <w:i/>
        </w:rPr>
        <w:t xml:space="preserve">. </w:t>
      </w:r>
      <w:r>
        <w:t>Inicjatywy promujące edukację ekologiczną zostały również podjęte na kilku forach międzynarodowych. Na przykład Organizacja Narodów Zjednoczonych ogłosiła lata 2005-2014 Dekadą Edukacji na temat Zrównoważonego Rozwoju, a UNESCO jest główną agencją odpowiedzialną za jej wdrażanie. Na spotkaniu wysokiego szczebla</w:t>
      </w:r>
      <w:r w:rsidR="00A865C8">
        <w:t xml:space="preserve"> w </w:t>
      </w:r>
      <w:r>
        <w:t>Wilnie</w:t>
      </w:r>
      <w:r w:rsidR="00A865C8">
        <w:t xml:space="preserve"> w </w:t>
      </w:r>
      <w:r>
        <w:t>marcu 2005</w:t>
      </w:r>
      <w:r w:rsidR="000F6BD7">
        <w:t> r.</w:t>
      </w:r>
      <w:r>
        <w:t xml:space="preserve"> ministrowie, wiceministrowie</w:t>
      </w:r>
      <w:r w:rsidR="00A865C8">
        <w:t xml:space="preserve"> i </w:t>
      </w:r>
      <w:r>
        <w:t>inni przedstawiciele ministerstw środowiska</w:t>
      </w:r>
      <w:r w:rsidR="00A865C8">
        <w:t xml:space="preserve"> i </w:t>
      </w:r>
      <w:r>
        <w:t>edukacji EKG przyjęli Strategię EKG dotyczącą ESD. Strategia miała być praktycznym instrumentem promującym</w:t>
      </w:r>
      <w:r w:rsidR="001B6161">
        <w:t xml:space="preserve"> </w:t>
      </w:r>
      <w:r>
        <w:t>zrównoważony rozwój poprzez edukację. Na spotkaniu ministrowie EKG przyjęli wileńskie ramy wdrażania strategii, ustanawiające m.in. Komitet Sterujący</w:t>
      </w:r>
      <w:r w:rsidR="00A865C8">
        <w:t xml:space="preserve"> i </w:t>
      </w:r>
      <w:r>
        <w:t>grupę ekspertów ds. wskaźników, aby ułatwić koordynację</w:t>
      </w:r>
      <w:r w:rsidR="00A865C8">
        <w:t xml:space="preserve"> i </w:t>
      </w:r>
      <w:r>
        <w:t>przegląd realizacji Strategii.</w:t>
      </w:r>
    </w:p>
    <w:p w14:paraId="361F9E28" w14:textId="7706B9E3" w:rsidR="00C94F47" w:rsidRPr="00C94F47" w:rsidRDefault="00C94F47" w:rsidP="00C94F47">
      <w:pPr>
        <w:spacing w:line="240" w:lineRule="auto"/>
      </w:pPr>
      <w:r>
        <w:lastRenderedPageBreak/>
        <w:t>Należy odróżnić edukację ekologiczną od szerzenia wiedzy</w:t>
      </w:r>
      <w:r w:rsidR="00A865C8">
        <w:t xml:space="preserve"> w </w:t>
      </w:r>
      <w:r>
        <w:t>zakresie ochrony środowiska. Podczas gdy edukacja ekologiczna obejmuje ogólną edukację na wszystkich poziomach, szerzenie wiedzy</w:t>
      </w:r>
      <w:r w:rsidR="00A865C8">
        <w:t xml:space="preserve"> w </w:t>
      </w:r>
      <w:r>
        <w:t>zakresie ochrony środowiska jest bardziej zorientowane na temat</w:t>
      </w:r>
      <w:r w:rsidR="00A865C8">
        <w:t xml:space="preserve"> i </w:t>
      </w:r>
      <w:r>
        <w:t xml:space="preserve">często może być stosowane do modyfikacji </w:t>
      </w:r>
      <w:proofErr w:type="spellStart"/>
      <w:r>
        <w:t>zachowań</w:t>
      </w:r>
      <w:proofErr w:type="spellEnd"/>
      <w:r w:rsidR="00A865C8">
        <w:t xml:space="preserve"> w </w:t>
      </w:r>
      <w:r>
        <w:t>odniesieniu do środowiska.</w:t>
      </w:r>
    </w:p>
    <w:p w14:paraId="708831AF" w14:textId="1F9C1004" w:rsidR="00C94F47" w:rsidRDefault="00C94F47" w:rsidP="00507718">
      <w:pPr>
        <w:spacing w:after="0" w:line="240" w:lineRule="auto"/>
      </w:pPr>
      <w:r>
        <w:t xml:space="preserve">W drugiej połowie </w:t>
      </w:r>
      <w:r w:rsidR="00331D80">
        <w:t>ust. </w:t>
      </w:r>
      <w:r>
        <w:t>3 położono szczególny nacisk na budowanie zdolności społeczeństwa</w:t>
      </w:r>
      <w:r w:rsidR="00A865C8">
        <w:t xml:space="preserve"> w </w:t>
      </w:r>
      <w:r>
        <w:t>kwestiach będących przedmiotem konwencji. Wymaga ona od każdej</w:t>
      </w:r>
      <w:r w:rsidR="00A865C8">
        <w:t xml:space="preserve"> ze </w:t>
      </w:r>
      <w:r>
        <w:t>Stron powzięcia środków mających na celu zwiększanie świadomości społeczeństwa</w:t>
      </w:r>
      <w:r w:rsidR="00A865C8">
        <w:t xml:space="preserve"> w </w:t>
      </w:r>
      <w:r>
        <w:t>zakresie tego, jak powoływać się na główne prawa przyznane im przez trzy filary konwencji, tj. jak uzyskać dostęp do informacji, jak uczestniczyć</w:t>
      </w:r>
      <w:r w:rsidR="00A865C8">
        <w:t xml:space="preserve"> w </w:t>
      </w:r>
      <w:r>
        <w:t>podejmowaniu decyzji</w:t>
      </w:r>
      <w:r w:rsidR="00A865C8">
        <w:t xml:space="preserve"> i </w:t>
      </w:r>
      <w:r>
        <w:t>jak uzyskać dostęp do wymiaru sprawiedliwości</w:t>
      </w:r>
      <w:r w:rsidR="00A865C8">
        <w:t xml:space="preserve"> w </w:t>
      </w:r>
      <w:r>
        <w:t>sprawach dotyczących środowiska. Obowiązek ten wydaje się być bardziej ogólnym obowiązkiem niż ten zawarty</w:t>
      </w:r>
      <w:r w:rsidR="00A865C8">
        <w:t xml:space="preserve"> w </w:t>
      </w:r>
      <w:r w:rsidR="00331D80">
        <w:t>ust. </w:t>
      </w:r>
      <w:r>
        <w:t>2, który wymaga od urzędników</w:t>
      </w:r>
      <w:r w:rsidR="00A865C8">
        <w:t xml:space="preserve"> i </w:t>
      </w:r>
      <w:r>
        <w:t>władz udzielania pomocy</w:t>
      </w:r>
      <w:r w:rsidR="00A865C8">
        <w:t xml:space="preserve"> i </w:t>
      </w:r>
      <w:r>
        <w:t>wskazówek poszczególnym członkom społeczeństwa starającym się korzystać</w:t>
      </w:r>
      <w:r w:rsidR="00A865C8">
        <w:t xml:space="preserve"> ze </w:t>
      </w:r>
      <w:r>
        <w:t>swoich praw. Obowiązek ten rozwinięto też bardziej szczegółowo</w:t>
      </w:r>
      <w:r w:rsidR="00A865C8">
        <w:t xml:space="preserve"> w </w:t>
      </w:r>
      <w:r>
        <w:t>każdym</w:t>
      </w:r>
      <w:r w:rsidR="00A865C8">
        <w:t xml:space="preserve"> z </w:t>
      </w:r>
      <w:r>
        <w:t>trzech filarów konwencji. Na przykład</w:t>
      </w:r>
      <w:r w:rsidR="00A865C8">
        <w:t xml:space="preserve"> w </w:t>
      </w:r>
      <w:r w:rsidR="00331D80">
        <w:t>art. </w:t>
      </w:r>
      <w:r>
        <w:t xml:space="preserve">5 </w:t>
      </w:r>
      <w:r w:rsidR="00331D80">
        <w:t>ust. </w:t>
      </w:r>
      <w:r>
        <w:t>2 lit. (a) od każdej</w:t>
      </w:r>
      <w:r w:rsidR="00A865C8">
        <w:t xml:space="preserve"> ze </w:t>
      </w:r>
      <w:r>
        <w:t>Stron wymaga się dostarczenia społeczeństwu wystarczających informacji na temat podstawowych zasad</w:t>
      </w:r>
      <w:r w:rsidR="00A865C8">
        <w:t xml:space="preserve"> i </w:t>
      </w:r>
      <w:r>
        <w:t>warunków, na jakich informacje dotyczące środowiska będące</w:t>
      </w:r>
      <w:r w:rsidR="00A865C8">
        <w:t xml:space="preserve"> w </w:t>
      </w:r>
      <w:r>
        <w:t>posiadaniu władz publicznych są udostępniane</w:t>
      </w:r>
      <w:r w:rsidR="00A865C8">
        <w:t xml:space="preserve"> i </w:t>
      </w:r>
      <w:r>
        <w:t>osiągalne, a także procesu,</w:t>
      </w:r>
      <w:r w:rsidR="00A865C8">
        <w:t xml:space="preserve"> w </w:t>
      </w:r>
      <w:r>
        <w:t xml:space="preserve">ramach którego można je uzyskać. W </w:t>
      </w:r>
      <w:r w:rsidR="00331D80">
        <w:t>art. </w:t>
      </w:r>
      <w:r>
        <w:t xml:space="preserve">6 </w:t>
      </w:r>
      <w:r w:rsidR="00331D80">
        <w:t>ust. </w:t>
      </w:r>
      <w:r>
        <w:t xml:space="preserve">2 lit. (d) </w:t>
      </w:r>
      <w:r w:rsidR="00331D80">
        <w:t>pkt</w:t>
      </w:r>
      <w:r w:rsidR="008A3622">
        <w:t xml:space="preserve"> </w:t>
      </w:r>
      <w:r>
        <w:t>(ii) wymaga się, aby zainteresowana społeczność była informowana na wczesnym etapie procedury podejmowania decyzji</w:t>
      </w:r>
      <w:r w:rsidR="00A865C8">
        <w:t xml:space="preserve"> w </w:t>
      </w:r>
      <w:r>
        <w:t>sprawach dotyczących środowiska m. in.</w:t>
      </w:r>
      <w:r w:rsidR="00A865C8">
        <w:t xml:space="preserve"> o </w:t>
      </w:r>
      <w:r>
        <w:t>możliwościach udziału społeczeństwa</w:t>
      </w:r>
      <w:r w:rsidR="00A865C8">
        <w:t xml:space="preserve"> w </w:t>
      </w:r>
      <w:r>
        <w:t>tej procedurze. Podobnie</w:t>
      </w:r>
      <w:r w:rsidR="00A865C8">
        <w:t xml:space="preserve"> w </w:t>
      </w:r>
      <w:r w:rsidR="00331D80">
        <w:t>art. </w:t>
      </w:r>
      <w:r>
        <w:t xml:space="preserve">9 </w:t>
      </w:r>
      <w:r w:rsidR="00331D80">
        <w:t>ust. </w:t>
      </w:r>
      <w:r>
        <w:t>5 od każdej</w:t>
      </w:r>
      <w:r w:rsidR="00A865C8">
        <w:t xml:space="preserve"> ze </w:t>
      </w:r>
      <w:r>
        <w:t>Stron wymaga się zapewnienia poinformowania społeczeństwa</w:t>
      </w:r>
      <w:r w:rsidR="00A865C8">
        <w:t xml:space="preserve"> o </w:t>
      </w:r>
      <w:r>
        <w:t>dostępie do administracyjnych lub sądowych środków odwoławczych.</w:t>
      </w:r>
    </w:p>
    <w:p w14:paraId="73DA75C4" w14:textId="74BD7CC8" w:rsidR="00E86981" w:rsidRDefault="00E86981">
      <w:pPr>
        <w:spacing w:after="160" w:line="259" w:lineRule="auto"/>
        <w:jc w:val="left"/>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E86981" w14:paraId="4394891E" w14:textId="77777777" w:rsidTr="00FD2C82">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33B86201" w14:textId="77777777" w:rsidR="00E86981" w:rsidRDefault="00E86981">
            <w:pPr>
              <w:spacing w:after="0" w:line="240" w:lineRule="auto"/>
              <w:rPr>
                <w:rFonts w:ascii="Times New Roman"/>
                <w:sz w:val="6"/>
              </w:rPr>
            </w:pPr>
            <w:r>
              <w:rPr>
                <w:noProof/>
              </w:rPr>
              <mc:AlternateContent>
                <mc:Choice Requires="wps">
                  <w:drawing>
                    <wp:inline distT="0" distB="0" distL="0" distR="0" wp14:anchorId="1771507B" wp14:editId="71293441">
                      <wp:extent cx="6115050" cy="356259"/>
                      <wp:effectExtent l="0" t="0" r="0" b="5715"/>
                      <wp:docPr id="1320166793" name="Text Box 1320166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FABC9"/>
                              </a:solidFill>
                              <a:ln w="9525">
                                <a:noFill/>
                                <a:miter lim="800000"/>
                                <a:headEnd/>
                                <a:tailEnd/>
                              </a:ln>
                            </wps:spPr>
                            <wps:txbx>
                              <w:txbxContent>
                                <w:p w14:paraId="28BD446C" w14:textId="7E9695F3"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Zielone pakiety</w:t>
                                  </w:r>
                                </w:p>
                              </w:txbxContent>
                            </wps:txbx>
                            <wps:bodyPr rot="0" vert="horz" wrap="square" lIns="0" tIns="0" rIns="0" bIns="0" anchor="ctr" anchorCtr="0">
                              <a:noAutofit/>
                            </wps:bodyPr>
                          </wps:wsp>
                        </a:graphicData>
                      </a:graphic>
                    </wp:inline>
                  </w:drawing>
                </mc:Choice>
                <mc:Fallback>
                  <w:pict>
                    <v:shape w14:anchorId="1771507B" id="Text Box 1320166793" o:spid="_x0000_s106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" adj="-11796480,,5400" path="m59378,l6055672,v32794,,59378,26584,59378,59378l6115050,356259r,l,356259r,l,59378c,26584,26584,,59378,xe" fillcolor="#5fabc9" stroked="f">
                      <v:stroke joinstyle="miter"/>
                      <v:formulas/>
                      <v:path arrowok="t" o:connecttype="custom" o:connectlocs="59378,0;6055672,0;6115050,59378;6115050,356259;6115050,356259;0,356259;0,356259;0,59378;59378,0" o:connectangles="0,0,0,0,0,0,0,0,0" textboxrect="0,0,6115050,356259"/>
                      <v:textbox inset="0,0,0,0">
                        <w:txbxContent>
                          <w:p w14:paraId="28BD446C" w14:textId="7E9695F3"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Zielone pakiety</w:t>
                            </w:r>
                          </w:p>
                        </w:txbxContent>
                      </v:textbox>
                      <w10:anchorlock/>
                    </v:shape>
                  </w:pict>
                </mc:Fallback>
              </mc:AlternateContent>
            </w:r>
          </w:p>
        </w:tc>
      </w:tr>
      <w:tr w:rsidR="00E86981" w14:paraId="756FB4A1" w14:textId="77777777" w:rsidTr="00FD2C82">
        <w:tc>
          <w:tcPr>
            <w:tcW w:w="5000" w:type="pct"/>
            <w:tcBorders>
              <w:top w:val="single" w:sz="4" w:space="0" w:color="5FABC9"/>
              <w:left w:val="single" w:sz="4" w:space="0" w:color="5FABC9"/>
              <w:bottom w:val="nil"/>
              <w:right w:val="single" w:sz="4" w:space="0" w:color="5FABC9"/>
            </w:tcBorders>
            <w:shd w:val="clear" w:color="auto" w:fill="E9F6FE"/>
          </w:tcPr>
          <w:p w14:paraId="345D2C0D" w14:textId="77777777" w:rsidR="00E86981" w:rsidRDefault="00E86981">
            <w:pPr>
              <w:spacing w:after="0" w:line="240" w:lineRule="auto"/>
              <w:rPr>
                <w:rFonts w:ascii="Times New Roman"/>
                <w:sz w:val="6"/>
              </w:rPr>
            </w:pPr>
          </w:p>
        </w:tc>
      </w:tr>
      <w:tr w:rsidR="00E86981" w14:paraId="6FF14F04" w14:textId="77777777" w:rsidTr="00FD2C82">
        <w:tc>
          <w:tcPr>
            <w:tcW w:w="5000" w:type="pct"/>
            <w:tcBorders>
              <w:top w:val="nil"/>
              <w:left w:val="single" w:sz="4" w:space="0" w:color="5FABC9"/>
              <w:bottom w:val="nil"/>
              <w:right w:val="single" w:sz="4" w:space="0" w:color="5FABC9"/>
            </w:tcBorders>
            <w:shd w:val="clear" w:color="auto" w:fill="E9F6FE"/>
          </w:tcPr>
          <w:p w14:paraId="5D7BE79E" w14:textId="435D4251" w:rsidR="00E86981" w:rsidRPr="00507718" w:rsidRDefault="00E86981" w:rsidP="00E86981">
            <w:pPr>
              <w:spacing w:before="60" w:after="60" w:line="240" w:lineRule="auto"/>
              <w:ind w:left="142" w:right="266"/>
              <w:rPr>
                <w:sz w:val="18"/>
                <w:szCs w:val="18"/>
              </w:rPr>
            </w:pPr>
            <w:r w:rsidRPr="00507718">
              <w:rPr>
                <w:sz w:val="18"/>
                <w:szCs w:val="18"/>
              </w:rPr>
              <w:t>Zielony pakiet to multimedialny zestaw edukacyjny przeznaczony do nauczania dzieci</w:t>
            </w:r>
            <w:r w:rsidR="00A865C8" w:rsidRPr="00507718">
              <w:rPr>
                <w:sz w:val="18"/>
                <w:szCs w:val="18"/>
              </w:rPr>
              <w:t xml:space="preserve"> w </w:t>
            </w:r>
            <w:r w:rsidRPr="00507718">
              <w:rPr>
                <w:sz w:val="18"/>
                <w:szCs w:val="18"/>
              </w:rPr>
              <w:t>wieku 11-14 lat, zawierający materiały</w:t>
            </w:r>
            <w:r w:rsidR="00A865C8" w:rsidRPr="00507718">
              <w:rPr>
                <w:sz w:val="18"/>
                <w:szCs w:val="18"/>
              </w:rPr>
              <w:t xml:space="preserve"> o </w:t>
            </w:r>
            <w:r w:rsidRPr="00507718">
              <w:rPr>
                <w:sz w:val="18"/>
                <w:szCs w:val="18"/>
              </w:rPr>
              <w:t>ochronie środowiska</w:t>
            </w:r>
            <w:r w:rsidR="00A865C8" w:rsidRPr="00507718">
              <w:rPr>
                <w:sz w:val="18"/>
                <w:szCs w:val="18"/>
              </w:rPr>
              <w:t xml:space="preserve"> i </w:t>
            </w:r>
            <w:r w:rsidRPr="00507718">
              <w:rPr>
                <w:sz w:val="18"/>
                <w:szCs w:val="18"/>
              </w:rPr>
              <w:t>zrównoważonym rozwoju. Zielony pakiet został opracowany przez Regionalne Centrum Ekologiczne na Europę Środkową</w:t>
            </w:r>
            <w:r w:rsidR="00A865C8" w:rsidRPr="00507718">
              <w:rPr>
                <w:sz w:val="18"/>
                <w:szCs w:val="18"/>
              </w:rPr>
              <w:t xml:space="preserve"> i </w:t>
            </w:r>
            <w:r w:rsidRPr="00507718">
              <w:rPr>
                <w:sz w:val="18"/>
                <w:szCs w:val="18"/>
              </w:rPr>
              <w:t>Wschodnią</w:t>
            </w:r>
            <w:r w:rsidR="00A865C8" w:rsidRPr="00507718">
              <w:rPr>
                <w:sz w:val="18"/>
                <w:szCs w:val="18"/>
              </w:rPr>
              <w:t xml:space="preserve"> i </w:t>
            </w:r>
            <w:r w:rsidRPr="00507718">
              <w:rPr>
                <w:sz w:val="18"/>
                <w:szCs w:val="18"/>
              </w:rPr>
              <w:t>jest przeznaczony dla nauczycieli</w:t>
            </w:r>
            <w:r w:rsidR="00A865C8" w:rsidRPr="00507718">
              <w:rPr>
                <w:sz w:val="18"/>
                <w:szCs w:val="18"/>
              </w:rPr>
              <w:t xml:space="preserve"> i </w:t>
            </w:r>
            <w:r w:rsidRPr="00507718">
              <w:rPr>
                <w:sz w:val="18"/>
                <w:szCs w:val="18"/>
              </w:rPr>
              <w:t>uczniów szkół</w:t>
            </w:r>
            <w:r w:rsidR="00A865C8" w:rsidRPr="00507718">
              <w:rPr>
                <w:sz w:val="18"/>
                <w:szCs w:val="18"/>
              </w:rPr>
              <w:t xml:space="preserve"> w </w:t>
            </w:r>
            <w:r w:rsidRPr="00507718">
              <w:rPr>
                <w:sz w:val="18"/>
                <w:szCs w:val="18"/>
              </w:rPr>
              <w:t>całym regionie EKG. Od czasu wprowadzenia na rynek</w:t>
            </w:r>
            <w:r w:rsidR="00A865C8" w:rsidRPr="00507718">
              <w:rPr>
                <w:sz w:val="18"/>
                <w:szCs w:val="18"/>
              </w:rPr>
              <w:t xml:space="preserve"> w </w:t>
            </w:r>
            <w:r w:rsidRPr="00507718">
              <w:rPr>
                <w:sz w:val="18"/>
                <w:szCs w:val="18"/>
              </w:rPr>
              <w:t>2002</w:t>
            </w:r>
            <w:r w:rsidR="000F6BD7" w:rsidRPr="00507718">
              <w:rPr>
                <w:sz w:val="18"/>
                <w:szCs w:val="18"/>
              </w:rPr>
              <w:t> r.</w:t>
            </w:r>
            <w:r w:rsidRPr="00507718">
              <w:rPr>
                <w:sz w:val="18"/>
                <w:szCs w:val="18"/>
              </w:rPr>
              <w:t xml:space="preserve"> Zielony pakiet wydano</w:t>
            </w:r>
            <w:r w:rsidR="00A865C8" w:rsidRPr="00507718">
              <w:rPr>
                <w:sz w:val="18"/>
                <w:szCs w:val="18"/>
              </w:rPr>
              <w:t xml:space="preserve"> w </w:t>
            </w:r>
            <w:r w:rsidRPr="00507718">
              <w:rPr>
                <w:sz w:val="18"/>
                <w:szCs w:val="18"/>
              </w:rPr>
              <w:t>20 językach dla 15 krajów.</w:t>
            </w:r>
          </w:p>
          <w:p w14:paraId="59717062" w14:textId="0983CE83" w:rsidR="00E86981" w:rsidRDefault="00E86981" w:rsidP="00E86981">
            <w:pPr>
              <w:spacing w:before="60" w:after="60" w:line="240" w:lineRule="auto"/>
              <w:ind w:left="142" w:right="266"/>
              <w:rPr>
                <w:sz w:val="18"/>
              </w:rPr>
            </w:pPr>
            <w:r w:rsidRPr="00507718">
              <w:rPr>
                <w:sz w:val="18"/>
                <w:szCs w:val="18"/>
              </w:rPr>
              <w:t xml:space="preserve">Wersja online, </w:t>
            </w:r>
            <w:hyperlink r:id="rId104">
              <w:r w:rsidRPr="00507718">
                <w:rPr>
                  <w:rStyle w:val="Hyperlink"/>
                  <w:sz w:val="18"/>
                  <w:szCs w:val="18"/>
                </w:rPr>
                <w:t>http://www.greenpackonline.org</w:t>
              </w:r>
            </w:hyperlink>
            <w:r w:rsidRPr="00507718">
              <w:rPr>
                <w:sz w:val="18"/>
                <w:szCs w:val="18"/>
              </w:rPr>
              <w:t>, uwzględnia 23 tematy zestawu narzędzi,</w:t>
            </w:r>
            <w:r w:rsidR="00A865C8" w:rsidRPr="00507718">
              <w:rPr>
                <w:sz w:val="18"/>
                <w:szCs w:val="18"/>
              </w:rPr>
              <w:t xml:space="preserve"> z </w:t>
            </w:r>
            <w:r w:rsidRPr="00507718">
              <w:rPr>
                <w:sz w:val="18"/>
                <w:szCs w:val="18"/>
              </w:rPr>
              <w:t>informacjami specyficznymi dla każdego</w:t>
            </w:r>
            <w:r w:rsidR="00A865C8" w:rsidRPr="00507718">
              <w:rPr>
                <w:sz w:val="18"/>
                <w:szCs w:val="18"/>
              </w:rPr>
              <w:t xml:space="preserve"> z </w:t>
            </w:r>
            <w:r w:rsidRPr="00507718">
              <w:rPr>
                <w:sz w:val="18"/>
                <w:szCs w:val="18"/>
              </w:rPr>
              <w:t>15 krajów. Zielony pakiet online zawiera również scenariusze lekcji do pobrania we wszystkich lokalnych językach, a także testy, grę „Dylematy”</w:t>
            </w:r>
            <w:r w:rsidR="00A865C8" w:rsidRPr="00507718">
              <w:rPr>
                <w:sz w:val="18"/>
                <w:szCs w:val="18"/>
              </w:rPr>
              <w:t xml:space="preserve"> i </w:t>
            </w:r>
            <w:r w:rsidRPr="00507718">
              <w:rPr>
                <w:sz w:val="18"/>
                <w:szCs w:val="18"/>
              </w:rPr>
              <w:t>materiały filmowe. Do tej pory ponad 22 tys. nauczycieli</w:t>
            </w:r>
            <w:r w:rsidR="00A865C8" w:rsidRPr="00507718">
              <w:rPr>
                <w:sz w:val="18"/>
                <w:szCs w:val="18"/>
              </w:rPr>
              <w:t xml:space="preserve"> w </w:t>
            </w:r>
            <w:r w:rsidRPr="00507718">
              <w:rPr>
                <w:sz w:val="18"/>
                <w:szCs w:val="18"/>
              </w:rPr>
              <w:t>regionie EKG zostało przeszkolonych</w:t>
            </w:r>
            <w:r w:rsidR="00A865C8" w:rsidRPr="00507718">
              <w:rPr>
                <w:sz w:val="18"/>
                <w:szCs w:val="18"/>
              </w:rPr>
              <w:t xml:space="preserve"> w </w:t>
            </w:r>
            <w:r w:rsidRPr="00507718">
              <w:rPr>
                <w:sz w:val="18"/>
                <w:szCs w:val="18"/>
              </w:rPr>
              <w:t>zakresie korzystania</w:t>
            </w:r>
            <w:r w:rsidR="00A865C8" w:rsidRPr="00507718">
              <w:rPr>
                <w:sz w:val="18"/>
                <w:szCs w:val="18"/>
              </w:rPr>
              <w:t xml:space="preserve"> z </w:t>
            </w:r>
            <w:r w:rsidRPr="00507718">
              <w:rPr>
                <w:sz w:val="18"/>
                <w:szCs w:val="18"/>
              </w:rPr>
              <w:t xml:space="preserve">Zielonego pakietu, a około 2,5 mln uczniów zostało przeszkolonych za pomocą interaktywnych materiałów multimedialnych. Na konferencji ministerialnej </w:t>
            </w:r>
            <w:proofErr w:type="spellStart"/>
            <w:r w:rsidRPr="00507718">
              <w:rPr>
                <w:sz w:val="18"/>
                <w:szCs w:val="18"/>
              </w:rPr>
              <w:t>EfE</w:t>
            </w:r>
            <w:proofErr w:type="spellEnd"/>
            <w:r w:rsidR="00A865C8" w:rsidRPr="00507718">
              <w:rPr>
                <w:sz w:val="18"/>
                <w:szCs w:val="18"/>
              </w:rPr>
              <w:t xml:space="preserve"> w </w:t>
            </w:r>
            <w:r w:rsidRPr="00507718">
              <w:rPr>
                <w:sz w:val="18"/>
                <w:szCs w:val="18"/>
              </w:rPr>
              <w:t>Belgradzie</w:t>
            </w:r>
            <w:r w:rsidR="00A865C8" w:rsidRPr="00507718">
              <w:rPr>
                <w:sz w:val="18"/>
                <w:szCs w:val="18"/>
              </w:rPr>
              <w:t xml:space="preserve"> w </w:t>
            </w:r>
            <w:r w:rsidRPr="00507718">
              <w:rPr>
                <w:sz w:val="18"/>
                <w:szCs w:val="18"/>
              </w:rPr>
              <w:t>2007</w:t>
            </w:r>
            <w:r w:rsidR="000F6BD7" w:rsidRPr="00507718">
              <w:rPr>
                <w:sz w:val="18"/>
                <w:szCs w:val="18"/>
              </w:rPr>
              <w:t> r.</w:t>
            </w:r>
            <w:r w:rsidRPr="00507718">
              <w:rPr>
                <w:sz w:val="18"/>
                <w:szCs w:val="18"/>
              </w:rPr>
              <w:t xml:space="preserve"> wprowadzono „Zielony pakiet junior” dla młodszych uczniów.</w:t>
            </w:r>
            <w:r>
              <w:rPr>
                <w:sz w:val="18"/>
              </w:rPr>
              <w:t xml:space="preserve"> </w:t>
            </w:r>
          </w:p>
        </w:tc>
      </w:tr>
    </w:tbl>
    <w:p w14:paraId="5F8C69A2" w14:textId="77777777" w:rsidR="00E86981" w:rsidRDefault="00E86981" w:rsidP="00C94F47">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E86981" w14:paraId="62D98B01" w14:textId="77777777" w:rsidTr="00FD2C82">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44CF616E" w14:textId="77777777" w:rsidR="00E86981" w:rsidRDefault="00E86981">
            <w:pPr>
              <w:spacing w:after="0" w:line="240" w:lineRule="auto"/>
              <w:rPr>
                <w:rFonts w:ascii="Times New Roman"/>
                <w:sz w:val="6"/>
              </w:rPr>
            </w:pPr>
            <w:r>
              <w:rPr>
                <w:noProof/>
              </w:rPr>
              <mc:AlternateContent>
                <mc:Choice Requires="wps">
                  <w:drawing>
                    <wp:inline distT="0" distB="0" distL="0" distR="0" wp14:anchorId="13623A86" wp14:editId="3688F9D6">
                      <wp:extent cx="6115050" cy="532851"/>
                      <wp:effectExtent l="0" t="0" r="0" b="635"/>
                      <wp:docPr id="2012530000" name="Text Box 2012530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32851"/>
                              </a:xfrm>
                              <a:prstGeom prst="round2SameRect">
                                <a:avLst/>
                              </a:prstGeom>
                              <a:solidFill>
                                <a:srgbClr val="5FABC9"/>
                              </a:solidFill>
                              <a:ln w="9525">
                                <a:noFill/>
                                <a:miter lim="800000"/>
                                <a:headEnd/>
                                <a:tailEnd/>
                              </a:ln>
                            </wps:spPr>
                            <wps:txbx>
                              <w:txbxContent>
                                <w:p w14:paraId="53FB72BF" w14:textId="06B746C7"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Edukacja ekologiczna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szerzenie wiedzy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zakresie ochrony środowiska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wps:txbx>
                            <wps:bodyPr rot="0" vert="horz" wrap="square" lIns="0" tIns="0" rIns="0" bIns="0" anchor="ctr" anchorCtr="0">
                              <a:noAutofit/>
                            </wps:bodyPr>
                          </wps:wsp>
                        </a:graphicData>
                      </a:graphic>
                    </wp:inline>
                  </w:drawing>
                </mc:Choice>
                <mc:Fallback>
                  <w:pict>
                    <v:shape w14:anchorId="13623A86" id="Text Box 2012530000" o:spid="_x0000_s1066" style="width:481.5pt;height:41.95pt;visibility:visible;mso-wrap-style:square;mso-left-percent:-10001;mso-top-percent:-10001;mso-position-horizontal:absolute;mso-position-horizontal-relative:char;mso-position-vertical:absolute;mso-position-vertical-relative:line;mso-left-percent:-10001;mso-top-percent:-10001;v-text-anchor:middle" coordsize="6115050,5328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" adj="-11796480,,5400" path="m88810,l6026240,v49048,,88810,39762,88810,88810l6115050,532851r,l,532851r,l,88810c,39762,39762,,88810,xe" fillcolor="#5fabc9" stroked="f">
                      <v:stroke joinstyle="miter"/>
                      <v:formulas/>
                      <v:path arrowok="t" o:connecttype="custom" o:connectlocs="88810,0;6026240,0;6115050,88810;6115050,532851;6115050,532851;0,532851;0,532851;0,88810;88810,0" o:connectangles="0,0,0,0,0,0,0,0,0" textboxrect="0,0,6115050,532851"/>
                      <v:textbox inset="0,0,0,0">
                        <w:txbxContent>
                          <w:p w14:paraId="53FB72BF" w14:textId="06B746C7"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Edukacja ekologiczna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szerzenie wiedzy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zakresie ochrony środowiska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v:textbox>
                      <w10:anchorlock/>
                    </v:shape>
                  </w:pict>
                </mc:Fallback>
              </mc:AlternateContent>
            </w:r>
          </w:p>
        </w:tc>
      </w:tr>
      <w:tr w:rsidR="00E86981" w14:paraId="4F622434" w14:textId="77777777" w:rsidTr="00FD2C82">
        <w:tc>
          <w:tcPr>
            <w:tcW w:w="5000" w:type="pct"/>
            <w:tcBorders>
              <w:top w:val="single" w:sz="4" w:space="0" w:color="5FABC9"/>
              <w:left w:val="single" w:sz="4" w:space="0" w:color="5FABC9"/>
              <w:bottom w:val="nil"/>
              <w:right w:val="single" w:sz="4" w:space="0" w:color="5FABC9"/>
            </w:tcBorders>
            <w:shd w:val="clear" w:color="auto" w:fill="E9F6FE"/>
          </w:tcPr>
          <w:p w14:paraId="4EB6A198" w14:textId="77777777" w:rsidR="00E86981" w:rsidRDefault="00E86981">
            <w:pPr>
              <w:spacing w:after="0" w:line="240" w:lineRule="auto"/>
              <w:rPr>
                <w:rFonts w:ascii="Times New Roman"/>
                <w:sz w:val="6"/>
              </w:rPr>
            </w:pPr>
          </w:p>
        </w:tc>
      </w:tr>
      <w:tr w:rsidR="00E86981" w14:paraId="24CE24B0" w14:textId="77777777" w:rsidTr="00FD2C82">
        <w:tc>
          <w:tcPr>
            <w:tcW w:w="5000" w:type="pct"/>
            <w:tcBorders>
              <w:top w:val="nil"/>
              <w:left w:val="single" w:sz="4" w:space="0" w:color="5FABC9"/>
              <w:bottom w:val="nil"/>
              <w:right w:val="single" w:sz="4" w:space="0" w:color="5FABC9"/>
            </w:tcBorders>
            <w:shd w:val="clear" w:color="auto" w:fill="E9F6FE"/>
          </w:tcPr>
          <w:p w14:paraId="6D978C9D" w14:textId="3ED91C00" w:rsidR="00E86981" w:rsidRPr="00507718" w:rsidRDefault="00E86981" w:rsidP="00E86981">
            <w:pPr>
              <w:spacing w:before="60" w:after="60" w:line="240" w:lineRule="auto"/>
              <w:ind w:left="142" w:right="266"/>
              <w:rPr>
                <w:sz w:val="18"/>
                <w:szCs w:val="18"/>
              </w:rPr>
            </w:pPr>
            <w:r w:rsidRPr="00507718">
              <w:rPr>
                <w:sz w:val="18"/>
                <w:szCs w:val="18"/>
              </w:rPr>
              <w:t>Polski projekt „Szkoły dla Ekorozwoju” jest realizowany od 2001</w:t>
            </w:r>
            <w:r w:rsidR="000F6BD7" w:rsidRPr="00507718">
              <w:rPr>
                <w:sz w:val="18"/>
                <w:szCs w:val="18"/>
              </w:rPr>
              <w:t> r.</w:t>
            </w:r>
            <w:r w:rsidRPr="00507718">
              <w:rPr>
                <w:sz w:val="18"/>
                <w:szCs w:val="18"/>
              </w:rPr>
              <w:t xml:space="preserve"> Od 2007</w:t>
            </w:r>
            <w:r w:rsidR="000F6BD7" w:rsidRPr="00507718">
              <w:rPr>
                <w:sz w:val="18"/>
                <w:szCs w:val="18"/>
              </w:rPr>
              <w:t> r.</w:t>
            </w:r>
            <w:r w:rsidRPr="00507718">
              <w:rPr>
                <w:sz w:val="18"/>
                <w:szCs w:val="18"/>
              </w:rPr>
              <w:t xml:space="preserve"> „Szkoły dla Ekorozwoju” są częścią międzynarodowego programu Eco-Schools,</w:t>
            </w:r>
            <w:r w:rsidR="00A865C8" w:rsidRPr="00507718">
              <w:rPr>
                <w:sz w:val="18"/>
                <w:szCs w:val="18"/>
              </w:rPr>
              <w:t xml:space="preserve"> w </w:t>
            </w:r>
            <w:r w:rsidRPr="00507718">
              <w:rPr>
                <w:sz w:val="18"/>
                <w:szCs w:val="18"/>
              </w:rPr>
              <w:t>którym uczestniczą szkoły</w:t>
            </w:r>
            <w:r w:rsidR="00A865C8" w:rsidRPr="00507718">
              <w:rPr>
                <w:sz w:val="18"/>
                <w:szCs w:val="18"/>
              </w:rPr>
              <w:t xml:space="preserve"> z </w:t>
            </w:r>
            <w:r w:rsidRPr="00507718">
              <w:rPr>
                <w:sz w:val="18"/>
                <w:szCs w:val="18"/>
              </w:rPr>
              <w:t>wielu krajów na całym świecie. Uczestniczące szkoły mogą otrzymać certyfikaty przyznawane za wzorowe zarządzanie środowiskiem szkolnym.</w:t>
            </w:r>
            <w:r w:rsidR="00E307B0" w:rsidRPr="00507718">
              <w:rPr>
                <w:sz w:val="18"/>
                <w:szCs w:val="18"/>
              </w:rPr>
              <w:t xml:space="preserve"> </w:t>
            </w:r>
            <w:bookmarkStart w:id="160" w:name="_bookmark172"/>
            <w:bookmarkEnd w:id="160"/>
            <w:r w:rsidRPr="00507718">
              <w:rPr>
                <w:sz w:val="18"/>
                <w:szCs w:val="18"/>
              </w:rPr>
              <w:t>W Polsce programem zarządza Fundacja dla Edukacji Ekologicznej przy wsparciu Ministerstwa Środowiska</w:t>
            </w:r>
            <w:r w:rsidR="00A865C8" w:rsidRPr="00507718">
              <w:rPr>
                <w:sz w:val="18"/>
                <w:szCs w:val="18"/>
              </w:rPr>
              <w:t xml:space="preserve"> i </w:t>
            </w:r>
            <w:r w:rsidRPr="00507718">
              <w:rPr>
                <w:sz w:val="18"/>
                <w:szCs w:val="18"/>
              </w:rPr>
              <w:t>Ministerstwa Edukacji Narodowej</w:t>
            </w:r>
            <w:hyperlink w:anchor="_bookmark731" w:history="1">
              <w:r w:rsidRPr="00507718">
                <w:rPr>
                  <w:rStyle w:val="Hyperlink"/>
                  <w:sz w:val="18"/>
                  <w:szCs w:val="18"/>
                  <w:vertAlign w:val="superscript"/>
                </w:rPr>
                <w:t>142</w:t>
              </w:r>
            </w:hyperlink>
            <w:r w:rsidRPr="00507718">
              <w:rPr>
                <w:sz w:val="18"/>
                <w:szCs w:val="18"/>
              </w:rPr>
              <w:t>.</w:t>
            </w:r>
          </w:p>
          <w:p w14:paraId="0313AC85" w14:textId="73491386" w:rsidR="00E86981" w:rsidRDefault="00E86981" w:rsidP="00E86981">
            <w:pPr>
              <w:spacing w:before="60" w:after="60" w:line="240" w:lineRule="auto"/>
              <w:ind w:left="142" w:right="266"/>
              <w:rPr>
                <w:sz w:val="18"/>
              </w:rPr>
            </w:pPr>
            <w:r w:rsidRPr="00507718">
              <w:rPr>
                <w:sz w:val="18"/>
                <w:szCs w:val="18"/>
              </w:rPr>
              <w:t>Inne kampanie prowadzone przez polski rząd</w:t>
            </w:r>
            <w:r w:rsidR="00A865C8" w:rsidRPr="00507718">
              <w:rPr>
                <w:sz w:val="18"/>
                <w:szCs w:val="18"/>
              </w:rPr>
              <w:t xml:space="preserve"> w </w:t>
            </w:r>
            <w:r w:rsidRPr="00507718">
              <w:rPr>
                <w:sz w:val="18"/>
                <w:szCs w:val="18"/>
              </w:rPr>
              <w:t>celu promowania bardziej przyjaznych dla środowiska nawyków społeczeństwa obejmują „Europejski tydzień mobilności” (kampania dotycząca zrównoważonego transportu), „Czysta gmina – czyste sumienie” (kampania dotycząca gospodarki odpadami), „</w:t>
            </w:r>
            <w:proofErr w:type="spellStart"/>
            <w:r w:rsidRPr="00507718">
              <w:rPr>
                <w:sz w:val="18"/>
                <w:szCs w:val="18"/>
              </w:rPr>
              <w:t>Ekoszyk</w:t>
            </w:r>
            <w:proofErr w:type="spellEnd"/>
            <w:r w:rsidRPr="00507718">
              <w:rPr>
                <w:sz w:val="18"/>
                <w:szCs w:val="18"/>
              </w:rPr>
              <w:t xml:space="preserve">” (kampania dotycząca zrównoważonych zakupów), „Partnerstwo dla Klimatu” (kampania dotycząca zmiany klimatu), „Nietypowa lekcja różnorodności biologicznej” </w:t>
            </w:r>
            <w:bookmarkStart w:id="161" w:name="_bookmark173"/>
            <w:bookmarkEnd w:id="161"/>
            <w:r w:rsidRPr="00507718">
              <w:rPr>
                <w:sz w:val="18"/>
                <w:szCs w:val="18"/>
              </w:rPr>
              <w:t>(konkurs dla organizacji pozarządowych</w:t>
            </w:r>
            <w:r w:rsidR="00A865C8" w:rsidRPr="00507718">
              <w:rPr>
                <w:sz w:val="18"/>
                <w:szCs w:val="18"/>
              </w:rPr>
              <w:t xml:space="preserve"> i </w:t>
            </w:r>
            <w:r w:rsidRPr="00507718">
              <w:rPr>
                <w:sz w:val="18"/>
                <w:szCs w:val="18"/>
              </w:rPr>
              <w:t>ośrodków edukacyjnych na temat różnorodności biologicznej) oraz „Strefa Bioróżnorodności” (również na temat różnorodności biologicznej)</w:t>
            </w:r>
            <w:hyperlink w:anchor="_bookmark732" w:history="1">
              <w:r w:rsidRPr="00507718">
                <w:rPr>
                  <w:rStyle w:val="Hyperlink"/>
                  <w:sz w:val="18"/>
                  <w:szCs w:val="18"/>
                  <w:vertAlign w:val="superscript"/>
                </w:rPr>
                <w:t>143</w:t>
              </w:r>
            </w:hyperlink>
            <w:r w:rsidRPr="00507718">
              <w:rPr>
                <w:sz w:val="18"/>
                <w:szCs w:val="18"/>
              </w:rPr>
              <w:t>.</w:t>
            </w:r>
          </w:p>
        </w:tc>
      </w:tr>
    </w:tbl>
    <w:p w14:paraId="5DE92348" w14:textId="14C61C4E" w:rsidR="0003556F" w:rsidRDefault="0003556F" w:rsidP="00C94F47">
      <w:pPr>
        <w:spacing w:line="240" w:lineRule="auto"/>
      </w:pPr>
    </w:p>
    <w:p w14:paraId="6890C443" w14:textId="43F27B1E" w:rsidR="00E86981" w:rsidRDefault="0003556F" w:rsidP="00507718">
      <w:pPr>
        <w:spacing w:after="160" w:line="259" w:lineRule="auto"/>
        <w:jc w:val="left"/>
      </w:pPr>
      <w:r>
        <w:br w:type="page"/>
      </w: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E86981" w14:paraId="1523FF24" w14:textId="77777777" w:rsidTr="00FD2C82">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3EB0867B" w14:textId="77777777" w:rsidR="00E86981" w:rsidRDefault="00E86981">
            <w:pPr>
              <w:spacing w:after="0" w:line="240" w:lineRule="auto"/>
              <w:rPr>
                <w:rFonts w:ascii="Times New Roman"/>
                <w:sz w:val="6"/>
              </w:rPr>
            </w:pPr>
            <w:r>
              <w:rPr>
                <w:noProof/>
              </w:rPr>
              <w:lastRenderedPageBreak/>
              <mc:AlternateContent>
                <mc:Choice Requires="wps">
                  <w:drawing>
                    <wp:inline distT="0" distB="0" distL="0" distR="0" wp14:anchorId="73B5A54C" wp14:editId="1A934D2C">
                      <wp:extent cx="6115050" cy="356259"/>
                      <wp:effectExtent l="0" t="0" r="0" b="5715"/>
                      <wp:docPr id="713499237" name="Text Box 713499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FABC9"/>
                              </a:solidFill>
                              <a:ln w="9525">
                                <a:noFill/>
                                <a:miter lim="800000"/>
                                <a:headEnd/>
                                <a:tailEnd/>
                              </a:ln>
                            </wps:spPr>
                            <wps:txbx>
                              <w:txbxContent>
                                <w:p w14:paraId="69D110F6" w14:textId="20869DD3"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Ośrodki </w:t>
                                  </w:r>
                                  <w:proofErr w:type="spellStart"/>
                                  <w:r>
                                    <w:rPr>
                                      <w:rFonts w:ascii="Times New Roman" w:hAnsi="Times New Roman"/>
                                      <w:color w:val="FFFFFF" w:themeColor="background1"/>
                                      <w:sz w:val="30"/>
                                      <w:szCs w:val="30"/>
                                    </w:rPr>
                                    <w:t>Aarhus</w:t>
                                  </w:r>
                                  <w:proofErr w:type="spellEnd"/>
                                </w:p>
                              </w:txbxContent>
                            </wps:txbx>
                            <wps:bodyPr rot="0" vert="horz" wrap="square" lIns="0" tIns="0" rIns="0" bIns="0" anchor="ctr" anchorCtr="0">
                              <a:noAutofit/>
                            </wps:bodyPr>
                          </wps:wsp>
                        </a:graphicData>
                      </a:graphic>
                    </wp:inline>
                  </w:drawing>
                </mc:Choice>
                <mc:Fallback>
                  <w:pict>
                    <v:shape w14:anchorId="73B5A54C" id="Text Box 713499237" o:spid="_x0000_s106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" adj="-11796480,,5400" path="m59378,l6055672,v32794,,59378,26584,59378,59378l6115050,356259r,l,356259r,l,59378c,26584,26584,,59378,xe" fillcolor="#5fabc9" stroked="f">
                      <v:stroke joinstyle="miter"/>
                      <v:formulas/>
                      <v:path arrowok="t" o:connecttype="custom" o:connectlocs="59378,0;6055672,0;6115050,59378;6115050,356259;6115050,356259;0,356259;0,356259;0,59378;59378,0" o:connectangles="0,0,0,0,0,0,0,0,0" textboxrect="0,0,6115050,356259"/>
                      <v:textbox inset="0,0,0,0">
                        <w:txbxContent>
                          <w:p w14:paraId="69D110F6" w14:textId="20869DD3" w:rsidR="00E86981" w:rsidRPr="00BB4EFF" w:rsidRDefault="00E86981" w:rsidP="00E869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Ośrodki Aarhus</w:t>
                            </w:r>
                          </w:p>
                        </w:txbxContent>
                      </v:textbox>
                      <w10:anchorlock/>
                    </v:shape>
                  </w:pict>
                </mc:Fallback>
              </mc:AlternateContent>
            </w:r>
          </w:p>
        </w:tc>
      </w:tr>
      <w:tr w:rsidR="00E86981" w14:paraId="11AD9B84" w14:textId="77777777" w:rsidTr="00FD2C82">
        <w:tc>
          <w:tcPr>
            <w:tcW w:w="5000" w:type="pct"/>
            <w:tcBorders>
              <w:top w:val="single" w:sz="4" w:space="0" w:color="5FABC9"/>
              <w:left w:val="single" w:sz="4" w:space="0" w:color="5FABC9"/>
              <w:bottom w:val="nil"/>
              <w:right w:val="single" w:sz="4" w:space="0" w:color="5FABC9"/>
            </w:tcBorders>
            <w:shd w:val="clear" w:color="auto" w:fill="E9F6FE"/>
          </w:tcPr>
          <w:p w14:paraId="20FFD57B" w14:textId="77777777" w:rsidR="00E86981" w:rsidRDefault="00E86981">
            <w:pPr>
              <w:spacing w:after="0" w:line="240" w:lineRule="auto"/>
              <w:rPr>
                <w:rFonts w:ascii="Times New Roman"/>
                <w:sz w:val="6"/>
              </w:rPr>
            </w:pPr>
          </w:p>
        </w:tc>
      </w:tr>
      <w:tr w:rsidR="00E86981" w14:paraId="78E13B87" w14:textId="77777777" w:rsidTr="00FD2C82">
        <w:tc>
          <w:tcPr>
            <w:tcW w:w="5000" w:type="pct"/>
            <w:tcBorders>
              <w:top w:val="nil"/>
              <w:left w:val="single" w:sz="4" w:space="0" w:color="5FABC9"/>
              <w:bottom w:val="nil"/>
              <w:right w:val="single" w:sz="4" w:space="0" w:color="5FABC9"/>
            </w:tcBorders>
            <w:shd w:val="clear" w:color="auto" w:fill="E9F6FE"/>
          </w:tcPr>
          <w:p w14:paraId="5E170F28" w14:textId="2297A8E3" w:rsidR="00E86981" w:rsidRPr="00507718" w:rsidRDefault="00E86981" w:rsidP="00E86981">
            <w:pPr>
              <w:spacing w:before="60" w:after="60" w:line="240" w:lineRule="auto"/>
              <w:ind w:left="142" w:right="266"/>
              <w:rPr>
                <w:sz w:val="18"/>
                <w:szCs w:val="18"/>
              </w:rPr>
            </w:pPr>
            <w:r w:rsidRPr="00507718">
              <w:rPr>
                <w:sz w:val="18"/>
                <w:szCs w:val="18"/>
              </w:rPr>
              <w:t>Od 2002</w:t>
            </w:r>
            <w:r w:rsidR="000F6BD7" w:rsidRPr="00507718">
              <w:rPr>
                <w:sz w:val="18"/>
                <w:szCs w:val="18"/>
              </w:rPr>
              <w:t> r.</w:t>
            </w:r>
            <w:r w:rsidRPr="00507718">
              <w:rPr>
                <w:sz w:val="18"/>
                <w:szCs w:val="18"/>
              </w:rPr>
              <w:t xml:space="preserve"> OBWE,</w:t>
            </w:r>
            <w:r w:rsidR="00A865C8" w:rsidRPr="00507718">
              <w:rPr>
                <w:sz w:val="18"/>
                <w:szCs w:val="18"/>
              </w:rPr>
              <w:t xml:space="preserve"> w </w:t>
            </w:r>
            <w:r w:rsidRPr="00507718">
              <w:rPr>
                <w:sz w:val="18"/>
                <w:szCs w:val="18"/>
              </w:rPr>
              <w:t>ścisłej współpracy</w:t>
            </w:r>
            <w:r w:rsidR="00A865C8" w:rsidRPr="00507718">
              <w:rPr>
                <w:sz w:val="18"/>
                <w:szCs w:val="18"/>
              </w:rPr>
              <w:t xml:space="preserve"> z </w:t>
            </w:r>
            <w:r w:rsidRPr="00507718">
              <w:rPr>
                <w:sz w:val="18"/>
                <w:szCs w:val="18"/>
              </w:rPr>
              <w:t>sekretariatem konwencji</w:t>
            </w:r>
            <w:r w:rsidR="00A865C8" w:rsidRPr="00507718">
              <w:rPr>
                <w:sz w:val="18"/>
                <w:szCs w:val="18"/>
              </w:rPr>
              <w:t xml:space="preserve"> z </w:t>
            </w:r>
            <w:proofErr w:type="spellStart"/>
            <w:r w:rsidRPr="00507718">
              <w:rPr>
                <w:sz w:val="18"/>
                <w:szCs w:val="18"/>
              </w:rPr>
              <w:t>Aarhus</w:t>
            </w:r>
            <w:proofErr w:type="spellEnd"/>
            <w:r w:rsidRPr="00507718">
              <w:rPr>
                <w:sz w:val="18"/>
                <w:szCs w:val="18"/>
              </w:rPr>
              <w:t xml:space="preserve">, wspiera tworzenie Ośrodków </w:t>
            </w:r>
            <w:proofErr w:type="spellStart"/>
            <w:r w:rsidRPr="00507718">
              <w:rPr>
                <w:sz w:val="18"/>
                <w:szCs w:val="18"/>
              </w:rPr>
              <w:t>Aarhus</w:t>
            </w:r>
            <w:proofErr w:type="spellEnd"/>
            <w:r w:rsidR="00A865C8" w:rsidRPr="00507718">
              <w:rPr>
                <w:sz w:val="18"/>
                <w:szCs w:val="18"/>
              </w:rPr>
              <w:t xml:space="preserve"> i </w:t>
            </w:r>
            <w:r w:rsidRPr="00507718">
              <w:rPr>
                <w:sz w:val="18"/>
                <w:szCs w:val="18"/>
              </w:rPr>
              <w:t>Publicznych Ośrodków Informacji</w:t>
            </w:r>
            <w:r w:rsidR="00A865C8" w:rsidRPr="00507718">
              <w:rPr>
                <w:sz w:val="18"/>
                <w:szCs w:val="18"/>
              </w:rPr>
              <w:t xml:space="preserve"> o </w:t>
            </w:r>
            <w:r w:rsidRPr="00507718">
              <w:rPr>
                <w:sz w:val="18"/>
                <w:szCs w:val="18"/>
              </w:rPr>
              <w:t>Środowisku</w:t>
            </w:r>
            <w:r w:rsidR="00A865C8" w:rsidRPr="00507718">
              <w:rPr>
                <w:sz w:val="18"/>
                <w:szCs w:val="18"/>
              </w:rPr>
              <w:t xml:space="preserve"> w </w:t>
            </w:r>
            <w:r w:rsidRPr="00507718">
              <w:rPr>
                <w:sz w:val="18"/>
                <w:szCs w:val="18"/>
              </w:rPr>
              <w:t>wielu krajach Azji Środkowej, Europy Południowo-Wschodniej</w:t>
            </w:r>
            <w:r w:rsidR="00A865C8" w:rsidRPr="00507718">
              <w:rPr>
                <w:sz w:val="18"/>
                <w:szCs w:val="18"/>
              </w:rPr>
              <w:t xml:space="preserve"> i </w:t>
            </w:r>
            <w:r w:rsidRPr="00507718">
              <w:rPr>
                <w:sz w:val="18"/>
                <w:szCs w:val="18"/>
              </w:rPr>
              <w:t>regionu Kaukazu,</w:t>
            </w:r>
            <w:r w:rsidR="00A865C8" w:rsidRPr="00507718">
              <w:rPr>
                <w:sz w:val="18"/>
                <w:szCs w:val="18"/>
              </w:rPr>
              <w:t xml:space="preserve"> w </w:t>
            </w:r>
            <w:r w:rsidRPr="00507718">
              <w:rPr>
                <w:sz w:val="18"/>
                <w:szCs w:val="18"/>
              </w:rPr>
              <w:t>wielu przypadkach również przy zaangażowaniu Inicjatywy na rzecz Środowiska</w:t>
            </w:r>
            <w:r w:rsidR="00A865C8" w:rsidRPr="00507718">
              <w:rPr>
                <w:sz w:val="18"/>
                <w:szCs w:val="18"/>
              </w:rPr>
              <w:t xml:space="preserve"> i </w:t>
            </w:r>
            <w:r w:rsidRPr="00507718">
              <w:rPr>
                <w:sz w:val="18"/>
                <w:szCs w:val="18"/>
              </w:rPr>
              <w:t>Bezpieczeństwa (ENVSEC). Według stanu na kwiecień 2014</w:t>
            </w:r>
            <w:r w:rsidR="000F6BD7" w:rsidRPr="00507718">
              <w:rPr>
                <w:sz w:val="18"/>
                <w:szCs w:val="18"/>
              </w:rPr>
              <w:t> r.</w:t>
            </w:r>
            <w:r w:rsidRPr="00507718">
              <w:rPr>
                <w:sz w:val="18"/>
                <w:szCs w:val="18"/>
              </w:rPr>
              <w:t xml:space="preserve"> Ośrodki </w:t>
            </w:r>
            <w:proofErr w:type="spellStart"/>
            <w:r w:rsidRPr="00507718">
              <w:rPr>
                <w:sz w:val="18"/>
                <w:szCs w:val="18"/>
              </w:rPr>
              <w:t>Aarhus</w:t>
            </w:r>
            <w:proofErr w:type="spellEnd"/>
            <w:r w:rsidRPr="00507718">
              <w:rPr>
                <w:sz w:val="18"/>
                <w:szCs w:val="18"/>
              </w:rPr>
              <w:t>, czyli publiczne ośrodki informacji</w:t>
            </w:r>
            <w:r w:rsidR="00A865C8" w:rsidRPr="00507718">
              <w:rPr>
                <w:sz w:val="18"/>
                <w:szCs w:val="18"/>
              </w:rPr>
              <w:t xml:space="preserve"> o </w:t>
            </w:r>
            <w:r w:rsidRPr="00507718">
              <w:rPr>
                <w:sz w:val="18"/>
                <w:szCs w:val="18"/>
              </w:rPr>
              <w:t>środowisku, zostały utworzone</w:t>
            </w:r>
            <w:r w:rsidR="00A865C8" w:rsidRPr="00507718">
              <w:rPr>
                <w:sz w:val="18"/>
                <w:szCs w:val="18"/>
              </w:rPr>
              <w:t xml:space="preserve"> w </w:t>
            </w:r>
            <w:r w:rsidRPr="00507718">
              <w:rPr>
                <w:sz w:val="18"/>
                <w:szCs w:val="18"/>
              </w:rPr>
              <w:t>13 krajach (Albania, Armenia, Azerbejdżan, Białoruś, Bośnia</w:t>
            </w:r>
            <w:r w:rsidR="00A865C8" w:rsidRPr="00507718">
              <w:rPr>
                <w:sz w:val="18"/>
                <w:szCs w:val="18"/>
              </w:rPr>
              <w:t xml:space="preserve"> i </w:t>
            </w:r>
            <w:r w:rsidRPr="00507718">
              <w:rPr>
                <w:sz w:val="18"/>
                <w:szCs w:val="18"/>
              </w:rPr>
              <w:t>Hercegowina, Gruzja, Kazachstan, Kirgistan, Mołdawia, Czarnogóra, Serbia, Tadżykistan</w:t>
            </w:r>
            <w:r w:rsidR="00A865C8" w:rsidRPr="00507718">
              <w:rPr>
                <w:sz w:val="18"/>
                <w:szCs w:val="18"/>
              </w:rPr>
              <w:t xml:space="preserve"> i </w:t>
            </w:r>
            <w:r w:rsidRPr="00507718">
              <w:rPr>
                <w:sz w:val="18"/>
                <w:szCs w:val="18"/>
              </w:rPr>
              <w:t>Turkmenistan).</w:t>
            </w:r>
          </w:p>
          <w:p w14:paraId="35AD5D47" w14:textId="449354BB" w:rsidR="00E86981" w:rsidRPr="00507718" w:rsidRDefault="00E86981" w:rsidP="00E86981">
            <w:pPr>
              <w:spacing w:before="60" w:after="60" w:line="240" w:lineRule="auto"/>
              <w:ind w:left="142" w:right="266"/>
              <w:rPr>
                <w:sz w:val="18"/>
                <w:szCs w:val="18"/>
              </w:rPr>
            </w:pPr>
            <w:r w:rsidRPr="00507718">
              <w:rPr>
                <w:sz w:val="18"/>
                <w:szCs w:val="18"/>
              </w:rPr>
              <w:t>Z czasem ośrodki stały się ważnymi narzędziami promowania edukacji ekologicznej</w:t>
            </w:r>
            <w:r w:rsidR="00A865C8" w:rsidRPr="00507718">
              <w:rPr>
                <w:sz w:val="18"/>
                <w:szCs w:val="18"/>
              </w:rPr>
              <w:t xml:space="preserve"> i </w:t>
            </w:r>
            <w:r w:rsidRPr="00507718">
              <w:rPr>
                <w:sz w:val="18"/>
                <w:szCs w:val="18"/>
              </w:rPr>
              <w:t>miejscami,</w:t>
            </w:r>
            <w:r w:rsidR="00A865C8" w:rsidRPr="00507718">
              <w:rPr>
                <w:sz w:val="18"/>
                <w:szCs w:val="18"/>
              </w:rPr>
              <w:t xml:space="preserve"> w </w:t>
            </w:r>
            <w:r w:rsidRPr="00507718">
              <w:rPr>
                <w:sz w:val="18"/>
                <w:szCs w:val="18"/>
              </w:rPr>
              <w:t>których urzędnicy państwowi</w:t>
            </w:r>
            <w:r w:rsidR="00A865C8" w:rsidRPr="00507718">
              <w:rPr>
                <w:sz w:val="18"/>
                <w:szCs w:val="18"/>
              </w:rPr>
              <w:t xml:space="preserve"> i </w:t>
            </w:r>
            <w:r w:rsidRPr="00507718">
              <w:rPr>
                <w:sz w:val="18"/>
                <w:szCs w:val="18"/>
              </w:rPr>
              <w:t>przedstawiciele organizacji pozarządowych mogą odbywać spotkania</w:t>
            </w:r>
            <w:r w:rsidR="00A865C8" w:rsidRPr="00507718">
              <w:rPr>
                <w:sz w:val="18"/>
                <w:szCs w:val="18"/>
              </w:rPr>
              <w:t xml:space="preserve"> w </w:t>
            </w:r>
            <w:r w:rsidRPr="00507718">
              <w:rPr>
                <w:sz w:val="18"/>
                <w:szCs w:val="18"/>
              </w:rPr>
              <w:t>celu omawiania</w:t>
            </w:r>
            <w:r w:rsidR="00A865C8" w:rsidRPr="00507718">
              <w:rPr>
                <w:sz w:val="18"/>
                <w:szCs w:val="18"/>
              </w:rPr>
              <w:t xml:space="preserve"> i </w:t>
            </w:r>
            <w:r w:rsidRPr="00507718">
              <w:rPr>
                <w:sz w:val="18"/>
                <w:szCs w:val="18"/>
              </w:rPr>
              <w:t>rozwiązywania kwestii dotyczących środowiska</w:t>
            </w:r>
            <w:r w:rsidR="00A865C8" w:rsidRPr="00507718">
              <w:rPr>
                <w:sz w:val="18"/>
                <w:szCs w:val="18"/>
              </w:rPr>
              <w:t xml:space="preserve"> i </w:t>
            </w:r>
            <w:r w:rsidRPr="00507718">
              <w:rPr>
                <w:sz w:val="18"/>
                <w:szCs w:val="18"/>
              </w:rPr>
              <w:t>bezpieczeństwa środowiskowego. Działając zarówno</w:t>
            </w:r>
            <w:r w:rsidR="00A865C8" w:rsidRPr="00507718">
              <w:rPr>
                <w:sz w:val="18"/>
                <w:szCs w:val="18"/>
              </w:rPr>
              <w:t xml:space="preserve"> w </w:t>
            </w:r>
            <w:r w:rsidRPr="00507718">
              <w:rPr>
                <w:sz w:val="18"/>
                <w:szCs w:val="18"/>
              </w:rPr>
              <w:t>stolicach, jak</w:t>
            </w:r>
            <w:r w:rsidR="00A865C8" w:rsidRPr="00507718">
              <w:rPr>
                <w:sz w:val="18"/>
                <w:szCs w:val="18"/>
              </w:rPr>
              <w:t xml:space="preserve"> i </w:t>
            </w:r>
            <w:r w:rsidRPr="00507718">
              <w:rPr>
                <w:sz w:val="18"/>
                <w:szCs w:val="18"/>
              </w:rPr>
              <w:t>na obszarach regionalnych, ośrodki promują wdrażanie konwencji</w:t>
            </w:r>
            <w:r w:rsidR="00A865C8" w:rsidRPr="00507718">
              <w:rPr>
                <w:sz w:val="18"/>
                <w:szCs w:val="18"/>
              </w:rPr>
              <w:t xml:space="preserve"> z </w:t>
            </w:r>
            <w:proofErr w:type="spellStart"/>
            <w:r w:rsidRPr="00507718">
              <w:rPr>
                <w:sz w:val="18"/>
                <w:szCs w:val="18"/>
              </w:rPr>
              <w:t>Aarhus</w:t>
            </w:r>
            <w:proofErr w:type="spellEnd"/>
            <w:r w:rsidRPr="00507718">
              <w:rPr>
                <w:sz w:val="18"/>
                <w:szCs w:val="18"/>
              </w:rPr>
              <w:t xml:space="preserve"> na szczeblu krajowym</w:t>
            </w:r>
            <w:r w:rsidR="00A865C8" w:rsidRPr="00507718">
              <w:rPr>
                <w:sz w:val="18"/>
                <w:szCs w:val="18"/>
              </w:rPr>
              <w:t xml:space="preserve"> i </w:t>
            </w:r>
            <w:r w:rsidRPr="00507718">
              <w:rPr>
                <w:sz w:val="18"/>
                <w:szCs w:val="18"/>
              </w:rPr>
              <w:t>lokalnym, gdyż pomagają rządom</w:t>
            </w:r>
            <w:r w:rsidR="00A865C8" w:rsidRPr="00507718">
              <w:rPr>
                <w:sz w:val="18"/>
                <w:szCs w:val="18"/>
              </w:rPr>
              <w:t xml:space="preserve"> w </w:t>
            </w:r>
            <w:r w:rsidRPr="00507718">
              <w:rPr>
                <w:sz w:val="18"/>
                <w:szCs w:val="18"/>
              </w:rPr>
              <w:t>wypełnianiu ich zobowiązań wynikających</w:t>
            </w:r>
            <w:r w:rsidR="00A865C8" w:rsidRPr="00507718">
              <w:rPr>
                <w:sz w:val="18"/>
                <w:szCs w:val="18"/>
              </w:rPr>
              <w:t xml:space="preserve"> z </w:t>
            </w:r>
            <w:r w:rsidRPr="00507718">
              <w:rPr>
                <w:sz w:val="18"/>
                <w:szCs w:val="18"/>
              </w:rPr>
              <w:t>konwencji</w:t>
            </w:r>
            <w:r w:rsidR="00A865C8" w:rsidRPr="00507718">
              <w:rPr>
                <w:sz w:val="18"/>
                <w:szCs w:val="18"/>
              </w:rPr>
              <w:t xml:space="preserve"> i </w:t>
            </w:r>
            <w:r w:rsidRPr="00507718">
              <w:rPr>
                <w:sz w:val="18"/>
                <w:szCs w:val="18"/>
              </w:rPr>
              <w:t>angażują obywateli</w:t>
            </w:r>
            <w:r w:rsidR="00A865C8" w:rsidRPr="00507718">
              <w:rPr>
                <w:sz w:val="18"/>
                <w:szCs w:val="18"/>
              </w:rPr>
              <w:t xml:space="preserve"> w </w:t>
            </w:r>
            <w:r w:rsidRPr="00507718">
              <w:rPr>
                <w:sz w:val="18"/>
                <w:szCs w:val="18"/>
              </w:rPr>
              <w:t>podejmowanie decyzji dotyczących środowiska. W 2009</w:t>
            </w:r>
            <w:r w:rsidR="000F6BD7" w:rsidRPr="00507718">
              <w:rPr>
                <w:sz w:val="18"/>
                <w:szCs w:val="18"/>
              </w:rPr>
              <w:t> r.</w:t>
            </w:r>
            <w:r w:rsidRPr="00507718">
              <w:rPr>
                <w:sz w:val="18"/>
                <w:szCs w:val="18"/>
              </w:rPr>
              <w:t xml:space="preserve"> OBWE wsparła opracowanie zestawu wytycznych dotyczących strategicznego ukierunkowania, struktury</w:t>
            </w:r>
            <w:r w:rsidR="00A865C8" w:rsidRPr="00507718">
              <w:rPr>
                <w:sz w:val="18"/>
                <w:szCs w:val="18"/>
              </w:rPr>
              <w:t xml:space="preserve"> i </w:t>
            </w:r>
            <w:r w:rsidRPr="00507718">
              <w:rPr>
                <w:sz w:val="18"/>
                <w:szCs w:val="18"/>
              </w:rPr>
              <w:t xml:space="preserve">działalności Ośrodków </w:t>
            </w:r>
            <w:proofErr w:type="spellStart"/>
            <w:r w:rsidRPr="00507718">
              <w:rPr>
                <w:sz w:val="18"/>
                <w:szCs w:val="18"/>
              </w:rPr>
              <w:t>Aarhus</w:t>
            </w:r>
            <w:proofErr w:type="spellEnd"/>
            <w:r w:rsidRPr="00507718">
              <w:rPr>
                <w:sz w:val="18"/>
                <w:szCs w:val="18"/>
              </w:rPr>
              <w:t>, zapewniając</w:t>
            </w:r>
            <w:r w:rsidR="00A865C8" w:rsidRPr="00507718">
              <w:rPr>
                <w:sz w:val="18"/>
                <w:szCs w:val="18"/>
              </w:rPr>
              <w:t xml:space="preserve"> w </w:t>
            </w:r>
            <w:r w:rsidRPr="00507718">
              <w:rPr>
                <w:sz w:val="18"/>
                <w:szCs w:val="18"/>
              </w:rPr>
              <w:t xml:space="preserve">ten sposób wspólne zrozumienie przez wszystkie zainteresowane strony </w:t>
            </w:r>
            <w:bookmarkStart w:id="162" w:name="_bookmark175"/>
            <w:bookmarkEnd w:id="162"/>
            <w:r w:rsidRPr="00507718">
              <w:rPr>
                <w:sz w:val="18"/>
                <w:szCs w:val="18"/>
              </w:rPr>
              <w:t>roli, jaką pełnią ośrodki. Wiele osób zaangażowanych</w:t>
            </w:r>
            <w:r w:rsidR="00A865C8" w:rsidRPr="00507718">
              <w:rPr>
                <w:sz w:val="18"/>
                <w:szCs w:val="18"/>
              </w:rPr>
              <w:t xml:space="preserve"> w </w:t>
            </w:r>
            <w:r w:rsidRPr="00507718">
              <w:rPr>
                <w:sz w:val="18"/>
                <w:szCs w:val="18"/>
              </w:rPr>
              <w:t xml:space="preserve">inicjatywę Ośrodków </w:t>
            </w:r>
            <w:proofErr w:type="spellStart"/>
            <w:r w:rsidRPr="00507718">
              <w:rPr>
                <w:sz w:val="18"/>
                <w:szCs w:val="18"/>
              </w:rPr>
              <w:t>Aarhus</w:t>
            </w:r>
            <w:proofErr w:type="spellEnd"/>
            <w:r w:rsidRPr="00507718">
              <w:rPr>
                <w:sz w:val="18"/>
                <w:szCs w:val="18"/>
              </w:rPr>
              <w:t xml:space="preserve"> odbywa regularne spotkania</w:t>
            </w:r>
            <w:r w:rsidR="00A865C8" w:rsidRPr="00507718">
              <w:rPr>
                <w:sz w:val="18"/>
                <w:szCs w:val="18"/>
              </w:rPr>
              <w:t xml:space="preserve"> w </w:t>
            </w:r>
            <w:r w:rsidRPr="00507718">
              <w:rPr>
                <w:sz w:val="18"/>
                <w:szCs w:val="18"/>
              </w:rPr>
              <w:t>celu wymiany doświadczeń</w:t>
            </w:r>
            <w:r w:rsidR="00A865C8" w:rsidRPr="00507718">
              <w:rPr>
                <w:sz w:val="18"/>
                <w:szCs w:val="18"/>
              </w:rPr>
              <w:t xml:space="preserve"> i </w:t>
            </w:r>
            <w:r w:rsidRPr="00507718">
              <w:rPr>
                <w:sz w:val="18"/>
                <w:szCs w:val="18"/>
              </w:rPr>
              <w:t>wniosków</w:t>
            </w:r>
            <w:r w:rsidR="00E307B0" w:rsidRPr="00507718">
              <w:rPr>
                <w:sz w:val="18"/>
                <w:szCs w:val="18"/>
              </w:rPr>
              <w:t>.</w:t>
            </w:r>
            <w:r w:rsidRPr="00507718">
              <w:rPr>
                <w:sz w:val="18"/>
                <w:szCs w:val="18"/>
              </w:rPr>
              <w:t xml:space="preserve"> Przykłady różnorodnych działań prowadzonych przez Ośrodki Aarhus</w:t>
            </w:r>
            <w:hyperlink w:anchor="_bookmark733" w:history="1">
              <w:r w:rsidRPr="00507718">
                <w:rPr>
                  <w:rStyle w:val="Hyperlink"/>
                  <w:sz w:val="18"/>
                  <w:szCs w:val="18"/>
                  <w:vertAlign w:val="superscript"/>
                </w:rPr>
                <w:t>144</w:t>
              </w:r>
            </w:hyperlink>
            <w:r w:rsidRPr="00507718">
              <w:rPr>
                <w:sz w:val="18"/>
                <w:szCs w:val="18"/>
              </w:rPr>
              <w:t>:</w:t>
            </w:r>
          </w:p>
          <w:p w14:paraId="56E04E46" w14:textId="6471EE8F" w:rsidR="00E86981" w:rsidRPr="00507718" w:rsidRDefault="00E86981" w:rsidP="00E86981">
            <w:pPr>
              <w:spacing w:before="60" w:after="60" w:line="240" w:lineRule="auto"/>
              <w:ind w:left="426" w:right="266" w:hanging="284"/>
              <w:rPr>
                <w:sz w:val="18"/>
                <w:szCs w:val="18"/>
              </w:rPr>
            </w:pPr>
            <w:r w:rsidRPr="00507718">
              <w:rPr>
                <w:sz w:val="18"/>
                <w:szCs w:val="18"/>
              </w:rPr>
              <w:t>•</w:t>
            </w:r>
            <w:r w:rsidRPr="00507718">
              <w:rPr>
                <w:sz w:val="18"/>
                <w:szCs w:val="18"/>
              </w:rPr>
              <w:tab/>
              <w:t>Rozprawy publiczne, na przykład</w:t>
            </w:r>
            <w:r w:rsidR="00A865C8" w:rsidRPr="00507718">
              <w:rPr>
                <w:sz w:val="18"/>
                <w:szCs w:val="18"/>
              </w:rPr>
              <w:t xml:space="preserve"> w </w:t>
            </w:r>
            <w:r w:rsidRPr="00507718">
              <w:rPr>
                <w:sz w:val="18"/>
                <w:szCs w:val="18"/>
              </w:rPr>
              <w:t>sprawie działań lokalnych zakładów górniczych</w:t>
            </w:r>
            <w:r w:rsidR="00A865C8" w:rsidRPr="00507718">
              <w:rPr>
                <w:sz w:val="18"/>
                <w:szCs w:val="18"/>
              </w:rPr>
              <w:t xml:space="preserve"> w </w:t>
            </w:r>
            <w:r w:rsidRPr="00507718">
              <w:rPr>
                <w:sz w:val="18"/>
                <w:szCs w:val="18"/>
              </w:rPr>
              <w:t>zakresie ochrony środowiska</w:t>
            </w:r>
            <w:hyperlink w:anchor="_bookmark734" w:history="1">
              <w:r w:rsidRPr="00507718">
                <w:rPr>
                  <w:rStyle w:val="Hyperlink"/>
                  <w:sz w:val="18"/>
                  <w:szCs w:val="18"/>
                  <w:vertAlign w:val="superscript"/>
                </w:rPr>
                <w:t>145</w:t>
              </w:r>
            </w:hyperlink>
            <w:r w:rsidRPr="00507718">
              <w:rPr>
                <w:sz w:val="18"/>
                <w:szCs w:val="18"/>
              </w:rPr>
              <w:t>.</w:t>
            </w:r>
          </w:p>
          <w:p w14:paraId="7627B954" w14:textId="12541944" w:rsidR="00E86981" w:rsidRPr="00507718" w:rsidRDefault="00E86981" w:rsidP="00E86981">
            <w:pPr>
              <w:spacing w:before="60" w:after="60" w:line="240" w:lineRule="auto"/>
              <w:ind w:left="426" w:right="266" w:hanging="284"/>
              <w:rPr>
                <w:sz w:val="18"/>
                <w:szCs w:val="18"/>
              </w:rPr>
            </w:pPr>
            <w:r w:rsidRPr="00507718">
              <w:rPr>
                <w:sz w:val="18"/>
                <w:szCs w:val="18"/>
              </w:rPr>
              <w:t>•</w:t>
            </w:r>
            <w:r w:rsidRPr="00507718">
              <w:rPr>
                <w:sz w:val="18"/>
                <w:szCs w:val="18"/>
              </w:rPr>
              <w:tab/>
              <w:t xml:space="preserve"> </w:t>
            </w:r>
            <w:bookmarkStart w:id="163" w:name="_bookmark177"/>
            <w:bookmarkEnd w:id="163"/>
            <w:r w:rsidRPr="00507718">
              <w:rPr>
                <w:sz w:val="18"/>
                <w:szCs w:val="18"/>
              </w:rPr>
              <w:t>Warsztaty dla pracowników Ministerstwa Ekologii</w:t>
            </w:r>
            <w:r w:rsidR="00A865C8" w:rsidRPr="00507718">
              <w:rPr>
                <w:sz w:val="18"/>
                <w:szCs w:val="18"/>
              </w:rPr>
              <w:t xml:space="preserve"> i </w:t>
            </w:r>
            <w:r w:rsidRPr="00507718">
              <w:rPr>
                <w:sz w:val="18"/>
                <w:szCs w:val="18"/>
              </w:rPr>
              <w:t xml:space="preserve">Zasobów Naturalnych na temat wytycznych Ośrodków </w:t>
            </w:r>
            <w:proofErr w:type="spellStart"/>
            <w:r w:rsidRPr="00507718">
              <w:rPr>
                <w:sz w:val="18"/>
                <w:szCs w:val="18"/>
              </w:rPr>
              <w:t>Aarhus</w:t>
            </w:r>
            <w:proofErr w:type="spellEnd"/>
            <w:r w:rsidR="00A865C8" w:rsidRPr="00507718">
              <w:rPr>
                <w:sz w:val="18"/>
                <w:szCs w:val="18"/>
              </w:rPr>
              <w:t xml:space="preserve"> i </w:t>
            </w:r>
            <w:r w:rsidRPr="00507718">
              <w:rPr>
                <w:sz w:val="18"/>
                <w:szCs w:val="18"/>
              </w:rPr>
              <w:t>dobrych praktyk</w:t>
            </w:r>
            <w:r w:rsidR="00A865C8" w:rsidRPr="00507718">
              <w:rPr>
                <w:sz w:val="18"/>
                <w:szCs w:val="18"/>
              </w:rPr>
              <w:t xml:space="preserve"> w </w:t>
            </w:r>
            <w:r w:rsidRPr="00507718">
              <w:rPr>
                <w:sz w:val="18"/>
                <w:szCs w:val="18"/>
              </w:rPr>
              <w:t>zakresie udziału społeczeństwa</w:t>
            </w:r>
            <w:r w:rsidR="00A865C8" w:rsidRPr="00507718">
              <w:rPr>
                <w:sz w:val="18"/>
                <w:szCs w:val="18"/>
              </w:rPr>
              <w:t xml:space="preserve"> w </w:t>
            </w:r>
            <w:r w:rsidRPr="00507718">
              <w:rPr>
                <w:sz w:val="18"/>
                <w:szCs w:val="18"/>
              </w:rPr>
              <w:t>podejmowaniu decyzji dotyczących środowiska</w:t>
            </w:r>
            <w:hyperlink w:anchor="_bookmark735" w:history="1">
              <w:r w:rsidRPr="00507718">
                <w:rPr>
                  <w:rStyle w:val="Hyperlink"/>
                  <w:sz w:val="18"/>
                  <w:szCs w:val="18"/>
                  <w:vertAlign w:val="superscript"/>
                </w:rPr>
                <w:t>146</w:t>
              </w:r>
            </w:hyperlink>
            <w:r w:rsidRPr="00507718">
              <w:rPr>
                <w:sz w:val="18"/>
                <w:szCs w:val="18"/>
              </w:rPr>
              <w:t>.</w:t>
            </w:r>
          </w:p>
          <w:p w14:paraId="6CFDCCEA" w14:textId="6660E833" w:rsidR="00E86981" w:rsidRPr="00507718" w:rsidRDefault="00E86981" w:rsidP="00E86981">
            <w:pPr>
              <w:spacing w:before="60" w:after="60" w:line="240" w:lineRule="auto"/>
              <w:ind w:left="426" w:right="266" w:hanging="284"/>
              <w:rPr>
                <w:sz w:val="18"/>
                <w:szCs w:val="18"/>
              </w:rPr>
            </w:pPr>
            <w:r w:rsidRPr="00507718">
              <w:rPr>
                <w:sz w:val="18"/>
                <w:szCs w:val="18"/>
              </w:rPr>
              <w:t>•</w:t>
            </w:r>
            <w:r w:rsidRPr="00507718">
              <w:rPr>
                <w:sz w:val="18"/>
                <w:szCs w:val="18"/>
              </w:rPr>
              <w:tab/>
              <w:t>Przyjazna dla użytkownika strona internetowa zawierająca informacje dotyczące środowiska</w:t>
            </w:r>
            <w:r w:rsidR="00A865C8" w:rsidRPr="00507718">
              <w:rPr>
                <w:sz w:val="18"/>
                <w:szCs w:val="18"/>
              </w:rPr>
              <w:t xml:space="preserve"> ze </w:t>
            </w:r>
            <w:r w:rsidRPr="00507718">
              <w:rPr>
                <w:sz w:val="18"/>
                <w:szCs w:val="18"/>
              </w:rPr>
              <w:t>źródeł rządowych</w:t>
            </w:r>
            <w:r w:rsidR="00A865C8" w:rsidRPr="00507718">
              <w:rPr>
                <w:sz w:val="18"/>
                <w:szCs w:val="18"/>
              </w:rPr>
              <w:t xml:space="preserve"> i </w:t>
            </w:r>
            <w:r w:rsidRPr="00507718">
              <w:rPr>
                <w:sz w:val="18"/>
                <w:szCs w:val="18"/>
              </w:rPr>
              <w:t>pochodzących</w:t>
            </w:r>
            <w:r w:rsidR="00A865C8" w:rsidRPr="00507718">
              <w:rPr>
                <w:sz w:val="18"/>
                <w:szCs w:val="18"/>
              </w:rPr>
              <w:t xml:space="preserve"> ze </w:t>
            </w:r>
            <w:r w:rsidRPr="00507718">
              <w:rPr>
                <w:sz w:val="18"/>
                <w:szCs w:val="18"/>
              </w:rPr>
              <w:t>społeczeństwa obywatelskiego,</w:t>
            </w:r>
            <w:r w:rsidR="00A865C8" w:rsidRPr="00507718">
              <w:rPr>
                <w:sz w:val="18"/>
                <w:szCs w:val="18"/>
              </w:rPr>
              <w:t xml:space="preserve"> w </w:t>
            </w:r>
            <w:r w:rsidRPr="00507718">
              <w:rPr>
                <w:sz w:val="18"/>
                <w:szCs w:val="18"/>
              </w:rPr>
              <w:t>tym ustawodawstwo krajowe, umowy międzynarodowe, sprawy sądowe dotyczące kwestii środowiskowych, raporty OOŚ, analizy, dane</w:t>
            </w:r>
            <w:r w:rsidR="00A865C8" w:rsidRPr="00507718">
              <w:rPr>
                <w:sz w:val="18"/>
                <w:szCs w:val="18"/>
              </w:rPr>
              <w:t xml:space="preserve"> z </w:t>
            </w:r>
            <w:r w:rsidRPr="00507718">
              <w:rPr>
                <w:sz w:val="18"/>
                <w:szCs w:val="18"/>
              </w:rPr>
              <w:t>monitorowania zanieczyszczeń, wytyczne dotyczące sposobu uzyskiwania informacji środowiskowych</w:t>
            </w:r>
            <w:r w:rsidR="00A865C8" w:rsidRPr="00507718">
              <w:rPr>
                <w:sz w:val="18"/>
                <w:szCs w:val="18"/>
              </w:rPr>
              <w:t xml:space="preserve"> i </w:t>
            </w:r>
            <w:r w:rsidRPr="00507718">
              <w:rPr>
                <w:sz w:val="18"/>
                <w:szCs w:val="18"/>
              </w:rPr>
              <w:t>sposobu składania wniosków do sądu</w:t>
            </w:r>
            <w:r w:rsidR="00A865C8" w:rsidRPr="00507718">
              <w:rPr>
                <w:sz w:val="18"/>
                <w:szCs w:val="18"/>
              </w:rPr>
              <w:t xml:space="preserve"> w </w:t>
            </w:r>
            <w:r w:rsidRPr="00507718">
              <w:rPr>
                <w:sz w:val="18"/>
                <w:szCs w:val="18"/>
              </w:rPr>
              <w:t>celu dochodzenia roszczeń środowiskowych. Ważnym osiągnięciem było porozumienie</w:t>
            </w:r>
            <w:r w:rsidR="00A865C8" w:rsidRPr="00507718">
              <w:rPr>
                <w:sz w:val="18"/>
                <w:szCs w:val="18"/>
              </w:rPr>
              <w:t xml:space="preserve"> z </w:t>
            </w:r>
            <w:r w:rsidRPr="00507718">
              <w:rPr>
                <w:sz w:val="18"/>
                <w:szCs w:val="18"/>
              </w:rPr>
              <w:t>parlamentem</w:t>
            </w:r>
            <w:r w:rsidR="00A865C8" w:rsidRPr="00507718">
              <w:rPr>
                <w:sz w:val="18"/>
                <w:szCs w:val="18"/>
              </w:rPr>
              <w:t xml:space="preserve"> w </w:t>
            </w:r>
            <w:r w:rsidRPr="00507718">
              <w:rPr>
                <w:sz w:val="18"/>
                <w:szCs w:val="18"/>
              </w:rPr>
              <w:t xml:space="preserve">sprawie zamieszczania projektów aktów prawnych dotyczących ochrony środowiska na stronie internetowej. </w:t>
            </w:r>
            <w:bookmarkStart w:id="164" w:name="_bookmark178"/>
            <w:bookmarkEnd w:id="164"/>
            <w:r w:rsidRPr="00507718">
              <w:rPr>
                <w:sz w:val="18"/>
                <w:szCs w:val="18"/>
              </w:rPr>
              <w:t>Ośrodek buduje również środowiskową „metabazę” organizacji ochrony środowiska posiadających określone informacje dotyczące środowiska</w:t>
            </w:r>
            <w:hyperlink w:anchor="_bookmark736" w:history="1">
              <w:r w:rsidRPr="00507718">
                <w:rPr>
                  <w:rStyle w:val="Hyperlink"/>
                  <w:sz w:val="18"/>
                  <w:szCs w:val="18"/>
                  <w:vertAlign w:val="superscript"/>
                </w:rPr>
                <w:t>147</w:t>
              </w:r>
            </w:hyperlink>
            <w:r w:rsidRPr="00507718">
              <w:rPr>
                <w:sz w:val="18"/>
                <w:szCs w:val="18"/>
              </w:rPr>
              <w:t>.</w:t>
            </w:r>
          </w:p>
          <w:p w14:paraId="5FAB2185" w14:textId="3F41DF65" w:rsidR="00E86981" w:rsidRPr="00507718" w:rsidRDefault="00E86981" w:rsidP="00E86981">
            <w:pPr>
              <w:spacing w:before="60" w:after="60" w:line="240" w:lineRule="auto"/>
              <w:ind w:left="426" w:right="266" w:hanging="284"/>
              <w:rPr>
                <w:sz w:val="18"/>
                <w:szCs w:val="18"/>
              </w:rPr>
            </w:pPr>
            <w:r w:rsidRPr="00507718">
              <w:rPr>
                <w:sz w:val="18"/>
                <w:szCs w:val="18"/>
              </w:rPr>
              <w:t>•</w:t>
            </w:r>
            <w:r w:rsidRPr="00507718">
              <w:rPr>
                <w:sz w:val="18"/>
                <w:szCs w:val="18"/>
              </w:rPr>
              <w:tab/>
              <w:t>Utworzenie Ośrodka Zasobów Prawa Ochrony Środowiska, które następnie zorganizowało przegląd</w:t>
            </w:r>
            <w:r w:rsidR="00E307B0" w:rsidRPr="00507718">
              <w:rPr>
                <w:sz w:val="18"/>
                <w:szCs w:val="18"/>
              </w:rPr>
              <w:t xml:space="preserve"> </w:t>
            </w:r>
            <w:r w:rsidRPr="00507718">
              <w:rPr>
                <w:sz w:val="18"/>
                <w:szCs w:val="18"/>
              </w:rPr>
              <w:t>–</w:t>
            </w:r>
            <w:r w:rsidR="00A865C8" w:rsidRPr="00507718">
              <w:rPr>
                <w:sz w:val="18"/>
                <w:szCs w:val="18"/>
              </w:rPr>
              <w:t xml:space="preserve"> z </w:t>
            </w:r>
            <w:r w:rsidRPr="00507718">
              <w:rPr>
                <w:sz w:val="18"/>
                <w:szCs w:val="18"/>
              </w:rPr>
              <w:t xml:space="preserve">udziałem wszystkich zainteresowanych Stron – projektów aktów prawnych dotyczących ochrony środowiska </w:t>
            </w:r>
            <w:bookmarkStart w:id="165" w:name="_bookmark179"/>
            <w:bookmarkEnd w:id="165"/>
            <w:r w:rsidRPr="00507718">
              <w:rPr>
                <w:sz w:val="18"/>
                <w:szCs w:val="18"/>
              </w:rPr>
              <w:t>, zapewniło kursy uniwersyteckie</w:t>
            </w:r>
            <w:r w:rsidR="00A865C8" w:rsidRPr="00507718">
              <w:rPr>
                <w:sz w:val="18"/>
                <w:szCs w:val="18"/>
              </w:rPr>
              <w:t xml:space="preserve"> z </w:t>
            </w:r>
            <w:r w:rsidRPr="00507718">
              <w:rPr>
                <w:sz w:val="18"/>
                <w:szCs w:val="18"/>
              </w:rPr>
              <w:t>zakresu prawa</w:t>
            </w:r>
            <w:r w:rsidR="00A865C8" w:rsidRPr="00507718">
              <w:rPr>
                <w:sz w:val="18"/>
                <w:szCs w:val="18"/>
              </w:rPr>
              <w:t xml:space="preserve"> i </w:t>
            </w:r>
            <w:r w:rsidRPr="00507718">
              <w:rPr>
                <w:sz w:val="18"/>
                <w:szCs w:val="18"/>
              </w:rPr>
              <w:t xml:space="preserve">bezpieczeństwa środowiskowego, opracowało podręcznik na temat praw </w:t>
            </w:r>
            <w:bookmarkStart w:id="166" w:name="_bookmark180"/>
            <w:bookmarkEnd w:id="166"/>
            <w:r w:rsidRPr="00507718">
              <w:rPr>
                <w:sz w:val="18"/>
                <w:szCs w:val="18"/>
              </w:rPr>
              <w:t>dotyczących ochrony środowiska</w:t>
            </w:r>
            <w:r w:rsidR="00A865C8" w:rsidRPr="00507718">
              <w:rPr>
                <w:sz w:val="18"/>
                <w:szCs w:val="18"/>
              </w:rPr>
              <w:t xml:space="preserve"> i </w:t>
            </w:r>
            <w:r w:rsidRPr="00507718">
              <w:rPr>
                <w:sz w:val="18"/>
                <w:szCs w:val="18"/>
              </w:rPr>
              <w:t>przeprowadziło analizę egzekwowania krajowego prawa ochrony środowiska</w:t>
            </w:r>
            <w:hyperlink w:anchor="_bookmark737" w:history="1">
              <w:r w:rsidRPr="00507718">
                <w:rPr>
                  <w:rStyle w:val="Hyperlink"/>
                  <w:sz w:val="18"/>
                  <w:szCs w:val="18"/>
                  <w:vertAlign w:val="superscript"/>
                </w:rPr>
                <w:t>148</w:t>
              </w:r>
            </w:hyperlink>
            <w:r w:rsidRPr="00507718">
              <w:rPr>
                <w:sz w:val="18"/>
                <w:szCs w:val="18"/>
              </w:rPr>
              <w:t>.</w:t>
            </w:r>
          </w:p>
          <w:p w14:paraId="4331D68A" w14:textId="298DC60B" w:rsidR="00E86981" w:rsidRPr="00507718" w:rsidRDefault="00E86981" w:rsidP="00E86981">
            <w:pPr>
              <w:spacing w:before="60" w:after="60" w:line="240" w:lineRule="auto"/>
              <w:ind w:left="426" w:right="266" w:hanging="284"/>
              <w:rPr>
                <w:sz w:val="18"/>
                <w:szCs w:val="18"/>
              </w:rPr>
            </w:pPr>
            <w:r w:rsidRPr="00507718">
              <w:rPr>
                <w:sz w:val="18"/>
                <w:szCs w:val="18"/>
              </w:rPr>
              <w:t>•</w:t>
            </w:r>
            <w:r w:rsidRPr="00507718">
              <w:rPr>
                <w:sz w:val="18"/>
                <w:szCs w:val="18"/>
              </w:rPr>
              <w:tab/>
              <w:t>Warsztaty poświęcone możliwym reakcjom na usuwanie skutków wycieków ropy naftowej, co stanowi ważną kwestię dla krajów wydobywających ropę naftową</w:t>
            </w:r>
            <w:hyperlink w:anchor="_bookmark738" w:history="1">
              <w:r w:rsidRPr="00507718">
                <w:rPr>
                  <w:rStyle w:val="Hyperlink"/>
                  <w:sz w:val="18"/>
                  <w:szCs w:val="18"/>
                  <w:vertAlign w:val="superscript"/>
                </w:rPr>
                <w:t>149</w:t>
              </w:r>
            </w:hyperlink>
            <w:r w:rsidRPr="00507718">
              <w:rPr>
                <w:sz w:val="18"/>
                <w:szCs w:val="18"/>
              </w:rPr>
              <w:t>.</w:t>
            </w:r>
          </w:p>
          <w:p w14:paraId="4C33C389" w14:textId="679896BB" w:rsidR="00E86981" w:rsidRDefault="00E86981" w:rsidP="00E86981">
            <w:pPr>
              <w:spacing w:before="60" w:after="60" w:line="240" w:lineRule="auto"/>
              <w:ind w:left="426" w:right="266" w:hanging="284"/>
              <w:rPr>
                <w:sz w:val="18"/>
              </w:rPr>
            </w:pPr>
            <w:r w:rsidRPr="00507718">
              <w:rPr>
                <w:sz w:val="18"/>
                <w:szCs w:val="18"/>
              </w:rPr>
              <w:t>•</w:t>
            </w:r>
            <w:r w:rsidRPr="00507718">
              <w:rPr>
                <w:sz w:val="18"/>
                <w:szCs w:val="18"/>
              </w:rPr>
              <w:tab/>
            </w:r>
            <w:bookmarkStart w:id="167" w:name="_bookmark181"/>
            <w:bookmarkEnd w:id="167"/>
            <w:r w:rsidRPr="00507718">
              <w:rPr>
                <w:sz w:val="18"/>
                <w:szCs w:val="18"/>
              </w:rPr>
              <w:t>Produkcja programu telewizyjnego zatytułowanego „Twoje prawa środowiskowe” mającego na celu poinformowanie widzów</w:t>
            </w:r>
            <w:r w:rsidR="00A865C8" w:rsidRPr="00507718">
              <w:rPr>
                <w:sz w:val="18"/>
                <w:szCs w:val="18"/>
              </w:rPr>
              <w:t xml:space="preserve"> o </w:t>
            </w:r>
            <w:r w:rsidRPr="00507718">
              <w:rPr>
                <w:sz w:val="18"/>
                <w:szCs w:val="18"/>
              </w:rPr>
              <w:t>głównych zasadach, na jakich społeczeństwo może zaangażować się</w:t>
            </w:r>
            <w:r w:rsidR="00A865C8" w:rsidRPr="00507718">
              <w:rPr>
                <w:sz w:val="18"/>
                <w:szCs w:val="18"/>
              </w:rPr>
              <w:t xml:space="preserve"> w </w:t>
            </w:r>
            <w:r w:rsidRPr="00507718">
              <w:rPr>
                <w:sz w:val="18"/>
                <w:szCs w:val="18"/>
              </w:rPr>
              <w:t>proces podejmowania decyzji dotyczących środowiska</w:t>
            </w:r>
            <w:hyperlink w:anchor="_bookmark739" w:history="1">
              <w:r w:rsidRPr="00507718">
                <w:rPr>
                  <w:rStyle w:val="Hyperlink"/>
                  <w:sz w:val="18"/>
                  <w:szCs w:val="18"/>
                  <w:vertAlign w:val="superscript"/>
                </w:rPr>
                <w:t>150</w:t>
              </w:r>
            </w:hyperlink>
            <w:r w:rsidRPr="00507718">
              <w:rPr>
                <w:sz w:val="18"/>
                <w:szCs w:val="18"/>
              </w:rPr>
              <w:t>.</w:t>
            </w:r>
          </w:p>
        </w:tc>
      </w:tr>
    </w:tbl>
    <w:p w14:paraId="604C563E" w14:textId="77777777" w:rsidR="0003556F" w:rsidRDefault="0003556F" w:rsidP="0089743B">
      <w:pPr>
        <w:pStyle w:val="szaroniebieskitytuwcicie"/>
      </w:pPr>
    </w:p>
    <w:p w14:paraId="3A1A87BE" w14:textId="69FB1472" w:rsidR="0089743B" w:rsidRPr="0089743B" w:rsidRDefault="0089743B" w:rsidP="0089743B">
      <w:pPr>
        <w:pStyle w:val="szaroniebieskitytuwcicie"/>
      </w:pPr>
      <w:r>
        <w:t>4.</w:t>
      </w:r>
      <w:r>
        <w:tab/>
        <w:t>Każda</w:t>
      </w:r>
      <w:r w:rsidR="00A865C8">
        <w:t xml:space="preserve"> ze </w:t>
      </w:r>
      <w:r>
        <w:t>Stron zapewnia odpowiednie uznanie</w:t>
      </w:r>
      <w:r w:rsidR="00A865C8">
        <w:t xml:space="preserve"> i </w:t>
      </w:r>
      <w:r>
        <w:t>wsparcie dla stowarzyszeń, organizacji</w:t>
      </w:r>
      <w:r w:rsidR="00A865C8">
        <w:t xml:space="preserve"> i </w:t>
      </w:r>
      <w:r>
        <w:t>grup działających na rzecz ochrony środowiska</w:t>
      </w:r>
      <w:r w:rsidR="00A865C8">
        <w:t xml:space="preserve"> i </w:t>
      </w:r>
      <w:r>
        <w:t>sprawi, że jej krajowy porządek prawny będzie zgodny</w:t>
      </w:r>
      <w:r w:rsidR="00A865C8">
        <w:t xml:space="preserve"> z </w:t>
      </w:r>
      <w:r>
        <w:t>tym zobowiązaniem.</w:t>
      </w:r>
    </w:p>
    <w:p w14:paraId="26D65C97" w14:textId="63FB4BC5" w:rsidR="0089743B" w:rsidRPr="0089743B" w:rsidRDefault="0089743B" w:rsidP="0089743B">
      <w:pPr>
        <w:spacing w:line="240" w:lineRule="auto"/>
      </w:pPr>
      <w:r>
        <w:t>Uznanie</w:t>
      </w:r>
      <w:r w:rsidR="00A865C8">
        <w:t xml:space="preserve"> i </w:t>
      </w:r>
      <w:r>
        <w:t>wsparcie dla stowarzyszeń, organizacji lub grup to kwestie, które przewijają się</w:t>
      </w:r>
      <w:r w:rsidR="00A865C8">
        <w:t xml:space="preserve"> w </w:t>
      </w:r>
      <w:r>
        <w:t>całej konwencji. Na przykład</w:t>
      </w:r>
      <w:r w:rsidR="00A865C8">
        <w:t xml:space="preserve"> w </w:t>
      </w:r>
      <w:r w:rsidR="00331D80">
        <w:t>art. </w:t>
      </w:r>
      <w:r>
        <w:t xml:space="preserve">2 </w:t>
      </w:r>
      <w:r w:rsidR="00331D80">
        <w:t>ust. </w:t>
      </w:r>
      <w:r>
        <w:t>5</w:t>
      </w:r>
      <w:r w:rsidR="00A865C8">
        <w:t xml:space="preserve"> i </w:t>
      </w:r>
      <w:r w:rsidR="00331D80">
        <w:t>art. </w:t>
      </w:r>
      <w:r>
        <w:t xml:space="preserve">9 </w:t>
      </w:r>
      <w:r w:rsidR="00331D80">
        <w:t>ust. </w:t>
      </w:r>
      <w:r>
        <w:t>2 uznano specjalny status organizacji pozarządowych zajmujących się ochroną środowiska</w:t>
      </w:r>
      <w:r w:rsidR="00A865C8">
        <w:t xml:space="preserve"> w </w:t>
      </w:r>
      <w:r>
        <w:t>ramach konwencji. Ten specjalny status potwierdza, że takie organizacje pozarządowe mają do odegrania szczególnie ważną rolę we wdrażaniu konwencji. W konwencji nawiązano do licznych instrumentów ochrony środowiska</w:t>
      </w:r>
      <w:r w:rsidR="00A865C8">
        <w:t xml:space="preserve"> i </w:t>
      </w:r>
      <w:r>
        <w:t>praw człowieka, które uznają znaczenie rządowego wsparcia dla społeczeństwa obywatelskiego</w:t>
      </w:r>
      <w:r w:rsidR="00A865C8">
        <w:t xml:space="preserve"> w </w:t>
      </w:r>
      <w:r>
        <w:t>celu zapewnienia, aby różne interesy</w:t>
      </w:r>
      <w:r w:rsidR="00A865C8">
        <w:t xml:space="preserve"> w </w:t>
      </w:r>
      <w:r>
        <w:t>społeczeństwie były reprezentowane</w:t>
      </w:r>
      <w:r w:rsidR="00A865C8">
        <w:t xml:space="preserve"> w </w:t>
      </w:r>
      <w:r>
        <w:t>zrównoważony sposób.</w:t>
      </w:r>
    </w:p>
    <w:p w14:paraId="08AADB29" w14:textId="0E7E5291" w:rsidR="0089743B" w:rsidRPr="0089743B" w:rsidRDefault="0089743B" w:rsidP="0089743B">
      <w:pPr>
        <w:spacing w:line="240" w:lineRule="auto"/>
      </w:pPr>
      <w:r>
        <w:t>Skuteczne wykorzystanie specjalnego statusu, jaki konwencja przyznaje organizacjom pozarządowym zajmującym się ochroną środowiska, zależy jednak nie tylko od postanowień konwencji, lecz także od kwestii</w:t>
      </w:r>
      <w:r w:rsidR="00A865C8">
        <w:t xml:space="preserve"> o </w:t>
      </w:r>
      <w:r>
        <w:t>bardziej ogólnym charakterze, takich jak kwestie prawne związane</w:t>
      </w:r>
      <w:r w:rsidR="00A865C8">
        <w:t xml:space="preserve"> z </w:t>
      </w:r>
      <w:r>
        <w:t>rejestracją, sytuacją podatkową, ograniczeniami</w:t>
      </w:r>
      <w:r w:rsidR="00A865C8">
        <w:t xml:space="preserve"> w </w:t>
      </w:r>
      <w:r>
        <w:t xml:space="preserve">zakresie działalności itp. Innym powiązanym postanowieniem jest </w:t>
      </w:r>
      <w:r w:rsidR="00331D80">
        <w:t>art. </w:t>
      </w:r>
      <w:r>
        <w:t xml:space="preserve">9 </w:t>
      </w:r>
      <w:r w:rsidR="00331D80">
        <w:t>ust. </w:t>
      </w:r>
      <w:r>
        <w:t>5,</w:t>
      </w:r>
      <w:r w:rsidR="00A865C8">
        <w:t xml:space="preserve"> w </w:t>
      </w:r>
      <w:r>
        <w:t>którym omówiono ustanowienie odpowiednich mechanizmów udzielania pomocy,</w:t>
      </w:r>
      <w:r w:rsidR="00E307B0">
        <w:t xml:space="preserve"> </w:t>
      </w:r>
      <w:r>
        <w:t>aby</w:t>
      </w:r>
      <w:r w:rsidR="0003556F">
        <w:t xml:space="preserve"> </w:t>
      </w:r>
      <w:r>
        <w:t>zlikwidować lub zredukować finansowe</w:t>
      </w:r>
      <w:r w:rsidR="00A865C8">
        <w:t xml:space="preserve"> i </w:t>
      </w:r>
      <w:r>
        <w:t>inne ograniczenia dostępu do wymiaru sprawiedliwości.</w:t>
      </w:r>
    </w:p>
    <w:p w14:paraId="1DA66041" w14:textId="6A170650" w:rsidR="0089743B" w:rsidRPr="0089743B" w:rsidRDefault="0089743B" w:rsidP="0089743B">
      <w:pPr>
        <w:spacing w:line="240" w:lineRule="auto"/>
      </w:pPr>
      <w:r>
        <w:lastRenderedPageBreak/>
        <w:t>Przede wszystkim Strony muszą zapewnić, aby ich krajowy system prawny przewidywał możliwość tworzenia</w:t>
      </w:r>
      <w:r w:rsidR="00A865C8">
        <w:t xml:space="preserve"> i </w:t>
      </w:r>
      <w:r>
        <w:t>rejestrowania stowarzyszeń</w:t>
      </w:r>
      <w:r w:rsidR="00A865C8">
        <w:t xml:space="preserve"> i </w:t>
      </w:r>
      <w:r>
        <w:t>organizacji pozarządowych. Takie stowarzyszenia mogą przybierać różne formy,</w:t>
      </w:r>
      <w:r w:rsidR="00A865C8">
        <w:t xml:space="preserve"> w </w:t>
      </w:r>
      <w:r>
        <w:t>tym organizacji typu non-profit, fundacji charytatywnych</w:t>
      </w:r>
      <w:r w:rsidR="00A865C8">
        <w:t xml:space="preserve"> i </w:t>
      </w:r>
      <w:r>
        <w:t>towarzystw ubezpieczeń wzajemnych. Organizacje pozarządowe utworzone</w:t>
      </w:r>
      <w:r w:rsidR="00A865C8">
        <w:t xml:space="preserve"> w </w:t>
      </w:r>
      <w:r>
        <w:t>wyraźnym celu ochrony środowiska są jedną</w:t>
      </w:r>
      <w:r w:rsidR="00A865C8">
        <w:t xml:space="preserve"> z </w:t>
      </w:r>
      <w:r>
        <w:t>kategorii stowarzyszeń. Ponadto organizacje pozarządowe pozornie utworzone</w:t>
      </w:r>
      <w:r w:rsidR="00A865C8">
        <w:t xml:space="preserve"> w </w:t>
      </w:r>
      <w:r>
        <w:t>innych celach (na przykład</w:t>
      </w:r>
      <w:r w:rsidR="00A865C8">
        <w:t xml:space="preserve"> w </w:t>
      </w:r>
      <w:r>
        <w:t>kwestiach zdrowia</w:t>
      </w:r>
      <w:r w:rsidR="00A865C8">
        <w:t xml:space="preserve"> i </w:t>
      </w:r>
      <w:r>
        <w:t>bezpieczeństwa) mogą od czasu do czasu propagować ochronę środowiska</w:t>
      </w:r>
      <w:r w:rsidR="00A865C8">
        <w:t xml:space="preserve"> w </w:t>
      </w:r>
      <w:r>
        <w:t>związku</w:t>
      </w:r>
      <w:r w:rsidR="00A865C8">
        <w:t xml:space="preserve"> ze </w:t>
      </w:r>
      <w:r>
        <w:t>swoją działalnością. Nawet organizacje pozarządowe utworzone, aby wspierać interesy konkretnego zawodu, na przykład naukowców</w:t>
      </w:r>
      <w:r w:rsidR="00A865C8">
        <w:t xml:space="preserve"> z </w:t>
      </w:r>
      <w:r>
        <w:t>dziedziny środowiska, mogą mimochodem działać na rzecz ochrony środowiska. Chociaż konwencja odnosi się konkretnie do „stowarzyszeń, organizacji</w:t>
      </w:r>
      <w:r w:rsidR="00A865C8">
        <w:t xml:space="preserve"> i </w:t>
      </w:r>
      <w:r>
        <w:t>grup działających na rzecz ochrony środowiska”, co do zasady przepisy dotyczące tworzenia</w:t>
      </w:r>
      <w:r w:rsidR="00A865C8">
        <w:t xml:space="preserve"> i </w:t>
      </w:r>
      <w:r>
        <w:t>rejestracji organizacji nie wprowadzają rozróżnienia na tej podstawie.</w:t>
      </w:r>
    </w:p>
    <w:p w14:paraId="12C76579" w14:textId="6C0A1A97" w:rsidR="0089743B" w:rsidRPr="0089743B" w:rsidRDefault="0089743B" w:rsidP="0089743B">
      <w:pPr>
        <w:spacing w:line="240" w:lineRule="auto"/>
      </w:pPr>
      <w:r>
        <w:t>Włączenie słowa „grup” ma na celu zapewnienie, aby wymogi techniczne, takie jak rejestracja, nie były przeszkodą</w:t>
      </w:r>
      <w:r w:rsidR="00A865C8">
        <w:t xml:space="preserve"> w </w:t>
      </w:r>
      <w:r>
        <w:t>uznawaniu</w:t>
      </w:r>
      <w:r w:rsidR="00A865C8">
        <w:t xml:space="preserve"> i </w:t>
      </w:r>
      <w:r>
        <w:t>wspieraniu grup zrzeszonych osób, które działają na rzecz ochrony środowiska. W wielu przypadkach nieformalne grupy tworzą się wokół określonych tematów na poziomie oddolnym. W takich przypadkach zarejestrowanie podmiotu jako formalnej „stałej” organizacji może nie być konieczne. Poziom uznania</w:t>
      </w:r>
      <w:r w:rsidR="00A865C8">
        <w:t xml:space="preserve"> i </w:t>
      </w:r>
      <w:r>
        <w:t>wsparcia</w:t>
      </w:r>
      <w:r w:rsidR="00A865C8">
        <w:t xml:space="preserve"> ze </w:t>
      </w:r>
      <w:r>
        <w:t>strony władz publicznych może być jednak inny dla zarejestrowanych organizacji</w:t>
      </w:r>
      <w:r w:rsidR="00A865C8">
        <w:t xml:space="preserve"> i </w:t>
      </w:r>
      <w:r>
        <w:t>inny dla grup nieformalnych. Estonia jest jednym</w:t>
      </w:r>
      <w:r w:rsidR="00A865C8">
        <w:t xml:space="preserve"> z </w:t>
      </w:r>
      <w:r>
        <w:t>krajów, które</w:t>
      </w:r>
      <w:r w:rsidR="00A865C8">
        <w:t xml:space="preserve"> w </w:t>
      </w:r>
      <w:r>
        <w:t>swoim prawie administracyjnym wyraźnie uznają niezarejestrowane grupy. W Estonii stowarzyszenie osób,</w:t>
      </w:r>
      <w:r w:rsidR="00A865C8">
        <w:t xml:space="preserve"> w </w:t>
      </w:r>
      <w:r>
        <w:t>tym stowarzyszenie niebędące osobą prawną, ma prawo odwołać się do sądu administracyjnego</w:t>
      </w:r>
      <w:r w:rsidR="00A865C8">
        <w:t xml:space="preserve"> w </w:t>
      </w:r>
      <w:r>
        <w:t xml:space="preserve">celu ochrony interesów swoich członków lub innych osób, jeśli </w:t>
      </w:r>
      <w:bookmarkStart w:id="168" w:name="_bookmark182"/>
      <w:bookmarkEnd w:id="168"/>
      <w:r>
        <w:t>jego dokument założycielski, umowa spółki lub odpowiednia ustawa przyznaje mu takie prawo</w:t>
      </w:r>
      <w:hyperlink w:anchor="_bookmark740" w:history="1">
        <w:r>
          <w:rPr>
            <w:rStyle w:val="Hyperlink"/>
            <w:vertAlign w:val="superscript"/>
          </w:rPr>
          <w:t>151</w:t>
        </w:r>
      </w:hyperlink>
      <w:r>
        <w:t>.</w:t>
      </w:r>
    </w:p>
    <w:p w14:paraId="068C8DDB" w14:textId="068EDC29" w:rsidR="0089743B" w:rsidRPr="0089743B" w:rsidRDefault="0089743B" w:rsidP="0089743B">
      <w:pPr>
        <w:spacing w:line="240" w:lineRule="auto"/>
      </w:pPr>
      <w:r>
        <w:t>W swoich ustaleniach dotyczących komunikatu ACCC/C/2005/05 (Turkmenistan) Komitet ds. Przestrzegania Konwencji zbadał sytuację,</w:t>
      </w:r>
      <w:r w:rsidR="00A865C8">
        <w:t xml:space="preserve"> w </w:t>
      </w:r>
      <w:r>
        <w:t>której ogólny zakaz działalności niezarejestrowanych organizacji pozarządowych był połączony</w:t>
      </w:r>
      <w:r w:rsidR="00A865C8">
        <w:t xml:space="preserve"> z </w:t>
      </w:r>
      <w:r>
        <w:t>uciążliwymi wymogami dotyczącymi rejestracji organizacji pozarządowych. Chociaż Komitet nie uznał samego wymogu rejestracji organizacji pozarządowych za utrudnienie udziału stowarzyszeń</w:t>
      </w:r>
      <w:r w:rsidR="00A865C8">
        <w:t xml:space="preserve"> w </w:t>
      </w:r>
      <w:r>
        <w:t>życiu publicznym, to stwierdził, że ustawa Turkmenistanu</w:t>
      </w:r>
      <w:r w:rsidR="00A865C8">
        <w:t xml:space="preserve"> o </w:t>
      </w:r>
      <w:r>
        <w:t>stowarzyszeniach publicznych stanowi rzeczywistą przeszkodę</w:t>
      </w:r>
      <w:r w:rsidR="00A865C8">
        <w:t xml:space="preserve"> w </w:t>
      </w:r>
      <w:r>
        <w:t>korzystaniu</w:t>
      </w:r>
      <w:r w:rsidR="00A865C8">
        <w:t xml:space="preserve"> z </w:t>
      </w:r>
      <w:r>
        <w:t>prawa do udziału</w:t>
      </w:r>
      <w:r w:rsidR="00A865C8">
        <w:t xml:space="preserve"> w </w:t>
      </w:r>
      <w:r>
        <w:t>życiu publicznym</w:t>
      </w:r>
      <w:r w:rsidR="00A865C8">
        <w:t xml:space="preserve"> ze </w:t>
      </w:r>
      <w:r>
        <w:t>względu na trudne procedury</w:t>
      </w:r>
      <w:r w:rsidR="00A865C8">
        <w:t xml:space="preserve"> i </w:t>
      </w:r>
      <w:r>
        <w:t>wymogi rejestracyjne. To</w:t>
      </w:r>
      <w:r w:rsidR="00A865C8">
        <w:t xml:space="preserve"> z </w:t>
      </w:r>
      <w:r>
        <w:t>kolei Komitet uznał za naruszenie zobowiązania do zapewniania odpowiedniego uznania</w:t>
      </w:r>
      <w:r w:rsidR="00A865C8">
        <w:t xml:space="preserve"> i </w:t>
      </w:r>
      <w:r>
        <w:t>wsparcia dla stowarzyszeń, organizacji</w:t>
      </w:r>
      <w:r w:rsidR="00A865C8">
        <w:t xml:space="preserve"> i </w:t>
      </w:r>
      <w:r>
        <w:t xml:space="preserve">grup </w:t>
      </w:r>
      <w:bookmarkStart w:id="169" w:name="_bookmark183"/>
      <w:bookmarkEnd w:id="169"/>
      <w:r>
        <w:t>działających na rzecz ochrony środowiska</w:t>
      </w:r>
      <w:r w:rsidR="00A865C8">
        <w:t xml:space="preserve"> i </w:t>
      </w:r>
      <w:r>
        <w:t>do zapewnienia, aby krajowy porządek prawny był zgodny</w:t>
      </w:r>
      <w:r w:rsidR="00A865C8">
        <w:t xml:space="preserve"> z </w:t>
      </w:r>
      <w:r>
        <w:t>tym zobowiązaniem</w:t>
      </w:r>
      <w:hyperlink w:anchor="_bookmark741" w:history="1">
        <w:r>
          <w:rPr>
            <w:rStyle w:val="Hyperlink"/>
            <w:vertAlign w:val="superscript"/>
          </w:rPr>
          <w:t>152</w:t>
        </w:r>
      </w:hyperlink>
      <w:r>
        <w:t>.</w:t>
      </w:r>
    </w:p>
    <w:p w14:paraId="592AB531" w14:textId="05B6CB6C" w:rsidR="0089743B" w:rsidRPr="0089743B" w:rsidRDefault="0089743B" w:rsidP="0089743B">
      <w:pPr>
        <w:spacing w:line="240" w:lineRule="auto"/>
      </w:pPr>
      <w:r>
        <w:t>Oprócz uznania prawa do zrzeszania się władze publiczne często zapewniają również inne formy uznania ważnej roli, jaką stowarzyszenia, organizacje lub grupy działające na rzecz ochrony środowiska odgrywają</w:t>
      </w:r>
      <w:r w:rsidR="00A865C8">
        <w:t xml:space="preserve"> w </w:t>
      </w:r>
      <w:r>
        <w:t>podejmowaniu decyzji</w:t>
      </w:r>
      <w:r w:rsidR="00A865C8">
        <w:t xml:space="preserve"> i </w:t>
      </w:r>
      <w:r>
        <w:t>kształtowaniu polityki. Powszechną praktyką</w:t>
      </w:r>
      <w:r w:rsidR="00A865C8">
        <w:t xml:space="preserve"> w </w:t>
      </w:r>
      <w:r>
        <w:t>krajach EKG stało się tworzenie przez władze rad konsultacyjnych lub innych mechanizmów propagujących współpracę</w:t>
      </w:r>
      <w:r w:rsidR="00A865C8">
        <w:t xml:space="preserve"> z </w:t>
      </w:r>
      <w:r>
        <w:t xml:space="preserve">organizacjami pozarządowymi, a także włączanie organizacji pozarządowych do organów decyzyjnych ds. środowiska, grup roboczych </w:t>
      </w:r>
      <w:bookmarkStart w:id="170" w:name="_bookmark184"/>
      <w:bookmarkEnd w:id="170"/>
      <w:r>
        <w:t>lub organów doradczych</w:t>
      </w:r>
      <w:hyperlink w:anchor="_bookmark742" w:history="1">
        <w:r>
          <w:rPr>
            <w:rStyle w:val="Hyperlink"/>
            <w:vertAlign w:val="superscript"/>
          </w:rPr>
          <w:t>153</w:t>
        </w:r>
      </w:hyperlink>
      <w:r>
        <w:t>.</w:t>
      </w:r>
    </w:p>
    <w:p w14:paraId="1FB7B28D" w14:textId="02A56BA1" w:rsidR="00E86981" w:rsidRDefault="0089743B" w:rsidP="0089743B">
      <w:pPr>
        <w:spacing w:line="240" w:lineRule="auto"/>
      </w:pPr>
      <w:r>
        <w:t>Odpowiednie wsparcie rządowe dla takich stowarzyszeń, organizacji</w:t>
      </w:r>
      <w:r w:rsidR="00A865C8">
        <w:t xml:space="preserve"> i </w:t>
      </w:r>
      <w:r>
        <w:t>grup może przybierać różne formy. Wsparcie może mieć charakter bezpośredni lub pośredni. Wsparcie bezpośrednie może być oferowane konkretnej grupie lub organizacji na realizowane przez nią działania</w:t>
      </w:r>
      <w:r w:rsidR="00A865C8">
        <w:t xml:space="preserve"> i </w:t>
      </w:r>
      <w:r>
        <w:t>może być oparte na projektach lub ogólnym wsparciu podstawowym. W niektórych krajach EKG nie jest niczym niezwykłym przyznawanie znacznych dotacji finansowych lub nagród stowarzyszeniom, organizacjom lub grupom zajmującym się ochroną środowiska</w:t>
      </w:r>
      <w:r w:rsidR="00A865C8">
        <w:t xml:space="preserve"> w </w:t>
      </w:r>
      <w:r>
        <w:t>celu wspierania ich działalności. Inne rządy cierpią na brak środków finansowych lub niechętnie udzielają wsparcia, ponieważ obawiają się, że takie wsparcie może zostać błędnie zinterpretowane jako poparcie polityczne. Chociaż nie określono konkretnych mechanizmów wsparcia, wydaje się, że Strona musi przynajmniej posiadać system prawny, który</w:t>
      </w:r>
      <w:r w:rsidR="00A865C8">
        <w:t xml:space="preserve"> w </w:t>
      </w:r>
      <w:r>
        <w:t>stosownych przypadkach pozwoliłby rządowi na zapewnienie wsparcia stowarzyszeniom, organizacjom lub grupom.</w:t>
      </w:r>
    </w:p>
    <w:p w14:paraId="76B18B1F" w14:textId="0C741440" w:rsidR="00507718" w:rsidRDefault="0089743B" w:rsidP="0089743B">
      <w:pPr>
        <w:spacing w:line="240" w:lineRule="auto"/>
      </w:pPr>
      <w:r>
        <w:rPr>
          <w:noProof/>
        </w:rPr>
        <w:lastRenderedPageBreak/>
        <mc:AlternateContent>
          <mc:Choice Requires="wps">
            <w:drawing>
              <wp:anchor distT="0" distB="0" distL="114300" distR="114300" simplePos="0" relativeHeight="251658256" behindDoc="0" locked="0" layoutInCell="1" allowOverlap="1" wp14:anchorId="6E088012" wp14:editId="4A933564">
                <wp:simplePos x="0" y="0"/>
                <wp:positionH relativeFrom="page">
                  <wp:posOffset>6583364</wp:posOffset>
                </wp:positionH>
                <wp:positionV relativeFrom="paragraph">
                  <wp:posOffset>2696209</wp:posOffset>
                </wp:positionV>
                <wp:extent cx="1047750" cy="100965"/>
                <wp:effectExtent l="0" t="2858" r="0" b="0"/>
                <wp:wrapNone/>
                <wp:docPr id="1444161807" name="Text Box 144416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0" cy="100965"/>
                        </a:xfrm>
                        <a:prstGeom prst="rect">
                          <a:avLst/>
                        </a:prstGeom>
                        <a:noFill/>
                        <a:ln w="9525">
                          <a:noFill/>
                          <a:miter lim="800000"/>
                          <a:headEnd/>
                          <a:tailEnd/>
                        </a:ln>
                      </wps:spPr>
                      <wps:txbx>
                        <w:txbxContent>
                          <w:p w14:paraId="37B60323" w14:textId="77777777" w:rsidR="0089743B" w:rsidRPr="0089743B" w:rsidRDefault="0089743B" w:rsidP="0089743B">
                            <w:pPr>
                              <w:jc w:val="left"/>
                              <w:rPr>
                                <w:sz w:val="14"/>
                                <w:szCs w:val="14"/>
                              </w:rPr>
                            </w:pPr>
                            <w:r>
                              <w:rPr>
                                <w:sz w:val="14"/>
                                <w:szCs w:val="14"/>
                              </w:rPr>
                              <w:t xml:space="preserve">© Eco </w:t>
                            </w:r>
                            <w:proofErr w:type="spellStart"/>
                            <w:r>
                              <w:rPr>
                                <w:sz w:val="14"/>
                                <w:szCs w:val="14"/>
                              </w:rPr>
                              <w:t>Tiras</w:t>
                            </w:r>
                            <w:proofErr w:type="spellEnd"/>
                          </w:p>
                          <w:p w14:paraId="206F23FF" w14:textId="3AADC6F2" w:rsidR="0089743B" w:rsidRPr="003E6759" w:rsidRDefault="0089743B" w:rsidP="0089743B">
                            <w:pPr>
                              <w:jc w:val="left"/>
                              <w:rPr>
                                <w:sz w:val="14"/>
                                <w:szCs w:val="14"/>
                              </w:rPr>
                            </w:pPr>
                          </w:p>
                        </w:txbxContent>
                      </wps:txbx>
                      <wps:bodyPr rot="0" vert="horz" wrap="square" lIns="0" tIns="0" rIns="0" bIns="0" anchor="t" anchorCtr="0">
                        <a:noAutofit/>
                      </wps:bodyPr>
                    </wps:wsp>
                  </a:graphicData>
                </a:graphic>
              </wp:anchor>
            </w:drawing>
          </mc:Choice>
          <mc:Fallback>
            <w:pict>
              <v:shape w14:anchorId="6E088012" id="Text Box 1444161807" o:spid="_x0000_s1068" type="#_x0000_t202" style="position:absolute;left:0;text-align:left;margin-left:518.4pt;margin-top:212.3pt;width:82.5pt;height:7.95pt;rotation:-90;z-index:25165825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" filled="f" stroked="f">
                <v:textbox inset="0,0,0,0">
                  <w:txbxContent>
                    <w:p w14:paraId="37B60323" w14:textId="77777777" w:rsidR="0089743B" w:rsidRPr="0089743B" w:rsidRDefault="0089743B" w:rsidP="0089743B">
                      <w:pPr>
                        <w:jc w:val="left"/>
                        <w:rPr>
                          <w:sz w:val="14"/>
                          <w:szCs w:val="14"/>
                        </w:rPr>
                      </w:pPr>
                      <w:r>
                        <w:rPr>
                          <w:sz w:val="14"/>
                          <w:szCs w:val="14"/>
                        </w:rPr>
                        <w:t>© Eco Tiras</w:t>
                      </w:r>
                    </w:p>
                    <w:p w14:paraId="206F23FF" w14:textId="3AADC6F2" w:rsidR="0089743B" w:rsidRPr="003E6759" w:rsidRDefault="0089743B" w:rsidP="0089743B">
                      <w:pPr>
                        <w:jc w:val="left"/>
                        <w:rPr>
                          <w:sz w:val="14"/>
                          <w:szCs w:val="14"/>
                        </w:rPr>
                      </w:pPr>
                    </w:p>
                  </w:txbxContent>
                </v:textbox>
                <w10:wrap anchorx="page"/>
              </v:shape>
            </w:pict>
          </mc:Fallback>
        </mc:AlternateContent>
      </w:r>
      <w:r>
        <w:rPr>
          <w:noProof/>
        </w:rPr>
        <w:drawing>
          <wp:inline distT="0" distB="0" distL="0" distR="0" wp14:anchorId="6DBBEDB8" wp14:editId="3C56B3E3">
            <wp:extent cx="6147667" cy="32004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47667" cy="3200400"/>
                    </a:xfrm>
                    <a:prstGeom prst="rect">
                      <a:avLst/>
                    </a:prstGeom>
                  </pic:spPr>
                </pic:pic>
              </a:graphicData>
            </a:graphic>
          </wp:inline>
        </w:drawing>
      </w:r>
    </w:p>
    <w:p w14:paraId="7EF106B1" w14:textId="18CAD288" w:rsidR="00CB54E6" w:rsidRPr="00CB54E6" w:rsidRDefault="00CB54E6" w:rsidP="00CB54E6">
      <w:pPr>
        <w:spacing w:line="240" w:lineRule="auto"/>
      </w:pPr>
      <w:r>
        <w:t>Wsparcie pośrednie może obejmować ogólne zasady dotyczące ulg podatkowych (na przykład zwolnienie organizacji charytatywnych</w:t>
      </w:r>
      <w:r w:rsidR="00A865C8">
        <w:t xml:space="preserve"> z </w:t>
      </w:r>
      <w:r>
        <w:t>płacenia niektórych podatków), zachęty finansowe dla darowizn (takie jak możliwość odliczenia podatku) lub przepisy dotyczące zwolnienia</w:t>
      </w:r>
      <w:r w:rsidR="00A865C8">
        <w:t xml:space="preserve"> z </w:t>
      </w:r>
      <w:r>
        <w:t>opłat. Zazwyczaj znajdują się one</w:t>
      </w:r>
      <w:r w:rsidR="00A865C8">
        <w:t xml:space="preserve"> w </w:t>
      </w:r>
      <w:r>
        <w:t>ustawie</w:t>
      </w:r>
      <w:r w:rsidR="00A865C8">
        <w:t xml:space="preserve"> o </w:t>
      </w:r>
      <w:r>
        <w:t>organizacjach typu non-profit. W takim przypadku należy zadbać</w:t>
      </w:r>
      <w:r w:rsidR="00A865C8">
        <w:t xml:space="preserve"> o </w:t>
      </w:r>
      <w:r>
        <w:t>to, aby takie przepisy nie były dyskryminujące. Podobnie, chociaż zawieranie protokołów ustaleń</w:t>
      </w:r>
      <w:r w:rsidR="00A865C8">
        <w:t xml:space="preserve"> z </w:t>
      </w:r>
      <w:r>
        <w:t>grupami organizacji pozarządowych może mieć wymiar praktyczny, to zawierane porozumienia powinny uwzględniać cel, jakim jest zapewnienie uznania</w:t>
      </w:r>
      <w:r w:rsidR="00A865C8">
        <w:t xml:space="preserve"> i </w:t>
      </w:r>
      <w:r>
        <w:t>wsparcia dla stowarzyszeń, organizacji</w:t>
      </w:r>
      <w:r w:rsidR="00A865C8">
        <w:t xml:space="preserve"> i </w:t>
      </w:r>
      <w:r>
        <w:t>grup zajmujących się ochroną środowiska,</w:t>
      </w:r>
      <w:r w:rsidR="00A865C8">
        <w:t xml:space="preserve"> z </w:t>
      </w:r>
      <w:r>
        <w:t>myślą</w:t>
      </w:r>
      <w:r w:rsidR="00A865C8">
        <w:t xml:space="preserve"> o </w:t>
      </w:r>
      <w:r>
        <w:t>uznaniu ważnej roli, jaką takie podmioty odgrywają</w:t>
      </w:r>
      <w:r w:rsidR="00A865C8">
        <w:t xml:space="preserve"> w </w:t>
      </w:r>
      <w:r>
        <w:t>rozwiązywaniu problemów związanych</w:t>
      </w:r>
      <w:r w:rsidR="00A865C8">
        <w:t xml:space="preserve"> ze </w:t>
      </w:r>
      <w:r>
        <w:t>środowiskiem, bez stwarzania wrażenia, że konkretne organizacje pozarządowe mają większy dostęp lub znaczenie.</w:t>
      </w:r>
    </w:p>
    <w:p w14:paraId="7F9AC270" w14:textId="5C398356" w:rsidR="00CB54E6" w:rsidRDefault="00CB54E6" w:rsidP="00CB54E6">
      <w:pPr>
        <w:spacing w:line="240" w:lineRule="auto"/>
      </w:pPr>
      <w:r>
        <w:t>Inną ważną formą wsparcia wynikającą</w:t>
      </w:r>
      <w:r w:rsidR="00A865C8">
        <w:t xml:space="preserve"> z </w:t>
      </w:r>
      <w:r>
        <w:t>konwencji jest dostęp do wymiaru sprawiedliwości. Takie wsparcie może obejmować przepisy uprawniające stowarzyszenia, organizacje</w:t>
      </w:r>
      <w:r w:rsidR="00A865C8">
        <w:t xml:space="preserve"> i </w:t>
      </w:r>
      <w:r>
        <w:t>grupy zajmujące się ochroną środowiska do ubiegania się</w:t>
      </w:r>
      <w:r w:rsidR="00A865C8">
        <w:t xml:space="preserve"> o </w:t>
      </w:r>
      <w:r>
        <w:t>pomoc prawną lub środki zwalniające je</w:t>
      </w:r>
      <w:r w:rsidR="00A865C8">
        <w:t xml:space="preserve"> z </w:t>
      </w:r>
      <w:r>
        <w:t>opłat sądowych lub kosztów postępowania. Kwestie te zostały szerzej omówione</w:t>
      </w:r>
      <w:r w:rsidR="00A865C8">
        <w:t xml:space="preserve"> w </w:t>
      </w:r>
      <w:hyperlink w:anchor="_bookmark532" w:history="1">
        <w:r>
          <w:rPr>
            <w:rStyle w:val="Hyperlink"/>
          </w:rPr>
          <w:t xml:space="preserve">komentarzu do </w:t>
        </w:r>
        <w:r w:rsidR="00331D80">
          <w:rPr>
            <w:rStyle w:val="Hyperlink"/>
          </w:rPr>
          <w:t>art. </w:t>
        </w:r>
        <w:r>
          <w:rPr>
            <w:rStyle w:val="Hyperlink"/>
          </w:rPr>
          <w:t xml:space="preserve">9 </w:t>
        </w:r>
        <w:r w:rsidR="00331D80">
          <w:rPr>
            <w:rStyle w:val="Hyperlink"/>
          </w:rPr>
          <w:t>ust. </w:t>
        </w:r>
        <w:r>
          <w:rPr>
            <w:rStyle w:val="Hyperlink"/>
          </w:rPr>
          <w:t>5</w:t>
        </w:r>
      </w:hyperlink>
      <w:r w:rsidR="00507718">
        <w:rPr>
          <w:rStyle w:val="Hyperlink"/>
        </w:rPr>
        <w:t xml:space="preserve"> </w:t>
      </w:r>
      <w:r>
        <w:t>dotyczącym likwidowania</w:t>
      </w:r>
      <w:r w:rsidR="00A865C8">
        <w:t xml:space="preserve"> i </w:t>
      </w:r>
      <w:r>
        <w:t>redukowania finansowych</w:t>
      </w:r>
      <w:r w:rsidR="00A865C8">
        <w:t xml:space="preserve"> i </w:t>
      </w:r>
      <w:r>
        <w:t>innych barier</w:t>
      </w:r>
      <w:r w:rsidR="00A865C8">
        <w:t xml:space="preserve"> w </w:t>
      </w:r>
      <w:r>
        <w:t>dostępie do wymiaru sprawiedliwości.</w:t>
      </w:r>
    </w:p>
    <w:p w14:paraId="6345317D" w14:textId="77777777" w:rsidR="0003556F" w:rsidRPr="00CB54E6" w:rsidRDefault="0003556F" w:rsidP="00CB54E6">
      <w:pPr>
        <w:spacing w:line="240" w:lineRule="auto"/>
      </w:pPr>
    </w:p>
    <w:p w14:paraId="574619AB" w14:textId="16E425FC" w:rsidR="00CB54E6" w:rsidRPr="00CB54E6" w:rsidRDefault="00CB54E6" w:rsidP="00CB54E6">
      <w:pPr>
        <w:pStyle w:val="szaroniebieskitytuwcicie"/>
      </w:pPr>
      <w:r>
        <w:t>5.</w:t>
      </w:r>
      <w:r>
        <w:tab/>
        <w:t>Postanowienia niniejszej konwencji nie naruszają prawa Strony do utrzymania lub wprowadzenia środków przewidujących,</w:t>
      </w:r>
      <w:r w:rsidR="00A865C8">
        <w:t xml:space="preserve"> w </w:t>
      </w:r>
      <w:r>
        <w:t>sprawach dotyczących środowiska, swobodniejszy dostęp do informacji, zwiększony udział społeczeństwa</w:t>
      </w:r>
      <w:r w:rsidR="00A865C8">
        <w:t xml:space="preserve"> w </w:t>
      </w:r>
      <w:r>
        <w:t>podejmowaniu decyzji oraz szerszy dostęp do wymiaru sprawiedliwości, niż jest to wymagane</w:t>
      </w:r>
      <w:r w:rsidR="00A865C8">
        <w:t xml:space="preserve"> w </w:t>
      </w:r>
      <w:r>
        <w:t>niniejszej konwencji.</w:t>
      </w:r>
    </w:p>
    <w:p w14:paraId="1F51FA7E" w14:textId="77777777" w:rsidR="00CB54E6" w:rsidRPr="00CB54E6" w:rsidRDefault="00CB54E6" w:rsidP="00CB54E6">
      <w:pPr>
        <w:spacing w:line="240" w:lineRule="auto"/>
        <w:rPr>
          <w:b/>
        </w:rPr>
      </w:pPr>
    </w:p>
    <w:p w14:paraId="2703800D" w14:textId="24359A22" w:rsidR="00CB54E6" w:rsidRDefault="00CB54E6" w:rsidP="00CB54E6">
      <w:pPr>
        <w:pStyle w:val="szaroniebieskitytuwcicie"/>
      </w:pPr>
      <w:r>
        <w:t>6.</w:t>
      </w:r>
      <w:r>
        <w:tab/>
        <w:t>Niniejsza konwencja nie narusza istniejących praw</w:t>
      </w:r>
      <w:r w:rsidR="00A865C8">
        <w:t xml:space="preserve"> w </w:t>
      </w:r>
      <w:r>
        <w:t>zakresie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w:t>
      </w:r>
    </w:p>
    <w:p w14:paraId="625C0F88" w14:textId="77777777" w:rsidR="00507718" w:rsidRPr="00CB54E6" w:rsidRDefault="00507718" w:rsidP="00CB54E6">
      <w:pPr>
        <w:pStyle w:val="szaroniebieskitytuwcicie"/>
      </w:pPr>
    </w:p>
    <w:p w14:paraId="37440CFA" w14:textId="15380B54" w:rsidR="00CB54E6" w:rsidRDefault="00CB54E6" w:rsidP="00CB54E6">
      <w:pPr>
        <w:spacing w:line="240" w:lineRule="auto"/>
      </w:pPr>
      <w:r>
        <w:lastRenderedPageBreak/>
        <w:t xml:space="preserve">Łącznie </w:t>
      </w:r>
      <w:r w:rsidR="00331D80">
        <w:t>art. </w:t>
      </w:r>
      <w:r>
        <w:t xml:space="preserve">3 </w:t>
      </w:r>
      <w:r w:rsidR="00331D80">
        <w:t>ust. </w:t>
      </w:r>
      <w:r>
        <w:t>5</w:t>
      </w:r>
      <w:r w:rsidR="00A865C8">
        <w:t xml:space="preserve"> i </w:t>
      </w:r>
      <w:r>
        <w:t>6 stanowią, że konwencja jest „fundamentem, a nie górnym pułapem”. Strony mają zawsze prawo do zapewnienia swobodniejszego dostępu do informacji, zwiększonego udziału społeczeństwa</w:t>
      </w:r>
      <w:r w:rsidR="00A865C8">
        <w:t xml:space="preserve"> w </w:t>
      </w:r>
      <w:r>
        <w:t>podejmowaniu decyzji</w:t>
      </w:r>
      <w:r w:rsidR="00A865C8">
        <w:t xml:space="preserve"> i </w:t>
      </w:r>
      <w:r>
        <w:t>szerszego dostępu do wymiaru sprawiedliwości</w:t>
      </w:r>
      <w:r w:rsidR="00A865C8">
        <w:t xml:space="preserve"> w </w:t>
      </w:r>
      <w:r>
        <w:t>sprawach dotyczących środowiska niż jest to wymagane</w:t>
      </w:r>
      <w:r w:rsidR="00A865C8">
        <w:t xml:space="preserve"> w </w:t>
      </w:r>
      <w:r>
        <w:t>konwencji, a Strony nie są zobowiązane do odstąpienia od jakichkolwiek istniejących praw. Na przykład</w:t>
      </w:r>
      <w:r w:rsidR="00A865C8">
        <w:t xml:space="preserve"> w </w:t>
      </w:r>
      <w:r>
        <w:t>przypadku kilku Stron obowiązują krótsze terminy dla władz publicznych na wystosowanie odpowiedzi na żądania udzielenia informacji od obywateli niż jeden miesiąc określony</w:t>
      </w:r>
      <w:r w:rsidR="00A865C8">
        <w:t xml:space="preserve"> w </w:t>
      </w:r>
      <w:r w:rsidR="00331D80">
        <w:t>art. </w:t>
      </w:r>
      <w:r>
        <w:t xml:space="preserve">4 </w:t>
      </w:r>
      <w:r w:rsidR="00331D80">
        <w:t>ust. </w:t>
      </w:r>
      <w:r>
        <w:t xml:space="preserve">2. Konwencja określa wymagania, które Strony muszą spełnić jako </w:t>
      </w:r>
      <w:r>
        <w:rPr>
          <w:i/>
        </w:rPr>
        <w:t>minimum</w:t>
      </w:r>
      <w:r>
        <w:t>, aby zapewnić podstawę skutecznego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w:t>
      </w:r>
    </w:p>
    <w:p w14:paraId="11C9DE38" w14:textId="74FE6B6C" w:rsidR="00CB54E6" w:rsidRPr="00CB54E6" w:rsidRDefault="00CB54E6" w:rsidP="00CB54E6">
      <w:pPr>
        <w:spacing w:line="240" w:lineRule="auto"/>
      </w:pPr>
      <w:r>
        <w:t>Ponadto konwencja nie powinna wywoływać skutku prawnego</w:t>
      </w:r>
      <w:r w:rsidR="00A865C8">
        <w:t xml:space="preserve"> w </w:t>
      </w:r>
      <w:r>
        <w:t>postaci automatycznego zastępowania istniejącego wcześniej prawa lub polityki</w:t>
      </w:r>
      <w:r w:rsidR="00A865C8">
        <w:t xml:space="preserve"> w </w:t>
      </w:r>
      <w:r>
        <w:t>tym zakresie, jeżeli to istniejące wcześniej prawo lub polityka są korzystniejsze dla społeczeństwa. W tym względzie ważne jest, aby pamiętać</w:t>
      </w:r>
      <w:r w:rsidR="00A865C8">
        <w:t xml:space="preserve"> o </w:t>
      </w:r>
      <w:r>
        <w:t xml:space="preserve">interesach wyrażonych przez niektóre państwa na etapie negocjacji, które doprowadziły do szczególnego brzmienia </w:t>
      </w:r>
      <w:r w:rsidR="00331D80">
        <w:t>art. </w:t>
      </w:r>
      <w:r>
        <w:t xml:space="preserve">3 </w:t>
      </w:r>
      <w:r w:rsidR="00331D80">
        <w:t>ust. </w:t>
      </w:r>
      <w:r>
        <w:t>5</w:t>
      </w:r>
      <w:r w:rsidR="00A865C8">
        <w:t xml:space="preserve"> i </w:t>
      </w:r>
      <w:r>
        <w:t>6.</w:t>
      </w:r>
    </w:p>
    <w:p w14:paraId="085EB9A1" w14:textId="4E5C8DFB" w:rsidR="00CB54E6" w:rsidRPr="00CB54E6" w:rsidRDefault="00CB54E6" w:rsidP="00CB54E6">
      <w:pPr>
        <w:spacing w:line="240" w:lineRule="auto"/>
      </w:pPr>
      <w:r>
        <w:t>Powszechnie znaną tendencją przy opracowywaniu umów międzynarodowych, które muszą uwzględniać różnice między krajami, jest dążenie</w:t>
      </w:r>
      <w:r w:rsidR="00A865C8">
        <w:t xml:space="preserve"> w </w:t>
      </w:r>
      <w:r>
        <w:t>negocjacjach do osiągnięcia najniższego wspólnego mianownika. Podczas negocjacji konwencji</w:t>
      </w:r>
      <w:r w:rsidR="00A865C8">
        <w:t xml:space="preserve"> z </w:t>
      </w:r>
      <w:proofErr w:type="spellStart"/>
      <w:r>
        <w:t>Aarhus</w:t>
      </w:r>
      <w:proofErr w:type="spellEnd"/>
      <w:r>
        <w:t xml:space="preserve"> ta wspólna tendencja stanowiła szczególne wyzwanie, ponieważ mogła oznaczać faktyczne ograniczenie praw</w:t>
      </w:r>
      <w:r w:rsidR="00A865C8">
        <w:t xml:space="preserve"> i </w:t>
      </w:r>
      <w:r>
        <w:t>ochrony</w:t>
      </w:r>
      <w:r w:rsidR="00A865C8">
        <w:t xml:space="preserve"> w </w:t>
      </w:r>
      <w:r>
        <w:t>niektórych krajach Europy Wschodniej. W takiej sytuacji znalazły się kraje, których konstytucje dają pierwszeństwo zobowiązaniom międzynarodowym</w:t>
      </w:r>
      <w:r w:rsidR="00A865C8">
        <w:t xml:space="preserve"> w </w:t>
      </w:r>
      <w:r>
        <w:t xml:space="preserve">taki sposób, że ratyfikacja konwencji </w:t>
      </w:r>
      <w:r>
        <w:rPr>
          <w:i/>
        </w:rPr>
        <w:t xml:space="preserve">zastąpiłaby </w:t>
      </w:r>
      <w:r>
        <w:t>wcześniejsze ustawodawstwo krajowe</w:t>
      </w:r>
      <w:r w:rsidR="00A865C8">
        <w:t xml:space="preserve"> w </w:t>
      </w:r>
      <w:r>
        <w:t>tym samym przedmiocie.</w:t>
      </w:r>
    </w:p>
    <w:p w14:paraId="3503FA34" w14:textId="0FBFE5AC" w:rsidR="00CB54E6" w:rsidRPr="00CB54E6" w:rsidRDefault="00CB54E6" w:rsidP="00CB54E6">
      <w:pPr>
        <w:spacing w:line="240" w:lineRule="auto"/>
      </w:pPr>
      <w:r>
        <w:t>We wcześniejszych konwencjach EKG użyto następującego sformułowania, aby ustalić, że Strony mogą zapewnić większą ochronę niż ta przewidziana</w:t>
      </w:r>
      <w:r w:rsidR="00A865C8">
        <w:t xml:space="preserve"> w </w:t>
      </w:r>
      <w:r>
        <w:t>danej konwencji: „Postanowienia niniejszej konwencji nie naruszają prawa Stron do przyjęcia</w:t>
      </w:r>
      <w:r w:rsidR="00A865C8">
        <w:t xml:space="preserve"> i </w:t>
      </w:r>
      <w:r>
        <w:t xml:space="preserve">stosowania odrębnie lub wspólnie </w:t>
      </w:r>
      <w:bookmarkStart w:id="171" w:name="_bookmark185"/>
      <w:bookmarkEnd w:id="171"/>
      <w:r>
        <w:t>surowszych środków niż przewidziane</w:t>
      </w:r>
      <w:r w:rsidR="00A865C8">
        <w:t xml:space="preserve"> w </w:t>
      </w:r>
      <w:r>
        <w:t>niniejszej konwencji”</w:t>
      </w:r>
      <w:hyperlink w:anchor="_bookmark743" w:history="1">
        <w:r>
          <w:rPr>
            <w:rStyle w:val="Hyperlink"/>
            <w:vertAlign w:val="superscript"/>
          </w:rPr>
          <w:t>154</w:t>
        </w:r>
      </w:hyperlink>
      <w:r>
        <w:t>.</w:t>
      </w:r>
    </w:p>
    <w:p w14:paraId="74A276E0" w14:textId="09FB6EE5" w:rsidR="00CB54E6" w:rsidRPr="00CB54E6" w:rsidRDefault="00CB54E6" w:rsidP="00CB54E6">
      <w:pPr>
        <w:spacing w:line="240" w:lineRule="auto"/>
      </w:pPr>
      <w:r>
        <w:t>Użycie słowa „surowszy” może być odpowiednie dla tradycyjnych, zorientowanych na nakaz</w:t>
      </w:r>
      <w:r w:rsidR="00A865C8">
        <w:t xml:space="preserve"> i </w:t>
      </w:r>
      <w:r>
        <w:t>kontrolę umów międzynarodowych, tj. gdy przedmiotem konwencji jest zobowiązanie stron do ograniczenia lub uregulowania zachowania, ale jest, rzecz jasna, problematyczne, jeżeli stosuje się je do konwencji dotyczącej ustanowienia instytucji, procedur</w:t>
      </w:r>
      <w:r w:rsidR="00A865C8">
        <w:t xml:space="preserve"> i </w:t>
      </w:r>
      <w:r>
        <w:t>struktur</w:t>
      </w:r>
      <w:r w:rsidR="00A865C8">
        <w:t xml:space="preserve"> w </w:t>
      </w:r>
      <w:r>
        <w:t>celu ułatwienia stosowania zasad, takich jak te objęte konwencją</w:t>
      </w:r>
      <w:r w:rsidR="00A865C8">
        <w:t xml:space="preserve"> z </w:t>
      </w:r>
      <w:r>
        <w:t>Aarhus</w:t>
      </w:r>
      <w:hyperlink w:anchor="_bookmark744" w:history="1">
        <w:r>
          <w:rPr>
            <w:rStyle w:val="Hyperlink"/>
            <w:vertAlign w:val="superscript"/>
          </w:rPr>
          <w:t>155</w:t>
        </w:r>
      </w:hyperlink>
      <w:r>
        <w:t>. Ostatecznie ustalone sformułowanie ma na celu wyjaśnienie, że wcześniej istniejące prawa lub przepisy korzystniejsze dla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nie mogą być automatycznie naruszane przez konwencję, a ponadto, że Strony mogą swobodnie wykraczać poza ochronę</w:t>
      </w:r>
      <w:r w:rsidR="00A865C8">
        <w:t xml:space="preserve"> i </w:t>
      </w:r>
      <w:r>
        <w:t>zapewnienie praw zawartych</w:t>
      </w:r>
      <w:r w:rsidR="00A865C8">
        <w:t xml:space="preserve"> w </w:t>
      </w:r>
      <w:r>
        <w:t>konwencji we własnym ustawodawstwie krajowym</w:t>
      </w:r>
      <w:r w:rsidR="00A865C8">
        <w:t xml:space="preserve"> i </w:t>
      </w:r>
      <w:r>
        <w:t>praktyce.</w:t>
      </w:r>
    </w:p>
    <w:p w14:paraId="17B77559" w14:textId="4D5C087D" w:rsidR="00CB54E6" w:rsidRPr="00CB54E6" w:rsidRDefault="00CB54E6" w:rsidP="00CB54E6">
      <w:pPr>
        <w:spacing w:line="240" w:lineRule="auto"/>
      </w:pPr>
      <w:r>
        <w:t>Interesującym pytaniem jest, czy te dwa postanowienia razem wzięte stanowią klauzulę „zapobiegającą cofaniu się”, czy też „zapobiegającą pogarszaniu się”. Niektóre osoby biorące udział</w:t>
      </w:r>
      <w:r w:rsidR="00A865C8">
        <w:t xml:space="preserve"> w </w:t>
      </w:r>
      <w:r>
        <w:t>negocjacjach dotyczących konwencji stały na stanowisku, że konwencja powinna być rozumiana jako zawierająca ten wymóg. Niemniej</w:t>
      </w:r>
      <w:r w:rsidR="00A865C8">
        <w:t xml:space="preserve"> w </w:t>
      </w:r>
      <w:r>
        <w:t xml:space="preserve">swoich ustaleniach dotyczących komunikatu ACCC/C/2004/4 (Węgry) Komitet ds. Przestrzegania Konwencji uznał, że brzmienie </w:t>
      </w:r>
      <w:r w:rsidR="00331D80">
        <w:t>art. </w:t>
      </w:r>
      <w:r>
        <w:t xml:space="preserve">3 </w:t>
      </w:r>
      <w:r w:rsidR="00331D80">
        <w:t>ust. </w:t>
      </w:r>
      <w:r>
        <w:t xml:space="preserve">6 nie wyklucza całkowicie możliwości </w:t>
      </w:r>
      <w:bookmarkStart w:id="172" w:name="_bookmark187"/>
      <w:bookmarkEnd w:id="172"/>
      <w:r>
        <w:t>ograniczenia przez Stronę istniejących praw,</w:t>
      </w:r>
      <w:r w:rsidR="00A865C8">
        <w:t xml:space="preserve"> o </w:t>
      </w:r>
      <w:r>
        <w:t>ile nie spadną one poniżej minimalnego poziomu przyznanego</w:t>
      </w:r>
      <w:r w:rsidR="00A865C8">
        <w:t xml:space="preserve"> w </w:t>
      </w:r>
      <w:r>
        <w:t>konwencji</w:t>
      </w:r>
      <w:hyperlink w:anchor="_bookmark745" w:history="1">
        <w:r>
          <w:rPr>
            <w:rStyle w:val="Hyperlink"/>
            <w:vertAlign w:val="superscript"/>
          </w:rPr>
          <w:t>156</w:t>
        </w:r>
      </w:hyperlink>
      <w:r>
        <w:t>. Niezależnie od tego ustalenia Komitet uznał ograniczenie istniejących praw za sprzeczne</w:t>
      </w:r>
      <w:r w:rsidR="00A865C8">
        <w:t xml:space="preserve"> z </w:t>
      </w:r>
      <w:r>
        <w:t>celami konwencji</w:t>
      </w:r>
      <w:r w:rsidR="00A865C8">
        <w:t xml:space="preserve"> i </w:t>
      </w:r>
      <w:r>
        <w:t>zalecił spotkaniu Stron, aby na jego zbliżającej się drugiej sesji, wezwał Węgry do niepodejmowania takich działań. Na tej sesji (</w:t>
      </w:r>
      <w:proofErr w:type="spellStart"/>
      <w:r>
        <w:t>Ałmaty</w:t>
      </w:r>
      <w:proofErr w:type="spellEnd"/>
      <w:r>
        <w:t>, 25-27 maja 2005</w:t>
      </w:r>
      <w:r w:rsidR="000F6BD7">
        <w:t> r.</w:t>
      </w:r>
      <w:r>
        <w:t xml:space="preserve">) spotkanie Stron nie poczyniło jednak </w:t>
      </w:r>
      <w:bookmarkStart w:id="173" w:name="_bookmark188"/>
      <w:bookmarkEnd w:id="173"/>
      <w:r>
        <w:t>żadnych kroków</w:t>
      </w:r>
      <w:r w:rsidR="00A865C8">
        <w:t xml:space="preserve"> w </w:t>
      </w:r>
      <w:r>
        <w:t>związku</w:t>
      </w:r>
      <w:r w:rsidR="00A865C8">
        <w:t xml:space="preserve"> z </w:t>
      </w:r>
      <w:r>
        <w:t>tym zaleceniem</w:t>
      </w:r>
      <w:hyperlink w:anchor="_bookmark746" w:history="1">
        <w:r>
          <w:rPr>
            <w:rStyle w:val="Hyperlink"/>
            <w:vertAlign w:val="superscript"/>
          </w:rPr>
          <w:t>157</w:t>
        </w:r>
      </w:hyperlink>
      <w:r>
        <w:t>.</w:t>
      </w:r>
    </w:p>
    <w:p w14:paraId="6C91006A" w14:textId="4DB527F7" w:rsidR="00666F33" w:rsidRDefault="00CB54E6" w:rsidP="00CB54E6">
      <w:pPr>
        <w:spacing w:line="240" w:lineRule="auto"/>
      </w:pPr>
      <w:r>
        <w:t xml:space="preserve">Z pewnością, jako minimum, </w:t>
      </w:r>
      <w:r w:rsidR="00331D80">
        <w:t>art. </w:t>
      </w:r>
      <w:r>
        <w:t xml:space="preserve">3 </w:t>
      </w:r>
      <w:r w:rsidR="00331D80">
        <w:t>ust. </w:t>
      </w:r>
      <w:r>
        <w:t>6 uniemożliwiłby Stronie wykorzystywanie standardów określonych</w:t>
      </w:r>
      <w:r w:rsidR="00A865C8">
        <w:t xml:space="preserve"> w </w:t>
      </w:r>
      <w:r>
        <w:t>konwencji do uzasadnienia ograniczenia istniejących praw. Co więcej, ci, którzy starają się nakłonić rządy do unikania „cofania się”, mogą wskazać na orzecznictwo</w:t>
      </w:r>
      <w:r w:rsidR="00A865C8">
        <w:t xml:space="preserve"> w </w:t>
      </w:r>
      <w:r>
        <w:t>sprawach dotyczących praw człowieka stwierdzające, że raz ustanowiony standard ochrony praw nie może zostać uchylony bez istotnego prawa równoważącego. Jak na ironię, doskonałe stwierdzenie tej zasady można znaleźć</w:t>
      </w:r>
      <w:r w:rsidR="00A865C8">
        <w:t xml:space="preserve"> w </w:t>
      </w:r>
      <w:r>
        <w:t xml:space="preserve">sprawie rozpatrywanej przez węgierski Trybunał Konstytucyjny, dotyczącej </w:t>
      </w:r>
      <w:r>
        <w:rPr>
          <w:i/>
        </w:rPr>
        <w:t>lasów chronionych</w:t>
      </w:r>
      <w:r>
        <w:t>,</w:t>
      </w:r>
      <w:r w:rsidR="00A865C8">
        <w:t xml:space="preserve"> w </w:t>
      </w:r>
      <w:r>
        <w:t xml:space="preserve">której Trybunał orzekł, że jeśli państwo </w:t>
      </w:r>
      <w:bookmarkStart w:id="174" w:name="_bookmark189"/>
      <w:bookmarkEnd w:id="174"/>
      <w:r>
        <w:t>gwarantuje pewien poziom ochrony, nie można go arbitralnie wycofać. Trybunał orzekł, że taka ochrona może być zmniejszona tylko proporcjonalnie do utrzymania innych praw lub wartości konstytucyjnych</w:t>
      </w:r>
      <w:hyperlink w:anchor="_bookmark747" w:history="1">
        <w:r>
          <w:rPr>
            <w:rStyle w:val="Hyperlink"/>
            <w:vertAlign w:val="superscript"/>
          </w:rPr>
          <w:t>158</w:t>
        </w:r>
      </w:hyperlink>
      <w:r>
        <w:t>.</w:t>
      </w:r>
    </w:p>
    <w:p w14:paraId="6D082DD0" w14:textId="77777777" w:rsidR="00B75A51" w:rsidRDefault="00B75A51">
      <w:pPr>
        <w:spacing w:after="160" w:line="259" w:lineRule="auto"/>
        <w:jc w:val="left"/>
      </w:pPr>
    </w:p>
    <w:p w14:paraId="07EA6E51" w14:textId="77777777" w:rsidR="00B75A51" w:rsidRDefault="00B75A51">
      <w:pPr>
        <w:spacing w:after="160" w:line="259" w:lineRule="auto"/>
        <w:jc w:val="left"/>
        <w:sectPr w:rsidR="00B75A51" w:rsidSect="00D42F86">
          <w:headerReference w:type="even" r:id="rId106"/>
          <w:headerReference w:type="default" r:id="rId107"/>
          <w:pgSz w:w="11906" w:h="16838"/>
          <w:pgMar w:top="1418" w:right="851" w:bottom="567" w:left="1418" w:header="340" w:footer="567" w:gutter="0"/>
          <w:cols w:space="708"/>
          <w:docGrid w:linePitch="360"/>
        </w:sectPr>
      </w:pPr>
    </w:p>
    <w:p w14:paraId="3B330D10" w14:textId="5E98E0A0" w:rsidR="00666F33" w:rsidRPr="00666F33" w:rsidRDefault="00666F33" w:rsidP="00476109">
      <w:pPr>
        <w:pStyle w:val="szaroniebieskitytuwcicie"/>
      </w:pPr>
      <w:r>
        <w:lastRenderedPageBreak/>
        <w:t>7.</w:t>
      </w:r>
      <w:r>
        <w:tab/>
      </w:r>
      <w:bookmarkStart w:id="175" w:name="art3ust7"/>
      <w:bookmarkEnd w:id="175"/>
      <w:r>
        <w:t>Każda</w:t>
      </w:r>
      <w:r w:rsidR="00A865C8">
        <w:t xml:space="preserve"> ze </w:t>
      </w:r>
      <w:r>
        <w:t>Stron będzie działać na rzecz zastosowania zasad niniejszej konwencji</w:t>
      </w:r>
      <w:r w:rsidR="00A865C8">
        <w:t xml:space="preserve"> w </w:t>
      </w:r>
      <w:r>
        <w:t>międzynarodowych procesach podejmowania decyzji dotyczących środowiska</w:t>
      </w:r>
      <w:r w:rsidR="00A865C8">
        <w:t xml:space="preserve"> i w </w:t>
      </w:r>
      <w:r>
        <w:t>ramach prac organizacji międzynarodowych</w:t>
      </w:r>
      <w:r w:rsidR="00A865C8">
        <w:t xml:space="preserve"> w </w:t>
      </w:r>
      <w:r>
        <w:t>sprawach związanych</w:t>
      </w:r>
      <w:r w:rsidR="00A865C8">
        <w:t xml:space="preserve"> ze </w:t>
      </w:r>
      <w:r>
        <w:t>środowiskiem.</w:t>
      </w:r>
    </w:p>
    <w:p w14:paraId="3088EC71" w14:textId="58DC275B" w:rsidR="00666F33" w:rsidRPr="00666F33" w:rsidRDefault="00666F33" w:rsidP="00666F33">
      <w:pPr>
        <w:spacing w:line="240" w:lineRule="auto"/>
      </w:pPr>
      <w:r>
        <w:t>W konwencji wymaga się od Stron działania na rzecz zastosowania jej zasad</w:t>
      </w:r>
      <w:r w:rsidR="00A865C8">
        <w:t xml:space="preserve"> w </w:t>
      </w:r>
      <w:r>
        <w:t>międzynarodowych procesach podejmowania decyzji dotyczących środowiska</w:t>
      </w:r>
      <w:r w:rsidR="00A865C8">
        <w:t xml:space="preserve"> i w </w:t>
      </w:r>
      <w:r>
        <w:t>ramach prac organizacji międzynarodowych</w:t>
      </w:r>
      <w:r w:rsidR="00A865C8">
        <w:t xml:space="preserve"> w </w:t>
      </w:r>
      <w:r>
        <w:t>sprawach związanych</w:t>
      </w:r>
      <w:r w:rsidR="00A865C8">
        <w:t xml:space="preserve"> ze </w:t>
      </w:r>
      <w:r>
        <w:t>środowiskiem. W tym celu, na drugiej sesji, spotkanie Stron przyjęło Wytyczne</w:t>
      </w:r>
      <w:r w:rsidR="00A865C8">
        <w:t xml:space="preserve"> z </w:t>
      </w:r>
      <w:proofErr w:type="spellStart"/>
      <w:r>
        <w:t>Ałmaty</w:t>
      </w:r>
      <w:proofErr w:type="spellEnd"/>
      <w:r w:rsidR="00A865C8">
        <w:t xml:space="preserve"> w </w:t>
      </w:r>
      <w:r>
        <w:t>sprawie działania na rzecz zastosowania zasad konwencji</w:t>
      </w:r>
      <w:r w:rsidR="00A865C8">
        <w:t xml:space="preserve"> z </w:t>
      </w:r>
      <w:proofErr w:type="spellStart"/>
      <w:r>
        <w:t>Aarhus</w:t>
      </w:r>
      <w:proofErr w:type="spellEnd"/>
      <w:r>
        <w:t xml:space="preserve"> </w:t>
      </w:r>
      <w:bookmarkStart w:id="176" w:name="_bookmark191"/>
      <w:bookmarkEnd w:id="176"/>
      <w:r>
        <w:t>na forach międzynarodowych (wytyczne</w:t>
      </w:r>
      <w:r w:rsidR="00A865C8">
        <w:t xml:space="preserve"> z </w:t>
      </w:r>
      <w:proofErr w:type="spellStart"/>
      <w:r>
        <w:t>Ałmaty</w:t>
      </w:r>
      <w:proofErr w:type="spellEnd"/>
      <w:r>
        <w:t>)</w:t>
      </w:r>
      <w:hyperlink w:anchor="_bookmark748" w:history="1">
        <w:r>
          <w:rPr>
            <w:rStyle w:val="Hyperlink"/>
            <w:vertAlign w:val="superscript"/>
          </w:rPr>
          <w:t>159</w:t>
        </w:r>
      </w:hyperlink>
      <w:r>
        <w:t>.</w:t>
      </w:r>
    </w:p>
    <w:p w14:paraId="0FE3656C" w14:textId="4B43188D" w:rsidR="00666F33" w:rsidRPr="00666F33" w:rsidRDefault="00666F33" w:rsidP="00666F33">
      <w:pPr>
        <w:spacing w:line="240" w:lineRule="auto"/>
      </w:pPr>
      <w:r>
        <w:t>Podstawowym celem wytycznych</w:t>
      </w:r>
      <w:r w:rsidR="00A865C8">
        <w:t xml:space="preserve"> z </w:t>
      </w:r>
      <w:proofErr w:type="spellStart"/>
      <w:r>
        <w:t>Ałmaty</w:t>
      </w:r>
      <w:proofErr w:type="spellEnd"/>
      <w:r>
        <w:t xml:space="preserve"> jest zapewnienie Stronom ogólnych wskazówek dotyczących działania na rzecz zastosowania zasad </w:t>
      </w:r>
      <w:bookmarkStart w:id="177" w:name="_bookmark192"/>
      <w:bookmarkEnd w:id="177"/>
      <w:r>
        <w:t>konwencji na forach międzynarodowych</w:t>
      </w:r>
      <w:r w:rsidR="00A865C8">
        <w:t xml:space="preserve"> w </w:t>
      </w:r>
      <w:r>
        <w:t>sprawach dotyczących środowiska</w:t>
      </w:r>
      <w:hyperlink w:anchor="_bookmark749" w:history="1">
        <w:r>
          <w:rPr>
            <w:rStyle w:val="Hyperlink"/>
            <w:vertAlign w:val="superscript"/>
          </w:rPr>
          <w:t>160</w:t>
        </w:r>
      </w:hyperlink>
      <w:r>
        <w:t>. Wytyczne mają mieć zastosowanie do wszystkich międzynarodowych etapów wszelkich istotnych procesów decyzyjnych</w:t>
      </w:r>
      <w:r w:rsidR="00A865C8">
        <w:t xml:space="preserve"> w </w:t>
      </w:r>
      <w:r>
        <w:t>sprawach dotyczących środowiska</w:t>
      </w:r>
      <w:r w:rsidR="00A865C8">
        <w:t xml:space="preserve"> i </w:t>
      </w:r>
      <w:r>
        <w:t>mają pozytywnie wpływać na sposób,</w:t>
      </w:r>
      <w:r w:rsidR="00A865C8">
        <w:t xml:space="preserve"> w </w:t>
      </w:r>
      <w:r>
        <w:t>jaki zapewniany jest międzynarodowy dostęp na forach międzynarodowych,</w:t>
      </w:r>
      <w:r w:rsidR="00A865C8">
        <w:t xml:space="preserve"> w </w:t>
      </w:r>
      <w:r>
        <w:t xml:space="preserve">których uczestniczą Strony </w:t>
      </w:r>
      <w:bookmarkStart w:id="178" w:name="_bookmark193"/>
      <w:bookmarkEnd w:id="178"/>
      <w:r>
        <w:t>konwencji</w:t>
      </w:r>
      <w:hyperlink w:anchor="_bookmark750" w:history="1">
        <w:r>
          <w:rPr>
            <w:rStyle w:val="Hyperlink"/>
            <w:vertAlign w:val="superscript"/>
          </w:rPr>
          <w:t>161</w:t>
        </w:r>
      </w:hyperlink>
      <w:r>
        <w:t>. Definicja forów międzynarodowych</w:t>
      </w:r>
      <w:r w:rsidR="00A865C8">
        <w:t xml:space="preserve"> w </w:t>
      </w:r>
      <w:r>
        <w:t>wytycznych nie jest wyczerpująca, ale wyraźnie obejmuje:</w:t>
      </w:r>
    </w:p>
    <w:p w14:paraId="21B6A6D2" w14:textId="151E3A88" w:rsidR="00666F33" w:rsidRPr="00666F33" w:rsidRDefault="00666F33" w:rsidP="00666F33">
      <w:pPr>
        <w:spacing w:line="240" w:lineRule="auto"/>
        <w:ind w:left="1418" w:hanging="567"/>
      </w:pPr>
      <w:r>
        <w:t>a)</w:t>
      </w:r>
      <w:r>
        <w:tab/>
        <w:t>negocjowanie</w:t>
      </w:r>
      <w:r w:rsidR="00A865C8">
        <w:t xml:space="preserve"> i </w:t>
      </w:r>
      <w:r>
        <w:t>wdrażanie na szczeblu międzynarodowym wielostronnych umów środowiskowych,</w:t>
      </w:r>
      <w:r w:rsidR="00A865C8">
        <w:t xml:space="preserve"> w </w:t>
      </w:r>
      <w:r>
        <w:t>tym decyzji</w:t>
      </w:r>
      <w:r w:rsidR="00A865C8">
        <w:t xml:space="preserve"> i </w:t>
      </w:r>
      <w:r>
        <w:t>działań podejmowanych pod ich auspicjami;</w:t>
      </w:r>
    </w:p>
    <w:p w14:paraId="772A7DCF" w14:textId="63C5E4D8" w:rsidR="00666F33" w:rsidRPr="00666F33" w:rsidRDefault="00666F33" w:rsidP="00666F33">
      <w:pPr>
        <w:spacing w:line="240" w:lineRule="auto"/>
        <w:ind w:left="1418" w:hanging="567"/>
      </w:pPr>
      <w:r>
        <w:t>b)</w:t>
      </w:r>
      <w:r>
        <w:tab/>
        <w:t>negocjowanie</w:t>
      </w:r>
      <w:r w:rsidR="00A865C8">
        <w:t xml:space="preserve"> i </w:t>
      </w:r>
      <w:r>
        <w:t>wdrażanie na szczeblu międzynarodowym innych odpowiednich umów, jeżeli decyzje lub działania podejmowane na tym szczeblu na podstawie takich umów dotyczą środowiska lub mogą mieć znaczący wpływ na środowisko;</w:t>
      </w:r>
    </w:p>
    <w:p w14:paraId="34295EE4" w14:textId="3E5E8F4B" w:rsidR="00666F33" w:rsidRPr="00666F33" w:rsidRDefault="00666F33" w:rsidP="00666F33">
      <w:pPr>
        <w:spacing w:line="240" w:lineRule="auto"/>
        <w:ind w:left="1418" w:hanging="567"/>
      </w:pPr>
      <w:r>
        <w:t>c)</w:t>
      </w:r>
      <w:r>
        <w:tab/>
        <w:t>konferencje międzyrządowe koncentrujące się na środowisku lub mające silny komponent środowiskowy oraz ich odpowiednie procesy przygotowawcze</w:t>
      </w:r>
      <w:r w:rsidR="00A865C8">
        <w:t xml:space="preserve"> i </w:t>
      </w:r>
      <w:r>
        <w:t>następcze na szczeblu międzynarodowym;</w:t>
      </w:r>
    </w:p>
    <w:p w14:paraId="322A31DD" w14:textId="7C0C4231" w:rsidR="00666F33" w:rsidRPr="00666F33" w:rsidRDefault="00666F33" w:rsidP="00666F33">
      <w:pPr>
        <w:spacing w:line="240" w:lineRule="auto"/>
        <w:ind w:left="1418" w:hanging="567"/>
      </w:pPr>
      <w:r>
        <w:t>d)</w:t>
      </w:r>
      <w:r>
        <w:tab/>
        <w:t>międzynarodowe fora polityki ochrony środowiska</w:t>
      </w:r>
      <w:r w:rsidR="00A865C8">
        <w:t xml:space="preserve"> i </w:t>
      </w:r>
      <w:r>
        <w:t>rozwoju; oraz</w:t>
      </w:r>
    </w:p>
    <w:p w14:paraId="17C7A761" w14:textId="215C64BF" w:rsidR="00666F33" w:rsidRPr="00666F33" w:rsidRDefault="00666F33" w:rsidP="00666F33">
      <w:pPr>
        <w:spacing w:line="240" w:lineRule="auto"/>
        <w:ind w:left="1418" w:hanging="567"/>
      </w:pPr>
      <w:r>
        <w:t>e)</w:t>
      </w:r>
      <w:r>
        <w:tab/>
        <w:t>procesy decyzyjne</w:t>
      </w:r>
      <w:r w:rsidR="00A865C8">
        <w:t xml:space="preserve"> w </w:t>
      </w:r>
      <w:r>
        <w:t>ramach innych organizacji międzynarodowych</w:t>
      </w:r>
      <w:r w:rsidR="00A865C8">
        <w:t xml:space="preserve"> w </w:t>
      </w:r>
      <w:r>
        <w:t>sprawach dotyczących środowiska</w:t>
      </w:r>
      <w:bookmarkStart w:id="179" w:name="_bookmark194"/>
      <w:bookmarkEnd w:id="179"/>
      <w:r>
        <w:fldChar w:fldCharType="begin"/>
      </w:r>
      <w:r>
        <w:instrText>HYPERLINK \l "_bookmark751"</w:instrText>
      </w:r>
      <w:r>
        <w:fldChar w:fldCharType="separate"/>
      </w:r>
      <w:r>
        <w:rPr>
          <w:rStyle w:val="Hyperlink"/>
          <w:vertAlign w:val="superscript"/>
        </w:rPr>
        <w:t>162</w:t>
      </w:r>
      <w:r>
        <w:rPr>
          <w:rStyle w:val="Hyperlink"/>
          <w:vertAlign w:val="superscript"/>
        </w:rPr>
        <w:fldChar w:fldCharType="end"/>
      </w:r>
      <w:r>
        <w:t>.</w:t>
      </w:r>
    </w:p>
    <w:p w14:paraId="616D01A3" w14:textId="0A0F3E7D" w:rsidR="00666F33" w:rsidRPr="00666F33" w:rsidRDefault="00666F33" w:rsidP="00666F33">
      <w:pPr>
        <w:spacing w:line="240" w:lineRule="auto"/>
      </w:pPr>
      <w:r>
        <w:t xml:space="preserve">Regionalne organizacje integracji gospodarczej (np. UE) lub fora obejmujące wyłącznie wszystkie państwa członkowskie regionalnej organizacji </w:t>
      </w:r>
      <w:bookmarkStart w:id="180" w:name="_bookmark195"/>
      <w:bookmarkEnd w:id="180"/>
      <w:r>
        <w:t>integracji gospodarczej są wyraźnie wyłączone</w:t>
      </w:r>
      <w:r w:rsidR="00A865C8">
        <w:t xml:space="preserve"> z </w:t>
      </w:r>
      <w:r>
        <w:t>zakresu wytycznych</w:t>
      </w:r>
      <w:hyperlink w:anchor="_bookmark752" w:history="1">
        <w:r>
          <w:rPr>
            <w:rStyle w:val="Hyperlink"/>
            <w:vertAlign w:val="superscript"/>
          </w:rPr>
          <w:t>163</w:t>
        </w:r>
      </w:hyperlink>
      <w:r>
        <w:t>.</w:t>
      </w:r>
    </w:p>
    <w:p w14:paraId="6798237E" w14:textId="321BB776" w:rsidR="00CB54E6" w:rsidRDefault="00666F33" w:rsidP="00666F33">
      <w:pPr>
        <w:spacing w:line="240" w:lineRule="auto"/>
      </w:pPr>
      <w:r>
        <w:t>Definicja forów międzynarodowych domyślnie obejmuje zarówno wielostronne, jak</w:t>
      </w:r>
      <w:r w:rsidR="00A865C8">
        <w:t xml:space="preserve"> i </w:t>
      </w:r>
      <w:r>
        <w:t>dwustronne procesy decyzyjne. Odnosi się też do podejmowania decyzji</w:t>
      </w:r>
      <w:r w:rsidR="00A865C8">
        <w:t xml:space="preserve"> w </w:t>
      </w:r>
      <w:r>
        <w:t>ramach forów międzynarodowych niekoniecznie postrzeganych jako „dotyczące środowiska”, na przykład Zgromadzenia Ogólnego Narodów Zjednoczonych, gdy podejmowanie decyzji dotyczy kwestii związanych</w:t>
      </w:r>
      <w:r w:rsidR="00A865C8">
        <w:t xml:space="preserve"> ze </w:t>
      </w:r>
      <w:r>
        <w:t>środowiskiem. Obejmuje ona również wielostronne instytucje kredytowe, takie jak Europejski Bank Odbudowy</w:t>
      </w:r>
      <w:r w:rsidR="00A865C8">
        <w:t xml:space="preserve"> i </w:t>
      </w:r>
      <w:r>
        <w:t>Rozwoju, wyspecjalizowane agencje</w:t>
      </w:r>
      <w:r w:rsidR="00A865C8">
        <w:t xml:space="preserve"> i </w:t>
      </w:r>
      <w:r>
        <w:t>inne organizacje</w:t>
      </w:r>
      <w:r w:rsidR="00A865C8">
        <w:t xml:space="preserve"> w </w:t>
      </w:r>
      <w:r>
        <w:t>systemie Narodów Zjednoczonych, takie jak Bank Światowy</w:t>
      </w:r>
      <w:r w:rsidR="00A865C8">
        <w:t xml:space="preserve"> i </w:t>
      </w:r>
      <w:r>
        <w:t>Światowa Organizacja Handlu, a także specjalne organizacje międzynarodowe utworzone do konkretnych zadań, takich jak odbudowa infrastruktury po wojnie lub klęsce żywiołowej.</w:t>
      </w:r>
    </w:p>
    <w:p w14:paraId="268A0095" w14:textId="57853BEF" w:rsidR="00666F33" w:rsidRDefault="00666F33" w:rsidP="00666F33">
      <w:pPr>
        <w:spacing w:after="360" w:line="240" w:lineRule="auto"/>
      </w:pPr>
      <w:r>
        <w:rPr>
          <w:noProof/>
        </w:rPr>
        <mc:AlternateContent>
          <mc:Choice Requires="wps">
            <w:drawing>
              <wp:anchor distT="0" distB="0" distL="114300" distR="114300" simplePos="0" relativeHeight="251658258" behindDoc="0" locked="0" layoutInCell="1" allowOverlap="1" wp14:anchorId="76D94EDC" wp14:editId="7E08D18A">
                <wp:simplePos x="0" y="0"/>
                <wp:positionH relativeFrom="margin">
                  <wp:posOffset>4734560</wp:posOffset>
                </wp:positionH>
                <wp:positionV relativeFrom="paragraph">
                  <wp:posOffset>2527051</wp:posOffset>
                </wp:positionV>
                <wp:extent cx="1390650" cy="114300"/>
                <wp:effectExtent l="0" t="0" r="0" b="0"/>
                <wp:wrapNone/>
                <wp:docPr id="984228609" name="Text Box 984228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14300"/>
                        </a:xfrm>
                        <a:prstGeom prst="rect">
                          <a:avLst/>
                        </a:prstGeom>
                        <a:noFill/>
                        <a:ln w="9525">
                          <a:noFill/>
                          <a:miter lim="800000"/>
                          <a:headEnd/>
                          <a:tailEnd/>
                        </a:ln>
                      </wps:spPr>
                      <wps:txbx>
                        <w:txbxContent>
                          <w:p w14:paraId="527F18E4" w14:textId="7BDFE63B" w:rsidR="00666F33" w:rsidRPr="003E6759" w:rsidRDefault="00666F33" w:rsidP="00507718">
                            <w:pPr>
                              <w:jc w:val="right"/>
                              <w:rPr>
                                <w:sz w:val="14"/>
                                <w:szCs w:val="14"/>
                              </w:rPr>
                            </w:pPr>
                            <w:r>
                              <w:rPr>
                                <w:sz w:val="14"/>
                                <w:szCs w:val="14"/>
                              </w:rPr>
                              <w:t>© wikimedia.commons.org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94EDC" id="Text Box 984228609" o:spid="_x0000_s1069" type="#_x0000_t202" style="position:absolute;left:0;text-align:left;margin-left:372.8pt;margin-top:199pt;width:109.5pt;height:9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" filled="f" stroked="f">
                <v:textbox inset="0,0,0,0">
                  <w:txbxContent>
                    <w:p w14:paraId="527F18E4" w14:textId="7BDFE63B" w:rsidR="00666F33" w:rsidRPr="003E6759" w:rsidRDefault="00666F33" w:rsidP="00507718">
                      <w:pPr>
                        <w:jc w:val="right"/>
                        <w:rPr>
                          <w:sz w:val="14"/>
                          <w:szCs w:val="14"/>
                        </w:rPr>
                      </w:pPr>
                      <w:r>
                        <w:rPr>
                          <w:sz w:val="14"/>
                          <w:szCs w:val="14"/>
                        </w:rPr>
                        <w:t>© wikimedia.commons.org</w:t>
                      </w:r>
                    </w:p>
                  </w:txbxContent>
                </v:textbox>
                <w10:wrap anchorx="margin"/>
              </v:shape>
            </w:pict>
          </mc:Fallback>
        </mc:AlternateContent>
      </w:r>
      <w:r>
        <w:rPr>
          <w:noProof/>
        </w:rPr>
        <w:drawing>
          <wp:inline distT="0" distB="0" distL="0" distR="0" wp14:anchorId="50863CDB" wp14:editId="20FBD3CE">
            <wp:extent cx="6125456" cy="25237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5456" cy="2523744"/>
                    </a:xfrm>
                    <a:prstGeom prst="rect">
                      <a:avLst/>
                    </a:prstGeom>
                  </pic:spPr>
                </pic:pic>
              </a:graphicData>
            </a:graphic>
          </wp:inline>
        </w:drawing>
      </w:r>
    </w:p>
    <w:p w14:paraId="03294DA9" w14:textId="019F600A" w:rsidR="00666F33" w:rsidRPr="00666F33" w:rsidRDefault="00666F33" w:rsidP="00666F33">
      <w:pPr>
        <w:spacing w:line="240" w:lineRule="auto"/>
      </w:pPr>
      <w:r>
        <w:lastRenderedPageBreak/>
        <w:t>Wymienione powyżej kategorie forów międzynarodowych mogą się</w:t>
      </w:r>
      <w:r w:rsidR="00A865C8">
        <w:t xml:space="preserve"> w </w:t>
      </w:r>
      <w:r>
        <w:t xml:space="preserve">niektórych przypadkach pokrywać. Na przykład wielostronne umowy środowiskowe są często negocjowane na konferencjach międzyrządowych, takich jak konferencje państw dotyczące kwestii środowiskowych, na przykład UNCED 1992, znany również jako „Szczyt Ziemi”, lub okresowe spotkania ministerialne </w:t>
      </w:r>
      <w:proofErr w:type="spellStart"/>
      <w:r>
        <w:t>EfE</w:t>
      </w:r>
      <w:proofErr w:type="spellEnd"/>
      <w:r>
        <w:t xml:space="preserve"> lub środowiska</w:t>
      </w:r>
      <w:r w:rsidR="00A865C8">
        <w:t xml:space="preserve"> i </w:t>
      </w:r>
      <w:r>
        <w:t>zdrowia.</w:t>
      </w:r>
    </w:p>
    <w:p w14:paraId="4AA6903C" w14:textId="335B93FE" w:rsidR="00666F33" w:rsidRDefault="00666F33" w:rsidP="00666F33">
      <w:pPr>
        <w:spacing w:line="240" w:lineRule="auto"/>
      </w:pPr>
      <w:r>
        <w:t>Negocjacje Protokołu „Woda</w:t>
      </w:r>
      <w:r w:rsidR="00A865C8">
        <w:t xml:space="preserve"> i </w:t>
      </w:r>
      <w:r>
        <w:t>zdrowie” do konwencji wodnej EKG były przykładem procesu,</w:t>
      </w:r>
      <w:r w:rsidR="00A865C8">
        <w:t xml:space="preserve"> w </w:t>
      </w:r>
      <w:r>
        <w:t>którym zastosowano wiele zasad konwencji</w:t>
      </w:r>
      <w:r w:rsidR="00A865C8">
        <w:t xml:space="preserve"> z </w:t>
      </w:r>
      <w:proofErr w:type="spellStart"/>
      <w:r>
        <w:t>Aarhus</w:t>
      </w:r>
      <w:proofErr w:type="spellEnd"/>
      <w:r>
        <w:t>. Strony negocjujące Protokół wyraźnie uwzględniły konwencję</w:t>
      </w:r>
      <w:r w:rsidR="00A865C8">
        <w:t xml:space="preserve"> z </w:t>
      </w:r>
      <w:r>
        <w:t>Aarhus</w:t>
      </w:r>
      <w:bookmarkStart w:id="181" w:name="_bookmark196"/>
      <w:bookmarkEnd w:id="181"/>
      <w:r>
        <w:fldChar w:fldCharType="begin"/>
      </w:r>
      <w:r>
        <w:instrText>HYPERLINK \l "_bookmark753"</w:instrText>
      </w:r>
      <w:r>
        <w:fldChar w:fldCharType="separate"/>
      </w:r>
      <w:r>
        <w:rPr>
          <w:rStyle w:val="Hyperlink"/>
          <w:vertAlign w:val="superscript"/>
        </w:rPr>
        <w:t>164</w:t>
      </w:r>
      <w:r>
        <w:rPr>
          <w:rStyle w:val="Hyperlink"/>
          <w:vertAlign w:val="superscript"/>
        </w:rPr>
        <w:fldChar w:fldCharType="end"/>
      </w:r>
      <w:r>
        <w:t>.</w:t>
      </w:r>
    </w:p>
    <w:p w14:paraId="5522C93F" w14:textId="29C236F9" w:rsidR="00666F33" w:rsidRDefault="00666F33" w:rsidP="00507718">
      <w:pPr>
        <w:spacing w:after="0" w:line="240" w:lineRule="auto"/>
      </w:pPr>
      <w:r>
        <w:t>Wytyczne mają na celu zapewnienie Stronom wskazówek dotyczących zarówno a) opracowywania, modyfikowania</w:t>
      </w:r>
      <w:r w:rsidR="00A865C8">
        <w:t xml:space="preserve"> i </w:t>
      </w:r>
      <w:r>
        <w:t>stosowania odpowiednich zasad</w:t>
      </w:r>
      <w:r w:rsidR="00A865C8">
        <w:t xml:space="preserve"> i </w:t>
      </w:r>
      <w:r>
        <w:t>praktyk wykorzystywanych na forach międzynarodowych (np. regułach proceduralnych obejmujących kwestie takie jak przejrzystość, akredytacja); oraz b) traktowania istotnych kwestii merytorycznych na tych forach. Podobnie jak konwencja wytyczne opierają się na trzech filarach: dostępie do informacji dotyczących środowiska, udziale społeczeństwa</w:t>
      </w:r>
      <w:r w:rsidR="00A865C8">
        <w:t xml:space="preserve"> w </w:t>
      </w:r>
      <w:r>
        <w:t>podejmowaniu decyzji dotyczących środowiska oraz dostępie do procedur odwoławczych</w:t>
      </w:r>
      <w:r w:rsidR="00A865C8">
        <w:t xml:space="preserve"> w </w:t>
      </w:r>
      <w:r>
        <w:t>sprawach dotyczących środowiska. Poniżej znajduje się podsumowanie wytycznych:</w:t>
      </w:r>
    </w:p>
    <w:p w14:paraId="5835C744" w14:textId="77777777" w:rsidR="00D27896" w:rsidRDefault="00D27896" w:rsidP="00666F33">
      <w:pPr>
        <w:spacing w:line="240" w:lineRule="auto"/>
      </w:pPr>
    </w:p>
    <w:tbl>
      <w:tblPr>
        <w:tblStyle w:val="TableNormal1"/>
        <w:tblW w:w="4998" w:type="pct"/>
        <w:tblInd w:w="3" w:type="dxa"/>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4"/>
      </w:tblGrid>
      <w:tr w:rsidR="002B3D46" w14:paraId="613180B1" w14:textId="77777777" w:rsidTr="00FD2C82">
        <w:trPr>
          <w:trHeight w:val="273"/>
        </w:trPr>
        <w:tc>
          <w:tcPr>
            <w:tcW w:w="5000" w:type="pct"/>
            <w:tcBorders>
              <w:top w:val="nil"/>
              <w:left w:val="single" w:sz="4" w:space="0" w:color="5FABC9"/>
              <w:bottom w:val="single" w:sz="4" w:space="0" w:color="5FABC9"/>
              <w:right w:val="single" w:sz="4" w:space="0" w:color="5FABC9"/>
            </w:tcBorders>
            <w:shd w:val="clear" w:color="auto" w:fill="auto"/>
          </w:tcPr>
          <w:p w14:paraId="5646477E" w14:textId="77777777" w:rsidR="002B3D46" w:rsidRDefault="002B3D46">
            <w:pPr>
              <w:spacing w:after="0" w:line="240" w:lineRule="auto"/>
              <w:rPr>
                <w:rFonts w:ascii="Times New Roman"/>
                <w:sz w:val="6"/>
              </w:rPr>
            </w:pPr>
            <w:r>
              <w:rPr>
                <w:noProof/>
              </w:rPr>
              <mc:AlternateContent>
                <mc:Choice Requires="wps">
                  <w:drawing>
                    <wp:inline distT="0" distB="0" distL="0" distR="0" wp14:anchorId="15ADA2FE" wp14:editId="16E7277E">
                      <wp:extent cx="6115050" cy="531628"/>
                      <wp:effectExtent l="0" t="0" r="0" b="1905"/>
                      <wp:docPr id="1942660824" name="Text Box 1942660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31628"/>
                              </a:xfrm>
                              <a:prstGeom prst="round2SameRect">
                                <a:avLst/>
                              </a:prstGeom>
                              <a:solidFill>
                                <a:srgbClr val="5FABC9"/>
                              </a:solidFill>
                              <a:ln w="9525">
                                <a:noFill/>
                                <a:miter lim="800000"/>
                                <a:headEnd/>
                                <a:tailEnd/>
                              </a:ln>
                            </wps:spPr>
                            <wps:txbx>
                              <w:txbxContent>
                                <w:p w14:paraId="6E3AEAD8" w14:textId="16AAD2DF" w:rsidR="002B3D46" w:rsidRPr="00BB4EFF" w:rsidRDefault="002B3D46" w:rsidP="002B3D46">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Przegląd wytycznych</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Ałmaty</w:t>
                                  </w:r>
                                  <w:proofErr w:type="spellEnd"/>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działania na rzecz zastosowania konwencji</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r>
                                    <w:rPr>
                                      <w:rFonts w:ascii="Times New Roman" w:hAnsi="Times New Roman"/>
                                      <w:color w:val="FFFFFF" w:themeColor="background1"/>
                                      <w:sz w:val="30"/>
                                      <w:szCs w:val="30"/>
                                    </w:rPr>
                                    <w:t xml:space="preserve"> na forach międzynarodowych</w:t>
                                  </w:r>
                                </w:p>
                              </w:txbxContent>
                            </wps:txbx>
                            <wps:bodyPr rot="0" vert="horz" wrap="square" lIns="0" tIns="0" rIns="0" bIns="0" anchor="ctr" anchorCtr="0">
                              <a:noAutofit/>
                            </wps:bodyPr>
                          </wps:wsp>
                        </a:graphicData>
                      </a:graphic>
                    </wp:inline>
                  </w:drawing>
                </mc:Choice>
                <mc:Fallback>
                  <w:pict>
                    <v:shape w14:anchorId="15ADA2FE" id="Text Box 1942660824" o:spid="_x0000_s1070" style="width:481.5pt;height:41.85pt;visibility:visible;mso-wrap-style:square;mso-left-percent:-10001;mso-top-percent:-10001;mso-position-horizontal:absolute;mso-position-horizontal-relative:char;mso-position-vertical:absolute;mso-position-vertical-relative:line;mso-left-percent:-10001;mso-top-percent:-10001;v-text-anchor:middle" coordsize="6115050,531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" adj="-11796480,,5400" path="m88606,l6026444,v48936,,88606,39670,88606,88606l6115050,531628r,l,531628r,l,88606c,39670,39670,,88606,xe" fillcolor="#5fabc9" stroked="f">
                      <v:stroke joinstyle="miter"/>
                      <v:formulas/>
                      <v:path arrowok="t" o:connecttype="custom" o:connectlocs="88606,0;6026444,0;6115050,88606;6115050,531628;6115050,531628;0,531628;0,531628;0,88606;88606,0" o:connectangles="0,0,0,0,0,0,0,0,0" textboxrect="0,0,6115050,531628"/>
                      <v:textbox inset="0,0,0,0">
                        <w:txbxContent>
                          <w:p w14:paraId="6E3AEAD8" w14:textId="16AAD2DF" w:rsidR="002B3D46" w:rsidRPr="00BB4EFF" w:rsidRDefault="002B3D46" w:rsidP="002B3D46">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Przegląd wytycznych</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Ałmaty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działania na rzecz zastosowania konwencji</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 na forach międzynarodowych</w:t>
                            </w:r>
                          </w:p>
                        </w:txbxContent>
                      </v:textbox>
                      <w10:anchorlock/>
                    </v:shape>
                  </w:pict>
                </mc:Fallback>
              </mc:AlternateContent>
            </w:r>
          </w:p>
        </w:tc>
      </w:tr>
      <w:tr w:rsidR="002B3D46" w14:paraId="2E8179C8" w14:textId="77777777" w:rsidTr="00FD2C82">
        <w:tc>
          <w:tcPr>
            <w:tcW w:w="5000" w:type="pct"/>
            <w:tcBorders>
              <w:top w:val="single" w:sz="4" w:space="0" w:color="5FABC9"/>
              <w:left w:val="single" w:sz="4" w:space="0" w:color="5FABC9"/>
              <w:bottom w:val="nil"/>
              <w:right w:val="single" w:sz="4" w:space="0" w:color="5FABC9"/>
            </w:tcBorders>
            <w:shd w:val="clear" w:color="auto" w:fill="E9F6FE"/>
          </w:tcPr>
          <w:p w14:paraId="4322F0ED" w14:textId="77777777" w:rsidR="002B3D46" w:rsidRDefault="002B3D46">
            <w:pPr>
              <w:spacing w:after="0" w:line="240" w:lineRule="auto"/>
              <w:rPr>
                <w:rFonts w:ascii="Times New Roman"/>
                <w:sz w:val="6"/>
              </w:rPr>
            </w:pPr>
          </w:p>
        </w:tc>
      </w:tr>
      <w:tr w:rsidR="002B3D46" w14:paraId="224D972F" w14:textId="77777777" w:rsidTr="00FD2C82">
        <w:tc>
          <w:tcPr>
            <w:tcW w:w="5000" w:type="pct"/>
            <w:tcBorders>
              <w:top w:val="nil"/>
              <w:left w:val="single" w:sz="4" w:space="0" w:color="5FABC9"/>
              <w:bottom w:val="nil"/>
              <w:right w:val="single" w:sz="4" w:space="0" w:color="5FABC9"/>
            </w:tcBorders>
            <w:shd w:val="clear" w:color="auto" w:fill="E9F6FE"/>
          </w:tcPr>
          <w:p w14:paraId="0A9822EB" w14:textId="77777777" w:rsidR="002B3D46" w:rsidRPr="00507718" w:rsidRDefault="002B3D46" w:rsidP="00D27896">
            <w:pPr>
              <w:spacing w:before="120" w:after="0" w:line="240" w:lineRule="auto"/>
              <w:ind w:left="142" w:right="266"/>
              <w:rPr>
                <w:b/>
                <w:sz w:val="18"/>
                <w:szCs w:val="18"/>
              </w:rPr>
            </w:pPr>
            <w:r w:rsidRPr="00507718">
              <w:rPr>
                <w:b/>
                <w:sz w:val="18"/>
                <w:szCs w:val="18"/>
              </w:rPr>
              <w:t>Uwagi ogólne</w:t>
            </w:r>
          </w:p>
          <w:p w14:paraId="09804380" w14:textId="71A5CDCA"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Podobnie jak sama konwencja wytyczne</w:t>
            </w:r>
            <w:r w:rsidR="00A865C8" w:rsidRPr="00507718">
              <w:rPr>
                <w:sz w:val="18"/>
                <w:szCs w:val="18"/>
              </w:rPr>
              <w:t xml:space="preserve"> z </w:t>
            </w:r>
            <w:proofErr w:type="spellStart"/>
            <w:r w:rsidRPr="00507718">
              <w:rPr>
                <w:sz w:val="18"/>
                <w:szCs w:val="18"/>
              </w:rPr>
              <w:t>Ałmaty</w:t>
            </w:r>
            <w:proofErr w:type="spellEnd"/>
            <w:r w:rsidRPr="00507718">
              <w:rPr>
                <w:sz w:val="18"/>
                <w:szCs w:val="18"/>
              </w:rPr>
              <w:t xml:space="preserve"> opierają się na przekonaniu, że dostęp do informacji, udział społeczeństwa</w:t>
            </w:r>
            <w:r w:rsidR="00A865C8" w:rsidRPr="00507718">
              <w:rPr>
                <w:sz w:val="18"/>
                <w:szCs w:val="18"/>
              </w:rPr>
              <w:t xml:space="preserve"> i </w:t>
            </w:r>
            <w:r w:rsidRPr="00507718">
              <w:rPr>
                <w:sz w:val="18"/>
                <w:szCs w:val="18"/>
              </w:rPr>
              <w:t>dostęp do wymiaru sprawiedliwości</w:t>
            </w:r>
            <w:r w:rsidR="00A865C8" w:rsidRPr="00507718">
              <w:rPr>
                <w:sz w:val="18"/>
                <w:szCs w:val="18"/>
              </w:rPr>
              <w:t xml:space="preserve"> w </w:t>
            </w:r>
            <w:r w:rsidRPr="00507718">
              <w:rPr>
                <w:sz w:val="18"/>
                <w:szCs w:val="18"/>
              </w:rPr>
              <w:t>sprawach dotyczących środowiska są podstawowymi elementami dobrych rządów na wszystkich szczeblach, niezbędnymi dla zrównoważonego rozwoju</w:t>
            </w:r>
            <w:r w:rsidR="00A865C8" w:rsidRPr="00507718">
              <w:rPr>
                <w:sz w:val="18"/>
                <w:szCs w:val="18"/>
              </w:rPr>
              <w:t xml:space="preserve"> i </w:t>
            </w:r>
            <w:r w:rsidRPr="00507718">
              <w:rPr>
                <w:sz w:val="18"/>
                <w:szCs w:val="18"/>
              </w:rPr>
              <w:t>ogólnie poprawiającymi jakość podejmowania decyzji</w:t>
            </w:r>
            <w:r w:rsidR="00A865C8" w:rsidRPr="00507718">
              <w:rPr>
                <w:sz w:val="18"/>
                <w:szCs w:val="18"/>
              </w:rPr>
              <w:t xml:space="preserve"> i </w:t>
            </w:r>
            <w:r w:rsidRPr="00507718">
              <w:rPr>
                <w:sz w:val="18"/>
                <w:szCs w:val="18"/>
              </w:rPr>
              <w:t>ich wdrażania.</w:t>
            </w:r>
          </w:p>
          <w:p w14:paraId="18AA4CD6" w14:textId="17ACC3B6" w:rsidR="002B3D46" w:rsidRPr="00507718" w:rsidRDefault="002B3D46" w:rsidP="002B3D46">
            <w:pPr>
              <w:spacing w:after="60" w:line="240" w:lineRule="auto"/>
              <w:ind w:left="426" w:right="266" w:hanging="284"/>
              <w:rPr>
                <w:sz w:val="18"/>
                <w:szCs w:val="18"/>
              </w:rPr>
            </w:pPr>
            <w:r w:rsidRPr="00507718">
              <w:rPr>
                <w:sz w:val="18"/>
                <w:szCs w:val="18"/>
              </w:rPr>
              <w:t>•</w:t>
            </w:r>
            <w:r w:rsidRPr="00507718">
              <w:rPr>
                <w:sz w:val="18"/>
                <w:szCs w:val="18"/>
              </w:rPr>
              <w:tab/>
              <w:t>W każdej strukturze międzynarodowego dostępu należy zadbać</w:t>
            </w:r>
            <w:r w:rsidR="00A865C8" w:rsidRPr="00507718">
              <w:rPr>
                <w:sz w:val="18"/>
                <w:szCs w:val="18"/>
              </w:rPr>
              <w:t xml:space="preserve"> o </w:t>
            </w:r>
            <w:r w:rsidRPr="00507718">
              <w:rPr>
                <w:sz w:val="18"/>
                <w:szCs w:val="18"/>
              </w:rPr>
              <w:t>to, aby procesy były zasadniczo dostępne dla ogółu społeczeństwa. W przypadku gdy członkowie społeczeństwa mają zróżnicowane możliwości, zasoby, uwarunkowania społeczno-kulturowe lub wpływy gospodarcze lub polityczne, należy przyjąć specjalne środki</w:t>
            </w:r>
            <w:r w:rsidR="00A865C8" w:rsidRPr="00507718">
              <w:rPr>
                <w:sz w:val="18"/>
                <w:szCs w:val="18"/>
              </w:rPr>
              <w:t xml:space="preserve"> w </w:t>
            </w:r>
            <w:r w:rsidRPr="00507718">
              <w:rPr>
                <w:sz w:val="18"/>
                <w:szCs w:val="18"/>
              </w:rPr>
              <w:t>celu zapewnienia zrównoważonego</w:t>
            </w:r>
            <w:r w:rsidR="00A865C8" w:rsidRPr="00507718">
              <w:rPr>
                <w:sz w:val="18"/>
                <w:szCs w:val="18"/>
              </w:rPr>
              <w:t xml:space="preserve"> i </w:t>
            </w:r>
            <w:r w:rsidRPr="00507718">
              <w:rPr>
                <w:sz w:val="18"/>
                <w:szCs w:val="18"/>
              </w:rPr>
              <w:t>sprawiedliwego procesu.</w:t>
            </w:r>
          </w:p>
          <w:p w14:paraId="58525E38" w14:textId="21EFB42A" w:rsidR="002B3D46" w:rsidRPr="00507718" w:rsidRDefault="002B3D46" w:rsidP="00D27896">
            <w:pPr>
              <w:spacing w:before="120" w:after="0" w:line="240" w:lineRule="auto"/>
              <w:ind w:left="142" w:right="266"/>
              <w:rPr>
                <w:b/>
                <w:sz w:val="18"/>
                <w:szCs w:val="18"/>
              </w:rPr>
            </w:pPr>
            <w:r w:rsidRPr="00507718">
              <w:rPr>
                <w:b/>
                <w:sz w:val="18"/>
                <w:szCs w:val="18"/>
              </w:rPr>
              <w:t>Dostęp do informacji dotyczących środowiska</w:t>
            </w:r>
          </w:p>
          <w:p w14:paraId="6AF57830" w14:textId="550ABFE4"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W celu zapewnienia społeczeństwu bardziej spójnego</w:t>
            </w:r>
            <w:r w:rsidR="00A865C8" w:rsidRPr="00507718">
              <w:rPr>
                <w:sz w:val="18"/>
                <w:szCs w:val="18"/>
              </w:rPr>
              <w:t xml:space="preserve"> i </w:t>
            </w:r>
            <w:r w:rsidRPr="00507718">
              <w:rPr>
                <w:sz w:val="18"/>
                <w:szCs w:val="18"/>
              </w:rPr>
              <w:t>wiarygodnego dostępu każda</w:t>
            </w:r>
            <w:r w:rsidR="00A865C8" w:rsidRPr="00507718">
              <w:rPr>
                <w:sz w:val="18"/>
                <w:szCs w:val="18"/>
              </w:rPr>
              <w:t xml:space="preserve"> ze </w:t>
            </w:r>
            <w:r w:rsidRPr="00507718">
              <w:rPr>
                <w:sz w:val="18"/>
                <w:szCs w:val="18"/>
              </w:rPr>
              <w:t>Stron powinna zachęcać międzynarodowe fora do opracowania</w:t>
            </w:r>
            <w:r w:rsidR="00A865C8" w:rsidRPr="00507718">
              <w:rPr>
                <w:sz w:val="18"/>
                <w:szCs w:val="18"/>
              </w:rPr>
              <w:t xml:space="preserve"> i </w:t>
            </w:r>
            <w:r w:rsidRPr="00507718">
              <w:rPr>
                <w:sz w:val="18"/>
                <w:szCs w:val="18"/>
              </w:rPr>
              <w:t>upublicznienia jasnego</w:t>
            </w:r>
            <w:r w:rsidR="00A865C8" w:rsidRPr="00507718">
              <w:rPr>
                <w:sz w:val="18"/>
                <w:szCs w:val="18"/>
              </w:rPr>
              <w:t xml:space="preserve"> i </w:t>
            </w:r>
            <w:r w:rsidRPr="00507718">
              <w:rPr>
                <w:sz w:val="18"/>
                <w:szCs w:val="18"/>
              </w:rPr>
              <w:t>przejrzystego zestawu wytycznych polityki</w:t>
            </w:r>
            <w:r w:rsidR="00A865C8" w:rsidRPr="00507718">
              <w:rPr>
                <w:sz w:val="18"/>
                <w:szCs w:val="18"/>
              </w:rPr>
              <w:t xml:space="preserve"> i </w:t>
            </w:r>
            <w:r w:rsidRPr="00507718">
              <w:rPr>
                <w:sz w:val="18"/>
                <w:szCs w:val="18"/>
              </w:rPr>
              <w:t>procedur dostępu do informacji dotyczących środowiska, które znajdują się</w:t>
            </w:r>
            <w:r w:rsidR="00A865C8" w:rsidRPr="00507718">
              <w:rPr>
                <w:sz w:val="18"/>
                <w:szCs w:val="18"/>
              </w:rPr>
              <w:t xml:space="preserve"> w </w:t>
            </w:r>
            <w:r w:rsidRPr="00507718">
              <w:rPr>
                <w:sz w:val="18"/>
                <w:szCs w:val="18"/>
              </w:rPr>
              <w:t>ich posiadaniu.</w:t>
            </w:r>
          </w:p>
          <w:p w14:paraId="6610AE37" w14:textId="27DC4495"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Informacje dotyczące środowiska,</w:t>
            </w:r>
            <w:r w:rsidR="00A865C8" w:rsidRPr="00507718">
              <w:rPr>
                <w:sz w:val="18"/>
                <w:szCs w:val="18"/>
              </w:rPr>
              <w:t xml:space="preserve"> w </w:t>
            </w:r>
            <w:r w:rsidRPr="00507718">
              <w:rPr>
                <w:sz w:val="18"/>
                <w:szCs w:val="18"/>
              </w:rPr>
              <w:t>tym te zawarte</w:t>
            </w:r>
            <w:r w:rsidR="00A865C8" w:rsidRPr="00507718">
              <w:rPr>
                <w:sz w:val="18"/>
                <w:szCs w:val="18"/>
              </w:rPr>
              <w:t xml:space="preserve"> w </w:t>
            </w:r>
            <w:r w:rsidRPr="00507718">
              <w:rPr>
                <w:sz w:val="18"/>
                <w:szCs w:val="18"/>
              </w:rPr>
              <w:t>dokumentach urzędowych, powinny być dostarczane</w:t>
            </w:r>
            <w:r w:rsidR="00A865C8" w:rsidRPr="00507718">
              <w:rPr>
                <w:sz w:val="18"/>
                <w:szCs w:val="18"/>
              </w:rPr>
              <w:t xml:space="preserve"> w </w:t>
            </w:r>
            <w:r w:rsidRPr="00507718">
              <w:rPr>
                <w:sz w:val="18"/>
                <w:szCs w:val="18"/>
              </w:rPr>
              <w:t>sposób aktywny,</w:t>
            </w:r>
            <w:r w:rsidR="00A865C8" w:rsidRPr="00507718">
              <w:rPr>
                <w:sz w:val="18"/>
                <w:szCs w:val="18"/>
              </w:rPr>
              <w:t xml:space="preserve"> w </w:t>
            </w:r>
            <w:r w:rsidRPr="00507718">
              <w:rPr>
                <w:sz w:val="18"/>
                <w:szCs w:val="18"/>
              </w:rPr>
              <w:t>odpowiednim czasie,</w:t>
            </w:r>
            <w:r w:rsidR="00A865C8" w:rsidRPr="00507718">
              <w:rPr>
                <w:sz w:val="18"/>
                <w:szCs w:val="18"/>
              </w:rPr>
              <w:t xml:space="preserve"> w </w:t>
            </w:r>
            <w:r w:rsidRPr="00507718">
              <w:rPr>
                <w:sz w:val="18"/>
                <w:szCs w:val="18"/>
              </w:rPr>
              <w:t>zrozumiałej, dostępnej formie oraz,</w:t>
            </w:r>
            <w:r w:rsidR="00A865C8" w:rsidRPr="00507718">
              <w:rPr>
                <w:sz w:val="18"/>
                <w:szCs w:val="18"/>
              </w:rPr>
              <w:t xml:space="preserve"> w </w:t>
            </w:r>
            <w:r w:rsidRPr="00507718">
              <w:rPr>
                <w:sz w:val="18"/>
                <w:szCs w:val="18"/>
              </w:rPr>
              <w:t>stosownych przypadkach,</w:t>
            </w:r>
            <w:r w:rsidR="00A865C8" w:rsidRPr="00507718">
              <w:rPr>
                <w:sz w:val="18"/>
                <w:szCs w:val="18"/>
              </w:rPr>
              <w:t xml:space="preserve"> w </w:t>
            </w:r>
            <w:r w:rsidRPr="00507718">
              <w:rPr>
                <w:sz w:val="18"/>
                <w:szCs w:val="18"/>
              </w:rPr>
              <w:t>językach urzędowych forum międzynarodowego, tak aby dostęp do informacji przekładał się na większą wiedzę</w:t>
            </w:r>
            <w:r w:rsidR="00A865C8" w:rsidRPr="00507718">
              <w:rPr>
                <w:sz w:val="18"/>
                <w:szCs w:val="18"/>
              </w:rPr>
              <w:t xml:space="preserve"> i </w:t>
            </w:r>
            <w:r w:rsidRPr="00507718">
              <w:rPr>
                <w:sz w:val="18"/>
                <w:szCs w:val="18"/>
              </w:rPr>
              <w:t>zrozumienie. Należy wspierać stosowanie odpowiednich środków technicznych</w:t>
            </w:r>
            <w:r w:rsidR="00A865C8" w:rsidRPr="00507718">
              <w:rPr>
                <w:sz w:val="18"/>
                <w:szCs w:val="18"/>
              </w:rPr>
              <w:t xml:space="preserve"> w </w:t>
            </w:r>
            <w:r w:rsidRPr="00507718">
              <w:rPr>
                <w:sz w:val="18"/>
                <w:szCs w:val="18"/>
              </w:rPr>
              <w:t>celu bezpłatnego udostępniania informacji opinii publicznej, np. za pomocą elektronicznych narzędzi informacyjnych, takich jak platformy koordynacyjne</w:t>
            </w:r>
            <w:r w:rsidR="00A865C8" w:rsidRPr="00507718">
              <w:rPr>
                <w:sz w:val="18"/>
                <w:szCs w:val="18"/>
              </w:rPr>
              <w:t xml:space="preserve"> i </w:t>
            </w:r>
            <w:r w:rsidRPr="00507718">
              <w:rPr>
                <w:sz w:val="18"/>
                <w:szCs w:val="18"/>
              </w:rPr>
              <w:t>transmisje wydarzeń na żywo</w:t>
            </w:r>
            <w:r w:rsidR="00A865C8" w:rsidRPr="00507718">
              <w:rPr>
                <w:sz w:val="18"/>
                <w:szCs w:val="18"/>
              </w:rPr>
              <w:t xml:space="preserve"> w </w:t>
            </w:r>
            <w:r w:rsidRPr="00507718">
              <w:rPr>
                <w:sz w:val="18"/>
                <w:szCs w:val="18"/>
              </w:rPr>
              <w:t>Internecie.</w:t>
            </w:r>
          </w:p>
          <w:p w14:paraId="28F859A9" w14:textId="7D0D8D52"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Każdy członek społeczeństwa powinien mieć dostęp do informacji dotyczących środowiska opracowanych</w:t>
            </w:r>
            <w:r w:rsidR="00A865C8" w:rsidRPr="00507718">
              <w:rPr>
                <w:sz w:val="18"/>
                <w:szCs w:val="18"/>
              </w:rPr>
              <w:t xml:space="preserve"> i </w:t>
            </w:r>
            <w:r w:rsidRPr="00507718">
              <w:rPr>
                <w:sz w:val="18"/>
                <w:szCs w:val="18"/>
              </w:rPr>
              <w:t>przechowywanych na dowolnym forum międzynarodowym na żądanie, bez konieczności wykazywania swojego interesu, tak szybko, jak to możliwe,</w:t>
            </w:r>
            <w:r w:rsidR="00A865C8" w:rsidRPr="00507718">
              <w:rPr>
                <w:sz w:val="18"/>
                <w:szCs w:val="18"/>
              </w:rPr>
              <w:t xml:space="preserve"> i z </w:t>
            </w:r>
            <w:r w:rsidRPr="00507718">
              <w:rPr>
                <w:sz w:val="18"/>
                <w:szCs w:val="18"/>
              </w:rPr>
              <w:t>zachowaniem odpowiedniego terminu, np. jednego miesiąca. Należy propagować udostępnianie informacji bezpłatnie lub, co najwyżej, za rozsądną opłatą.</w:t>
            </w:r>
          </w:p>
          <w:p w14:paraId="5A946E87" w14:textId="060796BB" w:rsidR="002B3D46" w:rsidRPr="00507718" w:rsidRDefault="002B3D46" w:rsidP="002B3D46">
            <w:pPr>
              <w:spacing w:after="60" w:line="240" w:lineRule="auto"/>
              <w:ind w:left="426" w:right="266" w:hanging="284"/>
              <w:rPr>
                <w:sz w:val="18"/>
                <w:szCs w:val="18"/>
              </w:rPr>
            </w:pPr>
            <w:r w:rsidRPr="00507718">
              <w:rPr>
                <w:sz w:val="18"/>
                <w:szCs w:val="18"/>
              </w:rPr>
              <w:t>•</w:t>
            </w:r>
            <w:r w:rsidRPr="00507718">
              <w:rPr>
                <w:sz w:val="18"/>
                <w:szCs w:val="18"/>
              </w:rPr>
              <w:tab/>
              <w:t>Żądania udzielenia informacji dotyczących środowiska powinny być odrzucane wyłącznie na podstawie konkretnych powodów umożliwiających odmowę,</w:t>
            </w:r>
            <w:r w:rsidR="00A865C8" w:rsidRPr="00507718">
              <w:rPr>
                <w:sz w:val="18"/>
                <w:szCs w:val="18"/>
              </w:rPr>
              <w:t xml:space="preserve"> z </w:t>
            </w:r>
            <w:r w:rsidRPr="00507718">
              <w:rPr>
                <w:sz w:val="18"/>
                <w:szCs w:val="18"/>
              </w:rPr>
              <w:t>uwzględnieniem wymogu konwencji, aby podstawy odmowy były interpretowane</w:t>
            </w:r>
            <w:r w:rsidR="00A865C8" w:rsidRPr="00507718">
              <w:rPr>
                <w:sz w:val="18"/>
                <w:szCs w:val="18"/>
              </w:rPr>
              <w:t xml:space="preserve"> w </w:t>
            </w:r>
            <w:r w:rsidRPr="00507718">
              <w:rPr>
                <w:sz w:val="18"/>
                <w:szCs w:val="18"/>
              </w:rPr>
              <w:t>sposób zawężający, biorąc pod uwagę interes społeczny przemawiający za ujawnieniem informacji. Odmowa powinna zawierać uzasadnienie</w:t>
            </w:r>
            <w:r w:rsidR="00A865C8" w:rsidRPr="00507718">
              <w:rPr>
                <w:sz w:val="18"/>
                <w:szCs w:val="18"/>
              </w:rPr>
              <w:t xml:space="preserve"> i </w:t>
            </w:r>
            <w:r w:rsidRPr="00507718">
              <w:rPr>
                <w:sz w:val="18"/>
                <w:szCs w:val="18"/>
              </w:rPr>
              <w:t>informacje</w:t>
            </w:r>
            <w:r w:rsidR="00A865C8" w:rsidRPr="00507718">
              <w:rPr>
                <w:sz w:val="18"/>
                <w:szCs w:val="18"/>
              </w:rPr>
              <w:t xml:space="preserve"> o </w:t>
            </w:r>
            <w:r w:rsidRPr="00507718">
              <w:rPr>
                <w:sz w:val="18"/>
                <w:szCs w:val="18"/>
              </w:rPr>
              <w:t>dostępie do procedury odwoławczej.</w:t>
            </w:r>
          </w:p>
          <w:p w14:paraId="0B610B7C" w14:textId="7C390504" w:rsidR="002B3D46" w:rsidRPr="00507718" w:rsidRDefault="002B3D46" w:rsidP="00D27896">
            <w:pPr>
              <w:spacing w:before="120" w:after="0" w:line="240" w:lineRule="auto"/>
              <w:ind w:left="142" w:right="266"/>
              <w:rPr>
                <w:b/>
                <w:sz w:val="18"/>
                <w:szCs w:val="18"/>
              </w:rPr>
            </w:pPr>
            <w:r w:rsidRPr="00507718">
              <w:rPr>
                <w:b/>
                <w:sz w:val="18"/>
                <w:szCs w:val="18"/>
              </w:rPr>
              <w:t>Udział społeczeństwa</w:t>
            </w:r>
            <w:r w:rsidR="00A865C8" w:rsidRPr="00507718">
              <w:rPr>
                <w:b/>
                <w:sz w:val="18"/>
                <w:szCs w:val="18"/>
              </w:rPr>
              <w:t xml:space="preserve"> w </w:t>
            </w:r>
            <w:r w:rsidRPr="00507718">
              <w:rPr>
                <w:b/>
                <w:sz w:val="18"/>
                <w:szCs w:val="18"/>
              </w:rPr>
              <w:t>podejmowaniu decyzji dotyczących środowiska</w:t>
            </w:r>
          </w:p>
          <w:p w14:paraId="250250BE" w14:textId="46D688DF"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Należy dołożyć starań</w:t>
            </w:r>
            <w:r w:rsidR="00A865C8" w:rsidRPr="00507718">
              <w:rPr>
                <w:sz w:val="18"/>
                <w:szCs w:val="18"/>
              </w:rPr>
              <w:t xml:space="preserve"> w </w:t>
            </w:r>
            <w:r w:rsidRPr="00507718">
              <w:rPr>
                <w:sz w:val="18"/>
                <w:szCs w:val="18"/>
              </w:rPr>
              <w:t>aktywnym dążeniu do udziału właściwych podmiotów,</w:t>
            </w:r>
            <w:r w:rsidR="00A865C8" w:rsidRPr="00507718">
              <w:rPr>
                <w:sz w:val="18"/>
                <w:szCs w:val="18"/>
              </w:rPr>
              <w:t xml:space="preserve"> w </w:t>
            </w:r>
            <w:r w:rsidRPr="00507718">
              <w:rPr>
                <w:sz w:val="18"/>
                <w:szCs w:val="18"/>
              </w:rPr>
              <w:t>przejrzysty, konsultacyjny sposób, odpowiedni do charakteru forum. Udział zainteresowanej społeczności</w:t>
            </w:r>
            <w:r w:rsidR="00A865C8" w:rsidRPr="00507718">
              <w:rPr>
                <w:sz w:val="18"/>
                <w:szCs w:val="18"/>
              </w:rPr>
              <w:t xml:space="preserve"> w </w:t>
            </w:r>
            <w:r w:rsidRPr="00507718">
              <w:rPr>
                <w:sz w:val="18"/>
                <w:szCs w:val="18"/>
              </w:rPr>
              <w:t>spotkaniach forów międzynarodowych,</w:t>
            </w:r>
            <w:r w:rsidR="00A865C8" w:rsidRPr="00507718">
              <w:rPr>
                <w:sz w:val="18"/>
                <w:szCs w:val="18"/>
              </w:rPr>
              <w:t xml:space="preserve"> w </w:t>
            </w:r>
            <w:r w:rsidRPr="00507718">
              <w:rPr>
                <w:sz w:val="18"/>
                <w:szCs w:val="18"/>
              </w:rPr>
              <w:t>tym ich organów pomocniczych, powinien być dozwolony na wszystkich istotnych etapach procesu decyzyjnego, chyba że istnieją uzasadnione podstawy do wykluczenia takiego udziału zgodnie</w:t>
            </w:r>
            <w:r w:rsidR="00A865C8" w:rsidRPr="00507718">
              <w:rPr>
                <w:sz w:val="18"/>
                <w:szCs w:val="18"/>
              </w:rPr>
              <w:t xml:space="preserve"> z </w:t>
            </w:r>
            <w:r w:rsidRPr="00507718">
              <w:rPr>
                <w:sz w:val="18"/>
                <w:szCs w:val="18"/>
              </w:rPr>
              <w:t>przejrzystymi</w:t>
            </w:r>
            <w:r w:rsidR="00A865C8" w:rsidRPr="00507718">
              <w:rPr>
                <w:sz w:val="18"/>
                <w:szCs w:val="18"/>
              </w:rPr>
              <w:t xml:space="preserve"> i </w:t>
            </w:r>
            <w:r w:rsidRPr="00507718">
              <w:rPr>
                <w:sz w:val="18"/>
                <w:szCs w:val="18"/>
              </w:rPr>
              <w:t>jasno określonymi standardami. Tam, gdzie są one stosowane, procedury akredytacji lub selekcji powinny opierać się na jasnych</w:t>
            </w:r>
            <w:r w:rsidR="00A865C8" w:rsidRPr="00507718">
              <w:rPr>
                <w:sz w:val="18"/>
                <w:szCs w:val="18"/>
              </w:rPr>
              <w:t xml:space="preserve"> i </w:t>
            </w:r>
            <w:r w:rsidRPr="00507718">
              <w:rPr>
                <w:sz w:val="18"/>
                <w:szCs w:val="18"/>
              </w:rPr>
              <w:t>obiektywnych kryteriach, a opinia publiczna powinna być</w:t>
            </w:r>
            <w:r w:rsidR="00A865C8" w:rsidRPr="00507718">
              <w:rPr>
                <w:sz w:val="18"/>
                <w:szCs w:val="18"/>
              </w:rPr>
              <w:t xml:space="preserve"> o </w:t>
            </w:r>
            <w:r w:rsidRPr="00507718">
              <w:rPr>
                <w:sz w:val="18"/>
                <w:szCs w:val="18"/>
              </w:rPr>
              <w:t>nich odpowiednio informowana.</w:t>
            </w:r>
          </w:p>
          <w:p w14:paraId="64E04171" w14:textId="7F5E13C4"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Procesy międzynarodowe powinny korzystać</w:t>
            </w:r>
            <w:r w:rsidR="00A865C8" w:rsidRPr="00507718">
              <w:rPr>
                <w:sz w:val="18"/>
                <w:szCs w:val="18"/>
              </w:rPr>
              <w:t xml:space="preserve"> z </w:t>
            </w:r>
            <w:r w:rsidRPr="00507718">
              <w:rPr>
                <w:sz w:val="18"/>
                <w:szCs w:val="18"/>
              </w:rPr>
              <w:t>udziału społeczeństwa od wczesnego etapu, gdy warianty są jeszcze możliwe</w:t>
            </w:r>
            <w:r w:rsidR="00A865C8" w:rsidRPr="00507718">
              <w:rPr>
                <w:sz w:val="18"/>
                <w:szCs w:val="18"/>
              </w:rPr>
              <w:t xml:space="preserve"> i </w:t>
            </w:r>
            <w:r w:rsidRPr="00507718">
              <w:rPr>
                <w:sz w:val="18"/>
                <w:szCs w:val="18"/>
              </w:rPr>
              <w:t>można wywierać skuteczny wpływ publiczny. Obejmuje to negocjowanie</w:t>
            </w:r>
            <w:r w:rsidR="00A865C8" w:rsidRPr="00507718">
              <w:rPr>
                <w:sz w:val="18"/>
                <w:szCs w:val="18"/>
              </w:rPr>
              <w:t xml:space="preserve"> i </w:t>
            </w:r>
            <w:r w:rsidRPr="00507718">
              <w:rPr>
                <w:sz w:val="18"/>
                <w:szCs w:val="18"/>
              </w:rPr>
              <w:t>stosowanie konwencji, przygotowywanie, formułowanie</w:t>
            </w:r>
            <w:r w:rsidR="00A865C8" w:rsidRPr="00507718">
              <w:rPr>
                <w:sz w:val="18"/>
                <w:szCs w:val="18"/>
              </w:rPr>
              <w:t xml:space="preserve"> i </w:t>
            </w:r>
            <w:r w:rsidRPr="00507718">
              <w:rPr>
                <w:sz w:val="18"/>
                <w:szCs w:val="18"/>
              </w:rPr>
              <w:t>wdrażanie decyzji oraz merytoryczne przygotowywanie wydarzeń.</w:t>
            </w:r>
          </w:p>
          <w:p w14:paraId="0A3B83A4" w14:textId="1982D281"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Udział zainteresowanej społeczności powinien obejmować, podczas spotkań na forach międzynarodowych, prawo do dostępu do wszystkich dokumentów istotnych dla procesu decyzyjnego opracowanych na potrzeby spotkań, do rozpowszechniania pisemnych oświadczeń</w:t>
            </w:r>
            <w:r w:rsidR="00A865C8" w:rsidRPr="00507718">
              <w:rPr>
                <w:sz w:val="18"/>
                <w:szCs w:val="18"/>
              </w:rPr>
              <w:t xml:space="preserve"> i </w:t>
            </w:r>
            <w:r w:rsidRPr="00507718">
              <w:rPr>
                <w:sz w:val="18"/>
                <w:szCs w:val="18"/>
              </w:rPr>
              <w:t>zabierania głosu na spotkaniach, bez uszczerbku dla zdolności forów międzynarodowych do ustalania priorytetów ich działalności</w:t>
            </w:r>
            <w:r w:rsidR="00A865C8" w:rsidRPr="00507718">
              <w:rPr>
                <w:sz w:val="18"/>
                <w:szCs w:val="18"/>
              </w:rPr>
              <w:t xml:space="preserve"> i </w:t>
            </w:r>
            <w:r w:rsidRPr="00507718">
              <w:rPr>
                <w:sz w:val="18"/>
                <w:szCs w:val="18"/>
              </w:rPr>
              <w:t>stosowania ich reguł proceduralnych.</w:t>
            </w:r>
          </w:p>
          <w:p w14:paraId="4B311690" w14:textId="548D9A9B" w:rsidR="002B3D46" w:rsidRPr="00507718" w:rsidRDefault="002B3D46" w:rsidP="002B3D46">
            <w:pPr>
              <w:spacing w:after="0" w:line="240" w:lineRule="auto"/>
              <w:ind w:left="426" w:right="266" w:hanging="284"/>
              <w:rPr>
                <w:sz w:val="18"/>
                <w:szCs w:val="18"/>
              </w:rPr>
            </w:pPr>
            <w:r w:rsidRPr="00507718">
              <w:rPr>
                <w:sz w:val="18"/>
                <w:szCs w:val="18"/>
              </w:rPr>
              <w:t>•</w:t>
            </w:r>
            <w:r w:rsidRPr="00507718">
              <w:rPr>
                <w:sz w:val="18"/>
                <w:szCs w:val="18"/>
              </w:rPr>
              <w:tab/>
              <w:t xml:space="preserve">Procedury udziału społeczeństwa na forach międzynarodowych powinny obejmować rozsądne ramy czasowe dla różnych </w:t>
            </w:r>
            <w:r w:rsidRPr="00507718">
              <w:rPr>
                <w:sz w:val="18"/>
                <w:szCs w:val="18"/>
              </w:rPr>
              <w:lastRenderedPageBreak/>
              <w:t>etapów, dając wystarczającą ilość czasu na poinformowanie społeczeństwa</w:t>
            </w:r>
            <w:r w:rsidR="00A865C8" w:rsidRPr="00507718">
              <w:rPr>
                <w:sz w:val="18"/>
                <w:szCs w:val="18"/>
              </w:rPr>
              <w:t xml:space="preserve"> i </w:t>
            </w:r>
            <w:r w:rsidRPr="00507718">
              <w:rPr>
                <w:sz w:val="18"/>
                <w:szCs w:val="18"/>
              </w:rPr>
              <w:t>zainteresowanej społeczności, aby umożliwić im przygotowanie się</w:t>
            </w:r>
            <w:r w:rsidR="00A865C8" w:rsidRPr="00507718">
              <w:rPr>
                <w:sz w:val="18"/>
                <w:szCs w:val="18"/>
              </w:rPr>
              <w:t xml:space="preserve"> i </w:t>
            </w:r>
            <w:r w:rsidRPr="00507718">
              <w:rPr>
                <w:sz w:val="18"/>
                <w:szCs w:val="18"/>
              </w:rPr>
              <w:t>skuteczne uczestnictwo</w:t>
            </w:r>
            <w:r w:rsidR="00A865C8" w:rsidRPr="00507718">
              <w:rPr>
                <w:sz w:val="18"/>
                <w:szCs w:val="18"/>
              </w:rPr>
              <w:t xml:space="preserve"> w </w:t>
            </w:r>
            <w:r w:rsidRPr="00507718">
              <w:rPr>
                <w:sz w:val="18"/>
                <w:szCs w:val="18"/>
              </w:rPr>
              <w:t>procesie decyzyjnym. Społeczeństwo powinno być informowane</w:t>
            </w:r>
            <w:r w:rsidR="00A865C8" w:rsidRPr="00507718">
              <w:rPr>
                <w:sz w:val="18"/>
                <w:szCs w:val="18"/>
              </w:rPr>
              <w:t xml:space="preserve"> w </w:t>
            </w:r>
            <w:r w:rsidRPr="00507718">
              <w:rPr>
                <w:sz w:val="18"/>
                <w:szCs w:val="18"/>
              </w:rPr>
              <w:t>odpowiednim czasie</w:t>
            </w:r>
            <w:r w:rsidR="00A865C8" w:rsidRPr="00507718">
              <w:rPr>
                <w:sz w:val="18"/>
                <w:szCs w:val="18"/>
              </w:rPr>
              <w:t xml:space="preserve"> o </w:t>
            </w:r>
            <w:r w:rsidRPr="00507718">
              <w:rPr>
                <w:sz w:val="18"/>
                <w:szCs w:val="18"/>
              </w:rPr>
              <w:t>możliwościach, procedurach</w:t>
            </w:r>
            <w:r w:rsidR="00A865C8" w:rsidRPr="00507718">
              <w:rPr>
                <w:sz w:val="18"/>
                <w:szCs w:val="18"/>
              </w:rPr>
              <w:t xml:space="preserve"> i </w:t>
            </w:r>
            <w:r w:rsidRPr="00507718">
              <w:rPr>
                <w:sz w:val="18"/>
                <w:szCs w:val="18"/>
              </w:rPr>
              <w:t>kryteriach udziału społeczeństwa</w:t>
            </w:r>
            <w:r w:rsidR="00A865C8" w:rsidRPr="00507718">
              <w:rPr>
                <w:sz w:val="18"/>
                <w:szCs w:val="18"/>
              </w:rPr>
              <w:t xml:space="preserve"> w </w:t>
            </w:r>
            <w:r w:rsidRPr="00507718">
              <w:rPr>
                <w:sz w:val="18"/>
                <w:szCs w:val="18"/>
              </w:rPr>
              <w:t>podejmowaniu decyzji.</w:t>
            </w:r>
          </w:p>
          <w:p w14:paraId="6262FF17" w14:textId="37E85722" w:rsidR="00E64F63" w:rsidRPr="00507718" w:rsidRDefault="00E64F63" w:rsidP="00D27896">
            <w:pPr>
              <w:spacing w:before="120" w:after="0" w:line="240" w:lineRule="auto"/>
              <w:ind w:left="142" w:right="266"/>
              <w:rPr>
                <w:b/>
                <w:sz w:val="18"/>
                <w:szCs w:val="18"/>
              </w:rPr>
            </w:pPr>
            <w:r w:rsidRPr="00507718">
              <w:rPr>
                <w:b/>
                <w:sz w:val="18"/>
                <w:szCs w:val="18"/>
              </w:rPr>
              <w:t>Udział społeczeństwa</w:t>
            </w:r>
            <w:r w:rsidR="00A865C8" w:rsidRPr="00507718">
              <w:rPr>
                <w:b/>
                <w:sz w:val="18"/>
                <w:szCs w:val="18"/>
              </w:rPr>
              <w:t xml:space="preserve"> w </w:t>
            </w:r>
            <w:r w:rsidRPr="00507718">
              <w:rPr>
                <w:b/>
                <w:sz w:val="18"/>
                <w:szCs w:val="18"/>
              </w:rPr>
              <w:t>podejmowaniu decyzji dotyczących środowiska (cd.)</w:t>
            </w:r>
          </w:p>
          <w:p w14:paraId="0AE0FFFB" w14:textId="703DCD34" w:rsidR="00E64F63" w:rsidRPr="00507718" w:rsidRDefault="00E64F63" w:rsidP="00E64F63">
            <w:pPr>
              <w:spacing w:after="0" w:line="240" w:lineRule="auto"/>
              <w:ind w:left="426" w:right="266" w:hanging="284"/>
              <w:rPr>
                <w:sz w:val="18"/>
                <w:szCs w:val="18"/>
              </w:rPr>
            </w:pPr>
            <w:r w:rsidRPr="00507718">
              <w:rPr>
                <w:sz w:val="18"/>
                <w:szCs w:val="18"/>
              </w:rPr>
              <w:t>•</w:t>
            </w:r>
            <w:r w:rsidRPr="00507718">
              <w:rPr>
                <w:sz w:val="18"/>
                <w:szCs w:val="18"/>
              </w:rPr>
              <w:tab/>
              <w:t>Przy podejmowaniu decyzji należy odpowiednio uwzględnić wyniki udziału społeczeństwa. Należy promować przejrzystość</w:t>
            </w:r>
            <w:r w:rsidR="00A865C8" w:rsidRPr="00507718">
              <w:rPr>
                <w:sz w:val="18"/>
                <w:szCs w:val="18"/>
              </w:rPr>
              <w:t xml:space="preserve"> w </w:t>
            </w:r>
            <w:r w:rsidRPr="00507718">
              <w:rPr>
                <w:sz w:val="18"/>
                <w:szCs w:val="18"/>
              </w:rPr>
              <w:t>zakresie wpływu udziału społeczeństwa na ostateczne decyzje.</w:t>
            </w:r>
          </w:p>
          <w:p w14:paraId="74C905DD" w14:textId="3B1244E1" w:rsidR="00E64F63" w:rsidRPr="00507718" w:rsidRDefault="00E64F63" w:rsidP="00E64F63">
            <w:pPr>
              <w:spacing w:after="0" w:line="240" w:lineRule="auto"/>
              <w:ind w:left="426" w:right="266" w:hanging="284"/>
              <w:rPr>
                <w:sz w:val="18"/>
                <w:szCs w:val="18"/>
              </w:rPr>
            </w:pPr>
            <w:r w:rsidRPr="00507718">
              <w:rPr>
                <w:sz w:val="18"/>
                <w:szCs w:val="18"/>
              </w:rPr>
              <w:t>•</w:t>
            </w:r>
            <w:r w:rsidRPr="00507718">
              <w:rPr>
                <w:sz w:val="18"/>
                <w:szCs w:val="18"/>
              </w:rPr>
              <w:tab/>
              <w:t>Biorąc pod uwagę, że tradycyjne porozumienia</w:t>
            </w:r>
            <w:r w:rsidR="00A865C8" w:rsidRPr="00507718">
              <w:rPr>
                <w:sz w:val="18"/>
                <w:szCs w:val="18"/>
              </w:rPr>
              <w:t xml:space="preserve"> w </w:t>
            </w:r>
            <w:r w:rsidRPr="00507718">
              <w:rPr>
                <w:sz w:val="18"/>
                <w:szCs w:val="18"/>
              </w:rPr>
              <w:t>zakresie wsparcia finansowego mogą być dość kosztowne, należy podjąć działania mające na celu zastosowanie innowacyjnych, opłacalnych</w:t>
            </w:r>
            <w:r w:rsidR="00A865C8" w:rsidRPr="00507718">
              <w:rPr>
                <w:sz w:val="18"/>
                <w:szCs w:val="18"/>
              </w:rPr>
              <w:t xml:space="preserve"> i </w:t>
            </w:r>
            <w:r w:rsidRPr="00507718">
              <w:rPr>
                <w:sz w:val="18"/>
                <w:szCs w:val="18"/>
              </w:rPr>
              <w:t>praktycznych podejść do maksymalizacji uczestnictwa.</w:t>
            </w:r>
          </w:p>
          <w:p w14:paraId="5EF2ECA3" w14:textId="7228BB44" w:rsidR="00E64F63" w:rsidRPr="00507718" w:rsidRDefault="00E64F63" w:rsidP="00D27896">
            <w:pPr>
              <w:spacing w:before="120" w:after="0" w:line="240" w:lineRule="auto"/>
              <w:ind w:left="142" w:right="266"/>
              <w:rPr>
                <w:b/>
                <w:sz w:val="18"/>
                <w:szCs w:val="18"/>
              </w:rPr>
            </w:pPr>
            <w:r w:rsidRPr="00507718">
              <w:rPr>
                <w:b/>
                <w:sz w:val="18"/>
                <w:szCs w:val="18"/>
              </w:rPr>
              <w:t>Dostęp do procedur odwoławczych</w:t>
            </w:r>
          </w:p>
          <w:p w14:paraId="3A607AA3" w14:textId="6BCD8F65" w:rsidR="00E64F63" w:rsidRDefault="00E64F63" w:rsidP="00E64F63">
            <w:pPr>
              <w:spacing w:after="0" w:line="240" w:lineRule="auto"/>
              <w:ind w:left="426" w:right="266" w:hanging="284"/>
              <w:rPr>
                <w:sz w:val="18"/>
              </w:rPr>
            </w:pPr>
            <w:r w:rsidRPr="00507718">
              <w:rPr>
                <w:sz w:val="18"/>
                <w:szCs w:val="18"/>
              </w:rPr>
              <w:t>•</w:t>
            </w:r>
            <w:r w:rsidRPr="00507718">
              <w:rPr>
                <w:sz w:val="18"/>
                <w:szCs w:val="18"/>
              </w:rPr>
              <w:tab/>
              <w:t>Każda</w:t>
            </w:r>
            <w:r w:rsidR="00A865C8" w:rsidRPr="00507718">
              <w:rPr>
                <w:sz w:val="18"/>
                <w:szCs w:val="18"/>
              </w:rPr>
              <w:t xml:space="preserve"> ze </w:t>
            </w:r>
            <w:r w:rsidRPr="00507718">
              <w:rPr>
                <w:sz w:val="18"/>
                <w:szCs w:val="18"/>
              </w:rPr>
              <w:t>Stron powinna zachęcać fora międzynarodowe do rozważenia środków ułatwiających dostęp społeczeństwa do procedur odwoławczych związanych</w:t>
            </w:r>
            <w:r w:rsidR="00A865C8" w:rsidRPr="00507718">
              <w:rPr>
                <w:sz w:val="18"/>
                <w:szCs w:val="18"/>
              </w:rPr>
              <w:t xml:space="preserve"> ze </w:t>
            </w:r>
            <w:r w:rsidRPr="00507718">
              <w:rPr>
                <w:sz w:val="18"/>
                <w:szCs w:val="18"/>
              </w:rPr>
              <w:t>stosowaniem zasad</w:t>
            </w:r>
            <w:r w:rsidR="00A865C8" w:rsidRPr="00507718">
              <w:rPr>
                <w:sz w:val="18"/>
                <w:szCs w:val="18"/>
              </w:rPr>
              <w:t xml:space="preserve"> i </w:t>
            </w:r>
            <w:r w:rsidRPr="00507718">
              <w:rPr>
                <w:sz w:val="18"/>
                <w:szCs w:val="18"/>
              </w:rPr>
              <w:t>standardów forów dotyczących dostępu do informacji</w:t>
            </w:r>
            <w:r w:rsidR="00A865C8" w:rsidRPr="00507718">
              <w:rPr>
                <w:sz w:val="18"/>
                <w:szCs w:val="18"/>
              </w:rPr>
              <w:t xml:space="preserve"> i </w:t>
            </w:r>
            <w:r w:rsidRPr="00507718">
              <w:rPr>
                <w:sz w:val="18"/>
                <w:szCs w:val="18"/>
              </w:rPr>
              <w:t>udziału społeczeństwa</w:t>
            </w:r>
            <w:r w:rsidR="00A865C8" w:rsidRPr="00507718">
              <w:rPr>
                <w:sz w:val="18"/>
                <w:szCs w:val="18"/>
              </w:rPr>
              <w:t xml:space="preserve"> w </w:t>
            </w:r>
            <w:r w:rsidRPr="00507718">
              <w:rPr>
                <w:sz w:val="18"/>
                <w:szCs w:val="18"/>
              </w:rPr>
              <w:t>zakresie wytycznych.</w:t>
            </w:r>
          </w:p>
        </w:tc>
      </w:tr>
    </w:tbl>
    <w:p w14:paraId="3C0D8883" w14:textId="77777777" w:rsidR="002B3D46" w:rsidRDefault="002B3D46" w:rsidP="00170A3F">
      <w:pPr>
        <w:pStyle w:val="NoSpacing"/>
      </w:pPr>
    </w:p>
    <w:p w14:paraId="298B141F" w14:textId="36DA3AEF" w:rsidR="00625910" w:rsidRPr="00625910" w:rsidRDefault="00625910" w:rsidP="00625910">
      <w:pPr>
        <w:spacing w:line="240" w:lineRule="auto"/>
      </w:pPr>
      <w:r>
        <w:t>Decyzją II/4 przyjmującą wytyczne</w:t>
      </w:r>
      <w:r w:rsidR="00A865C8">
        <w:t xml:space="preserve"> z </w:t>
      </w:r>
      <w:proofErr w:type="spellStart"/>
      <w:r>
        <w:t>Ałmaty</w:t>
      </w:r>
      <w:proofErr w:type="spellEnd"/>
      <w:r>
        <w:t xml:space="preserve"> spotkanie Stron powołało grupę zadaniową, której zadaniem było rozpoczęcie konsultacji dotyczących Wytycznych</w:t>
      </w:r>
      <w:r w:rsidR="00A865C8">
        <w:t xml:space="preserve"> z </w:t>
      </w:r>
      <w:r>
        <w:t>odpowiednimi forami międzynarodowymi. Spotkanie Stron zwróciło się również do Stron, Sygnatariuszy, innych zainteresowanych państw, organizacji pozarządowych, zainteresowanych forów międzynarodowych</w:t>
      </w:r>
      <w:r w:rsidR="00A865C8">
        <w:t xml:space="preserve"> i </w:t>
      </w:r>
      <w:r>
        <w:t>innych odpowiednich podmiotów</w:t>
      </w:r>
      <w:r w:rsidR="00A865C8">
        <w:t xml:space="preserve"> o </w:t>
      </w:r>
      <w:r>
        <w:t>przekazywanie do sekretariatu uwag dotyczących ich doświadczeń związanych</w:t>
      </w:r>
      <w:r w:rsidR="00A865C8">
        <w:t xml:space="preserve"> ze </w:t>
      </w:r>
      <w:r>
        <w:t>stosowaniem Wytycznych. Spotkanie Stron, na podstawie wyników konsultacji</w:t>
      </w:r>
      <w:r w:rsidR="00A865C8">
        <w:t xml:space="preserve"> i </w:t>
      </w:r>
      <w:r>
        <w:t>doświadczeń związanych</w:t>
      </w:r>
      <w:r w:rsidR="00A865C8">
        <w:t xml:space="preserve"> ze </w:t>
      </w:r>
      <w:r>
        <w:t>stosowaniem Wytycznych, zwróciło się do grupy roboczej Stron</w:t>
      </w:r>
      <w:r w:rsidR="00A865C8">
        <w:t xml:space="preserve"> o </w:t>
      </w:r>
      <w:r>
        <w:t>dokonanie przeglądu Wytycznych i,</w:t>
      </w:r>
      <w:r w:rsidR="00A865C8">
        <w:t xml:space="preserve"> w </w:t>
      </w:r>
      <w:r>
        <w:t>stosownych przypadkach, przedstawienie zaleceń do rozważenia przez Strony na ich trzecim zwyczajnym spotkaniu.</w:t>
      </w:r>
    </w:p>
    <w:p w14:paraId="578FA7E7" w14:textId="1FF3090E" w:rsidR="00625910" w:rsidRDefault="00625910" w:rsidP="00625910">
      <w:pPr>
        <w:spacing w:line="240" w:lineRule="auto"/>
      </w:pPr>
      <w:r>
        <w:t>Zgodnie</w:t>
      </w:r>
      <w:r w:rsidR="00A865C8">
        <w:t xml:space="preserve"> z </w:t>
      </w:r>
      <w:r>
        <w:t>powyższym grupa zadaniowa ds. udziału społeczeństwa</w:t>
      </w:r>
      <w:r w:rsidR="00A865C8">
        <w:t xml:space="preserve"> w </w:t>
      </w:r>
      <w:r>
        <w:t>forach międzynarodowych przeprowadziła proces konsultacji</w:t>
      </w:r>
      <w:r w:rsidR="00A865C8">
        <w:t xml:space="preserve"> z </w:t>
      </w:r>
      <w:r>
        <w:t>odpowiednimi forami międzynarodowymi</w:t>
      </w:r>
      <w:r w:rsidR="00A865C8">
        <w:t xml:space="preserve"> w </w:t>
      </w:r>
      <w:r>
        <w:t>okresie 13 miesięcy od czerwca 2006</w:t>
      </w:r>
      <w:r w:rsidR="000F6BD7">
        <w:t> r.</w:t>
      </w:r>
      <w:r>
        <w:t xml:space="preserve"> do lipca 2007</w:t>
      </w:r>
      <w:r w:rsidR="000F6BD7">
        <w:t> r.</w:t>
      </w:r>
      <w:r>
        <w:t xml:space="preserve"> Czterdzieści dziewięć forów międzynarodowych wzięło udział</w:t>
      </w:r>
      <w:r w:rsidR="00A865C8">
        <w:t xml:space="preserve"> w </w:t>
      </w:r>
      <w:r>
        <w:t>pisemnym etapie procesu konsultacji. Proces konsultacji zakończył się międzynarodowymi warsztatami dla przedstawicieli forów międzynarodowych</w:t>
      </w:r>
      <w:r w:rsidR="00A865C8">
        <w:t xml:space="preserve"> i </w:t>
      </w:r>
      <w:r>
        <w:t>ich interesariuszy</w:t>
      </w:r>
      <w:r w:rsidR="00A865C8">
        <w:t xml:space="preserve"> w </w:t>
      </w:r>
      <w:r>
        <w:t>lipcu 2007</w:t>
      </w:r>
      <w:r w:rsidR="000F6BD7">
        <w:t> r.</w:t>
      </w:r>
      <w:r>
        <w:t xml:space="preserve"> Na swojej trzeciej sesji spotkanie Stron przyjęło decyzję III/4,</w:t>
      </w:r>
      <w:r w:rsidR="00A865C8">
        <w:t xml:space="preserve"> w </w:t>
      </w:r>
      <w:r>
        <w:t>której wyraziło zadowolenie</w:t>
      </w:r>
      <w:r w:rsidR="00A865C8">
        <w:t xml:space="preserve"> z </w:t>
      </w:r>
      <w:r>
        <w:t>prac grupy zadaniowej, a także przekonanie, że</w:t>
      </w:r>
      <w:r w:rsidR="00A865C8">
        <w:t xml:space="preserve"> w </w:t>
      </w:r>
      <w:r>
        <w:t>tym czasie nie było potrzeby zmiany Wytycznych</w:t>
      </w:r>
      <w:r w:rsidR="00A865C8">
        <w:t xml:space="preserve"> z </w:t>
      </w:r>
      <w:proofErr w:type="spellStart"/>
      <w:r>
        <w:t>Ałmaty</w:t>
      </w:r>
      <w:proofErr w:type="spellEnd"/>
      <w:r>
        <w:t>. Na spotkaniu uznano, że należy wykonać znaczną pracę</w:t>
      </w:r>
      <w:r w:rsidR="00A865C8">
        <w:t xml:space="preserve"> w </w:t>
      </w:r>
      <w:r>
        <w:t>celu wprowadzenia</w:t>
      </w:r>
      <w:r w:rsidR="00A865C8">
        <w:t xml:space="preserve"> w </w:t>
      </w:r>
      <w:r>
        <w:t xml:space="preserve">życie </w:t>
      </w:r>
      <w:r w:rsidR="00331D80">
        <w:t>art. </w:t>
      </w:r>
      <w:r>
        <w:t xml:space="preserve">3 </w:t>
      </w:r>
      <w:r w:rsidR="00331D80">
        <w:t>ust. </w:t>
      </w:r>
      <w:r>
        <w:t>7. Gdy odnawiano mandat grupy zadaniowej na kolejne trzy lata, uzgodniono, że głównym celem wspólnych prac nad tą kwestią</w:t>
      </w:r>
      <w:r w:rsidR="00A865C8">
        <w:t xml:space="preserve"> w </w:t>
      </w:r>
      <w:r>
        <w:t>nadchodzącym okresie międzysesyjnym powinna być pomoc Stronom</w:t>
      </w:r>
      <w:r w:rsidR="00A865C8">
        <w:t xml:space="preserve"> w </w:t>
      </w:r>
      <w:r>
        <w:t>tym zakresie. W decyzji IV/3 przyjętej na czwartej sesji spotkanie Stron ponownie wskazało, że nadal pozostaje wiele do zrobienia</w:t>
      </w:r>
      <w:r w:rsidR="00A865C8">
        <w:t xml:space="preserve"> w </w:t>
      </w:r>
      <w:r>
        <w:t xml:space="preserve">celu wdrożenia </w:t>
      </w:r>
      <w:r w:rsidR="00331D80">
        <w:t>art. </w:t>
      </w:r>
      <w:r>
        <w:t xml:space="preserve">3 </w:t>
      </w:r>
      <w:r w:rsidR="00331D80">
        <w:t>ust. </w:t>
      </w:r>
      <w:r>
        <w:t>7</w:t>
      </w:r>
      <w:r w:rsidR="00A865C8">
        <w:t xml:space="preserve"> i </w:t>
      </w:r>
      <w:r>
        <w:t>zgodziło się kontynuować te prace bezpośrednio pod nadzorem grupy roboczej Stron.</w:t>
      </w:r>
    </w:p>
    <w:p w14:paraId="788190CF" w14:textId="77777777" w:rsidR="0003556F" w:rsidRPr="00625910" w:rsidRDefault="0003556F" w:rsidP="00625910">
      <w:pPr>
        <w:spacing w:line="240" w:lineRule="auto"/>
      </w:pPr>
    </w:p>
    <w:p w14:paraId="35A0A181" w14:textId="4C2877DE" w:rsidR="00625910" w:rsidRPr="00625910" w:rsidRDefault="00267229" w:rsidP="00625910">
      <w:pPr>
        <w:pStyle w:val="szaroniebieskitytuwcicie"/>
      </w:pPr>
      <w:r>
        <w:t>8.</w:t>
      </w:r>
      <w:r>
        <w:tab/>
        <w:t>Każda</w:t>
      </w:r>
      <w:r w:rsidR="00A865C8">
        <w:t xml:space="preserve"> ze </w:t>
      </w:r>
      <w:r>
        <w:t>Stron zapewni, że osoby realizujące swoje uprawnienia zgodnie</w:t>
      </w:r>
      <w:r w:rsidR="00A865C8">
        <w:t xml:space="preserve"> z </w:t>
      </w:r>
      <w:r>
        <w:t>postanowieniami niniejszej konwencji nie będą</w:t>
      </w:r>
      <w:r w:rsidR="00A865C8">
        <w:t xml:space="preserve"> w </w:t>
      </w:r>
      <w:r>
        <w:t>wyniku tego</w:t>
      </w:r>
      <w:r w:rsidR="00A865C8">
        <w:t xml:space="preserve"> w </w:t>
      </w:r>
      <w:r>
        <w:t>żaden sposób karane, prześladowane ani nękane. Przepis ten nie narusza kompetencji sądów krajowych do orzekania</w:t>
      </w:r>
      <w:r w:rsidR="00A865C8">
        <w:t xml:space="preserve"> o </w:t>
      </w:r>
      <w:r>
        <w:t>zwrocie uzasadnionych kosztów</w:t>
      </w:r>
      <w:r w:rsidR="00A865C8">
        <w:t xml:space="preserve"> w </w:t>
      </w:r>
      <w:r>
        <w:t>postępowaniu sądowym.</w:t>
      </w:r>
    </w:p>
    <w:p w14:paraId="6E60AA0D" w14:textId="478B5E35" w:rsidR="00625910" w:rsidRPr="00625910" w:rsidRDefault="00625910" w:rsidP="00625910">
      <w:pPr>
        <w:spacing w:line="240" w:lineRule="auto"/>
      </w:pPr>
      <w:r>
        <w:t xml:space="preserve">W </w:t>
      </w:r>
      <w:r w:rsidR="00331D80">
        <w:t>ust. </w:t>
      </w:r>
      <w:r>
        <w:t>8 od Stron wymaga się ochrony osób korzystających</w:t>
      </w:r>
      <w:r w:rsidR="00A865C8">
        <w:t xml:space="preserve"> z </w:t>
      </w:r>
      <w:r>
        <w:t>praw przysługujących im na mocy konwencji. W pewnym stopniu odzwierciedla to tak zwaną zasadę ochrony sygnalistów (opartą na założeniu, że ktoś zgłasza nieprawidłowości, aby zwrócić uwagę władz na określone niezgodne</w:t>
      </w:r>
      <w:r w:rsidR="00A865C8">
        <w:t xml:space="preserve"> z </w:t>
      </w:r>
      <w:r>
        <w:t>prawem działania). Podobnie jak</w:t>
      </w:r>
      <w:r w:rsidR="00A865C8">
        <w:t xml:space="preserve"> w </w:t>
      </w:r>
      <w:r>
        <w:t>wielu sytuacjach, które wymagają otwartości</w:t>
      </w:r>
      <w:r w:rsidR="00A865C8">
        <w:t xml:space="preserve"> i </w:t>
      </w:r>
      <w:r>
        <w:t>przejrzystości oraz</w:t>
      </w:r>
      <w:r w:rsidR="00A865C8">
        <w:t xml:space="preserve"> w </w:t>
      </w:r>
      <w:r>
        <w:t>których</w:t>
      </w:r>
      <w:r w:rsidR="00A865C8">
        <w:t xml:space="preserve"> w </w:t>
      </w:r>
      <w:r>
        <w:t>grę wchodzą interesy gospodarcze, osoby, które podejmują ryzyko żądania przestrzegania zasad</w:t>
      </w:r>
      <w:r w:rsidR="00A865C8">
        <w:t xml:space="preserve"> i </w:t>
      </w:r>
      <w:r>
        <w:t>odpowiednich procedur, mogą potrzebować ochrony przed działaniami odwetowymi. Ustęp 8 jest szeroko sformułowanym przepisem, który ma na celu zapobieganie działaniom odwetowym wszelkiego rodzaju. Wczesne przykłady tego typu przepisów można znaleźć</w:t>
      </w:r>
      <w:r w:rsidR="00A865C8">
        <w:t xml:space="preserve"> </w:t>
      </w:r>
      <w:r w:rsidR="0003556F">
        <w:rPr>
          <w:noProof/>
        </w:rPr>
        <w:lastRenderedPageBreak/>
        <mc:AlternateContent>
          <mc:Choice Requires="wpg">
            <w:drawing>
              <wp:anchor distT="0" distB="0" distL="114300" distR="114300" simplePos="0" relativeHeight="251658259" behindDoc="0" locked="0" layoutInCell="1" allowOverlap="1" wp14:anchorId="6916C1A4" wp14:editId="503610D5">
                <wp:simplePos x="0" y="0"/>
                <wp:positionH relativeFrom="page">
                  <wp:posOffset>4015206</wp:posOffset>
                </wp:positionH>
                <wp:positionV relativeFrom="paragraph">
                  <wp:posOffset>4762</wp:posOffset>
                </wp:positionV>
                <wp:extent cx="2945641" cy="3108536"/>
                <wp:effectExtent l="0" t="0" r="7620" b="0"/>
                <wp:wrapSquare wrapText="bothSides"/>
                <wp:docPr id="1042291503" name="Group 1042291503"/>
                <wp:cNvGraphicFramePr/>
                <a:graphic xmlns:a="http://schemas.openxmlformats.org/drawingml/2006/main">
                  <a:graphicData uri="http://schemas.microsoft.com/office/word/2010/wordprocessingGroup">
                    <wpg:wgp>
                      <wpg:cNvGrpSpPr/>
                      <wpg:grpSpPr>
                        <a:xfrm>
                          <a:off x="0" y="0"/>
                          <a:ext cx="2945641" cy="3108536"/>
                          <a:chOff x="107445" y="8046"/>
                          <a:chExt cx="2945765" cy="3108960"/>
                        </a:xfrm>
                      </wpg:grpSpPr>
                      <pic:pic xmlns:pic="http://schemas.openxmlformats.org/drawingml/2006/picture">
                        <pic:nvPicPr>
                          <pic:cNvPr id="35" name="image28.jpeg"/>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107445" y="8046"/>
                            <a:ext cx="2945765" cy="3108960"/>
                          </a:xfrm>
                          <a:prstGeom prst="rect">
                            <a:avLst/>
                          </a:prstGeom>
                        </pic:spPr>
                      </pic:pic>
                      <wps:wsp>
                        <wps:cNvPr id="1366025722" name="Pole tekstowe 11"/>
                        <wps:cNvSpPr txBox="1">
                          <a:spLocks noChangeArrowheads="1"/>
                        </wps:cNvSpPr>
                        <wps:spPr bwMode="auto">
                          <a:xfrm rot="16200000">
                            <a:off x="2478656" y="2542452"/>
                            <a:ext cx="1047863" cy="101243"/>
                          </a:xfrm>
                          <a:prstGeom prst="rect">
                            <a:avLst/>
                          </a:prstGeom>
                          <a:noFill/>
                          <a:ln w="9525">
                            <a:noFill/>
                            <a:miter lim="800000"/>
                            <a:headEnd/>
                            <a:tailEnd/>
                          </a:ln>
                        </wps:spPr>
                        <wps:txbx>
                          <w:txbxContent>
                            <w:p w14:paraId="6CF08D80" w14:textId="77777777" w:rsidR="003966E3" w:rsidRPr="003E6759" w:rsidRDefault="003966E3" w:rsidP="003966E3">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16C1A4" id="Group 1042291503" o:spid="_x0000_s1071" style="position:absolute;left:0;text-align:left;margin-left:316.15pt;margin-top:.35pt;width:231.95pt;height:244.75pt;z-index:251658259;mso-position-horizontal-relative:page;mso-position-vertical-relative:text;mso-width-relative:margin;mso-height-relative:margin" coordorigin="1074,80" coordsize="29457,31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">
                <v:shape id="image28.jpeg" o:spid="_x0000_s1072" type="#_x0000_t75" style="position:absolute;left:1074;top:80;width:29458;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">
                  <v:imagedata r:id="rId110" o:title=""/>
                </v:shape>
                <v:shape id="Pole tekstowe 11" o:spid="_x0000_s1073" type="#_x0000_t202" style="position:absolute;left:24786;top:25424;width:10479;height:10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" filled="f" stroked="f">
                  <v:textbox inset="0,0,0,0">
                    <w:txbxContent>
                      <w:p w14:paraId="6CF08D80" w14:textId="77777777" w:rsidR="003966E3" w:rsidRPr="003E6759" w:rsidRDefault="003966E3" w:rsidP="003966E3">
                        <w:pPr>
                          <w:jc w:val="left"/>
                          <w:rPr>
                            <w:sz w:val="14"/>
                            <w:szCs w:val="14"/>
                          </w:rPr>
                        </w:pPr>
                        <w:r>
                          <w:rPr>
                            <w:sz w:val="14"/>
                            <w:szCs w:val="14"/>
                          </w:rPr>
                          <w:t>© Shutterstock</w:t>
                        </w:r>
                      </w:p>
                    </w:txbxContent>
                  </v:textbox>
                </v:shape>
                <w10:wrap type="square" anchorx="page"/>
              </v:group>
            </w:pict>
          </mc:Fallback>
        </mc:AlternateContent>
      </w:r>
      <w:r w:rsidR="00A865C8">
        <w:t>w </w:t>
      </w:r>
      <w:r>
        <w:t>amerykańskim prawie pracy</w:t>
      </w:r>
      <w:r w:rsidR="00A865C8">
        <w:t xml:space="preserve"> w </w:t>
      </w:r>
      <w:r>
        <w:t>postaci regulacji chroniących miejsca pracy pracowników, którzy zgłosili władzom naruszenie zasad dotyczących zdrowia</w:t>
      </w:r>
      <w:r w:rsidR="00A865C8">
        <w:t xml:space="preserve"> i </w:t>
      </w:r>
      <w:r>
        <w:t>bezpieczeństwa pracowników.</w:t>
      </w:r>
    </w:p>
    <w:p w14:paraId="04C8E1CC" w14:textId="7557A5D0" w:rsidR="00625910" w:rsidRDefault="00625910" w:rsidP="00625910">
      <w:pPr>
        <w:spacing w:line="240" w:lineRule="auto"/>
      </w:pPr>
      <w:r>
        <w:t>Podobne przepisy można znaleźć również</w:t>
      </w:r>
      <w:r w:rsidR="00A865C8">
        <w:t xml:space="preserve"> w </w:t>
      </w:r>
      <w:r>
        <w:t>prawie europejskim. Na Węgrzech ustawa</w:t>
      </w:r>
      <w:r w:rsidR="00A865C8">
        <w:t xml:space="preserve"> o </w:t>
      </w:r>
      <w:r>
        <w:t>skargach publicznych przewiduje środki zaradcze</w:t>
      </w:r>
      <w:r w:rsidR="00A865C8">
        <w:t xml:space="preserve"> w </w:t>
      </w:r>
      <w:r>
        <w:t>przypadku podjęcia przez pracodawcę działań odwetowych wobec pracownika, który złożył skargę</w:t>
      </w:r>
      <w:r w:rsidR="00A865C8">
        <w:t xml:space="preserve"> w </w:t>
      </w:r>
      <w:r>
        <w:t>interesie publicznym. Pracodawca jest zobowiązany do niezwłocznego przywrócenia zgodnego</w:t>
      </w:r>
      <w:r w:rsidR="00A865C8">
        <w:t xml:space="preserve"> z </w:t>
      </w:r>
      <w:r>
        <w:t>prawem statusu pracownika oraz do odpowiedniego zrekompensowania szkód materialnych</w:t>
      </w:r>
      <w:r w:rsidR="00A865C8">
        <w:t xml:space="preserve"> i </w:t>
      </w:r>
      <w:r>
        <w:t>moralnych. W razie potrzeby</w:t>
      </w:r>
      <w:r w:rsidR="00A865C8">
        <w:t xml:space="preserve"> o </w:t>
      </w:r>
      <w:r>
        <w:t>przywróceniu może postanowić organ nadrzędny, który jednocześnie powinien wszcząć postępowanie dyscyplinarne lub karne. Skarżący może zwrócić się</w:t>
      </w:r>
      <w:r w:rsidR="00A865C8">
        <w:t xml:space="preserve"> z </w:t>
      </w:r>
      <w:r>
        <w:t>wnioskiem</w:t>
      </w:r>
      <w:r w:rsidR="00A865C8">
        <w:t xml:space="preserve"> o </w:t>
      </w:r>
      <w:r>
        <w:t>zachowanie jego imienia</w:t>
      </w:r>
      <w:r w:rsidR="00A865C8">
        <w:t xml:space="preserve"> i </w:t>
      </w:r>
      <w:r>
        <w:t>nazwiska</w:t>
      </w:r>
      <w:r w:rsidR="00A865C8">
        <w:t xml:space="preserve"> w </w:t>
      </w:r>
      <w:r>
        <w:t xml:space="preserve">poufności, a wniosek ten należy uwzględnić, chyba że czego innego wymaga </w:t>
      </w:r>
      <w:bookmarkStart w:id="182" w:name="_bookmark197"/>
      <w:bookmarkEnd w:id="182"/>
      <w:r>
        <w:t>skuteczność badania danych. W takim przypadku skarżącego należy</w:t>
      </w:r>
      <w:r w:rsidR="00A865C8">
        <w:t xml:space="preserve"> z </w:t>
      </w:r>
      <w:r>
        <w:t>wyprzedzeniem poinformować</w:t>
      </w:r>
      <w:r w:rsidR="00A865C8">
        <w:t xml:space="preserve"> o </w:t>
      </w:r>
      <w:r>
        <w:t>zamiarze ujawnienia jego tożsamości</w:t>
      </w:r>
      <w:hyperlink w:anchor="_bookmark754" w:history="1">
        <w:r>
          <w:rPr>
            <w:rStyle w:val="Hyperlink"/>
            <w:vertAlign w:val="superscript"/>
          </w:rPr>
          <w:t>165</w:t>
        </w:r>
      </w:hyperlink>
      <w:r>
        <w:t>. W</w:t>
      </w:r>
      <w:r w:rsidR="0003556F">
        <w:t> </w:t>
      </w:r>
      <w:r>
        <w:t>odniesieniu do zgłaszania nieprawidłowości</w:t>
      </w:r>
      <w:r w:rsidR="00A865C8">
        <w:t xml:space="preserve"> w </w:t>
      </w:r>
      <w:r>
        <w:t>sposób bardziej ogólny, a nie tylko</w:t>
      </w:r>
      <w:r w:rsidR="00A865C8">
        <w:t xml:space="preserve"> w </w:t>
      </w:r>
      <w:r>
        <w:t>miejscu pracy, prawo węgierskie stanowi, że osoby podejmujące działania odwetowe wobec osób, które złożyły skargę</w:t>
      </w:r>
      <w:r w:rsidR="00A865C8">
        <w:t xml:space="preserve"> w </w:t>
      </w:r>
      <w:r>
        <w:t xml:space="preserve">interesie </w:t>
      </w:r>
      <w:bookmarkStart w:id="183" w:name="_bookmark198"/>
      <w:bookmarkEnd w:id="183"/>
      <w:r>
        <w:t>publicznym, popełniają czyn zabroniony zgodnie</w:t>
      </w:r>
      <w:r w:rsidR="00A865C8">
        <w:t xml:space="preserve"> z </w:t>
      </w:r>
      <w:r>
        <w:t>kodeksem karnym</w:t>
      </w:r>
      <w:r w:rsidR="00A865C8">
        <w:t xml:space="preserve"> i </w:t>
      </w:r>
      <w:r>
        <w:t>podlegają karze pozbawienia wolności do jednego roku, karze</w:t>
      </w:r>
      <w:r w:rsidR="00A865C8">
        <w:t xml:space="preserve"> w </w:t>
      </w:r>
      <w:r>
        <w:t>postaci pracy na cele społeczne lub karze grzywny</w:t>
      </w:r>
      <w:hyperlink w:anchor="_bookmark755" w:history="1">
        <w:r>
          <w:rPr>
            <w:rStyle w:val="Hyperlink"/>
            <w:vertAlign w:val="superscript"/>
          </w:rPr>
          <w:t>166</w:t>
        </w:r>
      </w:hyperlink>
      <w:r>
        <w:t>.</w:t>
      </w:r>
    </w:p>
    <w:p w14:paraId="33A57B19" w14:textId="665BFD88" w:rsidR="00170A3F" w:rsidRPr="00170A3F" w:rsidRDefault="00170A3F" w:rsidP="00170A3F">
      <w:pPr>
        <w:spacing w:line="240" w:lineRule="auto"/>
      </w:pPr>
      <w:r>
        <w:t>W swoich ustaleniach</w:t>
      </w:r>
      <w:r w:rsidR="00A865C8">
        <w:t xml:space="preserve"> w </w:t>
      </w:r>
      <w:r>
        <w:t>sprawie komunikatu ACCC/C/2009/36 (Hiszpania) Komitet ds. Przestrzegania Konwencji stwierdził, że przez publiczne znieważenie skarżącego</w:t>
      </w:r>
      <w:r w:rsidR="00A865C8">
        <w:t xml:space="preserve"> w </w:t>
      </w:r>
      <w:r>
        <w:t>lokalnej prasie</w:t>
      </w:r>
      <w:r w:rsidR="00A865C8">
        <w:t xml:space="preserve"> i </w:t>
      </w:r>
      <w:r>
        <w:t>środkach masowego przekazu za jego zainteresowanie działaniami</w:t>
      </w:r>
      <w:r w:rsidR="00A865C8">
        <w:t xml:space="preserve"> o </w:t>
      </w:r>
      <w:r>
        <w:t>potencjalnie negatywnym wpływie na środowisko</w:t>
      </w:r>
      <w:r w:rsidR="00A865C8">
        <w:t xml:space="preserve"> i </w:t>
      </w:r>
      <w:r>
        <w:t xml:space="preserve">zdrowie miejscowej ludności, władze publiczne, a tym samym zainteresowana Strona, nie </w:t>
      </w:r>
      <w:bookmarkStart w:id="184" w:name="_bookmark199"/>
      <w:bookmarkEnd w:id="184"/>
      <w:r>
        <w:t xml:space="preserve">zastosowały się do </w:t>
      </w:r>
      <w:r w:rsidR="00331D80">
        <w:t>art. </w:t>
      </w:r>
      <w:r>
        <w:t xml:space="preserve">3 </w:t>
      </w:r>
      <w:r w:rsidR="00331D80">
        <w:t>ust. </w:t>
      </w:r>
      <w:r>
        <w:t>8 konwencji</w:t>
      </w:r>
      <w:hyperlink w:anchor="_bookmark756" w:history="1">
        <w:r>
          <w:rPr>
            <w:rStyle w:val="Hyperlink"/>
            <w:vertAlign w:val="superscript"/>
          </w:rPr>
          <w:t>167</w:t>
        </w:r>
      </w:hyperlink>
      <w:r>
        <w:t>.</w:t>
      </w:r>
    </w:p>
    <w:p w14:paraId="1CC06BE7" w14:textId="79E3F84B" w:rsidR="00170A3F" w:rsidRDefault="00170A3F" w:rsidP="00170A3F">
      <w:pPr>
        <w:spacing w:line="240" w:lineRule="auto"/>
      </w:pPr>
      <w:r>
        <w:t xml:space="preserve">W swoich ustaleniach dotyczących komunikatu ACCC/C/2008/27 (Zjednoczone Królestwo) Komitet ds. Przestrzegania Konwencji zauważył, że chociaż </w:t>
      </w:r>
      <w:r w:rsidR="00331D80">
        <w:t>art. </w:t>
      </w:r>
      <w:r>
        <w:t xml:space="preserve">3 </w:t>
      </w:r>
      <w:r w:rsidR="00331D80">
        <w:t>ust. </w:t>
      </w:r>
      <w:r>
        <w:t>8 nie narusza kompetencji sądów krajowych do orzekania uzasadnionych kosztów</w:t>
      </w:r>
      <w:r w:rsidR="00A865C8">
        <w:t xml:space="preserve"> w </w:t>
      </w:r>
      <w:r>
        <w:t>postępowaniu sądowym, to nie można wykluczyć, że dochodzenie kosztów</w:t>
      </w:r>
      <w:r w:rsidR="00A865C8">
        <w:t xml:space="preserve"> w </w:t>
      </w:r>
      <w:r>
        <w:t>niektórych kontekstach może być nieuzasadnione</w:t>
      </w:r>
      <w:r w:rsidR="00A865C8">
        <w:t xml:space="preserve"> i </w:t>
      </w:r>
      <w:r>
        <w:t>stanowić penalizację lub nękanie</w:t>
      </w:r>
      <w:r w:rsidR="00A865C8">
        <w:t xml:space="preserve"> w </w:t>
      </w:r>
      <w:r>
        <w:t xml:space="preserve">rozumieniu </w:t>
      </w:r>
      <w:r w:rsidR="00331D80">
        <w:t>art. </w:t>
      </w:r>
      <w:r>
        <w:t xml:space="preserve">3 </w:t>
      </w:r>
      <w:r w:rsidR="00331D80">
        <w:t>ust. </w:t>
      </w:r>
      <w:r>
        <w:t xml:space="preserve">8. Komitet uznał, że na podstawie przedstawionych mu dowodów dochodzenie przez zainteresowaną stronę </w:t>
      </w:r>
      <w:bookmarkStart w:id="185" w:name="_bookmark200"/>
      <w:bookmarkEnd w:id="185"/>
      <w:r>
        <w:t>kosztów nie stanowiło</w:t>
      </w:r>
      <w:r w:rsidR="00A865C8">
        <w:t xml:space="preserve"> w </w:t>
      </w:r>
      <w:r>
        <w:t xml:space="preserve">tym przypadku penalizacji na podstawie </w:t>
      </w:r>
      <w:r w:rsidR="00331D80">
        <w:t>art. </w:t>
      </w:r>
      <w:r>
        <w:t xml:space="preserve">3 </w:t>
      </w:r>
      <w:r w:rsidR="00331D80">
        <w:t>ust. </w:t>
      </w:r>
      <w:r>
        <w:t>8</w:t>
      </w:r>
      <w:hyperlink w:anchor="_bookmark757" w:history="1">
        <w:r>
          <w:rPr>
            <w:rStyle w:val="Hyperlink"/>
            <w:vertAlign w:val="superscript"/>
          </w:rPr>
          <w:t>168</w:t>
        </w:r>
      </w:hyperlink>
      <w:r w:rsidR="00E307B0">
        <w:t>.</w:t>
      </w:r>
      <w:r>
        <w:t xml:space="preserve"> Komitet poczynił podobne uwagi</w:t>
      </w:r>
      <w:r w:rsidR="00A865C8">
        <w:t xml:space="preserve"> w </w:t>
      </w:r>
      <w:r>
        <w:t>swoich ustaleniach dotyczących komunikatu ACCC/C/2008/23 (Zjednoczone Królestwo)</w:t>
      </w:r>
      <w:hyperlink w:anchor="_bookmark758" w:history="1">
        <w:r>
          <w:rPr>
            <w:rStyle w:val="Hyperlink"/>
            <w:vertAlign w:val="superscript"/>
          </w:rPr>
          <w:t>169</w:t>
        </w:r>
      </w:hyperlink>
      <w:r>
        <w:t>.</w:t>
      </w:r>
    </w:p>
    <w:p w14:paraId="3145D9AD" w14:textId="0EEB76FF" w:rsidR="003966E3" w:rsidRDefault="003966E3" w:rsidP="003966E3">
      <w:pPr>
        <w:spacing w:line="240" w:lineRule="auto"/>
      </w:pPr>
      <w:r>
        <w:t>W odniesieniu do własnych procedur Komitet ds. Przestrzegania Konwencji</w:t>
      </w:r>
      <w:r w:rsidR="00A865C8">
        <w:t xml:space="preserve"> z </w:t>
      </w:r>
      <w:proofErr w:type="spellStart"/>
      <w:r>
        <w:t>Aarhus</w:t>
      </w:r>
      <w:proofErr w:type="spellEnd"/>
      <w:r>
        <w:t xml:space="preserve"> rozważył środki mające na celu ochronę </w:t>
      </w:r>
      <w:bookmarkStart w:id="186" w:name="_bookmark202"/>
      <w:bookmarkEnd w:id="186"/>
      <w:r>
        <w:t xml:space="preserve">członków społeczeństwa przekazujących informacje Komitetowi przed możliwością nękania. </w:t>
      </w:r>
      <w:r>
        <w:rPr>
          <w:i/>
        </w:rPr>
        <w:t>Wytyczne dotyczące mechanizmu przestrzegania konwencji</w:t>
      </w:r>
      <w:r w:rsidR="00A865C8">
        <w:rPr>
          <w:i/>
        </w:rPr>
        <w:t xml:space="preserve"> z </w:t>
      </w:r>
      <w:r>
        <w:rPr>
          <w:i/>
          <w:iCs/>
        </w:rPr>
        <w:t>Aarhus</w:t>
      </w:r>
      <w:hyperlink w:anchor="_bookmark759" w:history="1">
        <w:r>
          <w:rPr>
            <w:rStyle w:val="Hyperlink"/>
            <w:vertAlign w:val="superscript"/>
          </w:rPr>
          <w:t>170</w:t>
        </w:r>
      </w:hyperlink>
      <w:r>
        <w:t xml:space="preserve"> stanowią, że jeśli osoba przekazująca informacje obawia się, że ujawnienie informacji przekazanych Komitetowi może skutkować jej ukaraniem, prześladowaniem lub nękaniem, ma ona prawo zwrócić się</w:t>
      </w:r>
      <w:r w:rsidR="00A865C8">
        <w:t xml:space="preserve"> z </w:t>
      </w:r>
      <w:r>
        <w:t>wnioskiem, aby takie informacje,</w:t>
      </w:r>
      <w:r w:rsidR="00A865C8">
        <w:t xml:space="preserve"> w </w:t>
      </w:r>
      <w:r>
        <w:t>tym wszelkie informacje dotyczące jej tożsamości, były objęte poufnością. To samo dotyczy sytuacji,</w:t>
      </w:r>
      <w:r w:rsidR="00A865C8">
        <w:t xml:space="preserve"> w </w:t>
      </w:r>
      <w:r>
        <w:t>której osoba przekazująca informacje obawia się, że ujawnienie informacji przekazanych Komitetowi może skutkować ukaraniem, prześladowaniem lub nękaniem jakiejkolwiek innej osoby. Komitet respektuje wszelkie wnioski</w:t>
      </w:r>
      <w:r w:rsidR="00A865C8">
        <w:t xml:space="preserve"> o </w:t>
      </w:r>
      <w:r>
        <w:t>zachowanie poufności. (Więcej szczegółów na temat procedury Komitetu</w:t>
      </w:r>
      <w:r w:rsidR="00A865C8">
        <w:t xml:space="preserve"> w </w:t>
      </w:r>
      <w:r>
        <w:t>odniesieniu do wniosków</w:t>
      </w:r>
      <w:r w:rsidR="00A865C8">
        <w:t xml:space="preserve"> o </w:t>
      </w:r>
      <w:r>
        <w:t>zachowanie poufności można znaleźć</w:t>
      </w:r>
      <w:r w:rsidR="00A865C8">
        <w:t xml:space="preserve"> w </w:t>
      </w:r>
      <w:r>
        <w:rPr>
          <w:i/>
          <w:iCs/>
        </w:rPr>
        <w:t>Wytycznych</w:t>
      </w:r>
      <w:r>
        <w:rPr>
          <w:i/>
        </w:rPr>
        <w:t xml:space="preserve"> dotyczących mechanizmu przestrzegania konwencji</w:t>
      </w:r>
      <w:r w:rsidR="00A865C8">
        <w:rPr>
          <w:i/>
        </w:rPr>
        <w:t xml:space="preserve"> z </w:t>
      </w:r>
      <w:proofErr w:type="spellStart"/>
      <w:r>
        <w:rPr>
          <w:i/>
        </w:rPr>
        <w:t>Aarhus</w:t>
      </w:r>
      <w:proofErr w:type="spellEnd"/>
      <w:r>
        <w:t>).</w:t>
      </w:r>
    </w:p>
    <w:p w14:paraId="765DD462" w14:textId="77777777" w:rsidR="008A3622" w:rsidRDefault="008A3622" w:rsidP="003966E3">
      <w:pPr>
        <w:spacing w:line="240" w:lineRule="auto"/>
      </w:pPr>
    </w:p>
    <w:p w14:paraId="2F421BDE" w14:textId="395D386A" w:rsidR="003966E3" w:rsidRPr="003966E3" w:rsidRDefault="003966E3" w:rsidP="00FF740B">
      <w:pPr>
        <w:pStyle w:val="szaroniebieskitytuwcicie"/>
      </w:pPr>
      <w:bookmarkStart w:id="187" w:name="_bookmark203"/>
      <w:bookmarkEnd w:id="187"/>
      <w:r>
        <w:t>9.</w:t>
      </w:r>
      <w:r>
        <w:tab/>
        <w:t>W ramach odpowiednich postanowień niniejszej konwencji społeczeństwu przysługuje dostęp do informacji, udział</w:t>
      </w:r>
      <w:r w:rsidR="00A865C8">
        <w:t xml:space="preserve"> w </w:t>
      </w:r>
      <w:r>
        <w:t>podejmowaniu decyzji</w:t>
      </w:r>
      <w:r w:rsidR="00A865C8">
        <w:t xml:space="preserve"> i </w:t>
      </w:r>
      <w:r>
        <w:t>dostęp do wymiaru sprawiedliwości</w:t>
      </w:r>
      <w:r w:rsidR="00A865C8">
        <w:t xml:space="preserve"> w </w:t>
      </w:r>
      <w:r>
        <w:t>sprawach dotyczących środowiska, bez względu na obywatelstwo, narodowość lub miejsce zamieszkania, a</w:t>
      </w:r>
      <w:r w:rsidR="00A865C8">
        <w:t xml:space="preserve"> w </w:t>
      </w:r>
      <w:r>
        <w:t xml:space="preserve">przypadku osoby prawnej, </w:t>
      </w:r>
      <w:r>
        <w:lastRenderedPageBreak/>
        <w:t>bez względu na to, gdzie jest jej miejsce rejestracji lub rzeczywisty ośrodek prowadzonej działalności.</w:t>
      </w:r>
    </w:p>
    <w:p w14:paraId="1633D630" w14:textId="130AB164" w:rsidR="003966E3" w:rsidRPr="003966E3" w:rsidRDefault="003966E3" w:rsidP="003966E3">
      <w:pPr>
        <w:spacing w:line="240" w:lineRule="auto"/>
      </w:pPr>
      <w:r>
        <w:t xml:space="preserve">Artykuł 3 </w:t>
      </w:r>
      <w:r w:rsidR="00331D80">
        <w:t>ust. </w:t>
      </w:r>
      <w:r>
        <w:t>9 wyraźnie stanowi, że konwencja nie dopuszcza rozróżnienia opartego na obywatelstwie, narodowości, miejscu zamieszkania lub pobytu, miejscu rejestracji lub siedzibie działalności. Klauzula</w:t>
      </w:r>
      <w:r w:rsidR="00A865C8">
        <w:t xml:space="preserve"> o </w:t>
      </w:r>
      <w:r>
        <w:t>niedyskryminacji jest kolejnym</w:t>
      </w:r>
      <w:r w:rsidR="00A865C8">
        <w:t xml:space="preserve"> z </w:t>
      </w:r>
      <w:r>
        <w:t>kluczowych postanowień konwencji. Ustanowiono</w:t>
      </w:r>
      <w:r w:rsidR="00A865C8">
        <w:t xml:space="preserve"> w </w:t>
      </w:r>
      <w:r>
        <w:t>niej, że wszystkim osobom, niezależnie od pochodzenia, przysługują dokładnie takie same prawa na mocy konwencji jak obywatelom danej Strony.</w:t>
      </w:r>
    </w:p>
    <w:p w14:paraId="3B65CB73" w14:textId="78B34C15" w:rsidR="003966E3" w:rsidRDefault="003966E3" w:rsidP="003966E3">
      <w:pPr>
        <w:spacing w:line="240" w:lineRule="auto"/>
      </w:pPr>
      <w:r>
        <w:t>Chociaż „społeczeństwo”</w:t>
      </w:r>
      <w:r w:rsidR="00A865C8">
        <w:t xml:space="preserve"> i </w:t>
      </w:r>
      <w:r>
        <w:t>„zainteresowana społeczność” są zdefiniowane</w:t>
      </w:r>
      <w:r w:rsidR="00A865C8">
        <w:t xml:space="preserve"> w </w:t>
      </w:r>
      <w:r w:rsidR="00331D80">
        <w:t>art. </w:t>
      </w:r>
      <w:r>
        <w:t xml:space="preserve">2 </w:t>
      </w:r>
      <w:r w:rsidR="00331D80">
        <w:t>ust. </w:t>
      </w:r>
      <w:r>
        <w:t>4</w:t>
      </w:r>
      <w:r w:rsidR="00A865C8">
        <w:t xml:space="preserve"> i </w:t>
      </w:r>
      <w:r>
        <w:t>5 bez odniesienia do obywatelstwa, a</w:t>
      </w:r>
      <w:r w:rsidR="00A865C8">
        <w:t xml:space="preserve"> w </w:t>
      </w:r>
      <w:r>
        <w:t>innych instrumentach międzynarodowych również mowa</w:t>
      </w:r>
      <w:r w:rsidR="00A865C8">
        <w:t xml:space="preserve"> o </w:t>
      </w:r>
      <w:r>
        <w:t>zasadzie „osoby”</w:t>
      </w:r>
      <w:r w:rsidR="00A865C8">
        <w:t xml:space="preserve"> w </w:t>
      </w:r>
      <w:r>
        <w:t xml:space="preserve">kontekście ochrony środowiska </w:t>
      </w:r>
      <w:bookmarkStart w:id="188" w:name="_bookmark204"/>
      <w:bookmarkEnd w:id="188"/>
      <w:r>
        <w:t>, to za konieczne uznano wyraźne odniesienie się do niedyskryminacji</w:t>
      </w:r>
      <w:r w:rsidR="00A865C8">
        <w:t xml:space="preserve"> w </w:t>
      </w:r>
      <w:r>
        <w:t>konwencji</w:t>
      </w:r>
      <w:hyperlink w:anchor="_bookmark760" w:history="1">
        <w:r>
          <w:rPr>
            <w:rStyle w:val="Hyperlink"/>
            <w:vertAlign w:val="superscript"/>
          </w:rPr>
          <w:t>171</w:t>
        </w:r>
      </w:hyperlink>
      <w:r>
        <w:t>. Było to częściowo podyktowane spuścizną autorytaryzmu</w:t>
      </w:r>
      <w:r w:rsidR="00A865C8">
        <w:t xml:space="preserve"> w </w:t>
      </w:r>
      <w:r>
        <w:t>niektórych krajach, gdzie dyskryminacja</w:t>
      </w:r>
      <w:r w:rsidR="00A865C8">
        <w:t xml:space="preserve"> ze </w:t>
      </w:r>
      <w:r>
        <w:t>względu na obywatelstwo, narodowość lub miejsce zamieszkania była normą,</w:t>
      </w:r>
      <w:r w:rsidR="00A865C8">
        <w:t xml:space="preserve"> w </w:t>
      </w:r>
      <w:r>
        <w:t>szczególności</w:t>
      </w:r>
      <w:r w:rsidR="00A865C8">
        <w:t xml:space="preserve"> w </w:t>
      </w:r>
      <w:r>
        <w:t>odniesieniu do dostępu do informacji. Podczas negocjacji niechęć niektórych krajów do zaakceptowania zasady niedyskryminacji</w:t>
      </w:r>
      <w:r w:rsidR="00A865C8">
        <w:t xml:space="preserve"> w </w:t>
      </w:r>
      <w:r>
        <w:t>rzeczywistości doprowadziła do bardziej zdecydowanej postawy większości krajów, które uznały ją za niepodlegającą negocjacjom. Ostatecznie wyłoniło się dość jasne</w:t>
      </w:r>
      <w:r w:rsidR="00A865C8">
        <w:t xml:space="preserve"> i </w:t>
      </w:r>
      <w:r>
        <w:t>proste postanowienie. Należy zauważyć, że postanowienie to jest również potencjalnie przydatne dla osób lub podmiotów</w:t>
      </w:r>
      <w:r w:rsidR="00A865C8">
        <w:t xml:space="preserve"> z </w:t>
      </w:r>
      <w:r>
        <w:t>siedzibą</w:t>
      </w:r>
      <w:r w:rsidR="00A865C8">
        <w:t xml:space="preserve"> w </w:t>
      </w:r>
      <w:r>
        <w:t>danym kraju</w:t>
      </w:r>
      <w:r w:rsidR="00A865C8">
        <w:t xml:space="preserve"> w </w:t>
      </w:r>
      <w:r>
        <w:t>przypadkach pozytywnej dyskryminacji</w:t>
      </w:r>
      <w:r w:rsidR="00A865C8">
        <w:t xml:space="preserve"> ze </w:t>
      </w:r>
      <w:r>
        <w:t>strony władz tego kraju na rzecz osób lub podmiotów zagranicznych.</w:t>
      </w:r>
    </w:p>
    <w:p w14:paraId="7E728683" w14:textId="50568C50" w:rsidR="00FF740B" w:rsidRPr="00FF740B" w:rsidRDefault="00FF740B" w:rsidP="00FF740B">
      <w:pPr>
        <w:spacing w:line="240" w:lineRule="auto"/>
      </w:pPr>
      <w:r>
        <w:t>Koncepcja niedyskryminacji znajduje się również</w:t>
      </w:r>
      <w:r w:rsidR="00A865C8">
        <w:t xml:space="preserve"> w </w:t>
      </w:r>
      <w:r>
        <w:t>konwencji</w:t>
      </w:r>
      <w:r w:rsidR="00A865C8">
        <w:t xml:space="preserve"> z </w:t>
      </w:r>
      <w:proofErr w:type="spellStart"/>
      <w:r>
        <w:t>Espoo</w:t>
      </w:r>
      <w:proofErr w:type="spellEnd"/>
      <w:r>
        <w:t xml:space="preserve">. W jej </w:t>
      </w:r>
      <w:r w:rsidR="00331D80">
        <w:t>art. </w:t>
      </w:r>
      <w:r>
        <w:t xml:space="preserve">2 </w:t>
      </w:r>
      <w:r w:rsidR="00331D80">
        <w:t>ust. </w:t>
      </w:r>
      <w:r>
        <w:t xml:space="preserve">6 zagwarantowano, że Strony, pod których jurysdykcją ma mieć miejsce proponowana działalność („Strona pochodzenia”) zapewnią „opinii publicznej </w:t>
      </w:r>
      <w:r w:rsidR="00DF4758">
        <w:t>[</w:t>
      </w:r>
      <w:r w:rsidR="00F62AC0">
        <w:t>…</w:t>
      </w:r>
      <w:r w:rsidR="00DF4758">
        <w:t>]</w:t>
      </w:r>
      <w:r>
        <w:t xml:space="preserve"> możliwość</w:t>
      </w:r>
      <w:r w:rsidR="00E307B0">
        <w:t xml:space="preserve"> </w:t>
      </w:r>
      <w:r>
        <w:t>udziału</w:t>
      </w:r>
      <w:r w:rsidR="00A865C8">
        <w:t xml:space="preserve"> w </w:t>
      </w:r>
      <w:r>
        <w:t>stosownych procedurach oceny oddziaływania na środowisko”</w:t>
      </w:r>
      <w:hyperlink w:anchor="_bookmark761" w:history="1">
        <w:r>
          <w:rPr>
            <w:rStyle w:val="Hyperlink"/>
            <w:vertAlign w:val="superscript"/>
          </w:rPr>
          <w:t>172</w:t>
        </w:r>
      </w:hyperlink>
      <w:r>
        <w:t>.</w:t>
      </w:r>
      <w:r>
        <w:rPr>
          <w:vertAlign w:val="superscript"/>
        </w:rPr>
        <w:t xml:space="preserve"> </w:t>
      </w:r>
      <w:r>
        <w:t>Ponadto Strona pochodzenia musi „zapewnić, żeby możliwość udziału</w:t>
      </w:r>
      <w:r w:rsidR="00A865C8">
        <w:t xml:space="preserve"> w </w:t>
      </w:r>
      <w:r>
        <w:t>tych procesach, przewidziana dla opinii publicznej Strony narażonej, była taka sama, jak możliwość przewidziana dla opinii publicznej Strony pochodzenia”. Koncepcja ta została również włączona do projektu zasad ONZ dotyczących praw człowieka</w:t>
      </w:r>
      <w:r w:rsidR="00A865C8">
        <w:t xml:space="preserve"> i </w:t>
      </w:r>
      <w:r>
        <w:t>środowiska</w:t>
      </w:r>
      <w:r w:rsidR="00A865C8">
        <w:t xml:space="preserve"> z </w:t>
      </w:r>
      <w:r>
        <w:t>1994</w:t>
      </w:r>
      <w:r w:rsidR="000F6BD7">
        <w:t> r.</w:t>
      </w:r>
      <w:r>
        <w:t>, który stanowi: „[w]</w:t>
      </w:r>
      <w:proofErr w:type="spellStart"/>
      <w:r>
        <w:t>szyscy</w:t>
      </w:r>
      <w:proofErr w:type="spellEnd"/>
      <w:r>
        <w:t xml:space="preserve"> ludzie będą wolni od wszelkich form dyskryminacji</w:t>
      </w:r>
      <w:r w:rsidR="00A865C8">
        <w:t xml:space="preserve"> w </w:t>
      </w:r>
      <w:r>
        <w:t>odniesieniu do działań</w:t>
      </w:r>
      <w:r w:rsidR="00A865C8">
        <w:t xml:space="preserve"> i </w:t>
      </w:r>
      <w:r>
        <w:t xml:space="preserve">decyzji </w:t>
      </w:r>
      <w:bookmarkStart w:id="189" w:name="_bookmark206"/>
      <w:bookmarkEnd w:id="189"/>
      <w:r>
        <w:t>mających wpływ na środowisko”</w:t>
      </w:r>
      <w:hyperlink w:anchor="_bookmark762" w:history="1">
        <w:r>
          <w:rPr>
            <w:rStyle w:val="Hyperlink"/>
            <w:vertAlign w:val="superscript"/>
          </w:rPr>
          <w:t>173</w:t>
        </w:r>
      </w:hyperlink>
      <w:r>
        <w:t>.</w:t>
      </w:r>
    </w:p>
    <w:p w14:paraId="0A9F5245" w14:textId="4E3F1586" w:rsidR="00FF740B" w:rsidRPr="00FF740B" w:rsidRDefault="00FF740B" w:rsidP="00FF740B">
      <w:pPr>
        <w:spacing w:line="240" w:lineRule="auto"/>
      </w:pPr>
      <w:r>
        <w:t>Strony muszą być wyczulone na potrzebę zapewnienia, aby prawo dotyczące tworzenia</w:t>
      </w:r>
      <w:r w:rsidR="00A865C8">
        <w:t xml:space="preserve"> i </w:t>
      </w:r>
      <w:r>
        <w:t>ustanawiania organizacji pozarządowych oraz członkostwa</w:t>
      </w:r>
      <w:r w:rsidR="00A865C8">
        <w:t xml:space="preserve"> w </w:t>
      </w:r>
      <w:r>
        <w:t>nich uwzględniało zobowiązania do niedyskryminacji wynikające</w:t>
      </w:r>
      <w:r w:rsidR="00A865C8">
        <w:t xml:space="preserve"> z </w:t>
      </w:r>
      <w:r>
        <w:t>omawianego ustępu. W swoich ustaleniach dotyczących komunikatu ACCC/C/2004/5 (Turkmenistan) Komitet ds. Przestrzegania Konwencji, rozpatrując turkmeńską ustawę</w:t>
      </w:r>
      <w:r w:rsidR="00A865C8">
        <w:t xml:space="preserve"> o </w:t>
      </w:r>
      <w:r>
        <w:t>stowarzyszeniach publicznych, stwierdził, że „wykluczenie cudzoziemców</w:t>
      </w:r>
      <w:r w:rsidR="00A865C8">
        <w:t xml:space="preserve"> i </w:t>
      </w:r>
      <w:r>
        <w:t>osób nieposiadających obywatelstwa</w:t>
      </w:r>
      <w:r w:rsidR="00A865C8">
        <w:t xml:space="preserve"> z </w:t>
      </w:r>
      <w:r>
        <w:t xml:space="preserve">możliwości zakładania </w:t>
      </w:r>
      <w:bookmarkStart w:id="190" w:name="_bookmark207"/>
      <w:bookmarkEnd w:id="190"/>
      <w:r>
        <w:t>organizacji pozarządowych</w:t>
      </w:r>
      <w:r w:rsidR="00A865C8">
        <w:t xml:space="preserve"> i </w:t>
      </w:r>
      <w:r>
        <w:t>uczestniczenia</w:t>
      </w:r>
      <w:r w:rsidR="00A865C8">
        <w:t xml:space="preserve"> w </w:t>
      </w:r>
      <w:r>
        <w:t>nich może stanowić niekorzystną dla nich dyskryminację”</w:t>
      </w:r>
      <w:hyperlink w:anchor="_bookmark763" w:history="1">
        <w:r>
          <w:rPr>
            <w:rStyle w:val="Hyperlink"/>
            <w:vertAlign w:val="superscript"/>
          </w:rPr>
          <w:t>174</w:t>
        </w:r>
      </w:hyperlink>
      <w:r>
        <w:t>.</w:t>
      </w:r>
    </w:p>
    <w:p w14:paraId="42B03F20" w14:textId="0B37074A" w:rsidR="00B75A51" w:rsidRDefault="00FF740B" w:rsidP="00FF740B">
      <w:pPr>
        <w:spacing w:line="240" w:lineRule="auto"/>
        <w:rPr>
          <w:rStyle w:val="Hyperlink"/>
        </w:rPr>
      </w:pPr>
      <w:r>
        <w:t>W praktyce postanowienie</w:t>
      </w:r>
      <w:r w:rsidR="00A865C8">
        <w:t xml:space="preserve"> o </w:t>
      </w:r>
      <w:r>
        <w:t>niedyskryminacji może być szczególnie istotne przy definiowaniu „zainteresowanej społeczności”</w:t>
      </w:r>
      <w:bookmarkStart w:id="191" w:name="R3"/>
      <w:r>
        <w:t xml:space="preserve"> zgodnie</w:t>
      </w:r>
      <w:r w:rsidR="00A865C8">
        <w:t xml:space="preserve"> z </w:t>
      </w:r>
      <w:r w:rsidR="00331D80">
        <w:t>art. </w:t>
      </w:r>
      <w:r>
        <w:t xml:space="preserve">2 </w:t>
      </w:r>
      <w:r w:rsidR="00331D80">
        <w:t>ust. </w:t>
      </w:r>
      <w:r>
        <w:t xml:space="preserve">5, </w:t>
      </w:r>
      <w:r w:rsidR="00331D80">
        <w:t>art. </w:t>
      </w:r>
      <w:r>
        <w:t>6</w:t>
      </w:r>
      <w:r w:rsidR="00A865C8">
        <w:t xml:space="preserve"> i </w:t>
      </w:r>
      <w:r w:rsidR="00331D80">
        <w:t>art. </w:t>
      </w:r>
      <w:r>
        <w:t xml:space="preserve">9 </w:t>
      </w:r>
      <w:r w:rsidR="00331D80">
        <w:t>ust. </w:t>
      </w:r>
      <w:r>
        <w:t xml:space="preserve">2 oraz identyfikowaniu społeczeństwa do celów </w:t>
      </w:r>
      <w:r w:rsidR="00331D80">
        <w:t>art. </w:t>
      </w:r>
      <w:r>
        <w:t>7. Władze publiczne mogą mieć tendencję do dyskryminowania osób niebędących obywatelami lub rezydentami przy ustalaniu, czy mają one rozpoznawalny interes lub możliwe do wyrażenia obawy, a także mogą mieć tendencję do pomijania osób niebędących obywatelami lub rezydentami przy włączaniu społeczeństwa</w:t>
      </w:r>
      <w:r w:rsidR="00A865C8">
        <w:t xml:space="preserve"> w </w:t>
      </w:r>
      <w:r>
        <w:t>opracowywanie planów</w:t>
      </w:r>
      <w:r w:rsidR="00A865C8">
        <w:t xml:space="preserve"> i </w:t>
      </w:r>
      <w:r>
        <w:t>programów dotyczących środowiska. Szczególnie</w:t>
      </w:r>
      <w:r w:rsidR="00A865C8">
        <w:t xml:space="preserve"> w </w:t>
      </w:r>
      <w:r>
        <w:t>sytuacjach transgranicznych podstawę do dyskryminacji mogą stanowić kwestie językowe. W 2009</w:t>
      </w:r>
      <w:r w:rsidR="000F6BD7">
        <w:t> r.</w:t>
      </w:r>
      <w:r>
        <w:t xml:space="preserve"> przedmiotem przeglądu przestrzegania konwencji</w:t>
      </w:r>
      <w:r w:rsidR="00A865C8">
        <w:t xml:space="preserve"> z </w:t>
      </w:r>
      <w:proofErr w:type="spellStart"/>
      <w:r>
        <w:t>Espoo</w:t>
      </w:r>
      <w:proofErr w:type="spellEnd"/>
      <w:r>
        <w:t xml:space="preserve"> była sprawa,</w:t>
      </w:r>
      <w:r w:rsidR="00A865C8">
        <w:t xml:space="preserve"> w </w:t>
      </w:r>
      <w:r>
        <w:t>której holenderska organizacja pozarządowa skarżyła się, że dokumentacja OOŚ odnosząca się do planowanej budowy elektrociepłowni 500 metrów od granicy holendersko-belgijskiej była dostępna wyłącznie</w:t>
      </w:r>
      <w:r w:rsidR="00A865C8">
        <w:t xml:space="preserve"> w </w:t>
      </w:r>
      <w:r>
        <w:t>języku francuskim, a rozprawy publiczne przeprowadzono tylko</w:t>
      </w:r>
      <w:r w:rsidR="00A865C8">
        <w:t xml:space="preserve"> w </w:t>
      </w:r>
      <w:r>
        <w:t>trzech francuskojęzycznych gminach</w:t>
      </w:r>
      <w:bookmarkStart w:id="192" w:name="_bookmark208"/>
      <w:bookmarkEnd w:id="192"/>
      <w:r>
        <w:fldChar w:fldCharType="begin"/>
      </w:r>
      <w:r>
        <w:instrText>HYPERLINK \l "_bookmark764"</w:instrText>
      </w:r>
      <w:r>
        <w:fldChar w:fldCharType="separate"/>
      </w:r>
      <w:r>
        <w:rPr>
          <w:rStyle w:val="Hyperlink"/>
          <w:vertAlign w:val="superscript"/>
        </w:rPr>
        <w:t>175</w:t>
      </w:r>
      <w:r>
        <w:rPr>
          <w:rStyle w:val="Hyperlink"/>
          <w:vertAlign w:val="superscript"/>
        </w:rPr>
        <w:fldChar w:fldCharType="end"/>
      </w:r>
      <w:r>
        <w:t>. Chociaż Komitet Wykonawczy Konwencji</w:t>
      </w:r>
      <w:r w:rsidR="00A865C8">
        <w:t xml:space="preserve"> z </w:t>
      </w:r>
      <w:proofErr w:type="spellStart"/>
      <w:r>
        <w:t>Espoo</w:t>
      </w:r>
      <w:proofErr w:type="spellEnd"/>
      <w:r>
        <w:t xml:space="preserve"> uznał, że nie ma wystarczających dowodów świadczących</w:t>
      </w:r>
      <w:r w:rsidR="00A865C8">
        <w:t xml:space="preserve"> o </w:t>
      </w:r>
      <w:r>
        <w:t>nieprzestrzeganiu konwencji, aby rozpocząć inicjatywę Komitetu, poczynił szereg uwag,</w:t>
      </w:r>
      <w:r w:rsidR="00A865C8">
        <w:t xml:space="preserve"> w </w:t>
      </w:r>
      <w:r>
        <w:t>tym, że możliwości zapewnione społeczeństwu Strony narażonej powinny być równoważne</w:t>
      </w:r>
      <w:r w:rsidR="00A865C8">
        <w:t xml:space="preserve"> z </w:t>
      </w:r>
      <w:r>
        <w:t>możliwościami zapewnionymi społeczeństwu Strony pochodzenia. Obejmuje to co najmniej częściowe tłumaczenie dokumentacji, jeśli jest ona sporządzona</w:t>
      </w:r>
      <w:r w:rsidR="00A865C8">
        <w:t xml:space="preserve"> w </w:t>
      </w:r>
      <w:r>
        <w:t>języku niezrozumiałym dla społeczeństwa Strony narażonej. Dokumentacja podlegająca tłumaczeniu powinna zawierać co najmniej streszczenie sporządzone</w:t>
      </w:r>
      <w:r w:rsidR="00A865C8">
        <w:t xml:space="preserve"> w </w:t>
      </w:r>
      <w:r>
        <w:t>języku niespecjalistycznym</w:t>
      </w:r>
      <w:r w:rsidR="00A865C8">
        <w:t xml:space="preserve"> i </w:t>
      </w:r>
      <w:r>
        <w:t>te części dokumentacji OOŚ, które są niezbędne do zapewnienia społeczeństwu Strony narażonej na skutki inwestycji możliwości udziału, równoważnej</w:t>
      </w:r>
      <w:r w:rsidR="00A865C8">
        <w:t xml:space="preserve"> z </w:t>
      </w:r>
      <w:r>
        <w:t xml:space="preserve">tą zapewnianą społeczeństwu </w:t>
      </w:r>
      <w:bookmarkStart w:id="193" w:name="_bookmark209"/>
      <w:bookmarkEnd w:id="193"/>
      <w:r>
        <w:t>Strony pochodzenia</w:t>
      </w:r>
      <w:hyperlink w:anchor="_bookmark765" w:history="1">
        <w:r>
          <w:rPr>
            <w:rStyle w:val="Hyperlink"/>
            <w:vertAlign w:val="superscript"/>
          </w:rPr>
          <w:t>176</w:t>
        </w:r>
      </w:hyperlink>
      <w:r>
        <w:t>.</w:t>
      </w:r>
    </w:p>
    <w:bookmarkEnd w:id="191"/>
    <w:p w14:paraId="4D059DF2" w14:textId="77777777" w:rsidR="00FF740B" w:rsidRDefault="00FF740B" w:rsidP="00FF740B">
      <w:pPr>
        <w:spacing w:line="240" w:lineRule="auto"/>
      </w:pPr>
    </w:p>
    <w:p w14:paraId="4E5580D1" w14:textId="77777777" w:rsidR="00FF740B" w:rsidRDefault="00FF740B" w:rsidP="00FF740B">
      <w:pPr>
        <w:spacing w:line="240" w:lineRule="auto"/>
        <w:sectPr w:rsidR="00FF740B" w:rsidSect="00D42F86">
          <w:headerReference w:type="even" r:id="rId111"/>
          <w:headerReference w:type="default" r:id="rId112"/>
          <w:pgSz w:w="11906" w:h="16838"/>
          <w:pgMar w:top="1418" w:right="851" w:bottom="567" w:left="1418" w:header="340" w:footer="567" w:gutter="0"/>
          <w:cols w:space="708"/>
          <w:docGrid w:linePitch="360"/>
        </w:sectPr>
      </w:pPr>
    </w:p>
    <w:p w14:paraId="09F670E4" w14:textId="05598534" w:rsidR="00C21C18" w:rsidRDefault="00221E33">
      <w:pPr>
        <w:spacing w:after="160" w:line="259" w:lineRule="auto"/>
        <w:jc w:val="left"/>
      </w:pPr>
      <w:r>
        <w:rPr>
          <w:noProof/>
        </w:rPr>
        <w:lastRenderedPageBreak/>
        <mc:AlternateContent>
          <mc:Choice Requires="wps">
            <w:drawing>
              <wp:anchor distT="45720" distB="45720" distL="114300" distR="114300" simplePos="0" relativeHeight="251658305" behindDoc="0" locked="0" layoutInCell="1" allowOverlap="1" wp14:anchorId="00CAF3F1" wp14:editId="1BF1FCB9">
                <wp:simplePos x="0" y="0"/>
                <wp:positionH relativeFrom="margin">
                  <wp:posOffset>-11875</wp:posOffset>
                </wp:positionH>
                <wp:positionV relativeFrom="page">
                  <wp:posOffset>10342880</wp:posOffset>
                </wp:positionV>
                <wp:extent cx="329184" cy="201881"/>
                <wp:effectExtent l="0" t="0" r="0" b="8255"/>
                <wp:wrapNone/>
                <wp:docPr id="1400693902" name="Text Box 1400693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01881"/>
                        </a:xfrm>
                        <a:prstGeom prst="rect">
                          <a:avLst/>
                        </a:prstGeom>
                        <a:solidFill>
                          <a:srgbClr val="6FBC85"/>
                        </a:solidFill>
                        <a:ln w="9525">
                          <a:noFill/>
                          <a:miter lim="800000"/>
                          <a:headEnd/>
                          <a:tailEnd/>
                        </a:ln>
                      </wps:spPr>
                      <wps:txbx>
                        <w:txbxContent>
                          <w:p w14:paraId="5A7FD085" w14:textId="4A851FC0"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79</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AF3F1" id="Text Box 1400693902" o:spid="_x0000_s1074" type="#_x0000_t202" style="position:absolute;margin-left:-.95pt;margin-top:814.4pt;width:25.9pt;height:15.9pt;z-index:2516583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" fillcolor="#6fbc85" stroked="f">
                <v:textbox inset="0,0,0,0">
                  <w:txbxContent>
                    <w:p w14:paraId="5A7FD085" w14:textId="4A851FC0" w:rsidR="00221E33" w:rsidRPr="00EB6B1E" w:rsidRDefault="00221E33" w:rsidP="00221E33">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79</w:t>
                      </w:r>
                      <w:r w:rsidRPr="00EB6B1E">
                        <w:rPr>
                          <w:rFonts w:asciiTheme="minorHAnsi" w:hAnsiTheme="minorHAnsi" w:cstheme="minorHAnsi"/>
                          <w:b/>
                          <w:bCs/>
                          <w:color w:val="FFFFFF" w:themeColor="background1"/>
                          <w:sz w:val="18"/>
                          <w:szCs w:val="18"/>
                        </w:rPr>
                        <w:fldChar w:fldCharType="end"/>
                      </w:r>
                    </w:p>
                  </w:txbxContent>
                </v:textbox>
                <w10:wrap anchorx="margin" anchory="page"/>
              </v:shape>
            </w:pict>
          </mc:Fallback>
        </mc:AlternateContent>
      </w:r>
      <w:r>
        <w:rPr>
          <w:noProof/>
        </w:rPr>
        <w:drawing>
          <wp:anchor distT="0" distB="0" distL="114300" distR="114300" simplePos="0" relativeHeight="251658260" behindDoc="1" locked="0" layoutInCell="1" allowOverlap="1" wp14:anchorId="6A9BB826" wp14:editId="6480A2BA">
            <wp:simplePos x="0" y="0"/>
            <wp:positionH relativeFrom="page">
              <wp:align>right</wp:align>
            </wp:positionH>
            <wp:positionV relativeFrom="page">
              <wp:align>top</wp:align>
            </wp:positionV>
            <wp:extent cx="7556400" cy="10684800"/>
            <wp:effectExtent l="0" t="0" r="6985" b="2540"/>
            <wp:wrapNone/>
            <wp:docPr id="1610389356" name="Picture 161038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89356" name="Obraz 1610389356"/>
                    <pic:cNvPicPr/>
                  </pic:nvPicPr>
                  <pic:blipFill>
                    <a:blip r:embed="rId113">
                      <a:extLst>
                        <a:ext uri="{28A0092B-C50C-407E-A947-70E740481C1C}">
                          <a14:useLocalDpi xmlns:a14="http://schemas.microsoft.com/office/drawing/2010/main" val="0"/>
                        </a:ext>
                      </a:extLst>
                    </a:blip>
                    <a:stretch>
                      <a:fillRect/>
                    </a:stretch>
                  </pic:blipFill>
                  <pic:spPr>
                    <a:xfrm>
                      <a:off x="0" y="0"/>
                      <a:ext cx="7556400" cy="10684800"/>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194" w:name="_Toc143266361"/>
    <w:p w14:paraId="02A62747" w14:textId="1BC72E69" w:rsidR="00D861CD" w:rsidRPr="00D861CD" w:rsidRDefault="00391DA0" w:rsidP="00D861CD">
      <w:pPr>
        <w:pStyle w:val="Heading4"/>
      </w:pPr>
      <w:r>
        <w:rPr>
          <w:noProof/>
        </w:rPr>
        <w:lastRenderedPageBreak/>
        <mc:AlternateContent>
          <mc:Choice Requires="wpg">
            <w:drawing>
              <wp:anchor distT="0" distB="0" distL="114300" distR="114300" simplePos="0" relativeHeight="251658261" behindDoc="0" locked="0" layoutInCell="1" allowOverlap="1" wp14:anchorId="508D6A18" wp14:editId="006F89E5">
                <wp:simplePos x="0" y="0"/>
                <wp:positionH relativeFrom="page">
                  <wp:posOffset>-26035</wp:posOffset>
                </wp:positionH>
                <wp:positionV relativeFrom="page">
                  <wp:posOffset>493383</wp:posOffset>
                </wp:positionV>
                <wp:extent cx="1367364" cy="9611995"/>
                <wp:effectExtent l="0" t="0" r="4445" b="8255"/>
                <wp:wrapNone/>
                <wp:docPr id="1710796158" name="Group 1710796158"/>
                <wp:cNvGraphicFramePr/>
                <a:graphic xmlns:a="http://schemas.openxmlformats.org/drawingml/2006/main">
                  <a:graphicData uri="http://schemas.microsoft.com/office/word/2010/wordprocessingGroup">
                    <wpg:wgp>
                      <wpg:cNvGrpSpPr/>
                      <wpg:grpSpPr>
                        <a:xfrm>
                          <a:off x="0" y="0"/>
                          <a:ext cx="1367364" cy="9611995"/>
                          <a:chOff x="0" y="0"/>
                          <a:chExt cx="1367364" cy="9611995"/>
                        </a:xfrm>
                      </wpg:grpSpPr>
                      <pic:pic xmlns:pic="http://schemas.openxmlformats.org/drawingml/2006/picture">
                        <pic:nvPicPr>
                          <pic:cNvPr id="39" name="image30.jpeg"/>
                          <pic:cNvPicPr>
                            <a:picLocks noChangeAspect="1"/>
                          </pic:cNvPicPr>
                        </pic:nvPicPr>
                        <pic:blipFill>
                          <a:blip r:embed="rId114" cstate="print"/>
                          <a:stretch>
                            <a:fillRect/>
                          </a:stretch>
                        </pic:blipFill>
                        <pic:spPr>
                          <a:xfrm>
                            <a:off x="0" y="0"/>
                            <a:ext cx="1259840" cy="9611995"/>
                          </a:xfrm>
                          <a:prstGeom prst="rect">
                            <a:avLst/>
                          </a:prstGeom>
                        </pic:spPr>
                      </pic:pic>
                      <wps:wsp>
                        <wps:cNvPr id="1293262089" name="Pole tekstowe 11"/>
                        <wps:cNvSpPr txBox="1">
                          <a:spLocks noChangeArrowheads="1"/>
                        </wps:cNvSpPr>
                        <wps:spPr bwMode="auto">
                          <a:xfrm rot="16200000">
                            <a:off x="792840" y="9036089"/>
                            <a:ext cx="1047819" cy="101229"/>
                          </a:xfrm>
                          <a:prstGeom prst="rect">
                            <a:avLst/>
                          </a:prstGeom>
                          <a:noFill/>
                          <a:ln w="9525">
                            <a:noFill/>
                            <a:miter lim="800000"/>
                            <a:headEnd/>
                            <a:tailEnd/>
                          </a:ln>
                        </wps:spPr>
                        <wps:txbx>
                          <w:txbxContent>
                            <w:p w14:paraId="1D289957" w14:textId="77777777" w:rsidR="005312BA" w:rsidRPr="003E6759" w:rsidRDefault="005312BA" w:rsidP="005312BA">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508D6A18" id="Group 1710796158" o:spid="_x0000_s1075" style="position:absolute;left:0;text-align:left;margin-left:-2.05pt;margin-top:38.85pt;width:107.65pt;height:756.85pt;z-index:251658261;mso-position-horizontal-relative:page;mso-position-vertical-relative:page" coordsize="13673,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">
                <v:shape id="image30.jpeg" o:spid="_x0000_s1076"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">
                  <v:imagedata r:id="rId115" o:title=""/>
                </v:shape>
                <v:shape id="Pole tekstowe 11" o:spid="_x0000_s1077" type="#_x0000_t202" style="position:absolute;left:7927;top:90361;width:10479;height:10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" filled="f" stroked="f">
                  <v:textbox inset="0,0,0,0">
                    <w:txbxContent>
                      <w:p w14:paraId="1D289957" w14:textId="77777777" w:rsidR="005312BA" w:rsidRPr="003E6759" w:rsidRDefault="005312BA" w:rsidP="005312BA">
                        <w:pPr>
                          <w:jc w:val="left"/>
                          <w:rPr>
                            <w:sz w:val="14"/>
                            <w:szCs w:val="14"/>
                          </w:rPr>
                        </w:pPr>
                        <w:r>
                          <w:rPr>
                            <w:sz w:val="14"/>
                            <w:szCs w:val="14"/>
                          </w:rPr>
                          <w:t>© Shutterstock</w:t>
                        </w:r>
                      </w:p>
                    </w:txbxContent>
                  </v:textbox>
                </v:shape>
                <w10:wrap anchorx="page" anchory="page"/>
              </v:group>
            </w:pict>
          </mc:Fallback>
        </mc:AlternateContent>
      </w:r>
      <w:r w:rsidR="00D861CD">
        <w:t>FILAR I | DOSTĘP DO INFORMACJI</w:t>
      </w:r>
      <w:bookmarkEnd w:id="194"/>
    </w:p>
    <w:p w14:paraId="7B2B4F39" w14:textId="243837F3" w:rsidR="002C52F6" w:rsidRPr="00F34545" w:rsidRDefault="002C52F6" w:rsidP="002C52F6">
      <w:pPr>
        <w:spacing w:after="0" w:line="240" w:lineRule="auto"/>
        <w:ind w:left="1701"/>
        <w:jc w:val="left"/>
        <w:rPr>
          <w:rFonts w:ascii="Times New Roman" w:eastAsia="Trebuchet MS" w:hAnsi="Times New Roman" w:cs="Times New Roman"/>
          <w:b/>
          <w:bCs/>
          <w:color w:val="B3B2B2"/>
          <w:kern w:val="0"/>
          <w:sz w:val="80"/>
          <w:szCs w:val="80"/>
          <w14:ligatures w14:val="none"/>
        </w:rPr>
      </w:pPr>
      <w:r w:rsidRPr="00F34545">
        <w:rPr>
          <w:rFonts w:ascii="Times New Roman" w:hAnsi="Times New Roman"/>
          <w:b/>
          <w:bCs/>
          <w:color w:val="B3B2B2"/>
          <w:sz w:val="80"/>
          <w:szCs w:val="80"/>
        </w:rPr>
        <w:t>FILAR I</w:t>
      </w:r>
    </w:p>
    <w:p w14:paraId="4C1431CA" w14:textId="6A82F8CD" w:rsidR="002C52F6" w:rsidRPr="00F34545" w:rsidRDefault="002C52F6" w:rsidP="002C52F6">
      <w:pPr>
        <w:spacing w:after="0" w:line="240" w:lineRule="auto"/>
        <w:ind w:left="1701"/>
        <w:jc w:val="left"/>
        <w:rPr>
          <w:rFonts w:ascii="Times New Roman" w:hAnsi="Times New Roman" w:cs="Times New Roman"/>
          <w:b/>
          <w:bCs/>
          <w:noProof/>
          <w:color w:val="6FBC85"/>
          <w:sz w:val="80"/>
          <w:szCs w:val="80"/>
        </w:rPr>
      </w:pPr>
      <w:r w:rsidRPr="00F34545">
        <w:rPr>
          <w:rFonts w:ascii="Times New Roman" w:hAnsi="Times New Roman"/>
          <w:b/>
          <w:bCs/>
          <w:color w:val="6FBC85"/>
          <w:sz w:val="80"/>
          <w:szCs w:val="80"/>
        </w:rPr>
        <w:t>DOSTĘP DO INFORMACJI</w:t>
      </w:r>
    </w:p>
    <w:p w14:paraId="22ACB392" w14:textId="3326CE7A" w:rsidR="002C52F6" w:rsidRDefault="002C52F6" w:rsidP="002C52F6">
      <w:pPr>
        <w:ind w:left="1701"/>
      </w:pPr>
    </w:p>
    <w:p w14:paraId="219DE7A8" w14:textId="4E029690" w:rsidR="002C52F6" w:rsidRPr="002C52F6" w:rsidRDefault="002C52F6" w:rsidP="002C52F6">
      <w:pPr>
        <w:spacing w:line="240" w:lineRule="auto"/>
        <w:ind w:left="1701"/>
      </w:pPr>
      <w:bookmarkStart w:id="195" w:name="_Hlk134213429"/>
      <w:r>
        <w:t>Dostęp do informacji jest pierwszym „filarem” konwencji. Prawa środowiskowe określone</w:t>
      </w:r>
      <w:r w:rsidR="00A865C8">
        <w:t xml:space="preserve"> w </w:t>
      </w:r>
      <w:r>
        <w:t>preambule zależą od dostępu społeczeństwa do informacji dotyczących środowiska, podobnie jak zależą od udziału społeczeństwa</w:t>
      </w:r>
      <w:r w:rsidR="00A865C8">
        <w:t xml:space="preserve"> i </w:t>
      </w:r>
      <w:r>
        <w:t xml:space="preserve">dostępu do wymiaru sprawiedliwości. W tej części Przewodnika </w:t>
      </w:r>
      <w:r w:rsidR="007B28F5">
        <w:t>w</w:t>
      </w:r>
      <w:r>
        <w:t xml:space="preserve">drażania omówiono zarówno </w:t>
      </w:r>
      <w:r w:rsidR="00331D80">
        <w:t>art. </w:t>
      </w:r>
      <w:r>
        <w:t>4 poruszający kwestię dostępu do informacji dotyczących środowiska, jak</w:t>
      </w:r>
      <w:r w:rsidR="00A865C8">
        <w:t xml:space="preserve"> i </w:t>
      </w:r>
      <w:r w:rsidR="00331D80">
        <w:t>art. </w:t>
      </w:r>
      <w:r>
        <w:t>5 odnoszący się do zbierania</w:t>
      </w:r>
      <w:r w:rsidR="00A865C8">
        <w:t xml:space="preserve"> i </w:t>
      </w:r>
      <w:r>
        <w:t>rozpowszechniania informacji dotyczących środowiska, jako dwa elementy filaru dostępu do informacji.</w:t>
      </w:r>
    </w:p>
    <w:p w14:paraId="41CCE210" w14:textId="49EEB7D7" w:rsidR="002C52F6" w:rsidRPr="002C52F6" w:rsidRDefault="002C52F6" w:rsidP="00886EA2">
      <w:pPr>
        <w:pStyle w:val="zielonytytu"/>
        <w:ind w:left="1701"/>
      </w:pPr>
      <w:r>
        <w:t>Cel filaru dostępu do informacji</w:t>
      </w:r>
    </w:p>
    <w:p w14:paraId="6C0944F8" w14:textId="5A1E61B6" w:rsidR="002C52F6" w:rsidRPr="002C52F6" w:rsidRDefault="002C52F6" w:rsidP="002C52F6">
      <w:pPr>
        <w:spacing w:line="240" w:lineRule="auto"/>
        <w:ind w:left="1701"/>
      </w:pPr>
      <w:r>
        <w:t>Zgodnie</w:t>
      </w:r>
      <w:r w:rsidR="00A865C8">
        <w:t xml:space="preserve"> z </w:t>
      </w:r>
      <w:r>
        <w:t>konwencją dostęp do informacji dotyczących środowiska sprawia, że członkowie społeczeństwa są</w:t>
      </w:r>
      <w:r w:rsidR="00A865C8">
        <w:t xml:space="preserve"> w </w:t>
      </w:r>
      <w:r>
        <w:t>stanie wiedzieć</w:t>
      </w:r>
      <w:r w:rsidR="00A865C8">
        <w:t xml:space="preserve"> i </w:t>
      </w:r>
      <w:r>
        <w:t>rozumieć, co dzieje się</w:t>
      </w:r>
      <w:r w:rsidR="00A865C8">
        <w:t xml:space="preserve"> w </w:t>
      </w:r>
      <w:r>
        <w:t>otaczającym ich środowisku. Gwarantuje to również, że społeczeństwo może uczestniczyć</w:t>
      </w:r>
      <w:r w:rsidR="00A865C8">
        <w:t xml:space="preserve"> w </w:t>
      </w:r>
      <w:r>
        <w:t>procesie</w:t>
      </w:r>
      <w:r w:rsidR="00A865C8">
        <w:t xml:space="preserve"> w </w:t>
      </w:r>
      <w:r>
        <w:t>sposób świadomy.</w:t>
      </w:r>
    </w:p>
    <w:p w14:paraId="3AA7D109" w14:textId="1BB28695" w:rsidR="002C52F6" w:rsidRPr="002C52F6" w:rsidRDefault="002C52F6" w:rsidP="00886EA2">
      <w:pPr>
        <w:pStyle w:val="zielonytytu"/>
        <w:ind w:left="1701"/>
      </w:pPr>
      <w:r>
        <w:t>Czym jest dostęp do informacji wynikający</w:t>
      </w:r>
      <w:r w:rsidR="00A865C8">
        <w:t xml:space="preserve"> z </w:t>
      </w:r>
      <w:r>
        <w:t>konwencji?</w:t>
      </w:r>
    </w:p>
    <w:p w14:paraId="530B1252" w14:textId="418ED88E" w:rsidR="002C52F6" w:rsidRPr="002C52F6" w:rsidRDefault="002C52F6" w:rsidP="002C52F6">
      <w:pPr>
        <w:spacing w:line="240" w:lineRule="auto"/>
        <w:ind w:left="1701"/>
      </w:pPr>
      <w:r>
        <w:t>Konwencja gwarantuje dostęp do</w:t>
      </w:r>
      <w:r>
        <w:rPr>
          <w:i/>
          <w:iCs/>
        </w:rPr>
        <w:t xml:space="preserve"> „</w:t>
      </w:r>
      <w:r>
        <w:t>informacji dotyczących środowiska”. Definicja „informacji dotyczącej środowiska” została zawarta</w:t>
      </w:r>
      <w:r w:rsidR="00A865C8">
        <w:t xml:space="preserve"> w </w:t>
      </w:r>
      <w:r w:rsidR="00331D80">
        <w:t>art. </w:t>
      </w:r>
      <w:r>
        <w:t xml:space="preserve">2 </w:t>
      </w:r>
      <w:r w:rsidR="00331D80">
        <w:t>ust. </w:t>
      </w:r>
      <w:r>
        <w:t>3</w:t>
      </w:r>
      <w:r w:rsidR="00A865C8">
        <w:t xml:space="preserve"> i </w:t>
      </w:r>
      <w:r>
        <w:t>obejmuje m.in. stan elementów środowiska, czynniki wpływające na środowisko, procesy decyzyjne oraz stan zdrowia</w:t>
      </w:r>
      <w:r w:rsidR="00A865C8">
        <w:t xml:space="preserve"> i </w:t>
      </w:r>
      <w:r>
        <w:t xml:space="preserve">bezpieczeństwa ludzi </w:t>
      </w:r>
      <w:r w:rsidRPr="00507718">
        <w:t>(</w:t>
      </w:r>
      <w:hyperlink w:anchor="_bookmark134" w:history="1">
        <w:r w:rsidR="00507718" w:rsidRPr="00507718">
          <w:rPr>
            <w:rStyle w:val="Hyperlink"/>
            <w:color w:val="auto"/>
            <w:u w:color="ED7D31" w:themeColor="accent2"/>
          </w:rPr>
          <w:t>zob. komentarz do art. 2 ust. 3</w:t>
        </w:r>
      </w:hyperlink>
      <w:r>
        <w:t>).</w:t>
      </w:r>
    </w:p>
    <w:p w14:paraId="6ACABBA3" w14:textId="37DF7395" w:rsidR="002C52F6" w:rsidRPr="002C52F6" w:rsidRDefault="002C52F6" w:rsidP="002C52F6">
      <w:pPr>
        <w:spacing w:line="240" w:lineRule="auto"/>
        <w:ind w:left="1701"/>
      </w:pPr>
      <w:r>
        <w:t>Postanowienia konwencji dotyczące dostępu do informacji znajdują się</w:t>
      </w:r>
      <w:r w:rsidR="00A865C8">
        <w:t xml:space="preserve"> w </w:t>
      </w:r>
      <w:r w:rsidR="00331D80">
        <w:t>art. </w:t>
      </w:r>
      <w:r>
        <w:t>4 traktującym</w:t>
      </w:r>
      <w:r w:rsidR="00A865C8">
        <w:t xml:space="preserve"> o </w:t>
      </w:r>
      <w:r>
        <w:t>dostępie do informacji dotyczących środowiska</w:t>
      </w:r>
      <w:r w:rsidR="00A865C8">
        <w:t xml:space="preserve"> i </w:t>
      </w:r>
      <w:r w:rsidR="00331D80">
        <w:t>art. </w:t>
      </w:r>
      <w:r>
        <w:t>5,</w:t>
      </w:r>
      <w:r w:rsidR="00A865C8">
        <w:t xml:space="preserve"> w </w:t>
      </w:r>
      <w:r>
        <w:t>którym mowa</w:t>
      </w:r>
      <w:r w:rsidR="00A865C8">
        <w:t xml:space="preserve"> o </w:t>
      </w:r>
      <w:r>
        <w:t>zbieraniu</w:t>
      </w:r>
      <w:r w:rsidR="00A865C8">
        <w:t xml:space="preserve"> i </w:t>
      </w:r>
      <w:r>
        <w:t>rozpowszechnianiu informacji dotyczących środowiska. Artykuł 4 określa ogólne prawo społeczeństwa do uzyskania, na żądanie, dostępu do istniejących informacji, znane również jako „bierny” dostęp do informacji. Artykuł 5 określa obowiązki rządu</w:t>
      </w:r>
      <w:r w:rsidR="00A865C8">
        <w:t xml:space="preserve"> w </w:t>
      </w:r>
      <w:r>
        <w:t>zakresie zbierania</w:t>
      </w:r>
      <w:r w:rsidR="00A865C8">
        <w:t xml:space="preserve"> i </w:t>
      </w:r>
      <w:r>
        <w:t>rozpowszechniania informacji</w:t>
      </w:r>
      <w:r w:rsidR="00A865C8">
        <w:t xml:space="preserve"> z </w:t>
      </w:r>
      <w:r>
        <w:t>własnej inicjatywy, znanych również jako „aktywny” dostęp do informacji.</w:t>
      </w:r>
    </w:p>
    <w:p w14:paraId="7E8D52F9" w14:textId="364BBD87" w:rsidR="002C52F6" w:rsidRPr="002C52F6" w:rsidRDefault="002C52F6" w:rsidP="002C52F6">
      <w:pPr>
        <w:spacing w:line="240" w:lineRule="auto"/>
        <w:ind w:left="1701"/>
      </w:pPr>
      <w:r>
        <w:t xml:space="preserve">Podporą dla postanowień </w:t>
      </w:r>
      <w:r w:rsidR="00331D80">
        <w:t>art. </w:t>
      </w:r>
      <w:r>
        <w:t>4</w:t>
      </w:r>
      <w:r w:rsidR="00A865C8">
        <w:t xml:space="preserve"> i </w:t>
      </w:r>
      <w:r>
        <w:t>5 jest preambuła, jak również cel konwencji określony</w:t>
      </w:r>
      <w:r w:rsidR="00A865C8">
        <w:t xml:space="preserve"> w </w:t>
      </w:r>
      <w:r w:rsidR="00331D80">
        <w:t>art. </w:t>
      </w:r>
      <w:r>
        <w:t>1</w:t>
      </w:r>
      <w:r w:rsidR="00A865C8">
        <w:t xml:space="preserve"> i </w:t>
      </w:r>
      <w:r>
        <w:t>3 zawierających postanowienia ogólne, gdyż ustanowiono</w:t>
      </w:r>
      <w:r w:rsidR="00A865C8">
        <w:t xml:space="preserve"> w </w:t>
      </w:r>
      <w:r>
        <w:t>nich prawo do informacji, zagwarantowano to prawo</w:t>
      </w:r>
      <w:r w:rsidR="00A865C8">
        <w:t xml:space="preserve"> i </w:t>
      </w:r>
      <w:r>
        <w:t>zobowiązano Stron do powzięcia wszelkich niezbędnych środków</w:t>
      </w:r>
      <w:r w:rsidR="00A865C8">
        <w:t xml:space="preserve"> i </w:t>
      </w:r>
      <w:r>
        <w:t>zapewnienia społeczeństwu wskazówek. W szczególności</w:t>
      </w:r>
      <w:r w:rsidR="00A865C8">
        <w:t xml:space="preserve"> w </w:t>
      </w:r>
      <w:r w:rsidR="00331D80">
        <w:t>art. </w:t>
      </w:r>
      <w:r>
        <w:t>3 przypomniano Stronom, że postanowienia konwencji,</w:t>
      </w:r>
      <w:r w:rsidR="00A865C8">
        <w:t xml:space="preserve"> w </w:t>
      </w:r>
      <w:r>
        <w:t>tym te zawarte</w:t>
      </w:r>
      <w:r w:rsidR="00A865C8">
        <w:t xml:space="preserve"> w </w:t>
      </w:r>
      <w:r w:rsidR="00331D80">
        <w:t>art. </w:t>
      </w:r>
      <w:r>
        <w:t>4</w:t>
      </w:r>
      <w:r w:rsidR="00A865C8">
        <w:t xml:space="preserve"> i </w:t>
      </w:r>
      <w:r>
        <w:t>5, stanowią minimalne wymagania</w:t>
      </w:r>
      <w:r w:rsidR="00A865C8">
        <w:t xml:space="preserve"> i </w:t>
      </w:r>
      <w:r>
        <w:t>że Strony mają prawo do zapewnienia społeczeństwu swobodniejszego dostępu do informacji.</w:t>
      </w:r>
    </w:p>
    <w:p w14:paraId="0EB516EB" w14:textId="4342150D" w:rsidR="002C52F6" w:rsidRPr="002C52F6" w:rsidRDefault="002C52F6" w:rsidP="00886EA2">
      <w:pPr>
        <w:pStyle w:val="zielonytytu"/>
        <w:ind w:left="1701"/>
      </w:pPr>
      <w:r>
        <w:t>Dostęp do informacji</w:t>
      </w:r>
      <w:r w:rsidR="00A865C8">
        <w:t xml:space="preserve"> w </w:t>
      </w:r>
      <w:r>
        <w:t>prawie międzynarodowym</w:t>
      </w:r>
    </w:p>
    <w:p w14:paraId="543CDD9B" w14:textId="69EF9DB4" w:rsidR="002C52F6" w:rsidRPr="00A82D9A" w:rsidRDefault="002C52F6" w:rsidP="002C52F6">
      <w:pPr>
        <w:spacing w:line="240" w:lineRule="auto"/>
        <w:ind w:left="1701"/>
      </w:pPr>
      <w:r>
        <w:t>Na szczeblu krajowym przepisy dotyczące dostępu do informacji będących</w:t>
      </w:r>
      <w:r w:rsidR="00A865C8">
        <w:t xml:space="preserve"> w </w:t>
      </w:r>
      <w:r>
        <w:t>posiadaniu władz publicznych obowiązują od dawna. W konwencji sformułowano międzynarodowe standardy</w:t>
      </w:r>
      <w:r w:rsidR="00A865C8">
        <w:t xml:space="preserve"> w </w:t>
      </w:r>
      <w:r>
        <w:t>konkretnym obszarze informacji „dotyczących środowiska”. Wiele umów międzynarodowych</w:t>
      </w:r>
      <w:r w:rsidR="00A865C8">
        <w:t xml:space="preserve"> w </w:t>
      </w:r>
      <w:r>
        <w:t>zakresie ochrony środowiska opracowanych przed 1990</w:t>
      </w:r>
      <w:r w:rsidR="000F6BD7">
        <w:t> r.</w:t>
      </w:r>
      <w:r>
        <w:t xml:space="preserve"> przewidywało dostęp do informacji zapewniany między stronami.</w:t>
      </w:r>
      <w:bookmarkEnd w:id="195"/>
    </w:p>
    <w:p w14:paraId="3F898511" w14:textId="7BBFF8F2" w:rsidR="00C21C18" w:rsidRDefault="00C21C18" w:rsidP="00FF740B">
      <w:pPr>
        <w:spacing w:line="240" w:lineRule="auto"/>
        <w:sectPr w:rsidR="00C21C18" w:rsidSect="005312BA">
          <w:headerReference w:type="even" r:id="rId116"/>
          <w:headerReference w:type="default" r:id="rId117"/>
          <w:footerReference w:type="even" r:id="rId118"/>
          <w:footerReference w:type="default" r:id="rId119"/>
          <w:pgSz w:w="11906" w:h="16838"/>
          <w:pgMar w:top="567" w:right="851" w:bottom="567" w:left="851" w:header="340" w:footer="567" w:gutter="0"/>
          <w:cols w:space="708"/>
          <w:docGrid w:linePitch="360"/>
        </w:sectPr>
      </w:pPr>
    </w:p>
    <w:p w14:paraId="2CB91A9C" w14:textId="07BE4EF0" w:rsidR="00886EA2" w:rsidRPr="00886EA2" w:rsidRDefault="00886EA2" w:rsidP="002707F2">
      <w:pPr>
        <w:spacing w:line="259" w:lineRule="auto"/>
      </w:pPr>
      <w:r>
        <w:lastRenderedPageBreak/>
        <w:t>W nowych umowach koncepcję dostępu do informacji posunięto</w:t>
      </w:r>
      <w:r w:rsidR="00A865C8">
        <w:t xml:space="preserve"> o </w:t>
      </w:r>
      <w:r>
        <w:t>krok dalej</w:t>
      </w:r>
      <w:r w:rsidR="00A865C8">
        <w:t xml:space="preserve"> i </w:t>
      </w:r>
      <w:r>
        <w:t>nałożono na strony obowiązek udostępniania członkom społeczeństwa informacji będących</w:t>
      </w:r>
      <w:r w:rsidR="00A865C8">
        <w:t xml:space="preserve"> w </w:t>
      </w:r>
      <w:r>
        <w:t>posiadaniu władz. Wiele</w:t>
      </w:r>
      <w:r w:rsidR="00A865C8">
        <w:t xml:space="preserve"> z </w:t>
      </w:r>
      <w:r>
        <w:t>tych umów opiera się na zasadzie 10 deklaracji</w:t>
      </w:r>
      <w:r w:rsidR="00A865C8">
        <w:t xml:space="preserve"> z </w:t>
      </w:r>
      <w:r>
        <w:t>Rio, która stanowi m.in., że „[n]a poziomie państwa każdy obywatel powinien mieć zapewniony odpowiedni dostęp do informacji dotyczącej środowiska, która jest</w:t>
      </w:r>
      <w:r w:rsidR="00A865C8">
        <w:t xml:space="preserve"> w </w:t>
      </w:r>
      <w:r>
        <w:t>posiadaniu władzy publicznej. Dotyczy to informacji</w:t>
      </w:r>
      <w:r w:rsidR="00A865C8">
        <w:t xml:space="preserve"> o </w:t>
      </w:r>
      <w:r>
        <w:t>niebezpiecznych substancjach</w:t>
      </w:r>
      <w:r w:rsidR="00A865C8">
        <w:t xml:space="preserve"> i o </w:t>
      </w:r>
      <w:r>
        <w:t>niebezpiecznej działalności</w:t>
      </w:r>
      <w:r w:rsidR="00A865C8">
        <w:t xml:space="preserve"> w </w:t>
      </w:r>
      <w:r>
        <w:t>rejonie zamieszkiwania społeczności”. W ciągu ostatnich kilku lat dostęp do informacji zyskał również coraz większe uznanie jako prawo człowieka, domyślnie związane</w:t>
      </w:r>
      <w:r w:rsidR="00A865C8">
        <w:t xml:space="preserve"> z </w:t>
      </w:r>
      <w:r>
        <w:t>prawem do wolności wypowiedzi gwarantowanym przez szereg traktatów globalnych</w:t>
      </w:r>
      <w:r w:rsidR="00A865C8">
        <w:t xml:space="preserve"> i </w:t>
      </w:r>
      <w:r>
        <w:t>lokalnych.</w:t>
      </w:r>
    </w:p>
    <w:p w14:paraId="543E8D0A" w14:textId="00EA821A" w:rsidR="00886EA2" w:rsidRPr="00886EA2" w:rsidRDefault="00886EA2" w:rsidP="002707F2">
      <w:pPr>
        <w:spacing w:line="259" w:lineRule="auto"/>
      </w:pPr>
      <w:r>
        <w:t>Traktaty, które zawierają elementy określonych</w:t>
      </w:r>
      <w:r w:rsidR="00A865C8">
        <w:t xml:space="preserve"> w </w:t>
      </w:r>
      <w:r>
        <w:t>konwencji</w:t>
      </w:r>
      <w:r w:rsidR="00A865C8">
        <w:t xml:space="preserve"> z </w:t>
      </w:r>
      <w:proofErr w:type="spellStart"/>
      <w:r>
        <w:t>Aarhus</w:t>
      </w:r>
      <w:proofErr w:type="spellEnd"/>
      <w:r>
        <w:t xml:space="preserve"> zasad dostępu do informacji, obejmują zarówno umowy globalne, takie jak Konwencja sztokholmska</w:t>
      </w:r>
      <w:r w:rsidR="00A865C8">
        <w:t xml:space="preserve"> w </w:t>
      </w:r>
      <w:r>
        <w:t>sprawie trwałych zanieczyszczeń organicznych</w:t>
      </w:r>
      <w:r w:rsidR="00A865C8">
        <w:t xml:space="preserve"> i </w:t>
      </w:r>
      <w:r>
        <w:t>Konwencja rotterdamska</w:t>
      </w:r>
      <w:r w:rsidR="00A865C8">
        <w:t xml:space="preserve"> w </w:t>
      </w:r>
      <w:r>
        <w:t>sprawie procedury zgody po uprzednim poinformowaniu, jak</w:t>
      </w:r>
      <w:r w:rsidR="00A865C8">
        <w:t xml:space="preserve"> i </w:t>
      </w:r>
      <w:r>
        <w:t>inne traktaty środowiskowe EKG, takie jak konwencja wodna. Na przykład protokół kartageński</w:t>
      </w:r>
      <w:r w:rsidR="00A865C8">
        <w:t xml:space="preserve"> o </w:t>
      </w:r>
      <w:r>
        <w:t>bezpieczeństwie biologicznym wymaga od stron zapewnienia dostępu do informacji na temat żywych zmodyfikowanych organizmów zidentyfikowanych zgodnie</w:t>
      </w:r>
      <w:r w:rsidR="00A865C8">
        <w:t xml:space="preserve"> z </w:t>
      </w:r>
      <w:r>
        <w:t>protokołem, które mogą być wwożone (</w:t>
      </w:r>
      <w:r w:rsidR="00331D80">
        <w:t>art. </w:t>
      </w:r>
      <w:r>
        <w:t>23). Konwencja</w:t>
      </w:r>
      <w:r w:rsidR="00A865C8">
        <w:t xml:space="preserve"> w </w:t>
      </w:r>
      <w:r>
        <w:t>sprawie awarii przemysłowych nakłada na Strony obowiązek, aby zapewniły udzielenie właściwej informacji społeczeństwu na obszarach, które mogą być zagrożone awarią powstałą</w:t>
      </w:r>
      <w:r w:rsidR="00A865C8">
        <w:t xml:space="preserve"> w </w:t>
      </w:r>
      <w:r>
        <w:t>wyniku działalności niebezpiecznej (</w:t>
      </w:r>
      <w:r w:rsidR="00331D80">
        <w:t>art. </w:t>
      </w:r>
      <w:r>
        <w:t xml:space="preserve">9 </w:t>
      </w:r>
      <w:r w:rsidR="00331D80">
        <w:t>ust. </w:t>
      </w:r>
      <w:r>
        <w:t>1). W konwencji wodnej nałożono wymóg, aby określone informacje,</w:t>
      </w:r>
      <w:r w:rsidR="00A865C8">
        <w:t xml:space="preserve"> w </w:t>
      </w:r>
      <w:r>
        <w:t>tym informacje dotyczące docelowych norm jakości wody, pozwoleń oraz wyników pobierania próbek</w:t>
      </w:r>
      <w:r w:rsidR="00A865C8">
        <w:t xml:space="preserve"> i </w:t>
      </w:r>
      <w:r>
        <w:t>kontroli zgodności, były dostępne publicznie</w:t>
      </w:r>
      <w:r w:rsidR="00A865C8">
        <w:t xml:space="preserve"> w </w:t>
      </w:r>
      <w:r>
        <w:t>każdym rozsądnym czasie do wglądu, bezpłatnie, oraz wymaga, aby Strony zapewniły członkom społeczeństwa rozsądne możliwości uzyskania kopii takich informacji od Stron za rozsądną opłatą (</w:t>
      </w:r>
      <w:r w:rsidR="00331D80">
        <w:t>art. </w:t>
      </w:r>
      <w:r>
        <w:t>16). Protokół „Woda</w:t>
      </w:r>
      <w:r w:rsidR="00A865C8">
        <w:t xml:space="preserve"> i </w:t>
      </w:r>
      <w:r>
        <w:t>zdrowie” do konwencji wodnej zawiera podobne postanowienie</w:t>
      </w:r>
      <w:r w:rsidR="00A865C8">
        <w:t xml:space="preserve"> w </w:t>
      </w:r>
      <w:r w:rsidR="00331D80">
        <w:t>art. </w:t>
      </w:r>
      <w:r>
        <w:t>10. Oprócz informacji, które mają być udostępniane społeczeństwu automatycznie,</w:t>
      </w:r>
      <w:r w:rsidR="00A865C8">
        <w:t xml:space="preserve"> w </w:t>
      </w:r>
      <w:r>
        <w:t>protokole zawarto również wymóg, aby inne informacje były udostępniane</w:t>
      </w:r>
      <w:r w:rsidR="00A865C8">
        <w:t xml:space="preserve"> w </w:t>
      </w:r>
      <w:r>
        <w:t>odpowiedzi na wniosek członka społeczeństwa (</w:t>
      </w:r>
      <w:r w:rsidR="00331D80">
        <w:t>art. </w:t>
      </w:r>
      <w:r>
        <w:t xml:space="preserve">10 </w:t>
      </w:r>
      <w:r w:rsidR="00331D80">
        <w:t>ust. </w:t>
      </w:r>
      <w:r>
        <w:t>2).</w:t>
      </w:r>
    </w:p>
    <w:p w14:paraId="7EB5A593" w14:textId="0F5B0FD4" w:rsidR="00886EA2" w:rsidRPr="00886EA2" w:rsidRDefault="00886EA2" w:rsidP="002707F2">
      <w:pPr>
        <w:spacing w:line="259" w:lineRule="auto"/>
      </w:pPr>
      <w:r>
        <w:t>Na arenie praw człowieka nastąpił znaczący krok</w:t>
      </w:r>
      <w:r w:rsidR="00A865C8">
        <w:t xml:space="preserve"> w </w:t>
      </w:r>
      <w:r>
        <w:t xml:space="preserve">kierunku uznania dostępu do informacji za prawo człowieka. </w:t>
      </w:r>
      <w:proofErr w:type="spellStart"/>
      <w:r>
        <w:t>Międzyamerykański</w:t>
      </w:r>
      <w:proofErr w:type="spellEnd"/>
      <w:r>
        <w:t xml:space="preserve"> Trybunał Praw Człowieka wydał</w:t>
      </w:r>
      <w:r w:rsidR="00A865C8">
        <w:t xml:space="preserve"> w </w:t>
      </w:r>
      <w:r>
        <w:t>2006</w:t>
      </w:r>
      <w:r w:rsidR="000F6BD7">
        <w:t> r.</w:t>
      </w:r>
      <w:r>
        <w:t xml:space="preserve"> przełomowe orzeczenie,</w:t>
      </w:r>
      <w:r w:rsidR="00A865C8">
        <w:t xml:space="preserve"> w </w:t>
      </w:r>
      <w:r>
        <w:t xml:space="preserve">którym stwierdził, że </w:t>
      </w:r>
      <w:r w:rsidR="00331D80">
        <w:t>art. </w:t>
      </w:r>
      <w:r>
        <w:t xml:space="preserve">13 Amerykańskiej </w:t>
      </w:r>
      <w:r w:rsidR="008154BA">
        <w:t>K</w:t>
      </w:r>
      <w:r>
        <w:t xml:space="preserve">onwencji </w:t>
      </w:r>
      <w:r w:rsidR="008154BA">
        <w:t>P</w:t>
      </w:r>
      <w:r>
        <w:t xml:space="preserve">raw </w:t>
      </w:r>
      <w:r w:rsidR="008154BA">
        <w:t>C</w:t>
      </w:r>
      <w:r>
        <w:t>złowieka (wolność myśli</w:t>
      </w:r>
      <w:r w:rsidR="00A865C8">
        <w:t xml:space="preserve"> i </w:t>
      </w:r>
      <w:r>
        <w:t>wyrażania opinii) gwarantuje wszystkim osobom prawo do żądania</w:t>
      </w:r>
      <w:r w:rsidR="00A865C8">
        <w:t xml:space="preserve"> i </w:t>
      </w:r>
      <w:r>
        <w:t>uzyskania dostępu do informacji będących</w:t>
      </w:r>
      <w:r w:rsidR="00A865C8">
        <w:t xml:space="preserve"> w </w:t>
      </w:r>
      <w:r>
        <w:t>posiadaniu rządu, chyba że istnieje konkretne uzasadnienie odmowy. Sprawa została wniesiona przez członków chilijskiej organizacji pozarządowej zajmującej się ochroną środowiska, którym odmówiono dostępu do dokumentów związanych</w:t>
      </w:r>
      <w:r w:rsidR="00A865C8">
        <w:t xml:space="preserve"> z </w:t>
      </w:r>
      <w:bookmarkStart w:id="196" w:name="_bookmark211"/>
      <w:bookmarkEnd w:id="196"/>
      <w:r>
        <w:t>wpływem na środowisko planowanego projektu pozyskiwania drewna</w:t>
      </w:r>
      <w:hyperlink w:anchor="_bookmark766" w:history="1">
        <w:r>
          <w:rPr>
            <w:rStyle w:val="Hyperlink"/>
            <w:vertAlign w:val="superscript"/>
          </w:rPr>
          <w:t>177</w:t>
        </w:r>
      </w:hyperlink>
      <w:r>
        <w:t>.</w:t>
      </w:r>
    </w:p>
    <w:p w14:paraId="199DFCA7" w14:textId="05DFF5F4" w:rsidR="00886EA2" w:rsidRPr="00886EA2" w:rsidRDefault="00886EA2" w:rsidP="002707F2">
      <w:pPr>
        <w:spacing w:line="259" w:lineRule="auto"/>
      </w:pPr>
      <w:r>
        <w:t>Dalsze uznanie prawa dostępu do informacji nastąpiło wraz</w:t>
      </w:r>
      <w:r w:rsidR="00A865C8">
        <w:t xml:space="preserve"> z </w:t>
      </w:r>
      <w:r>
        <w:t>przyjęciem</w:t>
      </w:r>
      <w:r w:rsidR="00A865C8">
        <w:t xml:space="preserve"> w </w:t>
      </w:r>
      <w:r>
        <w:t>dniu 27 listopada 2008</w:t>
      </w:r>
      <w:r w:rsidR="000F6BD7">
        <w:t> r.</w:t>
      </w:r>
      <w:r>
        <w:t xml:space="preserve"> Konwencji Rady Europy</w:t>
      </w:r>
      <w:r w:rsidR="00A865C8">
        <w:t xml:space="preserve"> o </w:t>
      </w:r>
      <w:r>
        <w:t>dostępie do dokumentów urzędowych (nr 205). Konwencja – pierwszy międzynarodowy traktat dotyczący dostępu do informacji</w:t>
      </w:r>
      <w:r w:rsidR="00A865C8">
        <w:t xml:space="preserve"> w </w:t>
      </w:r>
      <w:r>
        <w:t>ogóle – przywołuje konwencję</w:t>
      </w:r>
      <w:r w:rsidR="00A865C8">
        <w:t xml:space="preserve"> z </w:t>
      </w:r>
      <w:proofErr w:type="spellStart"/>
      <w:r>
        <w:t>Aarhus</w:t>
      </w:r>
      <w:proofErr w:type="spellEnd"/>
      <w:r w:rsidR="00A865C8">
        <w:t xml:space="preserve"> w </w:t>
      </w:r>
      <w:r>
        <w:t>swojej preambule. W kwietniu 2014</w:t>
      </w:r>
      <w:r w:rsidR="000F6BD7">
        <w:t> r.</w:t>
      </w:r>
      <w:r>
        <w:t xml:space="preserve"> miała ona sześć ratyfikacji, czyli</w:t>
      </w:r>
      <w:r w:rsidR="00A865C8">
        <w:t xml:space="preserve"> o </w:t>
      </w:r>
      <w:r>
        <w:t xml:space="preserve">cztery </w:t>
      </w:r>
      <w:bookmarkStart w:id="197" w:name="_bookmark212"/>
      <w:bookmarkEnd w:id="197"/>
      <w:r>
        <w:t>za mało, by mogła wejść</w:t>
      </w:r>
      <w:r w:rsidR="00A865C8">
        <w:t xml:space="preserve"> w </w:t>
      </w:r>
      <w:r>
        <w:t>życie</w:t>
      </w:r>
      <w:hyperlink w:anchor="_bookmark767" w:history="1">
        <w:r>
          <w:rPr>
            <w:rStyle w:val="Hyperlink"/>
            <w:vertAlign w:val="superscript"/>
          </w:rPr>
          <w:t>178</w:t>
        </w:r>
      </w:hyperlink>
      <w:r>
        <w:t>.</w:t>
      </w:r>
    </w:p>
    <w:p w14:paraId="5CF25D12" w14:textId="2811FB91" w:rsidR="00886EA2" w:rsidRPr="00886EA2" w:rsidRDefault="00886EA2" w:rsidP="002707F2">
      <w:pPr>
        <w:spacing w:line="259" w:lineRule="auto"/>
      </w:pPr>
      <w:bookmarkStart w:id="198" w:name="_bookmark213"/>
      <w:bookmarkEnd w:id="198"/>
      <w:r>
        <w:t>W 2009</w:t>
      </w:r>
      <w:r w:rsidR="000F6BD7">
        <w:t> r.</w:t>
      </w:r>
      <w:r>
        <w:t xml:space="preserve"> ETPC wydał dwa orzeczenia </w:t>
      </w:r>
      <w:r>
        <w:rPr>
          <w:i/>
        </w:rPr>
        <w:t>(</w:t>
      </w:r>
      <w:proofErr w:type="spellStart"/>
      <w:r>
        <w:rPr>
          <w:i/>
        </w:rPr>
        <w:t>Társaság</w:t>
      </w:r>
      <w:proofErr w:type="spellEnd"/>
      <w:r>
        <w:rPr>
          <w:i/>
        </w:rPr>
        <w:t xml:space="preserve"> a </w:t>
      </w:r>
      <w:proofErr w:type="spellStart"/>
      <w:r>
        <w:rPr>
          <w:i/>
        </w:rPr>
        <w:t>Szabadságjogokért</w:t>
      </w:r>
      <w:proofErr w:type="spellEnd"/>
      <w:r>
        <w:rPr>
          <w:i/>
        </w:rPr>
        <w:t xml:space="preserve"> przeciwko Węgrom</w:t>
      </w:r>
      <w:r w:rsidR="00A865C8">
        <w:rPr>
          <w:i/>
        </w:rPr>
        <w:t xml:space="preserve"> i </w:t>
      </w:r>
      <w:proofErr w:type="spellStart"/>
      <w:r>
        <w:rPr>
          <w:i/>
        </w:rPr>
        <w:t>Kenedi</w:t>
      </w:r>
      <w:proofErr w:type="spellEnd"/>
      <w:r>
        <w:rPr>
          <w:i/>
        </w:rPr>
        <w:t xml:space="preserve"> przeciwko Węgrom</w:t>
      </w:r>
      <w:r>
        <w:t>),</w:t>
      </w:r>
      <w:r w:rsidR="00A865C8">
        <w:t xml:space="preserve"> w </w:t>
      </w:r>
      <w:r>
        <w:t>których uznał, że prawo dostępu do informacji będących</w:t>
      </w:r>
      <w:r w:rsidR="00A865C8">
        <w:t xml:space="preserve"> w </w:t>
      </w:r>
      <w:r>
        <w:t xml:space="preserve">posiadaniu władz publicznych jest nieodłącznym elementem </w:t>
      </w:r>
      <w:r w:rsidR="00331D80">
        <w:t>art. </w:t>
      </w:r>
      <w:r>
        <w:t>10 (wolność wypowiedzi) europejskiej konwencji praw człowieka</w:t>
      </w:r>
      <w:hyperlink w:anchor="_bookmark768" w:history="1">
        <w:r>
          <w:rPr>
            <w:rStyle w:val="Hyperlink"/>
            <w:vertAlign w:val="superscript"/>
          </w:rPr>
          <w:t>179</w:t>
        </w:r>
      </w:hyperlink>
      <w:r>
        <w:t>. Artykuł 10 europejskiej konwencji praw człowieka jest sformułowany</w:t>
      </w:r>
      <w:r w:rsidR="00A865C8">
        <w:t xml:space="preserve"> w </w:t>
      </w:r>
      <w:r>
        <w:t xml:space="preserve">sposób bardzo podobny do </w:t>
      </w:r>
      <w:r w:rsidR="00331D80">
        <w:t>art. </w:t>
      </w:r>
      <w:r>
        <w:t xml:space="preserve">13 konwencji amerykańskiej. Wcześniej ETPC uznawał ograniczone prawo dostępu do informacji </w:t>
      </w:r>
      <w:bookmarkStart w:id="199" w:name="_bookmark214"/>
      <w:bookmarkEnd w:id="199"/>
      <w:r>
        <w:t>, gdy było to konieczne do ochrony prawa do życia prywatnego</w:t>
      </w:r>
      <w:r w:rsidR="00A865C8">
        <w:t xml:space="preserve"> i </w:t>
      </w:r>
      <w:r>
        <w:t xml:space="preserve">rodzinnego na mocy </w:t>
      </w:r>
      <w:r w:rsidR="00331D80">
        <w:t>art. </w:t>
      </w:r>
      <w:r>
        <w:t>8</w:t>
      </w:r>
      <w:hyperlink w:anchor="_bookmark769" w:history="1">
        <w:r>
          <w:rPr>
            <w:rStyle w:val="Hyperlink"/>
            <w:vertAlign w:val="superscript"/>
          </w:rPr>
          <w:t>180</w:t>
        </w:r>
      </w:hyperlink>
      <w:r>
        <w:t>. Wyroki Trybunału</w:t>
      </w:r>
      <w:r w:rsidR="00A865C8">
        <w:t xml:space="preserve"> w </w:t>
      </w:r>
      <w:r>
        <w:t xml:space="preserve">sprawach </w:t>
      </w:r>
      <w:proofErr w:type="spellStart"/>
      <w:r>
        <w:rPr>
          <w:i/>
        </w:rPr>
        <w:t>Társaság</w:t>
      </w:r>
      <w:proofErr w:type="spellEnd"/>
      <w:r>
        <w:rPr>
          <w:i/>
        </w:rPr>
        <w:t xml:space="preserve"> a </w:t>
      </w:r>
      <w:proofErr w:type="spellStart"/>
      <w:r>
        <w:rPr>
          <w:i/>
        </w:rPr>
        <w:t>Szabadságjogokért</w:t>
      </w:r>
      <w:proofErr w:type="spellEnd"/>
      <w:r>
        <w:rPr>
          <w:i/>
        </w:rPr>
        <w:t xml:space="preserve"> przeciwko Węgrom</w:t>
      </w:r>
      <w:r w:rsidR="00A865C8">
        <w:rPr>
          <w:i/>
        </w:rPr>
        <w:t xml:space="preserve"> i </w:t>
      </w:r>
      <w:proofErr w:type="spellStart"/>
      <w:r>
        <w:rPr>
          <w:i/>
        </w:rPr>
        <w:t>Kenedi</w:t>
      </w:r>
      <w:proofErr w:type="spellEnd"/>
      <w:r>
        <w:rPr>
          <w:i/>
        </w:rPr>
        <w:t xml:space="preserve"> przeciwko Węgrom </w:t>
      </w:r>
      <w:r>
        <w:t>wskazują, że dostęp do informacji szybko zyskuje uznanie jako prawo człowieka na poziomie międzynarodowym.</w:t>
      </w:r>
    </w:p>
    <w:p w14:paraId="58E9638A" w14:textId="18A109F9" w:rsidR="00391DA0" w:rsidRDefault="00886EA2" w:rsidP="002707F2">
      <w:pPr>
        <w:spacing w:line="259" w:lineRule="auto"/>
      </w:pPr>
      <w:r>
        <w:t>Na 102. sesji</w:t>
      </w:r>
      <w:r w:rsidR="00A865C8">
        <w:t xml:space="preserve"> w </w:t>
      </w:r>
      <w:r>
        <w:t>lipcu 2011</w:t>
      </w:r>
      <w:r w:rsidR="000F6BD7">
        <w:t> r.</w:t>
      </w:r>
      <w:r>
        <w:t xml:space="preserve"> Komitet Praw Człowieka ONZ przyjął Komentarz Ogólny nr 34 dotyczący artykułu 19 Międzynarodowego paktu praw obywatelskich</w:t>
      </w:r>
      <w:r w:rsidR="00A865C8">
        <w:t xml:space="preserve"> i </w:t>
      </w:r>
      <w:r>
        <w:t xml:space="preserve">politycznych (prawo do swobodnego wyrażania opinii). Punkt 18 Komentarza Ogólnego nr </w:t>
      </w:r>
      <w:bookmarkStart w:id="200" w:name="_bookmark215"/>
      <w:bookmarkEnd w:id="200"/>
      <w:r>
        <w:t>34 stanowi, że „</w:t>
      </w:r>
      <w:r w:rsidR="00331D80">
        <w:t>art. </w:t>
      </w:r>
      <w:r>
        <w:t xml:space="preserve">19 </w:t>
      </w:r>
      <w:r w:rsidR="00331D80">
        <w:t>ust. </w:t>
      </w:r>
      <w:r>
        <w:t>2 obejmuje ogólne prawo dostępu do informacji będących</w:t>
      </w:r>
      <w:r w:rsidR="00A865C8">
        <w:t xml:space="preserve"> w </w:t>
      </w:r>
      <w:r>
        <w:t>posiadaniu władz publicznych”</w:t>
      </w:r>
      <w:hyperlink w:anchor="_bookmark770" w:history="1">
        <w:r>
          <w:rPr>
            <w:rStyle w:val="Hyperlink"/>
            <w:vertAlign w:val="superscript"/>
          </w:rPr>
          <w:t>181</w:t>
        </w:r>
      </w:hyperlink>
      <w:r>
        <w:t>.</w:t>
      </w:r>
    </w:p>
    <w:p w14:paraId="75084CE7" w14:textId="77777777" w:rsidR="00391DA0" w:rsidRDefault="00391DA0">
      <w:pPr>
        <w:spacing w:after="160" w:line="259" w:lineRule="auto"/>
        <w:jc w:val="left"/>
      </w:pPr>
      <w:r>
        <w:br w:type="page"/>
      </w:r>
    </w:p>
    <w:p w14:paraId="37B9E4D2" w14:textId="6352E607" w:rsidR="00886EA2" w:rsidRPr="00886EA2" w:rsidRDefault="00886EA2" w:rsidP="002707F2">
      <w:pPr>
        <w:pStyle w:val="zielonytytu"/>
        <w:jc w:val="both"/>
      </w:pPr>
      <w:r>
        <w:lastRenderedPageBreak/>
        <w:t>Dostęp do informacji</w:t>
      </w:r>
      <w:r w:rsidR="00A865C8">
        <w:t xml:space="preserve"> i </w:t>
      </w:r>
      <w:r>
        <w:t>Unia Europejska</w:t>
      </w:r>
    </w:p>
    <w:p w14:paraId="41132FCE" w14:textId="55368A19" w:rsidR="00391DA0" w:rsidRDefault="00886EA2" w:rsidP="007B28F5">
      <w:pPr>
        <w:spacing w:after="0" w:line="240" w:lineRule="auto"/>
      </w:pPr>
      <w:r>
        <w:t>W czasie przyjęcia konwencji</w:t>
      </w:r>
      <w:r w:rsidR="00A865C8">
        <w:t xml:space="preserve"> z </w:t>
      </w:r>
      <w:proofErr w:type="spellStart"/>
      <w:r>
        <w:t>Aarhus</w:t>
      </w:r>
      <w:proofErr w:type="spellEnd"/>
      <w:r>
        <w:t xml:space="preserve"> podstawę prawną dostępu do informacji dotyczących środowiska</w:t>
      </w:r>
      <w:r w:rsidR="00A865C8">
        <w:t xml:space="preserve"> w </w:t>
      </w:r>
      <w:r>
        <w:t>państwach członkowskich UE stanowiła dyrektywa 90/313/EWG</w:t>
      </w:r>
      <w:r w:rsidR="00A865C8">
        <w:t xml:space="preserve"> w </w:t>
      </w:r>
      <w:r>
        <w:t>sprawie swobody dostępu do informacji</w:t>
      </w:r>
      <w:r w:rsidR="00A865C8">
        <w:t xml:space="preserve"> o </w:t>
      </w:r>
      <w:r>
        <w:t>środowisku. W dyrektywie ustanowiono podstawowe obowiązki dla państw członkowskich UE</w:t>
      </w:r>
      <w:r w:rsidR="00A865C8">
        <w:t xml:space="preserve"> w </w:t>
      </w:r>
      <w:r>
        <w:t>celu zapewnienia, aby władze publiczne były zobowiązane do udostępniania informacji dotyczących środowiska każdej osobie fizycznej lub prawnej na jej wniosek. Dyrektywa 90/313/EWG została następnie uchylona dyrektywą 2003/4/WE,</w:t>
      </w:r>
      <w:r w:rsidR="00A865C8">
        <w:t xml:space="preserve"> w </w:t>
      </w:r>
      <w:r>
        <w:t>której rozszerzono dostęp przyznany na mocy wcześniejszej dyrektywy. Inne akty prawne UE przyjęte od czasu wejścia</w:t>
      </w:r>
      <w:r w:rsidR="00A865C8">
        <w:t xml:space="preserve"> w </w:t>
      </w:r>
      <w:r>
        <w:t>życie konwencji</w:t>
      </w:r>
      <w:r w:rsidR="00A865C8">
        <w:t xml:space="preserve"> z </w:t>
      </w:r>
      <w:proofErr w:type="spellStart"/>
      <w:r>
        <w:t>Aarhus</w:t>
      </w:r>
      <w:proofErr w:type="spellEnd"/>
      <w:r>
        <w:t xml:space="preserve"> również zawierają przepisy mające na celu spełnienie wymogów konwencji. Niektóre</w:t>
      </w:r>
      <w:r w:rsidR="00A865C8">
        <w:t xml:space="preserve"> z </w:t>
      </w:r>
      <w:r>
        <w:t>tych przepisów zostały omówione</w:t>
      </w:r>
      <w:r w:rsidR="00A865C8">
        <w:t xml:space="preserve"> w </w:t>
      </w:r>
      <w:r>
        <w:t xml:space="preserve">innych częściach tego </w:t>
      </w:r>
      <w:r w:rsidR="007B28F5">
        <w:t>p</w:t>
      </w:r>
      <w:r>
        <w:t>rzewodnika.</w:t>
      </w:r>
    </w:p>
    <w:p w14:paraId="038070E5" w14:textId="77777777" w:rsidR="007B28F5" w:rsidRDefault="007B28F5" w:rsidP="002707F2">
      <w:pPr>
        <w:spacing w:line="259"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B2D6B" w14:paraId="5829BEE3" w14:textId="77777777" w:rsidTr="00CB2D6B">
        <w:trPr>
          <w:trHeight w:val="273"/>
        </w:trPr>
        <w:tc>
          <w:tcPr>
            <w:tcW w:w="5000" w:type="pct"/>
            <w:tcBorders>
              <w:top w:val="nil"/>
              <w:left w:val="single" w:sz="4" w:space="0" w:color="6FBC85"/>
              <w:bottom w:val="single" w:sz="4" w:space="0" w:color="6FBC85"/>
              <w:right w:val="single" w:sz="4" w:space="0" w:color="6FBC85"/>
            </w:tcBorders>
            <w:shd w:val="clear" w:color="auto" w:fill="auto"/>
          </w:tcPr>
          <w:p w14:paraId="4FD9233D" w14:textId="77777777" w:rsidR="00CB2D6B" w:rsidRDefault="00CB2D6B">
            <w:pPr>
              <w:spacing w:after="0" w:line="240" w:lineRule="auto"/>
              <w:rPr>
                <w:rFonts w:ascii="Times New Roman"/>
                <w:sz w:val="6"/>
              </w:rPr>
            </w:pPr>
            <w:r>
              <w:rPr>
                <w:noProof/>
              </w:rPr>
              <mc:AlternateContent>
                <mc:Choice Requires="wps">
                  <w:drawing>
                    <wp:inline distT="0" distB="0" distL="0" distR="0" wp14:anchorId="2AA8C9C9" wp14:editId="77952A81">
                      <wp:extent cx="6115050" cy="543464"/>
                      <wp:effectExtent l="0" t="0" r="0" b="9525"/>
                      <wp:docPr id="1002446067" name="Text Box 1002446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43464"/>
                              </a:xfrm>
                              <a:prstGeom prst="round2SameRect">
                                <a:avLst/>
                              </a:prstGeom>
                              <a:solidFill>
                                <a:srgbClr val="6FBC85"/>
                              </a:solidFill>
                              <a:ln w="9525">
                                <a:noFill/>
                                <a:miter lim="800000"/>
                                <a:headEnd/>
                                <a:tailEnd/>
                              </a:ln>
                            </wps:spPr>
                            <wps:txbx>
                              <w:txbxContent>
                                <w:p w14:paraId="6ED72CA8" w14:textId="283EA487" w:rsidR="00CB2D6B" w:rsidRPr="00BB4EFF" w:rsidRDefault="00391DA0" w:rsidP="00CB2D6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Wpływ Konwencji z </w:t>
                                  </w:r>
                                  <w:proofErr w:type="spellStart"/>
                                  <w:r>
                                    <w:rPr>
                                      <w:rFonts w:ascii="Times New Roman" w:hAnsi="Times New Roman"/>
                                      <w:color w:val="FFFFFF" w:themeColor="background1"/>
                                      <w:sz w:val="30"/>
                                      <w:szCs w:val="30"/>
                                    </w:rPr>
                                    <w:t>Aarhus</w:t>
                                  </w:r>
                                  <w:proofErr w:type="spellEnd"/>
                                  <w:r>
                                    <w:rPr>
                                      <w:rFonts w:ascii="Times New Roman" w:hAnsi="Times New Roman"/>
                                      <w:color w:val="FFFFFF" w:themeColor="background1"/>
                                      <w:sz w:val="30"/>
                                      <w:szCs w:val="30"/>
                                    </w:rPr>
                                    <w:t xml:space="preserve"> na prawo UE w zakresie dostępu do informacji dotyczących środowiska</w:t>
                                  </w:r>
                                </w:p>
                              </w:txbxContent>
                            </wps:txbx>
                            <wps:bodyPr rot="0" vert="horz" wrap="square" lIns="0" tIns="0" rIns="0" bIns="0" anchor="ctr" anchorCtr="0">
                              <a:noAutofit/>
                            </wps:bodyPr>
                          </wps:wsp>
                        </a:graphicData>
                      </a:graphic>
                    </wp:inline>
                  </w:drawing>
                </mc:Choice>
                <mc:Fallback>
                  <w:pict>
                    <v:shape w14:anchorId="2AA8C9C9" id="Text Box 1002446067" o:spid="_x0000_s1078" style="width:481.5pt;height:42.8pt;visibility:visible;mso-wrap-style:square;mso-left-percent:-10001;mso-top-percent:-10001;mso-position-horizontal:absolute;mso-position-horizontal-relative:char;mso-position-vertical:absolute;mso-position-vertical-relative:line;mso-left-percent:-10001;mso-top-percent:-10001;v-text-anchor:middle" coordsize="6115050,5434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" adj="-11796480,,5400" path="m90579,l6024471,v50025,,90579,40554,90579,90579l6115050,543464r,l,543464r,l,90579c,40554,40554,,90579,xe" fillcolor="#6fbc85" stroked="f">
                      <v:stroke joinstyle="miter"/>
                      <v:formulas/>
                      <v:path arrowok="t" o:connecttype="custom" o:connectlocs="90579,0;6024471,0;6115050,90579;6115050,543464;6115050,543464;0,543464;0,543464;0,90579;90579,0" o:connectangles="0,0,0,0,0,0,0,0,0" textboxrect="0,0,6115050,543464"/>
                      <v:textbox inset="0,0,0,0">
                        <w:txbxContent>
                          <w:p w14:paraId="6ED72CA8" w14:textId="283EA487" w:rsidR="00CB2D6B" w:rsidRPr="00BB4EFF" w:rsidRDefault="00391DA0" w:rsidP="00CB2D6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Wpływ Konwencji z Aarhus na prawo UE w zakresie dostępu do informacji dotyczących środowiska</w:t>
                            </w:r>
                          </w:p>
                        </w:txbxContent>
                      </v:textbox>
                      <w10:anchorlock/>
                    </v:shape>
                  </w:pict>
                </mc:Fallback>
              </mc:AlternateContent>
            </w:r>
          </w:p>
        </w:tc>
      </w:tr>
      <w:tr w:rsidR="00CB2D6B" w14:paraId="40834371" w14:textId="77777777" w:rsidTr="00391DA0">
        <w:trPr>
          <w:trHeight w:val="136"/>
        </w:trPr>
        <w:tc>
          <w:tcPr>
            <w:tcW w:w="5000" w:type="pct"/>
            <w:tcBorders>
              <w:top w:val="single" w:sz="4" w:space="0" w:color="6FBC85"/>
              <w:left w:val="single" w:sz="4" w:space="0" w:color="6FBC85"/>
              <w:bottom w:val="nil"/>
              <w:right w:val="single" w:sz="4" w:space="0" w:color="6FBC85"/>
            </w:tcBorders>
            <w:shd w:val="clear" w:color="auto" w:fill="EDF6EE"/>
          </w:tcPr>
          <w:p w14:paraId="548D019A" w14:textId="77777777" w:rsidR="00CB2D6B" w:rsidRDefault="00CB2D6B">
            <w:pPr>
              <w:spacing w:after="0" w:line="240" w:lineRule="auto"/>
              <w:rPr>
                <w:rFonts w:ascii="Times New Roman"/>
                <w:sz w:val="6"/>
              </w:rPr>
            </w:pPr>
          </w:p>
        </w:tc>
      </w:tr>
      <w:tr w:rsidR="00CB2D6B" w14:paraId="779F05A7" w14:textId="77777777" w:rsidTr="00CB2D6B">
        <w:tc>
          <w:tcPr>
            <w:tcW w:w="5000" w:type="pct"/>
            <w:tcBorders>
              <w:top w:val="nil"/>
              <w:left w:val="single" w:sz="4" w:space="0" w:color="6FBC85"/>
              <w:bottom w:val="nil"/>
              <w:right w:val="single" w:sz="4" w:space="0" w:color="6FBC85"/>
            </w:tcBorders>
            <w:shd w:val="clear" w:color="auto" w:fill="EDF6EE"/>
          </w:tcPr>
          <w:p w14:paraId="070657B4" w14:textId="7F8CE801" w:rsidR="00CB2D6B" w:rsidRPr="007B28F5" w:rsidRDefault="00CB2D6B" w:rsidP="00404F20">
            <w:pPr>
              <w:spacing w:after="0" w:line="240" w:lineRule="auto"/>
              <w:ind w:left="142" w:right="266"/>
              <w:rPr>
                <w:sz w:val="18"/>
                <w:szCs w:val="18"/>
              </w:rPr>
            </w:pPr>
            <w:r w:rsidRPr="007B28F5">
              <w:rPr>
                <w:sz w:val="18"/>
                <w:szCs w:val="18"/>
              </w:rPr>
              <w:t>Dyrektywą 2003/4/WE wprowadzono szereg istotnych zmian</w:t>
            </w:r>
            <w:r w:rsidR="00A865C8" w:rsidRPr="007B28F5">
              <w:rPr>
                <w:sz w:val="18"/>
                <w:szCs w:val="18"/>
              </w:rPr>
              <w:t xml:space="preserve"> w </w:t>
            </w:r>
            <w:r w:rsidRPr="007B28F5">
              <w:rPr>
                <w:sz w:val="18"/>
                <w:szCs w:val="18"/>
              </w:rPr>
              <w:t>prawodawstwie UE (odniesienia do odpowiednich postanowień konwencji</w:t>
            </w:r>
            <w:r w:rsidR="00A865C8" w:rsidRPr="007B28F5">
              <w:rPr>
                <w:sz w:val="18"/>
                <w:szCs w:val="18"/>
              </w:rPr>
              <w:t xml:space="preserve"> z </w:t>
            </w:r>
            <w:proofErr w:type="spellStart"/>
            <w:r w:rsidRPr="007B28F5">
              <w:rPr>
                <w:sz w:val="18"/>
                <w:szCs w:val="18"/>
              </w:rPr>
              <w:t>Aarhus</w:t>
            </w:r>
            <w:proofErr w:type="spellEnd"/>
            <w:r w:rsidRPr="007B28F5">
              <w:rPr>
                <w:sz w:val="18"/>
                <w:szCs w:val="18"/>
              </w:rPr>
              <w:t>), m.in.:</w:t>
            </w:r>
          </w:p>
          <w:p w14:paraId="195F38F5" w14:textId="0CCD919B"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Definicje</w:t>
            </w:r>
            <w:r w:rsidRPr="007B28F5">
              <w:rPr>
                <w:sz w:val="18"/>
                <w:szCs w:val="18"/>
              </w:rPr>
              <w:t>:</w:t>
            </w:r>
            <w:r w:rsidRPr="007B28F5">
              <w:rPr>
                <w:i/>
                <w:sz w:val="18"/>
                <w:szCs w:val="18"/>
              </w:rPr>
              <w:t xml:space="preserve"> </w:t>
            </w:r>
            <w:r w:rsidRPr="007B28F5">
              <w:rPr>
                <w:sz w:val="18"/>
                <w:szCs w:val="18"/>
              </w:rPr>
              <w:t>rozszerzono definicje informacji</w:t>
            </w:r>
            <w:r w:rsidR="00A865C8" w:rsidRPr="007B28F5">
              <w:rPr>
                <w:sz w:val="18"/>
                <w:szCs w:val="18"/>
              </w:rPr>
              <w:t xml:space="preserve"> o </w:t>
            </w:r>
            <w:r w:rsidRPr="007B28F5">
              <w:rPr>
                <w:sz w:val="18"/>
                <w:szCs w:val="18"/>
              </w:rPr>
              <w:t>środowisku</w:t>
            </w:r>
            <w:r w:rsidR="00A865C8" w:rsidRPr="007B28F5">
              <w:rPr>
                <w:sz w:val="18"/>
                <w:szCs w:val="18"/>
              </w:rPr>
              <w:t xml:space="preserve"> i </w:t>
            </w:r>
            <w:r w:rsidRPr="007B28F5">
              <w:rPr>
                <w:sz w:val="18"/>
                <w:szCs w:val="18"/>
              </w:rPr>
              <w:t>organu władzy publicznej (</w:t>
            </w:r>
            <w:r w:rsidR="00331D80" w:rsidRPr="007B28F5">
              <w:rPr>
                <w:sz w:val="18"/>
                <w:szCs w:val="18"/>
              </w:rPr>
              <w:t>art. </w:t>
            </w:r>
            <w:r w:rsidRPr="007B28F5">
              <w:rPr>
                <w:sz w:val="18"/>
                <w:szCs w:val="18"/>
              </w:rPr>
              <w:t>2).</w:t>
            </w:r>
          </w:p>
          <w:p w14:paraId="55988FF0" w14:textId="171E774F" w:rsidR="00CB2D6B" w:rsidRPr="007B28F5" w:rsidRDefault="00CB2D6B" w:rsidP="00404F20">
            <w:pPr>
              <w:spacing w:after="0" w:line="240" w:lineRule="auto"/>
              <w:ind w:left="426" w:right="266" w:hanging="284"/>
              <w:rPr>
                <w:i/>
                <w:sz w:val="18"/>
                <w:szCs w:val="18"/>
              </w:rPr>
            </w:pPr>
            <w:r w:rsidRPr="007B28F5">
              <w:rPr>
                <w:sz w:val="18"/>
                <w:szCs w:val="18"/>
              </w:rPr>
              <w:t>•</w:t>
            </w:r>
            <w:r w:rsidRPr="007B28F5">
              <w:rPr>
                <w:sz w:val="18"/>
                <w:szCs w:val="18"/>
              </w:rPr>
              <w:tab/>
            </w:r>
            <w:r w:rsidRPr="007B28F5">
              <w:rPr>
                <w:i/>
                <w:sz w:val="18"/>
                <w:szCs w:val="18"/>
              </w:rPr>
              <w:t>Użycie terminu „niekorzystnie”:</w:t>
            </w:r>
            <w:r w:rsidR="00A865C8" w:rsidRPr="007B28F5">
              <w:rPr>
                <w:i/>
                <w:sz w:val="18"/>
                <w:szCs w:val="18"/>
              </w:rPr>
              <w:t xml:space="preserve"> w </w:t>
            </w:r>
            <w:r w:rsidRPr="007B28F5">
              <w:rPr>
                <w:sz w:val="18"/>
                <w:szCs w:val="18"/>
              </w:rPr>
              <w:t>starej definicji „informacji</w:t>
            </w:r>
            <w:r w:rsidR="00A865C8" w:rsidRPr="007B28F5">
              <w:rPr>
                <w:sz w:val="18"/>
                <w:szCs w:val="18"/>
              </w:rPr>
              <w:t xml:space="preserve"> o </w:t>
            </w:r>
            <w:r w:rsidRPr="007B28F5">
              <w:rPr>
                <w:sz w:val="18"/>
                <w:szCs w:val="18"/>
              </w:rPr>
              <w:t xml:space="preserve">środowisku” dyrektywa ograniczała środki do tych, które </w:t>
            </w:r>
            <w:r w:rsidRPr="007B28F5">
              <w:rPr>
                <w:i/>
                <w:sz w:val="18"/>
                <w:szCs w:val="18"/>
              </w:rPr>
              <w:t xml:space="preserve">niekorzystnie </w:t>
            </w:r>
            <w:r w:rsidRPr="007B28F5">
              <w:rPr>
                <w:sz w:val="18"/>
                <w:szCs w:val="18"/>
              </w:rPr>
              <w:t>wpływają na środowisko, nowa definicja obejmuje natomiast środki wpływające na środowisko</w:t>
            </w:r>
            <w:r w:rsidR="00A865C8" w:rsidRPr="007B28F5">
              <w:rPr>
                <w:sz w:val="18"/>
                <w:szCs w:val="18"/>
              </w:rPr>
              <w:t xml:space="preserve"> w </w:t>
            </w:r>
            <w:r w:rsidRPr="007B28F5">
              <w:rPr>
                <w:sz w:val="18"/>
                <w:szCs w:val="18"/>
              </w:rPr>
              <w:t>jakikolwiek sposób.</w:t>
            </w:r>
          </w:p>
          <w:p w14:paraId="58D6BABC" w14:textId="26AF1432"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 xml:space="preserve">Terminy reakcji: </w:t>
            </w:r>
            <w:r w:rsidRPr="007B28F5">
              <w:rPr>
                <w:sz w:val="18"/>
                <w:szCs w:val="18"/>
              </w:rPr>
              <w:t>niejednoznaczne limity czasowe</w:t>
            </w:r>
            <w:r w:rsidR="00A865C8" w:rsidRPr="007B28F5">
              <w:rPr>
                <w:sz w:val="18"/>
                <w:szCs w:val="18"/>
              </w:rPr>
              <w:t xml:space="preserve"> w </w:t>
            </w:r>
            <w:r w:rsidRPr="007B28F5">
              <w:rPr>
                <w:sz w:val="18"/>
                <w:szCs w:val="18"/>
              </w:rPr>
              <w:t>starej dyrektywie zostały zastąpione terminami identycznymi</w:t>
            </w:r>
            <w:r w:rsidR="00A865C8" w:rsidRPr="007B28F5">
              <w:rPr>
                <w:sz w:val="18"/>
                <w:szCs w:val="18"/>
              </w:rPr>
              <w:t xml:space="preserve"> z </w:t>
            </w:r>
            <w:r w:rsidRPr="007B28F5">
              <w:rPr>
                <w:sz w:val="18"/>
                <w:szCs w:val="18"/>
              </w:rPr>
              <w:t>tymi</w:t>
            </w:r>
            <w:r w:rsidR="00A865C8" w:rsidRPr="007B28F5">
              <w:rPr>
                <w:sz w:val="18"/>
                <w:szCs w:val="18"/>
              </w:rPr>
              <w:t xml:space="preserve"> w </w:t>
            </w:r>
            <w:r w:rsidRPr="007B28F5">
              <w:rPr>
                <w:sz w:val="18"/>
                <w:szCs w:val="18"/>
              </w:rPr>
              <w:t>konwencji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2).</w:t>
            </w:r>
          </w:p>
          <w:p w14:paraId="40C6A240" w14:textId="7F2C988A"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 xml:space="preserve">Brak wykazywania interesu: </w:t>
            </w:r>
            <w:r w:rsidRPr="007B28F5">
              <w:rPr>
                <w:sz w:val="18"/>
                <w:szCs w:val="18"/>
              </w:rPr>
              <w:t>zgodnie</w:t>
            </w:r>
            <w:r w:rsidR="00A865C8" w:rsidRPr="007B28F5">
              <w:rPr>
                <w:sz w:val="18"/>
                <w:szCs w:val="18"/>
              </w:rPr>
              <w:t xml:space="preserve"> z </w:t>
            </w:r>
            <w:r w:rsidRPr="007B28F5">
              <w:rPr>
                <w:sz w:val="18"/>
                <w:szCs w:val="18"/>
              </w:rPr>
              <w:t>dyrektywą 2003/4/WE wnioskodawca nie musi wykazywać interesu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1 lit. a)), podczas gdy zgodnie</w:t>
            </w:r>
            <w:r w:rsidR="00A865C8" w:rsidRPr="007B28F5">
              <w:rPr>
                <w:sz w:val="18"/>
                <w:szCs w:val="18"/>
              </w:rPr>
              <w:t xml:space="preserve"> ze </w:t>
            </w:r>
            <w:r w:rsidRPr="007B28F5">
              <w:rPr>
                <w:sz w:val="18"/>
                <w:szCs w:val="18"/>
              </w:rPr>
              <w:t xml:space="preserve">starą dyrektywą wnioskodawca nie musiał </w:t>
            </w:r>
            <w:r w:rsidRPr="007B28F5">
              <w:rPr>
                <w:i/>
                <w:sz w:val="18"/>
                <w:szCs w:val="18"/>
              </w:rPr>
              <w:t xml:space="preserve">udowadniać </w:t>
            </w:r>
            <w:r w:rsidRPr="007B28F5">
              <w:rPr>
                <w:sz w:val="18"/>
                <w:szCs w:val="18"/>
              </w:rPr>
              <w:t>istnienia interesu.</w:t>
            </w:r>
          </w:p>
          <w:p w14:paraId="1F4B56EE" w14:textId="221ADD60"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Żądana forma:</w:t>
            </w:r>
            <w:r w:rsidR="00A865C8" w:rsidRPr="007B28F5">
              <w:rPr>
                <w:i/>
                <w:sz w:val="18"/>
                <w:szCs w:val="18"/>
              </w:rPr>
              <w:t xml:space="preserve"> z </w:t>
            </w:r>
            <w:r w:rsidRPr="007B28F5">
              <w:rPr>
                <w:sz w:val="18"/>
                <w:szCs w:val="18"/>
              </w:rPr>
              <w:t>pewnymi wyjątkami dyrektywa 2003/4/WE wymaga, aby informacje były przekazywane</w:t>
            </w:r>
            <w:r w:rsidR="00A865C8" w:rsidRPr="007B28F5">
              <w:rPr>
                <w:sz w:val="18"/>
                <w:szCs w:val="18"/>
              </w:rPr>
              <w:t xml:space="preserve"> w </w:t>
            </w:r>
            <w:r w:rsidRPr="007B28F5">
              <w:rPr>
                <w:sz w:val="18"/>
                <w:szCs w:val="18"/>
              </w:rPr>
              <w:t>żądanej formie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1 lit. b)).</w:t>
            </w:r>
          </w:p>
          <w:p w14:paraId="2852AE98" w14:textId="78F44BAC"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Informacje</w:t>
            </w:r>
            <w:r w:rsidR="00A865C8" w:rsidRPr="007B28F5">
              <w:rPr>
                <w:i/>
                <w:sz w:val="18"/>
                <w:szCs w:val="18"/>
              </w:rPr>
              <w:t xml:space="preserve"> o </w:t>
            </w:r>
            <w:r w:rsidRPr="007B28F5">
              <w:rPr>
                <w:i/>
                <w:iCs/>
                <w:sz w:val="18"/>
                <w:szCs w:val="18"/>
              </w:rPr>
              <w:t>emisjach</w:t>
            </w:r>
            <w:r w:rsidRPr="007B28F5">
              <w:rPr>
                <w:i/>
                <w:sz w:val="18"/>
                <w:szCs w:val="18"/>
              </w:rPr>
              <w:t>:</w:t>
            </w:r>
            <w:r w:rsidR="00A865C8" w:rsidRPr="007B28F5">
              <w:rPr>
                <w:i/>
                <w:sz w:val="18"/>
                <w:szCs w:val="18"/>
              </w:rPr>
              <w:t xml:space="preserve"> w </w:t>
            </w:r>
            <w:r w:rsidRPr="007B28F5">
              <w:rPr>
                <w:sz w:val="18"/>
                <w:szCs w:val="18"/>
              </w:rPr>
              <w:t>określonych okolicznościach nie można odmówić ujawnienia informacji</w:t>
            </w:r>
            <w:r w:rsidR="00A865C8" w:rsidRPr="007B28F5">
              <w:rPr>
                <w:sz w:val="18"/>
                <w:szCs w:val="18"/>
              </w:rPr>
              <w:t xml:space="preserve"> o </w:t>
            </w:r>
            <w:r w:rsidRPr="007B28F5">
              <w:rPr>
                <w:sz w:val="18"/>
                <w:szCs w:val="18"/>
              </w:rPr>
              <w:t>emisjach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2).</w:t>
            </w:r>
          </w:p>
          <w:p w14:paraId="0700D7A9" w14:textId="0355F11A"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 xml:space="preserve">W trakcie opracowywania: </w:t>
            </w:r>
            <w:r w:rsidRPr="007B28F5">
              <w:rPr>
                <w:sz w:val="18"/>
                <w:szCs w:val="18"/>
              </w:rPr>
              <w:t>zgodnie</w:t>
            </w:r>
            <w:r w:rsidR="00A865C8" w:rsidRPr="007B28F5">
              <w:rPr>
                <w:sz w:val="18"/>
                <w:szCs w:val="18"/>
              </w:rPr>
              <w:t xml:space="preserve"> z </w:t>
            </w:r>
            <w:r w:rsidRPr="007B28F5">
              <w:rPr>
                <w:sz w:val="18"/>
                <w:szCs w:val="18"/>
              </w:rPr>
              <w:t>konwencją</w:t>
            </w:r>
            <w:r w:rsidR="00A865C8" w:rsidRPr="007B28F5">
              <w:rPr>
                <w:sz w:val="18"/>
                <w:szCs w:val="18"/>
              </w:rPr>
              <w:t xml:space="preserve"> z </w:t>
            </w:r>
            <w:proofErr w:type="spellStart"/>
            <w:r w:rsidRPr="007B28F5">
              <w:rPr>
                <w:sz w:val="18"/>
                <w:szCs w:val="18"/>
              </w:rPr>
              <w:t>Aarhus</w:t>
            </w:r>
            <w:proofErr w:type="spellEnd"/>
            <w:r w:rsidRPr="007B28F5">
              <w:rPr>
                <w:sz w:val="18"/>
                <w:szCs w:val="18"/>
              </w:rPr>
              <w:t xml:space="preserve"> Strony mogą wyłączyć</w:t>
            </w:r>
            <w:r w:rsidR="00A865C8" w:rsidRPr="007B28F5">
              <w:rPr>
                <w:sz w:val="18"/>
                <w:szCs w:val="18"/>
              </w:rPr>
              <w:t xml:space="preserve"> z </w:t>
            </w:r>
            <w:r w:rsidRPr="007B28F5">
              <w:rPr>
                <w:sz w:val="18"/>
                <w:szCs w:val="18"/>
              </w:rPr>
              <w:t>ujawniania „materiał będący</w:t>
            </w:r>
            <w:r w:rsidR="00A865C8" w:rsidRPr="007B28F5">
              <w:rPr>
                <w:sz w:val="18"/>
                <w:szCs w:val="18"/>
              </w:rPr>
              <w:t xml:space="preserve"> w </w:t>
            </w:r>
            <w:r w:rsidRPr="007B28F5">
              <w:rPr>
                <w:sz w:val="18"/>
                <w:szCs w:val="18"/>
              </w:rPr>
              <w:t>trakcie opracowywania”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3 lit. c)), podczas gdy na mocy starej dyrektywy państwa członkowskie mogły wyłączyć</w:t>
            </w:r>
            <w:r w:rsidR="00A865C8" w:rsidRPr="007B28F5">
              <w:rPr>
                <w:sz w:val="18"/>
                <w:szCs w:val="18"/>
              </w:rPr>
              <w:t xml:space="preserve"> z </w:t>
            </w:r>
            <w:r w:rsidRPr="007B28F5">
              <w:rPr>
                <w:sz w:val="18"/>
                <w:szCs w:val="18"/>
              </w:rPr>
              <w:t xml:space="preserve">ujawniania materiały „nieukończone”. </w:t>
            </w:r>
            <w:bookmarkStart w:id="201" w:name="_bookmark216"/>
            <w:bookmarkEnd w:id="201"/>
            <w:r w:rsidRPr="007B28F5">
              <w:rPr>
                <w:sz w:val="18"/>
                <w:szCs w:val="18"/>
              </w:rPr>
              <w:t>Dyrektywa 2003/4/WE zawiera wyjątek dotyczący „materiału będącego</w:t>
            </w:r>
            <w:r w:rsidR="00A865C8" w:rsidRPr="007B28F5">
              <w:rPr>
                <w:sz w:val="18"/>
                <w:szCs w:val="18"/>
              </w:rPr>
              <w:t xml:space="preserve"> w </w:t>
            </w:r>
            <w:r w:rsidRPr="007B28F5">
              <w:rPr>
                <w:sz w:val="18"/>
                <w:szCs w:val="18"/>
              </w:rPr>
              <w:t>trakcie opracowywania” (choć nadal zawiera również wyjątek dotyczący „nieukończonych dokumentów lub danych”)</w:t>
            </w:r>
            <w:hyperlink w:anchor="_bookmark771" w:history="1">
              <w:r w:rsidRPr="007B28F5">
                <w:rPr>
                  <w:rStyle w:val="Hyperlink"/>
                  <w:sz w:val="18"/>
                  <w:szCs w:val="18"/>
                  <w:vertAlign w:val="superscript"/>
                </w:rPr>
                <w:t>182</w:t>
              </w:r>
            </w:hyperlink>
            <w:r w:rsidRPr="007B28F5">
              <w:rPr>
                <w:sz w:val="18"/>
                <w:szCs w:val="18"/>
              </w:rPr>
              <w:t>.</w:t>
            </w:r>
          </w:p>
          <w:p w14:paraId="465E2B16" w14:textId="44A7DD81"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iCs/>
                <w:sz w:val="18"/>
                <w:szCs w:val="18"/>
              </w:rPr>
              <w:t>Toczące się postępowanie sądowe</w:t>
            </w:r>
            <w:r w:rsidRPr="007B28F5">
              <w:rPr>
                <w:sz w:val="18"/>
                <w:szCs w:val="18"/>
              </w:rPr>
              <w:t>:</w:t>
            </w:r>
            <w:r w:rsidRPr="007B28F5">
              <w:rPr>
                <w:i/>
                <w:sz w:val="18"/>
                <w:szCs w:val="18"/>
              </w:rPr>
              <w:t xml:space="preserve"> </w:t>
            </w:r>
            <w:r w:rsidRPr="007B28F5">
              <w:rPr>
                <w:sz w:val="18"/>
                <w:szCs w:val="18"/>
              </w:rPr>
              <w:t>Dyrektywa 2003/4/WE przewiduje wyjątek</w:t>
            </w:r>
            <w:r w:rsidR="00A865C8" w:rsidRPr="007B28F5">
              <w:rPr>
                <w:sz w:val="18"/>
                <w:szCs w:val="18"/>
              </w:rPr>
              <w:t xml:space="preserve"> w </w:t>
            </w:r>
            <w:r w:rsidRPr="007B28F5">
              <w:rPr>
                <w:sz w:val="18"/>
                <w:szCs w:val="18"/>
              </w:rPr>
              <w:t>przypadku informacji, które mogą negatywnie wpłynąć na „toczące się postępowanie sądowe”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4 lit. c )), zamiast wyjątku dotyczącego badania informacji zawartego</w:t>
            </w:r>
            <w:r w:rsidR="00A865C8" w:rsidRPr="007B28F5">
              <w:rPr>
                <w:sz w:val="18"/>
                <w:szCs w:val="18"/>
              </w:rPr>
              <w:t xml:space="preserve"> w </w:t>
            </w:r>
            <w:r w:rsidRPr="007B28F5">
              <w:rPr>
                <w:sz w:val="18"/>
                <w:szCs w:val="18"/>
              </w:rPr>
              <w:t>starej dyrektywie.</w:t>
            </w:r>
          </w:p>
          <w:p w14:paraId="25A7C9C7" w14:textId="768ADB96"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sz w:val="18"/>
                <w:szCs w:val="18"/>
              </w:rPr>
              <w:t>Kryterium interesu publicznego</w:t>
            </w:r>
            <w:r w:rsidRPr="007B28F5">
              <w:rPr>
                <w:sz w:val="18"/>
                <w:szCs w:val="18"/>
              </w:rPr>
              <w:t>:</w:t>
            </w:r>
            <w:r w:rsidRPr="007B28F5">
              <w:rPr>
                <w:i/>
                <w:sz w:val="18"/>
                <w:szCs w:val="18"/>
              </w:rPr>
              <w:t xml:space="preserve"> </w:t>
            </w:r>
            <w:r w:rsidRPr="007B28F5">
              <w:rPr>
                <w:sz w:val="18"/>
                <w:szCs w:val="18"/>
              </w:rPr>
              <w:t>Dyrektywa 2003/4/WE wprowadza wymóg wąskiego interpretowania wyjątków, biorąc pod uwagę interes publiczny</w:t>
            </w:r>
            <w:r w:rsidR="00A865C8" w:rsidRPr="007B28F5">
              <w:rPr>
                <w:sz w:val="18"/>
                <w:szCs w:val="18"/>
              </w:rPr>
              <w:t xml:space="preserve"> w </w:t>
            </w:r>
            <w:r w:rsidRPr="007B28F5">
              <w:rPr>
                <w:sz w:val="18"/>
                <w:szCs w:val="18"/>
              </w:rPr>
              <w:t>ujawnianiu informacji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3</w:t>
            </w:r>
            <w:r w:rsidR="00A865C8" w:rsidRPr="007B28F5">
              <w:rPr>
                <w:sz w:val="18"/>
                <w:szCs w:val="18"/>
              </w:rPr>
              <w:t xml:space="preserve"> i </w:t>
            </w:r>
            <w:r w:rsidRPr="007B28F5">
              <w:rPr>
                <w:sz w:val="18"/>
                <w:szCs w:val="18"/>
              </w:rPr>
              <w:t>4).</w:t>
            </w:r>
          </w:p>
          <w:p w14:paraId="30F4A884" w14:textId="32C5727D" w:rsidR="00CB2D6B" w:rsidRPr="007B28F5" w:rsidRDefault="00CB2D6B" w:rsidP="00404F20">
            <w:pPr>
              <w:spacing w:after="0" w:line="240" w:lineRule="auto"/>
              <w:ind w:left="426" w:right="266" w:hanging="284"/>
              <w:rPr>
                <w:sz w:val="18"/>
                <w:szCs w:val="18"/>
              </w:rPr>
            </w:pPr>
            <w:r w:rsidRPr="007B28F5">
              <w:rPr>
                <w:sz w:val="18"/>
                <w:szCs w:val="18"/>
              </w:rPr>
              <w:t>•</w:t>
            </w:r>
            <w:r w:rsidRPr="007B28F5">
              <w:rPr>
                <w:sz w:val="18"/>
                <w:szCs w:val="18"/>
              </w:rPr>
              <w:tab/>
            </w:r>
            <w:r w:rsidRPr="007B28F5">
              <w:rPr>
                <w:i/>
                <w:iCs/>
                <w:sz w:val="18"/>
                <w:szCs w:val="18"/>
              </w:rPr>
              <w:t>Przekazanie</w:t>
            </w:r>
            <w:r w:rsidRPr="007B28F5">
              <w:rPr>
                <w:sz w:val="18"/>
                <w:szCs w:val="18"/>
              </w:rPr>
              <w:t xml:space="preserve"> </w:t>
            </w:r>
            <w:r w:rsidRPr="007B28F5">
              <w:rPr>
                <w:i/>
                <w:sz w:val="18"/>
                <w:szCs w:val="18"/>
              </w:rPr>
              <w:t xml:space="preserve">wniosku: </w:t>
            </w:r>
            <w:r w:rsidRPr="007B28F5">
              <w:rPr>
                <w:sz w:val="18"/>
                <w:szCs w:val="18"/>
              </w:rPr>
              <w:t>jeśli organ publiczny nie posiada informacji, musi albo przekazać wniosek, albo poinformować społeczeństwo, gdzie informacje są przechowywane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5).</w:t>
            </w:r>
          </w:p>
          <w:p w14:paraId="6D232067" w14:textId="51ADDC29" w:rsidR="00CB2D6B" w:rsidRDefault="00CB2D6B" w:rsidP="00404F20">
            <w:pPr>
              <w:spacing w:after="0" w:line="240" w:lineRule="auto"/>
              <w:ind w:left="426" w:right="266" w:hanging="284"/>
              <w:rPr>
                <w:sz w:val="18"/>
              </w:rPr>
            </w:pPr>
            <w:r w:rsidRPr="007B28F5">
              <w:rPr>
                <w:sz w:val="18"/>
                <w:szCs w:val="18"/>
              </w:rPr>
              <w:t>•</w:t>
            </w:r>
            <w:r w:rsidRPr="007B28F5">
              <w:rPr>
                <w:sz w:val="18"/>
                <w:szCs w:val="18"/>
              </w:rPr>
              <w:tab/>
            </w:r>
            <w:r w:rsidRPr="007B28F5">
              <w:rPr>
                <w:i/>
                <w:sz w:val="18"/>
                <w:szCs w:val="18"/>
              </w:rPr>
              <w:t xml:space="preserve">Informacje dotyczące </w:t>
            </w:r>
            <w:proofErr w:type="spellStart"/>
            <w:r w:rsidRPr="007B28F5">
              <w:rPr>
                <w:i/>
                <w:sz w:val="18"/>
                <w:szCs w:val="18"/>
              </w:rPr>
              <w:t>odwołań</w:t>
            </w:r>
            <w:proofErr w:type="spellEnd"/>
            <w:r w:rsidRPr="007B28F5">
              <w:rPr>
                <w:i/>
                <w:sz w:val="18"/>
                <w:szCs w:val="18"/>
              </w:rPr>
              <w:t xml:space="preserve">: </w:t>
            </w:r>
            <w:r w:rsidRPr="007B28F5">
              <w:rPr>
                <w:sz w:val="18"/>
                <w:szCs w:val="18"/>
              </w:rPr>
              <w:t>zgodnie</w:t>
            </w:r>
            <w:r w:rsidR="00A865C8" w:rsidRPr="007B28F5">
              <w:rPr>
                <w:sz w:val="18"/>
                <w:szCs w:val="18"/>
              </w:rPr>
              <w:t xml:space="preserve"> z </w:t>
            </w:r>
            <w:r w:rsidRPr="007B28F5">
              <w:rPr>
                <w:sz w:val="18"/>
                <w:szCs w:val="18"/>
              </w:rPr>
              <w:t>konwencją</w:t>
            </w:r>
            <w:r w:rsidR="00A865C8" w:rsidRPr="007B28F5">
              <w:rPr>
                <w:sz w:val="18"/>
                <w:szCs w:val="18"/>
              </w:rPr>
              <w:t xml:space="preserve"> z </w:t>
            </w:r>
            <w:proofErr w:type="spellStart"/>
            <w:r w:rsidRPr="007B28F5">
              <w:rPr>
                <w:sz w:val="18"/>
                <w:szCs w:val="18"/>
              </w:rPr>
              <w:t>Aarhus</w:t>
            </w:r>
            <w:proofErr w:type="spellEnd"/>
            <w:r w:rsidRPr="007B28F5">
              <w:rPr>
                <w:sz w:val="18"/>
                <w:szCs w:val="18"/>
              </w:rPr>
              <w:t xml:space="preserve"> pełna lub częściowa odmowa musi obecnie zawierać informacje na temat procedur odwoławczych (</w:t>
            </w:r>
            <w:r w:rsidR="00331D80" w:rsidRPr="007B28F5">
              <w:rPr>
                <w:sz w:val="18"/>
                <w:szCs w:val="18"/>
              </w:rPr>
              <w:t>art. </w:t>
            </w:r>
            <w:r w:rsidRPr="007B28F5">
              <w:rPr>
                <w:sz w:val="18"/>
                <w:szCs w:val="18"/>
              </w:rPr>
              <w:t xml:space="preserve">4 </w:t>
            </w:r>
            <w:r w:rsidR="00331D80" w:rsidRPr="007B28F5">
              <w:rPr>
                <w:sz w:val="18"/>
                <w:szCs w:val="18"/>
              </w:rPr>
              <w:t>ust. </w:t>
            </w:r>
            <w:r w:rsidRPr="007B28F5">
              <w:rPr>
                <w:sz w:val="18"/>
                <w:szCs w:val="18"/>
              </w:rPr>
              <w:t>7).</w:t>
            </w:r>
          </w:p>
        </w:tc>
      </w:tr>
    </w:tbl>
    <w:p w14:paraId="539F1316" w14:textId="77777777" w:rsidR="004766F6" w:rsidRDefault="004766F6" w:rsidP="00404F20">
      <w:pPr>
        <w:pStyle w:val="NoSpacing"/>
      </w:pPr>
    </w:p>
    <w:p w14:paraId="742DAD8D" w14:textId="77777777" w:rsidR="00404F20" w:rsidRPr="00404F20" w:rsidRDefault="00404F20" w:rsidP="00404F20">
      <w:pPr>
        <w:pStyle w:val="zielonytytu"/>
      </w:pPr>
      <w:r>
        <w:t>Udzielanie dostępu do informacji</w:t>
      </w:r>
    </w:p>
    <w:p w14:paraId="73E35B2C" w14:textId="4925EB28" w:rsidR="00391DA0" w:rsidRDefault="00404F20" w:rsidP="007B28F5">
      <w:pPr>
        <w:spacing w:line="240" w:lineRule="auto"/>
      </w:pPr>
      <w:r>
        <w:t xml:space="preserve">Poniższa tabela zawiera główne elementy </w:t>
      </w:r>
      <w:r w:rsidR="00331D80">
        <w:t>art. </w:t>
      </w:r>
      <w:r>
        <w:t>4</w:t>
      </w:r>
      <w:r w:rsidR="00A865C8">
        <w:t xml:space="preserve"> i </w:t>
      </w:r>
      <w:r>
        <w:t>5. Stanowi podsumowanie obowiązków, które zostaną omówione</w:t>
      </w:r>
      <w:r w:rsidR="00A865C8">
        <w:t xml:space="preserve"> w </w:t>
      </w:r>
      <w:r>
        <w:t xml:space="preserve">kolejnych częściach </w:t>
      </w:r>
      <w:r w:rsidR="007B28F5">
        <w:t>p</w:t>
      </w:r>
      <w:r>
        <w:t>rzewodnika. Konwencja nakłada różne obowiązki na strony</w:t>
      </w:r>
      <w:r w:rsidR="00A865C8">
        <w:t xml:space="preserve"> i </w:t>
      </w:r>
      <w:r>
        <w:t>władze publiczne. W większości przypadków zobowiązania ustanowione</w:t>
      </w:r>
      <w:r w:rsidR="00A865C8">
        <w:t xml:space="preserve"> w </w:t>
      </w:r>
      <w:r>
        <w:t>konwencji skonstruowano</w:t>
      </w:r>
      <w:r w:rsidR="00A865C8">
        <w:t xml:space="preserve"> w </w:t>
      </w:r>
      <w:r>
        <w:t>taki sposób, aby zawierały one jasne zasady ogólne</w:t>
      </w:r>
      <w:r w:rsidR="00A865C8">
        <w:t xml:space="preserve"> w </w:t>
      </w:r>
      <w:r>
        <w:t>połączeniu</w:t>
      </w:r>
      <w:r w:rsidR="00A865C8">
        <w:t xml:space="preserve"> z </w:t>
      </w:r>
      <w:r>
        <w:t>bardziej elastycznymi wymogami oraz zapewniały wytyczne dotyczące wykonania zakładające jeszcze większą elastyczność dla Strony lub organu władzy publicznej. Te różne stopnie zobowiązań wyjaśniono bardziej szczegółowo</w:t>
      </w:r>
      <w:r w:rsidR="00A865C8">
        <w:t xml:space="preserve"> w </w:t>
      </w:r>
      <w:r>
        <w:t>tabeli poniżej. Przedstawia ona ogólne zobowiązania</w:t>
      </w:r>
      <w:r w:rsidR="00A865C8">
        <w:t xml:space="preserve"> i </w:t>
      </w:r>
      <w:r>
        <w:t>zapewnia pewien wgląd, poza wymaganiami konwencji,</w:t>
      </w:r>
      <w:r w:rsidR="00A865C8">
        <w:t xml:space="preserve"> w </w:t>
      </w:r>
      <w:r>
        <w:t>sposób,</w:t>
      </w:r>
      <w:r w:rsidR="00A865C8">
        <w:t xml:space="preserve"> w </w:t>
      </w:r>
      <w:r>
        <w:t>jaki Strony mogą chcieć zrealizować te zobowiązania.</w:t>
      </w:r>
    </w:p>
    <w:p w14:paraId="5C9D70A0" w14:textId="77777777" w:rsidR="00391DA0" w:rsidRDefault="00391DA0" w:rsidP="007B28F5">
      <w:pPr>
        <w:spacing w:after="160" w:line="240" w:lineRule="auto"/>
        <w:jc w:val="left"/>
      </w:pPr>
      <w:r>
        <w:br w:type="page"/>
      </w:r>
    </w:p>
    <w:p w14:paraId="7820E545" w14:textId="77777777" w:rsidR="00404F20" w:rsidRDefault="00404F20" w:rsidP="00404F20">
      <w:pPr>
        <w:spacing w:line="259" w:lineRule="auto"/>
      </w:pPr>
    </w:p>
    <w:tbl>
      <w:tblPr>
        <w:tblStyle w:val="TableNormal1"/>
        <w:tblW w:w="5000" w:type="pct"/>
        <w:tblLook w:val="01E0" w:firstRow="1" w:lastRow="1" w:firstColumn="1" w:lastColumn="1" w:noHBand="0" w:noVBand="0"/>
      </w:tblPr>
      <w:tblGrid>
        <w:gridCol w:w="1361"/>
        <w:gridCol w:w="3005"/>
        <w:gridCol w:w="5271"/>
      </w:tblGrid>
      <w:tr w:rsidR="00404F20" w:rsidRPr="00404F20" w14:paraId="7C660C3C" w14:textId="77777777" w:rsidTr="00404F20">
        <w:trPr>
          <w:trHeight w:val="350"/>
        </w:trPr>
        <w:tc>
          <w:tcPr>
            <w:tcW w:w="706" w:type="pct"/>
            <w:tcBorders>
              <w:right w:val="single" w:sz="4" w:space="0" w:color="FFFFFF"/>
            </w:tcBorders>
            <w:shd w:val="clear" w:color="auto" w:fill="6FBC85"/>
          </w:tcPr>
          <w:p w14:paraId="012E5627" w14:textId="77777777" w:rsidR="00404F20" w:rsidRPr="00404F20" w:rsidRDefault="00404F20" w:rsidP="00404F20">
            <w:pPr>
              <w:spacing w:after="0" w:line="240" w:lineRule="auto"/>
              <w:ind w:left="57" w:right="57"/>
              <w:rPr>
                <w:rFonts w:asciiTheme="minorHAnsi" w:hAnsiTheme="minorHAnsi" w:cstheme="minorHAnsi"/>
                <w:sz w:val="18"/>
              </w:rPr>
            </w:pPr>
          </w:p>
        </w:tc>
        <w:tc>
          <w:tcPr>
            <w:tcW w:w="1559" w:type="pct"/>
            <w:tcBorders>
              <w:left w:val="single" w:sz="4" w:space="0" w:color="FFFFFF"/>
              <w:right w:val="single" w:sz="4" w:space="0" w:color="FFFFFF"/>
            </w:tcBorders>
            <w:shd w:val="clear" w:color="auto" w:fill="6FBC85"/>
          </w:tcPr>
          <w:p w14:paraId="69ABB795" w14:textId="7F801F3E" w:rsidR="00404F20" w:rsidRPr="00404F20" w:rsidRDefault="00404F20" w:rsidP="00404F20">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Ogólne wymogi</w:t>
            </w:r>
          </w:p>
        </w:tc>
        <w:tc>
          <w:tcPr>
            <w:tcW w:w="2735" w:type="pct"/>
            <w:tcBorders>
              <w:left w:val="single" w:sz="4" w:space="0" w:color="FFFFFF"/>
            </w:tcBorders>
            <w:shd w:val="clear" w:color="auto" w:fill="6FBC85"/>
          </w:tcPr>
          <w:p w14:paraId="7BAECFC7" w14:textId="77777777" w:rsidR="00404F20" w:rsidRPr="00404F20" w:rsidRDefault="00404F20" w:rsidP="00404F20">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Wskazówki dla Stron dotyczące wdrażania</w:t>
            </w:r>
          </w:p>
        </w:tc>
      </w:tr>
      <w:tr w:rsidR="00404F20" w:rsidRPr="00404F20" w14:paraId="1BAEA15A" w14:textId="77777777" w:rsidTr="00404F20">
        <w:trPr>
          <w:trHeight w:val="1884"/>
        </w:trPr>
        <w:tc>
          <w:tcPr>
            <w:tcW w:w="706" w:type="pct"/>
            <w:tcBorders>
              <w:right w:val="single" w:sz="4" w:space="0" w:color="FFFFFF"/>
            </w:tcBorders>
            <w:shd w:val="clear" w:color="auto" w:fill="E7F3E8"/>
          </w:tcPr>
          <w:p w14:paraId="71F05F3E" w14:textId="77777777" w:rsidR="00404F20" w:rsidRPr="00404F20" w:rsidRDefault="00404F20" w:rsidP="00404F20">
            <w:pPr>
              <w:spacing w:after="0" w:line="240" w:lineRule="auto"/>
              <w:ind w:left="57" w:right="57"/>
              <w:rPr>
                <w:rFonts w:asciiTheme="minorHAnsi" w:hAnsiTheme="minorHAnsi" w:cstheme="minorHAnsi"/>
                <w:b/>
                <w:sz w:val="18"/>
              </w:rPr>
            </w:pPr>
            <w:r>
              <w:rPr>
                <w:rFonts w:asciiTheme="minorHAnsi" w:hAnsiTheme="minorHAnsi"/>
                <w:b/>
                <w:sz w:val="18"/>
              </w:rPr>
              <w:t>Artykuł 4</w:t>
            </w:r>
          </w:p>
        </w:tc>
        <w:tc>
          <w:tcPr>
            <w:tcW w:w="1559" w:type="pct"/>
            <w:tcBorders>
              <w:left w:val="single" w:sz="4" w:space="0" w:color="FFFFFF"/>
              <w:right w:val="single" w:sz="4" w:space="0" w:color="FFFFFF"/>
            </w:tcBorders>
            <w:shd w:val="clear" w:color="auto" w:fill="E7F3E8"/>
          </w:tcPr>
          <w:p w14:paraId="2D82BAB2" w14:textId="7BE1B7A9" w:rsidR="00404F20" w:rsidRPr="00404F20" w:rsidRDefault="00404F20" w:rsidP="000544F9">
            <w:pPr>
              <w:spacing w:after="0" w:line="240" w:lineRule="auto"/>
              <w:ind w:left="57" w:right="396"/>
              <w:jc w:val="left"/>
              <w:rPr>
                <w:rFonts w:asciiTheme="minorHAnsi" w:hAnsiTheme="minorHAnsi" w:cstheme="minorHAnsi"/>
                <w:sz w:val="18"/>
              </w:rPr>
            </w:pPr>
            <w:r>
              <w:rPr>
                <w:rFonts w:asciiTheme="minorHAnsi" w:hAnsiTheme="minorHAnsi"/>
                <w:sz w:val="18"/>
              </w:rPr>
              <w:t>Wymóg posiadania systemu, który umożliwia społeczeństwu żądanie udzielenia przez władze publiczne informacji dotyczących środowiska</w:t>
            </w:r>
            <w:r w:rsidR="00A865C8">
              <w:rPr>
                <w:rFonts w:asciiTheme="minorHAnsi" w:hAnsiTheme="minorHAnsi"/>
                <w:sz w:val="18"/>
              </w:rPr>
              <w:t xml:space="preserve"> i </w:t>
            </w:r>
            <w:r>
              <w:rPr>
                <w:rFonts w:asciiTheme="minorHAnsi" w:hAnsiTheme="minorHAnsi"/>
                <w:sz w:val="18"/>
              </w:rPr>
              <w:t>ich otrzymanie.</w:t>
            </w:r>
          </w:p>
        </w:tc>
        <w:tc>
          <w:tcPr>
            <w:tcW w:w="2735" w:type="pct"/>
            <w:tcBorders>
              <w:left w:val="single" w:sz="4" w:space="0" w:color="FFFFFF"/>
            </w:tcBorders>
            <w:shd w:val="clear" w:color="auto" w:fill="E7F3E8"/>
          </w:tcPr>
          <w:p w14:paraId="0B410B2B" w14:textId="4A6FE245"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Stworzenie przepisów ustawowych lub wykonawczych dotyczących dostępu do informacji dotyczących środowiska,</w:t>
            </w:r>
          </w:p>
          <w:p w14:paraId="5956358E" w14:textId="1A7BF3D5"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informowanie społeczeństwa</w:t>
            </w:r>
            <w:r w:rsidR="00A865C8">
              <w:rPr>
                <w:rFonts w:asciiTheme="minorHAnsi" w:hAnsiTheme="minorHAnsi"/>
                <w:sz w:val="18"/>
              </w:rPr>
              <w:t xml:space="preserve"> o </w:t>
            </w:r>
            <w:r>
              <w:rPr>
                <w:rFonts w:asciiTheme="minorHAnsi" w:hAnsiTheme="minorHAnsi"/>
                <w:sz w:val="18"/>
              </w:rPr>
              <w:t>tym, który organ władzy publicznej posiada dany rodzaj informacji,</w:t>
            </w:r>
          </w:p>
          <w:p w14:paraId="5B51669F" w14:textId="4EA7BF61"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posiadanie systemu pomagającego społeczeństwu</w:t>
            </w:r>
            <w:r w:rsidR="00A865C8">
              <w:rPr>
                <w:rFonts w:asciiTheme="minorHAnsi" w:hAnsiTheme="minorHAnsi"/>
                <w:sz w:val="18"/>
              </w:rPr>
              <w:t xml:space="preserve"> w </w:t>
            </w:r>
            <w:r>
              <w:rPr>
                <w:rFonts w:asciiTheme="minorHAnsi" w:hAnsiTheme="minorHAnsi"/>
                <w:sz w:val="18"/>
              </w:rPr>
              <w:t>formułowaniu odpowiednio ukierunkowanych żądań,</w:t>
            </w:r>
          </w:p>
          <w:p w14:paraId="5CDABA07" w14:textId="6AFA202E"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ustanowienie jasnych norm dla terminów,</w:t>
            </w:r>
          </w:p>
          <w:p w14:paraId="4E1F7755" w14:textId="69B59FD3"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stworzenie tabeli opłat,</w:t>
            </w:r>
          </w:p>
          <w:p w14:paraId="2831DB16" w14:textId="77C14B00"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jasne określenie wszelkich </w:t>
            </w:r>
            <w:proofErr w:type="spellStart"/>
            <w:r>
              <w:rPr>
                <w:rFonts w:asciiTheme="minorHAnsi" w:hAnsiTheme="minorHAnsi"/>
                <w:sz w:val="18"/>
              </w:rPr>
              <w:t>wyłączeń</w:t>
            </w:r>
            <w:proofErr w:type="spellEnd"/>
            <w:r>
              <w:rPr>
                <w:rFonts w:asciiTheme="minorHAnsi" w:hAnsiTheme="minorHAnsi"/>
                <w:sz w:val="18"/>
              </w:rPr>
              <w:t>.</w:t>
            </w:r>
          </w:p>
        </w:tc>
      </w:tr>
      <w:tr w:rsidR="00404F20" w:rsidRPr="00404F20" w14:paraId="54767B75" w14:textId="77777777" w:rsidTr="00404F20">
        <w:trPr>
          <w:trHeight w:val="1841"/>
        </w:trPr>
        <w:tc>
          <w:tcPr>
            <w:tcW w:w="706" w:type="pct"/>
            <w:tcBorders>
              <w:right w:val="single" w:sz="4" w:space="0" w:color="FFFFFF"/>
            </w:tcBorders>
            <w:shd w:val="clear" w:color="auto" w:fill="C1DFC4"/>
          </w:tcPr>
          <w:p w14:paraId="1570C2AE" w14:textId="77777777" w:rsidR="00404F20" w:rsidRPr="00404F20" w:rsidRDefault="00404F20" w:rsidP="00404F20">
            <w:pPr>
              <w:spacing w:after="0" w:line="240" w:lineRule="auto"/>
              <w:ind w:left="57" w:right="57"/>
              <w:rPr>
                <w:rFonts w:asciiTheme="minorHAnsi" w:hAnsiTheme="minorHAnsi" w:cstheme="minorHAnsi"/>
                <w:b/>
                <w:sz w:val="18"/>
              </w:rPr>
            </w:pPr>
            <w:r>
              <w:rPr>
                <w:rFonts w:asciiTheme="minorHAnsi" w:hAnsiTheme="minorHAnsi"/>
                <w:b/>
                <w:sz w:val="18"/>
              </w:rPr>
              <w:t>Artykuł 5</w:t>
            </w:r>
          </w:p>
        </w:tc>
        <w:tc>
          <w:tcPr>
            <w:tcW w:w="1559" w:type="pct"/>
            <w:tcBorders>
              <w:left w:val="single" w:sz="4" w:space="0" w:color="FFFFFF"/>
              <w:right w:val="single" w:sz="4" w:space="0" w:color="FFFFFF"/>
            </w:tcBorders>
            <w:shd w:val="clear" w:color="auto" w:fill="C1DFC4"/>
          </w:tcPr>
          <w:p w14:paraId="0BEAB70B" w14:textId="1E55EB7C" w:rsidR="00404F20" w:rsidRPr="00404F20" w:rsidRDefault="00404F20" w:rsidP="000544F9">
            <w:pPr>
              <w:spacing w:after="0" w:line="240" w:lineRule="auto"/>
              <w:ind w:left="57" w:right="396"/>
              <w:jc w:val="left"/>
              <w:rPr>
                <w:rFonts w:asciiTheme="minorHAnsi" w:hAnsiTheme="minorHAnsi" w:cstheme="minorHAnsi"/>
                <w:sz w:val="18"/>
              </w:rPr>
            </w:pPr>
            <w:r>
              <w:rPr>
                <w:rFonts w:asciiTheme="minorHAnsi" w:hAnsiTheme="minorHAnsi"/>
                <w:sz w:val="18"/>
              </w:rPr>
              <w:t>Wymóg posiadania systemu,</w:t>
            </w:r>
            <w:r w:rsidR="00A865C8">
              <w:rPr>
                <w:rFonts w:asciiTheme="minorHAnsi" w:hAnsiTheme="minorHAnsi"/>
                <w:sz w:val="18"/>
              </w:rPr>
              <w:t xml:space="preserve"> w </w:t>
            </w:r>
            <w:r>
              <w:rPr>
                <w:rFonts w:asciiTheme="minorHAnsi" w:hAnsiTheme="minorHAnsi"/>
                <w:sz w:val="18"/>
              </w:rPr>
              <w:t>ramach którego władze publiczne gromadzą informacje dotyczące środowiska</w:t>
            </w:r>
            <w:r w:rsidR="00A865C8">
              <w:rPr>
                <w:rFonts w:asciiTheme="minorHAnsi" w:hAnsiTheme="minorHAnsi"/>
                <w:sz w:val="18"/>
              </w:rPr>
              <w:t xml:space="preserve"> i </w:t>
            </w:r>
            <w:r>
              <w:rPr>
                <w:rFonts w:asciiTheme="minorHAnsi" w:hAnsiTheme="minorHAnsi"/>
                <w:sz w:val="18"/>
              </w:rPr>
              <w:t>aktywnie rozpowszechniają je wśród społeczeństwa bez konieczności składania żądania</w:t>
            </w:r>
          </w:p>
        </w:tc>
        <w:tc>
          <w:tcPr>
            <w:tcW w:w="2735" w:type="pct"/>
            <w:tcBorders>
              <w:left w:val="single" w:sz="4" w:space="0" w:color="FFFFFF"/>
            </w:tcBorders>
            <w:shd w:val="clear" w:color="auto" w:fill="C1DFC4"/>
          </w:tcPr>
          <w:p w14:paraId="467CE7A7" w14:textId="0B89F29F"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Wymóg prowadzenia rejestrów</w:t>
            </w:r>
            <w:r w:rsidR="00A865C8">
              <w:rPr>
                <w:rFonts w:asciiTheme="minorHAnsi" w:hAnsiTheme="minorHAnsi"/>
                <w:sz w:val="18"/>
              </w:rPr>
              <w:t xml:space="preserve"> i </w:t>
            </w:r>
            <w:r>
              <w:rPr>
                <w:rFonts w:asciiTheme="minorHAnsi" w:hAnsiTheme="minorHAnsi"/>
                <w:sz w:val="18"/>
              </w:rPr>
              <w:t>sprawozdawczości przez władze publiczne oraz przez inne podmioty na rzecz władz publicznych,</w:t>
            </w:r>
          </w:p>
          <w:p w14:paraId="40CFD686" w14:textId="7E1083DF"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publiczne</w:t>
            </w:r>
            <w:r w:rsidR="00A865C8">
              <w:rPr>
                <w:rFonts w:asciiTheme="minorHAnsi" w:hAnsiTheme="minorHAnsi"/>
                <w:sz w:val="18"/>
              </w:rPr>
              <w:t xml:space="preserve"> i </w:t>
            </w:r>
            <w:r>
              <w:rPr>
                <w:rFonts w:asciiTheme="minorHAnsi" w:hAnsiTheme="minorHAnsi"/>
                <w:sz w:val="18"/>
              </w:rPr>
              <w:t>nieodpłatne udostępnianie wykazów, rejestrów</w:t>
            </w:r>
            <w:r w:rsidR="00A865C8">
              <w:rPr>
                <w:rFonts w:asciiTheme="minorHAnsi" w:hAnsiTheme="minorHAnsi"/>
                <w:sz w:val="18"/>
              </w:rPr>
              <w:t xml:space="preserve"> i </w:t>
            </w:r>
            <w:r>
              <w:rPr>
                <w:rFonts w:asciiTheme="minorHAnsi" w:hAnsiTheme="minorHAnsi"/>
                <w:sz w:val="18"/>
              </w:rPr>
              <w:t>zbiorów danych,</w:t>
            </w:r>
          </w:p>
          <w:p w14:paraId="006598E4" w14:textId="2CDFF87B"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stworzenie biur informacji dotyczących środowiska</w:t>
            </w:r>
            <w:r w:rsidR="00A865C8">
              <w:rPr>
                <w:rFonts w:asciiTheme="minorHAnsi" w:hAnsiTheme="minorHAnsi"/>
                <w:sz w:val="18"/>
              </w:rPr>
              <w:t xml:space="preserve"> i </w:t>
            </w:r>
            <w:r>
              <w:rPr>
                <w:rFonts w:asciiTheme="minorHAnsi" w:hAnsiTheme="minorHAnsi"/>
                <w:sz w:val="18"/>
              </w:rPr>
              <w:t>wyznaczenie indywidualnych punktów kontaktowych</w:t>
            </w:r>
            <w:r w:rsidR="007B28F5">
              <w:rPr>
                <w:rFonts w:asciiTheme="minorHAnsi" w:hAnsiTheme="minorHAnsi"/>
                <w:sz w:val="18"/>
              </w:rPr>
              <w:t>,</w:t>
            </w:r>
          </w:p>
          <w:p w14:paraId="54A71DDF" w14:textId="38C14D6D"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korzystanie</w:t>
            </w:r>
            <w:r w:rsidR="00A865C8">
              <w:rPr>
                <w:rFonts w:asciiTheme="minorHAnsi" w:hAnsiTheme="minorHAnsi"/>
                <w:sz w:val="18"/>
              </w:rPr>
              <w:t xml:space="preserve"> z </w:t>
            </w:r>
            <w:r>
              <w:rPr>
                <w:rFonts w:asciiTheme="minorHAnsi" w:hAnsiTheme="minorHAnsi"/>
                <w:sz w:val="18"/>
              </w:rPr>
              <w:t>elektronicznych baz danych</w:t>
            </w:r>
            <w:r w:rsidR="00A865C8">
              <w:rPr>
                <w:rFonts w:asciiTheme="minorHAnsi" w:hAnsiTheme="minorHAnsi"/>
                <w:sz w:val="18"/>
              </w:rPr>
              <w:t xml:space="preserve"> i </w:t>
            </w:r>
            <w:r>
              <w:rPr>
                <w:rFonts w:asciiTheme="minorHAnsi" w:hAnsiTheme="minorHAnsi"/>
                <w:sz w:val="18"/>
              </w:rPr>
              <w:t>Internetu,</w:t>
            </w:r>
          </w:p>
          <w:p w14:paraId="2A31D2F3" w14:textId="2350D853" w:rsidR="00404F20" w:rsidRPr="00404F20" w:rsidRDefault="00404F20" w:rsidP="00404F20">
            <w:pPr>
              <w:tabs>
                <w:tab w:val="left" w:pos="278"/>
              </w:tabs>
              <w:spacing w:after="0" w:line="240" w:lineRule="auto"/>
              <w:ind w:left="313" w:right="57" w:hanging="256"/>
              <w:rPr>
                <w:rFonts w:asciiTheme="minorHAnsi" w:hAnsiTheme="minorHAnsi" w:cstheme="minorHAnsi"/>
                <w:sz w:val="18"/>
              </w:rPr>
            </w:pPr>
            <w:r>
              <w:rPr>
                <w:rFonts w:asciiTheme="minorHAnsi" w:hAnsiTheme="minorHAnsi"/>
                <w:sz w:val="18"/>
              </w:rPr>
              <w:t>•</w:t>
            </w:r>
            <w:r>
              <w:rPr>
                <w:rFonts w:asciiTheme="minorHAnsi" w:hAnsiTheme="minorHAnsi"/>
                <w:sz w:val="18"/>
              </w:rPr>
              <w:tab/>
              <w:t>stworzenie zachęt dla podmiotów do przekazywania informacji bezpośrednio społeczeństwu.</w:t>
            </w:r>
          </w:p>
        </w:tc>
      </w:tr>
    </w:tbl>
    <w:p w14:paraId="330BE8D0" w14:textId="77777777" w:rsidR="00404F20" w:rsidRDefault="00404F20" w:rsidP="00404F20">
      <w:pPr>
        <w:spacing w:line="259" w:lineRule="auto"/>
      </w:pPr>
    </w:p>
    <w:p w14:paraId="4DA432DB" w14:textId="77777777" w:rsidR="00404F20" w:rsidRDefault="00404F20" w:rsidP="00404F20">
      <w:pPr>
        <w:spacing w:line="259" w:lineRule="auto"/>
        <w:sectPr w:rsidR="00404F20" w:rsidSect="008A3691">
          <w:headerReference w:type="even" r:id="rId120"/>
          <w:headerReference w:type="default" r:id="rId121"/>
          <w:footerReference w:type="even" r:id="rId122"/>
          <w:footerReference w:type="default" r:id="rId123"/>
          <w:pgSz w:w="11906" w:h="16838"/>
          <w:pgMar w:top="1134" w:right="851" w:bottom="567" w:left="1418" w:header="340" w:footer="567" w:gutter="0"/>
          <w:cols w:space="708"/>
          <w:docGrid w:linePitch="360"/>
        </w:sectPr>
      </w:pPr>
    </w:p>
    <w:p w14:paraId="04B5B6AC" w14:textId="1115F7FD" w:rsidR="00D861CD" w:rsidRPr="00D861CD" w:rsidRDefault="00D861CD" w:rsidP="00D861CD">
      <w:pPr>
        <w:pStyle w:val="Heading3"/>
        <w:rPr>
          <w:szCs w:val="60"/>
        </w:rPr>
      </w:pPr>
      <w:bookmarkStart w:id="202" w:name="_Artykuł_4._Dostęp"/>
      <w:bookmarkStart w:id="203" w:name="_Toc143266362"/>
      <w:bookmarkEnd w:id="202"/>
      <w:r>
        <w:lastRenderedPageBreak/>
        <w:t>Artykuł 4. Dostęp do informacji dotyczących środowiska</w:t>
      </w:r>
      <w:bookmarkEnd w:id="203"/>
    </w:p>
    <w:p w14:paraId="39F02ABC" w14:textId="416E2E5B" w:rsidR="00404F20" w:rsidRDefault="009A4678" w:rsidP="009A4678">
      <w:pPr>
        <w:spacing w:after="0" w:line="240" w:lineRule="auto"/>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t>ARTYKUŁ 4</w:t>
      </w:r>
    </w:p>
    <w:p w14:paraId="418FDA59" w14:textId="5B4D4FDC" w:rsidR="009A4678" w:rsidRPr="007B28F5" w:rsidRDefault="009A4678" w:rsidP="009A4678">
      <w:pPr>
        <w:spacing w:line="240" w:lineRule="auto"/>
        <w:jc w:val="left"/>
        <w:rPr>
          <w:rFonts w:ascii="Times New Roman" w:eastAsia="Trebuchet MS" w:hAnsi="Times New Roman" w:cs="Times New Roman"/>
          <w:b/>
          <w:color w:val="377048"/>
          <w:spacing w:val="-2"/>
          <w:kern w:val="0"/>
          <w:sz w:val="60"/>
          <w14:ligatures w14:val="none"/>
        </w:rPr>
      </w:pPr>
      <w:r w:rsidRPr="007B28F5">
        <w:rPr>
          <w:rFonts w:ascii="Times New Roman" w:hAnsi="Times New Roman" w:cs="Times New Roman"/>
          <w:b/>
          <w:color w:val="377048"/>
          <w:sz w:val="60"/>
        </w:rPr>
        <w:t>DOSTĘP DO INFORMACJI DOTYCZĄCYCH ŚRODOWISKA</w:t>
      </w:r>
    </w:p>
    <w:p w14:paraId="6CA5A725" w14:textId="6ACD9167" w:rsidR="009A4678" w:rsidRPr="009A4678" w:rsidRDefault="009A4678" w:rsidP="007B28F5">
      <w:pPr>
        <w:spacing w:line="240" w:lineRule="auto"/>
      </w:pPr>
      <w:r>
        <w:t>Artykuł 4 określa ramy, dzięki którym członkowie społeczeństwa mogą uzyskać dostęp do informacji dotyczących środowiska od władz publicznych, a</w:t>
      </w:r>
      <w:r w:rsidR="00A865C8">
        <w:t xml:space="preserve"> w </w:t>
      </w:r>
      <w:r>
        <w:t xml:space="preserve">niektórych przypadkach od podmiotów prywatnych. W </w:t>
      </w:r>
      <w:r w:rsidR="00331D80">
        <w:t>art. </w:t>
      </w:r>
      <w:r>
        <w:t>4 ustanowiono kryteria</w:t>
      </w:r>
      <w:r w:rsidR="00A865C8">
        <w:t xml:space="preserve"> i </w:t>
      </w:r>
      <w:r>
        <w:t>procedury udostępniania informacji lub odmowy ich udostępnienia po zgłoszeniu przez członka społeczeństwa żądania udzielenia informacji dotyczących środowiska. Zgodnie</w:t>
      </w:r>
      <w:r w:rsidR="00A865C8">
        <w:t xml:space="preserve"> z </w:t>
      </w:r>
      <w:r>
        <w:t>konwencją wszystkie osoby mają prawo dostępu do takich informacji.</w:t>
      </w:r>
    </w:p>
    <w:p w14:paraId="0FC214E1" w14:textId="64045C37" w:rsidR="009A4678" w:rsidRDefault="009A4678" w:rsidP="007B28F5">
      <w:pPr>
        <w:spacing w:line="240" w:lineRule="auto"/>
      </w:pPr>
      <w:r>
        <w:t>Konwencja rozpoczyna się od ogólnej zasady swobody dostępu do informacji. Strony są zobowiązane do ustanowienia systemu,</w:t>
      </w:r>
      <w:r w:rsidR="00A865C8">
        <w:t xml:space="preserve"> w </w:t>
      </w:r>
      <w:r>
        <w:t>ramach którego członek społeczeństwa może zgłosić do organu władzy publicznej żądanie udzielenia informacji dotyczących środowiska</w:t>
      </w:r>
      <w:r w:rsidR="00A865C8">
        <w:t xml:space="preserve"> i </w:t>
      </w:r>
      <w:r>
        <w:t>otrzymać je</w:t>
      </w:r>
      <w:r w:rsidR="00A865C8">
        <w:t xml:space="preserve"> w </w:t>
      </w:r>
      <w:r>
        <w:t>rozsądnym terminie. Ta ogólna zasada jest chroniona przez zabezpieczenia dotyczące terminów odpowiedzi, warunków odmowy</w:t>
      </w:r>
      <w:r w:rsidR="00A865C8">
        <w:t xml:space="preserve"> i </w:t>
      </w:r>
      <w:r>
        <w:t xml:space="preserve">dokumentowania procedury na piśmie. Ponadto </w:t>
      </w:r>
      <w:r w:rsidR="00331D80">
        <w:t>art. </w:t>
      </w:r>
      <w:r>
        <w:t xml:space="preserve">9 </w:t>
      </w:r>
      <w:r w:rsidR="00331D80">
        <w:t>ust. </w:t>
      </w:r>
      <w:r>
        <w:t>1 przewiduje procedurę odwoławczą</w:t>
      </w:r>
      <w:r w:rsidR="00A865C8">
        <w:t xml:space="preserve"> w </w:t>
      </w:r>
      <w:r>
        <w:t>związku</w:t>
      </w:r>
      <w:r w:rsidR="00A865C8">
        <w:t xml:space="preserve"> z </w:t>
      </w:r>
      <w:r>
        <w:t xml:space="preserve">żądaniami udostępnienia informacji zgłoszonymi na podstawie </w:t>
      </w:r>
      <w:r w:rsidR="00331D80">
        <w:t>art. </w:t>
      </w:r>
      <w:r>
        <w:t>4.</w:t>
      </w:r>
    </w:p>
    <w:tbl>
      <w:tblPr>
        <w:tblStyle w:val="TableNormal1"/>
        <w:tblW w:w="5000" w:type="pct"/>
        <w:tblLook w:val="01E0" w:firstRow="1" w:lastRow="1" w:firstColumn="1" w:lastColumn="1" w:noHBand="0" w:noVBand="0"/>
      </w:tblPr>
      <w:tblGrid>
        <w:gridCol w:w="1604"/>
        <w:gridCol w:w="2767"/>
        <w:gridCol w:w="5256"/>
      </w:tblGrid>
      <w:tr w:rsidR="009A4678" w:rsidRPr="006F1BF2" w14:paraId="2349A7B5" w14:textId="77777777" w:rsidTr="00811A93">
        <w:trPr>
          <w:trHeight w:val="406"/>
        </w:trPr>
        <w:tc>
          <w:tcPr>
            <w:tcW w:w="647" w:type="pct"/>
            <w:tcBorders>
              <w:left w:val="single" w:sz="4" w:space="0" w:color="6FBC85"/>
              <w:right w:val="single" w:sz="4" w:space="0" w:color="FFFFFF"/>
            </w:tcBorders>
            <w:shd w:val="clear" w:color="auto" w:fill="377048"/>
          </w:tcPr>
          <w:p w14:paraId="1AAFF967" w14:textId="77777777" w:rsidR="009A4678" w:rsidRPr="006F1BF2" w:rsidRDefault="009A4678" w:rsidP="006F1BF2">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Postanowienie</w:t>
            </w:r>
          </w:p>
        </w:tc>
        <w:tc>
          <w:tcPr>
            <w:tcW w:w="1530" w:type="pct"/>
            <w:tcBorders>
              <w:left w:val="single" w:sz="4" w:space="0" w:color="FFFFFF"/>
              <w:right w:val="single" w:sz="4" w:space="0" w:color="FFFFFF"/>
            </w:tcBorders>
            <w:shd w:val="clear" w:color="auto" w:fill="377048"/>
          </w:tcPr>
          <w:p w14:paraId="6BFF9F76" w14:textId="77777777" w:rsidR="009A4678" w:rsidRPr="006F1BF2" w:rsidRDefault="009A4678" w:rsidP="006F1BF2">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Zobowiązanie</w:t>
            </w:r>
          </w:p>
        </w:tc>
        <w:tc>
          <w:tcPr>
            <w:tcW w:w="2823" w:type="pct"/>
            <w:tcBorders>
              <w:left w:val="single" w:sz="4" w:space="0" w:color="FFFFFF"/>
              <w:right w:val="single" w:sz="4" w:space="0" w:color="6FBC85"/>
            </w:tcBorders>
            <w:shd w:val="clear" w:color="auto" w:fill="377048"/>
          </w:tcPr>
          <w:p w14:paraId="489550CD" w14:textId="77777777" w:rsidR="009A4678" w:rsidRPr="006F1BF2" w:rsidRDefault="009A4678" w:rsidP="006F1BF2">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Elementy wdrożenia</w:t>
            </w:r>
          </w:p>
        </w:tc>
      </w:tr>
      <w:tr w:rsidR="009A4678" w:rsidRPr="006F1BF2" w14:paraId="234B042F" w14:textId="77777777" w:rsidTr="006F1BF2">
        <w:trPr>
          <w:trHeight w:val="561"/>
        </w:trPr>
        <w:tc>
          <w:tcPr>
            <w:tcW w:w="647" w:type="pct"/>
            <w:tcBorders>
              <w:left w:val="single" w:sz="4" w:space="0" w:color="6FBC85"/>
              <w:right w:val="single" w:sz="4" w:space="0" w:color="6FBC85"/>
            </w:tcBorders>
            <w:shd w:val="clear" w:color="auto" w:fill="EDF6EE"/>
          </w:tcPr>
          <w:p w14:paraId="5BB39F6C" w14:textId="759E24F4"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14F7D5D1" w14:textId="0BFD3C9C"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1</w:t>
            </w:r>
          </w:p>
        </w:tc>
        <w:tc>
          <w:tcPr>
            <w:tcW w:w="1530" w:type="pct"/>
            <w:tcBorders>
              <w:left w:val="single" w:sz="4" w:space="0" w:color="6FBC85"/>
              <w:right w:val="single" w:sz="4" w:space="0" w:color="6FBC85"/>
            </w:tcBorders>
            <w:shd w:val="clear" w:color="auto" w:fill="EDF6EE"/>
          </w:tcPr>
          <w:p w14:paraId="02D275C4" w14:textId="4B397FEA"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Władze publiczne udostępniają informacje na żądanie</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EDF6EE"/>
          </w:tcPr>
          <w:p w14:paraId="5EFC9494" w14:textId="31B25753"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9F433F">
              <w:rPr>
                <w:rFonts w:asciiTheme="minorHAnsi" w:hAnsiTheme="minorHAnsi"/>
                <w:sz w:val="18"/>
                <w:szCs w:val="18"/>
              </w:rPr>
              <w:t>B</w:t>
            </w:r>
            <w:r>
              <w:rPr>
                <w:rFonts w:asciiTheme="minorHAnsi" w:hAnsiTheme="minorHAnsi"/>
                <w:sz w:val="18"/>
              </w:rPr>
              <w:t>ez konieczności wykazywania jakiegokolwiek interesu,</w:t>
            </w:r>
          </w:p>
          <w:p w14:paraId="1ADCCA56" w14:textId="77777777"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w żądanej formie (z dwoma wyjątkami).</w:t>
            </w:r>
          </w:p>
        </w:tc>
      </w:tr>
      <w:tr w:rsidR="009A4678" w:rsidRPr="006F1BF2" w14:paraId="158205F1" w14:textId="77777777" w:rsidTr="006F1BF2">
        <w:trPr>
          <w:trHeight w:val="818"/>
        </w:trPr>
        <w:tc>
          <w:tcPr>
            <w:tcW w:w="647" w:type="pct"/>
            <w:tcBorders>
              <w:left w:val="single" w:sz="4" w:space="0" w:color="6FBC85"/>
              <w:right w:val="single" w:sz="4" w:space="0" w:color="6FBC85"/>
            </w:tcBorders>
            <w:shd w:val="clear" w:color="auto" w:fill="CEE5D0"/>
          </w:tcPr>
          <w:p w14:paraId="0FEC48BB" w14:textId="4E97556B"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76AEF69C" w14:textId="762EB900"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2</w:t>
            </w:r>
          </w:p>
        </w:tc>
        <w:tc>
          <w:tcPr>
            <w:tcW w:w="1530" w:type="pct"/>
            <w:tcBorders>
              <w:left w:val="single" w:sz="4" w:space="0" w:color="6FBC85"/>
              <w:right w:val="single" w:sz="4" w:space="0" w:color="6FBC85"/>
            </w:tcBorders>
            <w:shd w:val="clear" w:color="auto" w:fill="CEE5D0"/>
          </w:tcPr>
          <w:p w14:paraId="3137C638" w14:textId="77ED230C"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Terminy na udzielenie odpowiedzi</w:t>
            </w:r>
            <w:r w:rsidR="00A865C8">
              <w:rPr>
                <w:rFonts w:asciiTheme="minorHAnsi" w:hAnsiTheme="minorHAnsi"/>
                <w:sz w:val="18"/>
              </w:rPr>
              <w:t xml:space="preserve"> i </w:t>
            </w:r>
            <w:r>
              <w:rPr>
                <w:rFonts w:asciiTheme="minorHAnsi" w:hAnsiTheme="minorHAnsi"/>
                <w:sz w:val="18"/>
              </w:rPr>
              <w:t>przekazanie żądanych informacji przez władze publiczne</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CEE5D0"/>
          </w:tcPr>
          <w:p w14:paraId="43BC1C73" w14:textId="48F03EAF"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T</w:t>
            </w:r>
            <w:r>
              <w:rPr>
                <w:rFonts w:asciiTheme="minorHAnsi" w:hAnsiTheme="minorHAnsi"/>
                <w:sz w:val="18"/>
              </w:rPr>
              <w:t>ak szybko, jak to możliwe,</w:t>
            </w:r>
          </w:p>
          <w:p w14:paraId="229C33E8" w14:textId="15BC5834"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ogólny termin, nie później niż jeden miesiąc,</w:t>
            </w:r>
          </w:p>
          <w:p w14:paraId="5D8013BC" w14:textId="435090FD"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w razie obszernego</w:t>
            </w:r>
            <w:r w:rsidR="00A865C8">
              <w:rPr>
                <w:rFonts w:asciiTheme="minorHAnsi" w:hAnsiTheme="minorHAnsi"/>
                <w:sz w:val="18"/>
              </w:rPr>
              <w:t xml:space="preserve"> i </w:t>
            </w:r>
            <w:r>
              <w:rPr>
                <w:rFonts w:asciiTheme="minorHAnsi" w:hAnsiTheme="minorHAnsi"/>
                <w:sz w:val="18"/>
              </w:rPr>
              <w:t>skomplikowanego charakteru żądania możliwe przedłużenie,</w:t>
            </w:r>
            <w:r w:rsidR="00A865C8">
              <w:rPr>
                <w:rFonts w:asciiTheme="minorHAnsi" w:hAnsiTheme="minorHAnsi"/>
                <w:sz w:val="18"/>
              </w:rPr>
              <w:t xml:space="preserve"> z </w:t>
            </w:r>
            <w:r>
              <w:rPr>
                <w:rFonts w:asciiTheme="minorHAnsi" w:hAnsiTheme="minorHAnsi"/>
                <w:sz w:val="18"/>
              </w:rPr>
              <w:t>podaniem uzasadnienia, do dwóch miesięcy.</w:t>
            </w:r>
          </w:p>
        </w:tc>
      </w:tr>
      <w:tr w:rsidR="009A4678" w:rsidRPr="006F1BF2" w14:paraId="6F8B03D2" w14:textId="77777777" w:rsidTr="006F1BF2">
        <w:trPr>
          <w:trHeight w:val="1018"/>
        </w:trPr>
        <w:tc>
          <w:tcPr>
            <w:tcW w:w="647" w:type="pct"/>
            <w:tcBorders>
              <w:left w:val="single" w:sz="4" w:space="0" w:color="6FBC85"/>
              <w:right w:val="single" w:sz="4" w:space="0" w:color="6FBC85"/>
            </w:tcBorders>
            <w:shd w:val="clear" w:color="auto" w:fill="EDF6EE"/>
          </w:tcPr>
          <w:p w14:paraId="382A9E95" w14:textId="17C20EEC"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56127E2A" w14:textId="28F8ACEB"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3</w:t>
            </w:r>
          </w:p>
        </w:tc>
        <w:tc>
          <w:tcPr>
            <w:tcW w:w="1530" w:type="pct"/>
            <w:tcBorders>
              <w:left w:val="single" w:sz="4" w:space="0" w:color="6FBC85"/>
              <w:right w:val="single" w:sz="4" w:space="0" w:color="6FBC85"/>
            </w:tcBorders>
            <w:shd w:val="clear" w:color="auto" w:fill="EDF6EE"/>
          </w:tcPr>
          <w:p w14:paraId="1E7EE867" w14:textId="5F668AE7"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Możliwe podstawy odmowy udzielenia informacji</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EDF6EE"/>
          </w:tcPr>
          <w:p w14:paraId="05A6746A" w14:textId="288774B1"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W</w:t>
            </w:r>
            <w:r>
              <w:rPr>
                <w:rFonts w:asciiTheme="minorHAnsi" w:hAnsiTheme="minorHAnsi"/>
                <w:sz w:val="18"/>
              </w:rPr>
              <w:t>ładza publiczna nie posiada żądanej informacji,</w:t>
            </w:r>
          </w:p>
          <w:p w14:paraId="5DCCB470" w14:textId="2576A078"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żądanie jest „oczywiście bezzasadne” lub sformułowane</w:t>
            </w:r>
            <w:r w:rsidR="00A865C8">
              <w:rPr>
                <w:rFonts w:asciiTheme="minorHAnsi" w:hAnsiTheme="minorHAnsi"/>
                <w:sz w:val="18"/>
              </w:rPr>
              <w:t xml:space="preserve"> w </w:t>
            </w:r>
            <w:r>
              <w:rPr>
                <w:rFonts w:asciiTheme="minorHAnsi" w:hAnsiTheme="minorHAnsi"/>
                <w:sz w:val="18"/>
              </w:rPr>
              <w:t>sposób „zbyt ogólny”,</w:t>
            </w:r>
          </w:p>
          <w:p w14:paraId="113313CB" w14:textId="65440B3D"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żądanie dotyczy materiału będącego</w:t>
            </w:r>
            <w:r w:rsidR="00A865C8">
              <w:rPr>
                <w:rFonts w:asciiTheme="minorHAnsi" w:hAnsiTheme="minorHAnsi"/>
                <w:sz w:val="18"/>
              </w:rPr>
              <w:t xml:space="preserve"> w </w:t>
            </w:r>
            <w:r>
              <w:rPr>
                <w:rFonts w:asciiTheme="minorHAnsi" w:hAnsiTheme="minorHAnsi"/>
                <w:sz w:val="18"/>
              </w:rPr>
              <w:t>trakcie kompletowania albo dotyczy wewnętrznego komunikowania się władz publicznych.</w:t>
            </w:r>
          </w:p>
        </w:tc>
      </w:tr>
      <w:tr w:rsidR="009A4678" w:rsidRPr="006F1BF2" w14:paraId="1F593B53" w14:textId="77777777" w:rsidTr="006F1BF2">
        <w:trPr>
          <w:trHeight w:val="2501"/>
        </w:trPr>
        <w:tc>
          <w:tcPr>
            <w:tcW w:w="647" w:type="pct"/>
            <w:tcBorders>
              <w:left w:val="single" w:sz="4" w:space="0" w:color="6FBC85"/>
              <w:right w:val="single" w:sz="4" w:space="0" w:color="6FBC85"/>
            </w:tcBorders>
            <w:shd w:val="clear" w:color="auto" w:fill="CEE5D0"/>
          </w:tcPr>
          <w:p w14:paraId="431E8E84" w14:textId="7C50EDF3"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064E4848" w14:textId="31C83F42"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4</w:t>
            </w:r>
          </w:p>
        </w:tc>
        <w:tc>
          <w:tcPr>
            <w:tcW w:w="1530" w:type="pct"/>
            <w:tcBorders>
              <w:left w:val="single" w:sz="4" w:space="0" w:color="6FBC85"/>
              <w:right w:val="single" w:sz="4" w:space="0" w:color="6FBC85"/>
            </w:tcBorders>
            <w:shd w:val="clear" w:color="auto" w:fill="CEE5D0"/>
          </w:tcPr>
          <w:p w14:paraId="04379BF8" w14:textId="2BF5DBE5"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Możliwe</w:t>
            </w:r>
            <w:r w:rsidR="00E307B0">
              <w:rPr>
                <w:rFonts w:asciiTheme="minorHAnsi" w:hAnsiTheme="minorHAnsi"/>
                <w:sz w:val="18"/>
              </w:rPr>
              <w:t xml:space="preserve"> </w:t>
            </w:r>
            <w:r>
              <w:rPr>
                <w:rFonts w:asciiTheme="minorHAnsi" w:hAnsiTheme="minorHAnsi"/>
                <w:sz w:val="18"/>
              </w:rPr>
              <w:t>podstawy odmowy udzielenia informacji, jeśli ujawnienie jej miałoby szkodliwy wpływ na wymienione interesy. Podstawy te należy interpretować</w:t>
            </w:r>
            <w:r w:rsidR="00A865C8">
              <w:rPr>
                <w:rFonts w:asciiTheme="minorHAnsi" w:hAnsiTheme="minorHAnsi"/>
                <w:sz w:val="18"/>
              </w:rPr>
              <w:t xml:space="preserve"> w </w:t>
            </w:r>
            <w:r>
              <w:rPr>
                <w:rFonts w:asciiTheme="minorHAnsi" w:hAnsiTheme="minorHAnsi"/>
                <w:sz w:val="18"/>
              </w:rPr>
              <w:t>sposób zawężający, biorąc pod uwagę społeczny interes przemawiający za ujawnieniem informacji</w:t>
            </w:r>
            <w:r w:rsidR="00A865C8">
              <w:rPr>
                <w:rFonts w:asciiTheme="minorHAnsi" w:hAnsiTheme="minorHAnsi"/>
                <w:sz w:val="18"/>
              </w:rPr>
              <w:t xml:space="preserve"> i </w:t>
            </w:r>
            <w:r>
              <w:rPr>
                <w:rFonts w:asciiTheme="minorHAnsi" w:hAnsiTheme="minorHAnsi"/>
                <w:sz w:val="18"/>
              </w:rPr>
              <w:t>to, czy żądana informacja dotyczy wprowadzania zanieczyszczeń do środowiska.</w:t>
            </w:r>
          </w:p>
        </w:tc>
        <w:tc>
          <w:tcPr>
            <w:tcW w:w="2823" w:type="pct"/>
            <w:tcBorders>
              <w:left w:val="single" w:sz="4" w:space="0" w:color="6FBC85"/>
              <w:right w:val="single" w:sz="4" w:space="0" w:color="6FBC85"/>
            </w:tcBorders>
            <w:shd w:val="clear" w:color="auto" w:fill="CEE5D0"/>
          </w:tcPr>
          <w:p w14:paraId="64673A34" w14:textId="2D0628A0"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9F433F">
              <w:rPr>
                <w:rFonts w:asciiTheme="minorHAnsi" w:hAnsiTheme="minorHAnsi"/>
                <w:sz w:val="18"/>
                <w:szCs w:val="18"/>
              </w:rPr>
              <w:t>p</w:t>
            </w:r>
            <w:r>
              <w:rPr>
                <w:rFonts w:asciiTheme="minorHAnsi" w:hAnsiTheme="minorHAnsi"/>
                <w:sz w:val="18"/>
              </w:rPr>
              <w:t>ostępowanie prowadzone przez władze publiczne, jeśli zgodnie</w:t>
            </w:r>
            <w:r w:rsidR="00A865C8">
              <w:rPr>
                <w:rFonts w:asciiTheme="minorHAnsi" w:hAnsiTheme="minorHAnsi"/>
                <w:sz w:val="18"/>
              </w:rPr>
              <w:t xml:space="preserve"> z </w:t>
            </w:r>
            <w:r>
              <w:rPr>
                <w:rFonts w:asciiTheme="minorHAnsi" w:hAnsiTheme="minorHAnsi"/>
                <w:sz w:val="18"/>
              </w:rPr>
              <w:t>prawem krajowym ma charakter poufny,</w:t>
            </w:r>
          </w:p>
          <w:p w14:paraId="6730D72C" w14:textId="2E668CAD"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stosunki międzynarodowe, obrona narodowa lub bezpieczeństwo publiczne,</w:t>
            </w:r>
          </w:p>
          <w:p w14:paraId="57BB9D9B" w14:textId="77777777"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wymiar sprawiedliwości,</w:t>
            </w:r>
          </w:p>
          <w:p w14:paraId="539A2F5B" w14:textId="7CA2FA97"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tajemnica handlowa</w:t>
            </w:r>
            <w:r w:rsidR="00A865C8">
              <w:rPr>
                <w:rFonts w:asciiTheme="minorHAnsi" w:hAnsiTheme="minorHAnsi"/>
                <w:sz w:val="18"/>
              </w:rPr>
              <w:t xml:space="preserve"> i </w:t>
            </w:r>
            <w:r>
              <w:rPr>
                <w:rFonts w:asciiTheme="minorHAnsi" w:hAnsiTheme="minorHAnsi"/>
                <w:sz w:val="18"/>
              </w:rPr>
              <w:t>przemysłowa, jeżeli jest chroniona prawem krajowym,</w:t>
            </w:r>
          </w:p>
          <w:p w14:paraId="5D178D0D" w14:textId="2F2FA576"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prawa własności intelektualnej,</w:t>
            </w:r>
          </w:p>
          <w:p w14:paraId="6B8B0123" w14:textId="67EEB0FC"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dane osobowe, które zgodnie</w:t>
            </w:r>
            <w:r w:rsidR="00A865C8">
              <w:rPr>
                <w:rFonts w:asciiTheme="minorHAnsi" w:hAnsiTheme="minorHAnsi"/>
                <w:sz w:val="18"/>
              </w:rPr>
              <w:t xml:space="preserve"> z </w:t>
            </w:r>
            <w:r>
              <w:rPr>
                <w:rFonts w:asciiTheme="minorHAnsi" w:hAnsiTheme="minorHAnsi"/>
                <w:sz w:val="18"/>
              </w:rPr>
              <w:t>prawem krajowym mają charakter poufny,</w:t>
            </w:r>
          </w:p>
          <w:p w14:paraId="4EB79E9D" w14:textId="4ED48704"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interesy strony trzeciej, która dobrowolnie dostarczyła żądane informacje,</w:t>
            </w:r>
          </w:p>
          <w:p w14:paraId="754CD376" w14:textId="77777777"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środowisko, którego informacja dotyczy.</w:t>
            </w:r>
          </w:p>
        </w:tc>
      </w:tr>
      <w:tr w:rsidR="009A4678" w:rsidRPr="006F1BF2" w14:paraId="32240584" w14:textId="77777777" w:rsidTr="006F1BF2">
        <w:trPr>
          <w:trHeight w:val="1505"/>
        </w:trPr>
        <w:tc>
          <w:tcPr>
            <w:tcW w:w="647" w:type="pct"/>
            <w:tcBorders>
              <w:left w:val="single" w:sz="4" w:space="0" w:color="6FBC85"/>
              <w:right w:val="single" w:sz="4" w:space="0" w:color="6FBC85"/>
            </w:tcBorders>
            <w:shd w:val="clear" w:color="auto" w:fill="EDF6EE"/>
          </w:tcPr>
          <w:p w14:paraId="3D459088" w14:textId="7DBC89BD"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30C67FC8" w14:textId="4084003C"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5</w:t>
            </w:r>
          </w:p>
        </w:tc>
        <w:tc>
          <w:tcPr>
            <w:tcW w:w="1530" w:type="pct"/>
            <w:tcBorders>
              <w:left w:val="single" w:sz="4" w:space="0" w:color="6FBC85"/>
              <w:right w:val="single" w:sz="4" w:space="0" w:color="6FBC85"/>
            </w:tcBorders>
            <w:shd w:val="clear" w:color="auto" w:fill="EDF6EE"/>
          </w:tcPr>
          <w:p w14:paraId="6D711B11" w14:textId="37A370CC"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Władza publiczna, która nie może udzielić odpowiedzi żądanie wystosowania informacji, ponieważ nie posiada żądanej informacji, informuje wnioskodawcę, która władza publiczna posiada tę informację, lub przekazuje żądanie do tej władzy publicznej, informując</w:t>
            </w:r>
            <w:r w:rsidR="00A865C8">
              <w:rPr>
                <w:rFonts w:asciiTheme="minorHAnsi" w:hAnsiTheme="minorHAnsi"/>
                <w:sz w:val="18"/>
              </w:rPr>
              <w:t xml:space="preserve"> o </w:t>
            </w:r>
            <w:r>
              <w:rPr>
                <w:rFonts w:asciiTheme="minorHAnsi" w:hAnsiTheme="minorHAnsi"/>
                <w:sz w:val="18"/>
              </w:rPr>
              <w:t>tym wnioskodawcę.</w:t>
            </w:r>
          </w:p>
        </w:tc>
        <w:tc>
          <w:tcPr>
            <w:tcW w:w="2823" w:type="pct"/>
            <w:tcBorders>
              <w:left w:val="single" w:sz="4" w:space="0" w:color="6FBC85"/>
              <w:right w:val="single" w:sz="4" w:space="0" w:color="6FBC85"/>
            </w:tcBorders>
            <w:shd w:val="clear" w:color="auto" w:fill="EDF6EE"/>
          </w:tcPr>
          <w:p w14:paraId="27283CCF" w14:textId="2B227156"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P</w:t>
            </w:r>
            <w:r>
              <w:rPr>
                <w:rFonts w:asciiTheme="minorHAnsi" w:hAnsiTheme="minorHAnsi"/>
                <w:sz w:val="18"/>
              </w:rPr>
              <w:t>oinformowanie wnioskodawcy, która władza publiczna posiada żądaną informację, lub</w:t>
            </w:r>
          </w:p>
          <w:p w14:paraId="4DB19EC0" w14:textId="524CA86F"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przekazanie żądania tej władzy publicznej</w:t>
            </w:r>
            <w:r w:rsidR="00A865C8">
              <w:rPr>
                <w:rFonts w:asciiTheme="minorHAnsi" w:hAnsiTheme="minorHAnsi"/>
                <w:sz w:val="18"/>
              </w:rPr>
              <w:t xml:space="preserve"> i </w:t>
            </w:r>
            <w:r>
              <w:rPr>
                <w:rFonts w:asciiTheme="minorHAnsi" w:hAnsiTheme="minorHAnsi"/>
                <w:sz w:val="18"/>
              </w:rPr>
              <w:t>poinformowanie</w:t>
            </w:r>
            <w:r w:rsidR="00A865C8">
              <w:rPr>
                <w:rFonts w:asciiTheme="minorHAnsi" w:hAnsiTheme="minorHAnsi"/>
                <w:sz w:val="18"/>
              </w:rPr>
              <w:t xml:space="preserve"> o </w:t>
            </w:r>
            <w:r>
              <w:rPr>
                <w:rFonts w:asciiTheme="minorHAnsi" w:hAnsiTheme="minorHAnsi"/>
                <w:sz w:val="18"/>
              </w:rPr>
              <w:t>tym</w:t>
            </w:r>
            <w:r w:rsidR="00E307B0">
              <w:rPr>
                <w:rFonts w:asciiTheme="minorHAnsi" w:hAnsiTheme="minorHAnsi"/>
                <w:sz w:val="18"/>
              </w:rPr>
              <w:t xml:space="preserve"> </w:t>
            </w:r>
            <w:r>
              <w:rPr>
                <w:rFonts w:asciiTheme="minorHAnsi" w:hAnsiTheme="minorHAnsi"/>
                <w:sz w:val="18"/>
              </w:rPr>
              <w:t>wnioskodawcy.</w:t>
            </w:r>
          </w:p>
        </w:tc>
      </w:tr>
      <w:tr w:rsidR="009A4678" w:rsidRPr="006F1BF2" w14:paraId="180EA2C4" w14:textId="77777777" w:rsidTr="006F1BF2">
        <w:trPr>
          <w:trHeight w:val="705"/>
        </w:trPr>
        <w:tc>
          <w:tcPr>
            <w:tcW w:w="647" w:type="pct"/>
            <w:tcBorders>
              <w:left w:val="single" w:sz="4" w:space="0" w:color="6FBC85"/>
              <w:right w:val="single" w:sz="4" w:space="0" w:color="6FBC85"/>
            </w:tcBorders>
            <w:shd w:val="clear" w:color="auto" w:fill="CEE5D0"/>
          </w:tcPr>
          <w:p w14:paraId="2AF463A9" w14:textId="39A68C58"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7CA0018A" w14:textId="4CC1CCF4"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6</w:t>
            </w:r>
          </w:p>
        </w:tc>
        <w:tc>
          <w:tcPr>
            <w:tcW w:w="1530" w:type="pct"/>
            <w:tcBorders>
              <w:left w:val="single" w:sz="4" w:space="0" w:color="6FBC85"/>
              <w:right w:val="single" w:sz="4" w:space="0" w:color="6FBC85"/>
            </w:tcBorders>
            <w:shd w:val="clear" w:color="auto" w:fill="CEE5D0"/>
          </w:tcPr>
          <w:p w14:paraId="2167FF59" w14:textId="7BEBB062"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Informacje inne niż wyłączone, które mają być ujawniane</w:t>
            </w:r>
            <w:r w:rsidR="00A865C8">
              <w:rPr>
                <w:rFonts w:asciiTheme="minorHAnsi" w:hAnsiTheme="minorHAnsi"/>
                <w:sz w:val="18"/>
              </w:rPr>
              <w:t xml:space="preserve"> w </w:t>
            </w:r>
            <w:r>
              <w:rPr>
                <w:rFonts w:asciiTheme="minorHAnsi" w:hAnsiTheme="minorHAnsi"/>
                <w:sz w:val="18"/>
              </w:rPr>
              <w:t>miarę możliwości</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CEE5D0"/>
          </w:tcPr>
          <w:p w14:paraId="2DBBC8AF" w14:textId="77777777" w:rsidR="009A4678" w:rsidRPr="006F1BF2" w:rsidRDefault="009A4678" w:rsidP="007B28F5">
            <w:pPr>
              <w:spacing w:after="0" w:line="240" w:lineRule="auto"/>
              <w:ind w:left="337" w:right="57" w:hanging="280"/>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Informacje wyłączone, które należy oddzielić; pozostałe informacje ujawnione.</w:t>
            </w:r>
          </w:p>
        </w:tc>
      </w:tr>
      <w:tr w:rsidR="009A4678" w:rsidRPr="006F1BF2" w14:paraId="2BE6BE9B" w14:textId="77777777" w:rsidTr="006F1BF2">
        <w:trPr>
          <w:trHeight w:val="1475"/>
        </w:trPr>
        <w:tc>
          <w:tcPr>
            <w:tcW w:w="647" w:type="pct"/>
            <w:tcBorders>
              <w:left w:val="single" w:sz="4" w:space="0" w:color="6FBC85"/>
              <w:right w:val="single" w:sz="4" w:space="0" w:color="6FBC85"/>
            </w:tcBorders>
            <w:shd w:val="clear" w:color="auto" w:fill="EDF6EE"/>
          </w:tcPr>
          <w:p w14:paraId="0486EDBB" w14:textId="7DDAAA95"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lastRenderedPageBreak/>
              <w:t>Artykuł</w:t>
            </w:r>
            <w:r w:rsidR="009A4678">
              <w:rPr>
                <w:rFonts w:asciiTheme="minorHAnsi" w:hAnsiTheme="minorHAnsi"/>
                <w:b/>
                <w:sz w:val="18"/>
              </w:rPr>
              <w:t xml:space="preserve"> 4</w:t>
            </w:r>
          </w:p>
          <w:p w14:paraId="475ADF12" w14:textId="5EFE1E0F"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7</w:t>
            </w:r>
          </w:p>
        </w:tc>
        <w:tc>
          <w:tcPr>
            <w:tcW w:w="1530" w:type="pct"/>
            <w:tcBorders>
              <w:left w:val="single" w:sz="4" w:space="0" w:color="6FBC85"/>
              <w:right w:val="single" w:sz="4" w:space="0" w:color="6FBC85"/>
            </w:tcBorders>
            <w:shd w:val="clear" w:color="auto" w:fill="EDF6EE"/>
          </w:tcPr>
          <w:p w14:paraId="042CA1F7" w14:textId="1BDA9218"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Procedura odmowy udzielenia informacji</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EDF6EE"/>
          </w:tcPr>
          <w:p w14:paraId="3F4E2DD6" w14:textId="3187F585"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rPr>
              <w:t>•</w:t>
            </w:r>
            <w:r>
              <w:rPr>
                <w:rFonts w:asciiTheme="minorHAnsi" w:hAnsiTheme="minorHAnsi"/>
                <w:sz w:val="18"/>
              </w:rPr>
              <w:tab/>
            </w:r>
            <w:r w:rsidR="007B28F5">
              <w:rPr>
                <w:rFonts w:asciiTheme="minorHAnsi" w:hAnsiTheme="minorHAnsi"/>
                <w:sz w:val="18"/>
              </w:rPr>
              <w:t>O</w:t>
            </w:r>
            <w:r>
              <w:rPr>
                <w:rFonts w:asciiTheme="minorHAnsi" w:hAnsiTheme="minorHAnsi"/>
                <w:sz w:val="18"/>
              </w:rPr>
              <w:t>dmowa na piśmie, jeżeli żądanie udzielenia informacji było pisemne lub jeżeli wnioskodawca tego zażąda,</w:t>
            </w:r>
          </w:p>
          <w:p w14:paraId="354151EB" w14:textId="67C43DB6"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rPr>
              <w:t>•</w:t>
            </w:r>
            <w:r>
              <w:rPr>
                <w:rFonts w:asciiTheme="minorHAnsi" w:hAnsiTheme="minorHAnsi"/>
                <w:sz w:val="18"/>
              </w:rPr>
              <w:tab/>
              <w:t>należy podać przyczyny odmowy,</w:t>
            </w:r>
          </w:p>
          <w:p w14:paraId="25F082C8" w14:textId="6E8063B4"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rPr>
              <w:t>•</w:t>
            </w:r>
            <w:r>
              <w:rPr>
                <w:rFonts w:asciiTheme="minorHAnsi" w:hAnsiTheme="minorHAnsi"/>
                <w:sz w:val="18"/>
              </w:rPr>
              <w:tab/>
              <w:t>wymagane informacje na temat procedury odwoławczej,</w:t>
            </w:r>
          </w:p>
          <w:p w14:paraId="16D60767" w14:textId="24ABBA8B"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rPr>
              <w:t>•</w:t>
            </w:r>
            <w:r>
              <w:rPr>
                <w:rFonts w:asciiTheme="minorHAnsi" w:hAnsiTheme="minorHAnsi"/>
                <w:sz w:val="18"/>
              </w:rPr>
              <w:tab/>
              <w:t>Odmowa tak szybko, jak tylko jest to możliwe, lecz nie później niż</w:t>
            </w:r>
            <w:r w:rsidR="00A865C8">
              <w:rPr>
                <w:rFonts w:asciiTheme="minorHAnsi" w:hAnsiTheme="minorHAnsi"/>
                <w:sz w:val="18"/>
              </w:rPr>
              <w:t xml:space="preserve"> w </w:t>
            </w:r>
            <w:r>
              <w:rPr>
                <w:rFonts w:asciiTheme="minorHAnsi" w:hAnsiTheme="minorHAnsi"/>
                <w:sz w:val="18"/>
              </w:rPr>
              <w:t>ciągu jednego miesiąca, chyba że stopie skomplikowania informacji uzasadnia przedłużenie tego okresu do dwóch miesięcy,</w:t>
            </w:r>
            <w:r w:rsidR="00A865C8">
              <w:rPr>
                <w:rFonts w:asciiTheme="minorHAnsi" w:hAnsiTheme="minorHAnsi"/>
                <w:sz w:val="18"/>
              </w:rPr>
              <w:t xml:space="preserve"> w </w:t>
            </w:r>
            <w:r>
              <w:rPr>
                <w:rFonts w:asciiTheme="minorHAnsi" w:hAnsiTheme="minorHAnsi"/>
                <w:sz w:val="18"/>
              </w:rPr>
              <w:t>którym to przypadku należy przekazać zawiadomienie wraz</w:t>
            </w:r>
            <w:r w:rsidR="00A865C8">
              <w:rPr>
                <w:rFonts w:asciiTheme="minorHAnsi" w:hAnsiTheme="minorHAnsi"/>
                <w:sz w:val="18"/>
              </w:rPr>
              <w:t xml:space="preserve"> z </w:t>
            </w:r>
            <w:r>
              <w:rPr>
                <w:rFonts w:asciiTheme="minorHAnsi" w:hAnsiTheme="minorHAnsi"/>
                <w:sz w:val="18"/>
              </w:rPr>
              <w:t>uzasadnieniem.</w:t>
            </w:r>
          </w:p>
        </w:tc>
      </w:tr>
      <w:tr w:rsidR="009A4678" w:rsidRPr="006F1BF2" w14:paraId="6DB0760D" w14:textId="77777777" w:rsidTr="006F1BF2">
        <w:trPr>
          <w:trHeight w:val="581"/>
        </w:trPr>
        <w:tc>
          <w:tcPr>
            <w:tcW w:w="647" w:type="pct"/>
            <w:tcBorders>
              <w:left w:val="single" w:sz="4" w:space="0" w:color="6FBC85"/>
              <w:right w:val="single" w:sz="4" w:space="0" w:color="6FBC85"/>
            </w:tcBorders>
            <w:shd w:val="clear" w:color="auto" w:fill="CEE5D0"/>
          </w:tcPr>
          <w:p w14:paraId="4E2AFF06" w14:textId="4CFFDC62"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Artykuł</w:t>
            </w:r>
            <w:r w:rsidR="009A4678">
              <w:rPr>
                <w:rFonts w:asciiTheme="minorHAnsi" w:hAnsiTheme="minorHAnsi"/>
                <w:b/>
                <w:sz w:val="18"/>
              </w:rPr>
              <w:t xml:space="preserve"> 4</w:t>
            </w:r>
          </w:p>
          <w:p w14:paraId="6286644A" w14:textId="43906D8D" w:rsidR="009A4678" w:rsidRPr="006F1BF2" w:rsidRDefault="00391DA0" w:rsidP="006F1BF2">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4678">
              <w:rPr>
                <w:rFonts w:asciiTheme="minorHAnsi" w:hAnsiTheme="minorHAnsi"/>
                <w:b/>
                <w:sz w:val="18"/>
              </w:rPr>
              <w:t>8</w:t>
            </w:r>
          </w:p>
        </w:tc>
        <w:tc>
          <w:tcPr>
            <w:tcW w:w="1530" w:type="pct"/>
            <w:tcBorders>
              <w:left w:val="single" w:sz="4" w:space="0" w:color="6FBC85"/>
              <w:right w:val="single" w:sz="4" w:space="0" w:color="6FBC85"/>
            </w:tcBorders>
            <w:shd w:val="clear" w:color="auto" w:fill="CEE5D0"/>
          </w:tcPr>
          <w:p w14:paraId="58C2664A" w14:textId="2B236B2D" w:rsidR="009A4678" w:rsidRPr="006F1BF2" w:rsidRDefault="009A4678" w:rsidP="006F1BF2">
            <w:pPr>
              <w:spacing w:after="0" w:line="240" w:lineRule="auto"/>
              <w:ind w:left="57" w:right="74"/>
              <w:jc w:val="left"/>
              <w:rPr>
                <w:rFonts w:asciiTheme="minorHAnsi" w:hAnsiTheme="minorHAnsi" w:cstheme="minorHAnsi"/>
                <w:sz w:val="18"/>
              </w:rPr>
            </w:pPr>
            <w:r>
              <w:rPr>
                <w:rFonts w:asciiTheme="minorHAnsi" w:hAnsiTheme="minorHAnsi"/>
                <w:sz w:val="18"/>
              </w:rPr>
              <w:t>Możliwe opłaty za dostarczenie informacji</w:t>
            </w:r>
            <w:r w:rsidR="007B28F5">
              <w:rPr>
                <w:rFonts w:asciiTheme="minorHAnsi" w:hAnsiTheme="minorHAnsi"/>
                <w:sz w:val="18"/>
              </w:rPr>
              <w:t>.</w:t>
            </w:r>
          </w:p>
        </w:tc>
        <w:tc>
          <w:tcPr>
            <w:tcW w:w="2823" w:type="pct"/>
            <w:tcBorders>
              <w:left w:val="single" w:sz="4" w:space="0" w:color="6FBC85"/>
              <w:right w:val="single" w:sz="4" w:space="0" w:color="6FBC85"/>
            </w:tcBorders>
            <w:shd w:val="clear" w:color="auto" w:fill="CEE5D0"/>
          </w:tcPr>
          <w:p w14:paraId="34DB04F1" w14:textId="5E62AB25"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N</w:t>
            </w:r>
            <w:r>
              <w:rPr>
                <w:rFonts w:asciiTheme="minorHAnsi" w:hAnsiTheme="minorHAnsi"/>
                <w:sz w:val="18"/>
              </w:rPr>
              <w:t>ie należy przekraczać uzasadnionych stawek,</w:t>
            </w:r>
          </w:p>
          <w:p w14:paraId="51596625" w14:textId="4CE9D097" w:rsidR="009A4678" w:rsidRPr="006F1BF2" w:rsidRDefault="009A4678" w:rsidP="007B28F5">
            <w:pPr>
              <w:spacing w:after="0" w:line="240" w:lineRule="auto"/>
              <w:ind w:left="337" w:right="57" w:hanging="280"/>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tabela opłat udostępniana</w:t>
            </w:r>
            <w:r w:rsidR="00A865C8">
              <w:rPr>
                <w:rFonts w:asciiTheme="minorHAnsi" w:hAnsiTheme="minorHAnsi"/>
                <w:sz w:val="18"/>
              </w:rPr>
              <w:t xml:space="preserve"> z </w:t>
            </w:r>
            <w:r>
              <w:rPr>
                <w:rFonts w:asciiTheme="minorHAnsi" w:hAnsiTheme="minorHAnsi"/>
                <w:sz w:val="18"/>
              </w:rPr>
              <w:t>wyprzedzeniem.</w:t>
            </w:r>
          </w:p>
        </w:tc>
      </w:tr>
    </w:tbl>
    <w:p w14:paraId="7475AD20" w14:textId="77777777" w:rsidR="00AC2C7D" w:rsidRDefault="00AC2C7D" w:rsidP="00C91947">
      <w:pPr>
        <w:spacing w:before="120" w:line="240" w:lineRule="auto"/>
      </w:pPr>
    </w:p>
    <w:p w14:paraId="058AF196" w14:textId="0560FA79" w:rsidR="009A4678" w:rsidRDefault="00C91947" w:rsidP="00C91947">
      <w:pPr>
        <w:spacing w:before="120" w:line="240" w:lineRule="auto"/>
        <w:rPr>
          <w:noProof/>
        </w:rPr>
      </w:pPr>
      <w:r>
        <w:rPr>
          <w:noProof/>
        </w:rPr>
        <mc:AlternateContent>
          <mc:Choice Requires="wpg">
            <w:drawing>
              <wp:anchor distT="0" distB="0" distL="114300" distR="114300" simplePos="0" relativeHeight="251658262" behindDoc="0" locked="0" layoutInCell="1" allowOverlap="1" wp14:anchorId="536D4FF1" wp14:editId="6767DA30">
                <wp:simplePos x="0" y="0"/>
                <wp:positionH relativeFrom="margin">
                  <wp:align>right</wp:align>
                </wp:positionH>
                <wp:positionV relativeFrom="paragraph">
                  <wp:posOffset>59071</wp:posOffset>
                </wp:positionV>
                <wp:extent cx="2933700" cy="2386330"/>
                <wp:effectExtent l="0" t="0" r="0" b="13970"/>
                <wp:wrapSquare wrapText="bothSides"/>
                <wp:docPr id="1798582930" name="Group 1798582930"/>
                <wp:cNvGraphicFramePr/>
                <a:graphic xmlns:a="http://schemas.openxmlformats.org/drawingml/2006/main">
                  <a:graphicData uri="http://schemas.microsoft.com/office/word/2010/wordprocessingGroup">
                    <wpg:wgp>
                      <wpg:cNvGrpSpPr/>
                      <wpg:grpSpPr>
                        <a:xfrm>
                          <a:off x="0" y="0"/>
                          <a:ext cx="2933700" cy="2386330"/>
                          <a:chOff x="0" y="0"/>
                          <a:chExt cx="2933700" cy="2386676"/>
                        </a:xfrm>
                      </wpg:grpSpPr>
                      <pic:pic xmlns:pic="http://schemas.openxmlformats.org/drawingml/2006/picture">
                        <pic:nvPicPr>
                          <pic:cNvPr id="41" name="image31.jpeg"/>
                          <pic:cNvPicPr>
                            <a:picLocks noChangeAspect="1"/>
                          </pic:cNvPicPr>
                        </pic:nvPicPr>
                        <pic:blipFill>
                          <a:blip r:embed="rId124" cstate="print"/>
                          <a:stretch>
                            <a:fillRect/>
                          </a:stretch>
                        </pic:blipFill>
                        <pic:spPr>
                          <a:xfrm>
                            <a:off x="0" y="0"/>
                            <a:ext cx="2933700" cy="2249805"/>
                          </a:xfrm>
                          <a:prstGeom prst="rect">
                            <a:avLst/>
                          </a:prstGeom>
                        </pic:spPr>
                      </pic:pic>
                      <wps:wsp>
                        <wps:cNvPr id="399424076" name="Pole tekstowe 23"/>
                        <wps:cNvSpPr txBox="1">
                          <a:spLocks noChangeArrowheads="1"/>
                        </wps:cNvSpPr>
                        <wps:spPr bwMode="auto">
                          <a:xfrm>
                            <a:off x="0" y="2244436"/>
                            <a:ext cx="2438400" cy="142240"/>
                          </a:xfrm>
                          <a:prstGeom prst="rect">
                            <a:avLst/>
                          </a:prstGeom>
                          <a:noFill/>
                          <a:ln w="9525">
                            <a:noFill/>
                            <a:miter lim="800000"/>
                            <a:headEnd/>
                            <a:tailEnd/>
                          </a:ln>
                        </wps:spPr>
                        <wps:txbx>
                          <w:txbxContent>
                            <w:p w14:paraId="4EDBBEFC" w14:textId="53A133E8" w:rsidR="00C91947" w:rsidRPr="00C91947" w:rsidRDefault="00C91947" w:rsidP="00C91947">
                              <w:pPr>
                                <w:spacing w:after="0" w:line="240" w:lineRule="auto"/>
                                <w:rPr>
                                  <w:sz w:val="14"/>
                                  <w:szCs w:val="14"/>
                                </w:rPr>
                              </w:pPr>
                              <w:r>
                                <w:rPr>
                                  <w:sz w:val="14"/>
                                  <w:szCs w:val="14"/>
                                </w:rPr>
                                <w:t xml:space="preserve">© Marzanna </w:t>
                              </w:r>
                              <w:proofErr w:type="spellStart"/>
                              <w:r>
                                <w:rPr>
                                  <w:sz w:val="14"/>
                                  <w:szCs w:val="14"/>
                                </w:rPr>
                                <w:t>Syncerz</w:t>
                              </w:r>
                              <w:proofErr w:type="spellEnd"/>
                            </w:p>
                          </w:txbxContent>
                        </wps:txbx>
                        <wps:bodyPr rot="0" vert="horz" wrap="square" lIns="0" tIns="0" rIns="0" bIns="0" anchor="t" anchorCtr="0">
                          <a:noAutofit/>
                        </wps:bodyPr>
                      </wps:wsp>
                    </wpg:wgp>
                  </a:graphicData>
                </a:graphic>
              </wp:anchor>
            </w:drawing>
          </mc:Choice>
          <mc:Fallback>
            <w:pict>
              <v:group w14:anchorId="536D4FF1" id="Group 1798582930" o:spid="_x0000_s1079" style="position:absolute;left:0;text-align:left;margin-left:179.8pt;margin-top:4.65pt;width:231pt;height:187.9pt;z-index:251658262;mso-position-horizontal:right;mso-position-horizontal-relative:margin;mso-position-vertical-relative:text" coordsize="29337,23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">
                <v:shape id="image31.jpeg" o:spid="_x0000_s1080" type="#_x0000_t75" style="position:absolute;width:29337;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">
                  <v:imagedata r:id="rId125" o:title=""/>
                </v:shape>
                <v:shape id="Pole tekstowe 23" o:spid="_x0000_s1081" type="#_x0000_t202" style="position:absolute;top:22444;width:24384;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" filled="f" stroked="f">
                  <v:textbox inset="0,0,0,0">
                    <w:txbxContent>
                      <w:p w14:paraId="4EDBBEFC" w14:textId="53A133E8" w:rsidR="00C91947" w:rsidRPr="00C91947" w:rsidRDefault="00C91947" w:rsidP="00C91947">
                        <w:pPr>
                          <w:spacing w:after="0" w:line="240" w:lineRule="auto"/>
                          <w:rPr>
                            <w:sz w:val="14"/>
                            <w:szCs w:val="14"/>
                          </w:rPr>
                        </w:pPr>
                        <w:r>
                          <w:rPr>
                            <w:sz w:val="14"/>
                            <w:szCs w:val="14"/>
                          </w:rPr>
                          <w:t>© Marzanna Syncerz</w:t>
                        </w:r>
                      </w:p>
                    </w:txbxContent>
                  </v:textbox>
                </v:shape>
                <w10:wrap type="square" anchorx="margin"/>
              </v:group>
            </w:pict>
          </mc:Fallback>
        </mc:AlternateContent>
      </w:r>
      <w:r>
        <w:t xml:space="preserve">Większość postanowień </w:t>
      </w:r>
      <w:r w:rsidR="00331D80">
        <w:t>art. </w:t>
      </w:r>
      <w:r>
        <w:t>4 to wymogi, które muszą spełnić Strony</w:t>
      </w:r>
      <w:r w:rsidR="00A865C8">
        <w:t xml:space="preserve"> i </w:t>
      </w:r>
      <w:r>
        <w:t>władze publiczne. Ustępy 3</w:t>
      </w:r>
      <w:r w:rsidR="00A865C8">
        <w:t xml:space="preserve"> i </w:t>
      </w:r>
      <w:r>
        <w:t>4 określają jednak okoliczności,</w:t>
      </w:r>
      <w:r w:rsidR="00A865C8">
        <w:t xml:space="preserve"> w </w:t>
      </w:r>
      <w:r>
        <w:t xml:space="preserve">których Strona </w:t>
      </w:r>
      <w:r>
        <w:rPr>
          <w:i/>
        </w:rPr>
        <w:t xml:space="preserve">może </w:t>
      </w:r>
      <w:r>
        <w:t xml:space="preserve">zezwolić władzom publicznym na odmowę udzielenia informacji. W rzeczy samej, </w:t>
      </w:r>
      <w:r w:rsidR="00331D80">
        <w:t>ust. </w:t>
      </w:r>
      <w:r>
        <w:t>3</w:t>
      </w:r>
      <w:r w:rsidR="00A865C8">
        <w:t xml:space="preserve"> i </w:t>
      </w:r>
      <w:r>
        <w:t xml:space="preserve">4 określają </w:t>
      </w:r>
      <w:r>
        <w:rPr>
          <w:i/>
        </w:rPr>
        <w:t xml:space="preserve">jedyne </w:t>
      </w:r>
      <w:r>
        <w:t>okoliczności,</w:t>
      </w:r>
      <w:r w:rsidR="00A865C8">
        <w:t xml:space="preserve"> w </w:t>
      </w:r>
      <w:r>
        <w:t>których mają zastosowanie wyjątki od zasady ogólnej. W konwencji nie wymaga się od Stron przyjęcia tych opcjonalnych postanowień, a nawet jeśli wyjątki zostaną przyjęte, Strony mogą mimo to zezwolić władzom publicznym na skorzystanie</w:t>
      </w:r>
      <w:r w:rsidR="00A865C8">
        <w:t xml:space="preserve"> ze </w:t>
      </w:r>
      <w:r>
        <w:t>swobody uznania</w:t>
      </w:r>
      <w:r w:rsidR="00A865C8">
        <w:t xml:space="preserve"> w </w:t>
      </w:r>
      <w:r>
        <w:t>celu dostarczenia żądanych informacji. Ponadto, jeśli informacje wyłączone</w:t>
      </w:r>
      <w:r w:rsidR="00A865C8">
        <w:t xml:space="preserve"> z </w:t>
      </w:r>
      <w:r>
        <w:t>ujawniania można oddzielić, Strony są zobowiązane do udostępnienia pozostałej części żądanych informacji dotyczących środowiska.</w:t>
      </w:r>
    </w:p>
    <w:p w14:paraId="6A4A6AC7" w14:textId="77777777" w:rsidR="00C91947" w:rsidRDefault="00C91947" w:rsidP="00C91947">
      <w:pPr>
        <w:spacing w:before="120" w:line="240" w:lineRule="auto"/>
        <w:rPr>
          <w:noProof/>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91947" w14:paraId="3E1EE414"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2E6A467D" w14:textId="77777777" w:rsidR="00C91947" w:rsidRDefault="00C91947">
            <w:pPr>
              <w:spacing w:after="0" w:line="240" w:lineRule="auto"/>
              <w:rPr>
                <w:rFonts w:ascii="Times New Roman"/>
                <w:sz w:val="6"/>
              </w:rPr>
            </w:pPr>
            <w:r>
              <w:rPr>
                <w:noProof/>
              </w:rPr>
              <mc:AlternateContent>
                <mc:Choice Requires="wps">
                  <w:drawing>
                    <wp:inline distT="0" distB="0" distL="0" distR="0" wp14:anchorId="3C00D6C0" wp14:editId="7E426189">
                      <wp:extent cx="6115050" cy="356259"/>
                      <wp:effectExtent l="0" t="0" r="0" b="5715"/>
                      <wp:docPr id="2004946115" name="Text Box 2004946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69433ED5" w14:textId="2967344E" w:rsidR="00C91947" w:rsidRPr="00BB4EFF" w:rsidRDefault="00C91947" w:rsidP="00C91947">
                                  <w:pPr>
                                    <w:spacing w:after="0" w:line="240" w:lineRule="auto"/>
                                    <w:ind w:left="142"/>
                                    <w:jc w:val="left"/>
                                    <w:rPr>
                                      <w:rFonts w:ascii="Times New Roman" w:hAnsi="Times New Roman" w:cs="Times New Roman"/>
                                      <w:color w:val="FFFFFF" w:themeColor="background1"/>
                                      <w:sz w:val="30"/>
                                      <w:szCs w:val="30"/>
                                    </w:rPr>
                                  </w:pPr>
                                  <w:bookmarkStart w:id="204" w:name="GrupaZadaniowa"/>
                                  <w:bookmarkEnd w:id="204"/>
                                  <w:r>
                                    <w:rPr>
                                      <w:rFonts w:ascii="Times New Roman" w:hAnsi="Times New Roman"/>
                                      <w:color w:val="FFFFFF" w:themeColor="background1"/>
                                      <w:sz w:val="30"/>
                                      <w:szCs w:val="30"/>
                                    </w:rPr>
                                    <w:t>Grupa zadaniowa ds. dostępu do informacji</w:t>
                                  </w:r>
                                </w:p>
                              </w:txbxContent>
                            </wps:txbx>
                            <wps:bodyPr rot="0" vert="horz" wrap="square" lIns="0" tIns="0" rIns="0" bIns="0" anchor="ctr" anchorCtr="0">
                              <a:noAutofit/>
                            </wps:bodyPr>
                          </wps:wsp>
                        </a:graphicData>
                      </a:graphic>
                    </wp:inline>
                  </w:drawing>
                </mc:Choice>
                <mc:Fallback>
                  <w:pict>
                    <v:shape w14:anchorId="3C00D6C0" id="Text Box 2004946115" o:spid="_x0000_s108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69433ED5" w14:textId="2967344E" w:rsidR="00C91947" w:rsidRPr="00BB4EFF" w:rsidRDefault="00C91947" w:rsidP="00C91947">
                            <w:pPr>
                              <w:spacing w:after="0" w:line="240" w:lineRule="auto"/>
                              <w:ind w:left="142"/>
                              <w:jc w:val="left"/>
                              <w:rPr>
                                <w:rFonts w:ascii="Times New Roman" w:hAnsi="Times New Roman" w:cs="Times New Roman"/>
                                <w:color w:val="FFFFFF" w:themeColor="background1"/>
                                <w:sz w:val="30"/>
                                <w:szCs w:val="30"/>
                              </w:rPr>
                            </w:pPr>
                            <w:bookmarkStart w:id="206" w:name="GrupaZadaniowa"/>
                            <w:bookmarkEnd w:id="206"/>
                            <w:r>
                              <w:rPr>
                                <w:rFonts w:ascii="Times New Roman" w:hAnsi="Times New Roman"/>
                                <w:color w:val="FFFFFF" w:themeColor="background1"/>
                                <w:sz w:val="30"/>
                                <w:szCs w:val="30"/>
                              </w:rPr>
                              <w:t>Grupa zadaniowa ds. dostępu do informacji</w:t>
                            </w:r>
                          </w:p>
                        </w:txbxContent>
                      </v:textbox>
                      <w10:anchorlock/>
                    </v:shape>
                  </w:pict>
                </mc:Fallback>
              </mc:AlternateContent>
            </w:r>
          </w:p>
        </w:tc>
      </w:tr>
      <w:tr w:rsidR="00C91947" w14:paraId="7BE8479B"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4220B5B9" w14:textId="77777777" w:rsidR="00C91947" w:rsidRDefault="00C91947">
            <w:pPr>
              <w:spacing w:after="0" w:line="240" w:lineRule="auto"/>
              <w:rPr>
                <w:rFonts w:ascii="Times New Roman"/>
                <w:sz w:val="6"/>
              </w:rPr>
            </w:pPr>
          </w:p>
        </w:tc>
      </w:tr>
      <w:tr w:rsidR="00C91947" w14:paraId="3B300371" w14:textId="77777777" w:rsidTr="00811A93">
        <w:tc>
          <w:tcPr>
            <w:tcW w:w="5000" w:type="pct"/>
            <w:tcBorders>
              <w:top w:val="nil"/>
              <w:left w:val="single" w:sz="4" w:space="0" w:color="377048"/>
              <w:bottom w:val="nil"/>
              <w:right w:val="single" w:sz="4" w:space="0" w:color="377048"/>
            </w:tcBorders>
            <w:shd w:val="clear" w:color="auto" w:fill="EDF6EE"/>
          </w:tcPr>
          <w:p w14:paraId="2EE2E695" w14:textId="16C7969D" w:rsidR="00C91947" w:rsidRPr="0006379C" w:rsidRDefault="00C91947" w:rsidP="00C91947">
            <w:pPr>
              <w:spacing w:after="0" w:line="240" w:lineRule="auto"/>
              <w:ind w:left="142" w:right="266"/>
              <w:rPr>
                <w:sz w:val="18"/>
                <w:szCs w:val="18"/>
              </w:rPr>
            </w:pPr>
            <w:r w:rsidRPr="0006379C">
              <w:rPr>
                <w:sz w:val="18"/>
                <w:szCs w:val="18"/>
              </w:rPr>
              <w:t>Na czwartej sesji spotkanie Stron postanowiło</w:t>
            </w:r>
            <w:bookmarkStart w:id="205" w:name="_bookmark221"/>
            <w:bookmarkEnd w:id="205"/>
            <w:r w:rsidR="00391DA0" w:rsidRPr="0006379C">
              <w:rPr>
                <w:sz w:val="18"/>
                <w:szCs w:val="18"/>
              </w:rPr>
              <w:t xml:space="preserve"> </w:t>
            </w:r>
            <w:r w:rsidRPr="0006379C">
              <w:rPr>
                <w:sz w:val="18"/>
                <w:szCs w:val="18"/>
              </w:rPr>
              <w:t>rozszerzyć zakres prac podjętych przez grupę zadaniową ds. elektronicznych narzędzi informacyjnych</w:t>
            </w:r>
            <w:hyperlink w:anchor="_bookmark772" w:history="1">
              <w:r w:rsidRPr="0006379C">
                <w:rPr>
                  <w:rStyle w:val="Hyperlink"/>
                  <w:sz w:val="18"/>
                  <w:szCs w:val="18"/>
                  <w:vertAlign w:val="superscript"/>
                </w:rPr>
                <w:t>183</w:t>
              </w:r>
            </w:hyperlink>
            <w:r w:rsidR="00A865C8" w:rsidRPr="0006379C">
              <w:rPr>
                <w:sz w:val="18"/>
                <w:szCs w:val="18"/>
              </w:rPr>
              <w:t xml:space="preserve"> i </w:t>
            </w:r>
            <w:r w:rsidRPr="0006379C">
              <w:rPr>
                <w:sz w:val="18"/>
                <w:szCs w:val="18"/>
              </w:rPr>
              <w:t>zmienić jej nazwę na grupę zadaniową ds. dostępu do informacji. Decyzją IV/1</w:t>
            </w:r>
            <w:hyperlink w:anchor="_bookmark773" w:history="1">
              <w:r w:rsidRPr="0006379C">
                <w:rPr>
                  <w:rStyle w:val="Hyperlink"/>
                  <w:sz w:val="18"/>
                  <w:szCs w:val="18"/>
                  <w:vertAlign w:val="superscript"/>
                </w:rPr>
                <w:t>184</w:t>
              </w:r>
            </w:hyperlink>
            <w:r w:rsidRPr="0006379C">
              <w:rPr>
                <w:sz w:val="18"/>
                <w:szCs w:val="18"/>
              </w:rPr>
              <w:t xml:space="preserve"> spotkanie Stron zwróciło się do grupy zadaniowej ds. dostępu do informacji</w:t>
            </w:r>
            <w:r w:rsidR="00A865C8" w:rsidRPr="0006379C">
              <w:rPr>
                <w:sz w:val="18"/>
                <w:szCs w:val="18"/>
              </w:rPr>
              <w:t xml:space="preserve"> o </w:t>
            </w:r>
            <w:r w:rsidRPr="0006379C">
              <w:rPr>
                <w:sz w:val="18"/>
                <w:szCs w:val="18"/>
              </w:rPr>
              <w:t>podjęcie m.in. następujących zadań,</w:t>
            </w:r>
            <w:r w:rsidR="00A865C8" w:rsidRPr="0006379C">
              <w:rPr>
                <w:sz w:val="18"/>
                <w:szCs w:val="18"/>
              </w:rPr>
              <w:t xml:space="preserve"> w </w:t>
            </w:r>
            <w:r w:rsidRPr="0006379C">
              <w:rPr>
                <w:sz w:val="18"/>
                <w:szCs w:val="18"/>
              </w:rPr>
              <w:t>zależności od dostępności zasobów:</w:t>
            </w:r>
          </w:p>
          <w:p w14:paraId="51B4A1E4" w14:textId="32A4EE3D" w:rsidR="00C91947" w:rsidRPr="0006379C" w:rsidRDefault="00C91947" w:rsidP="00C91947">
            <w:pPr>
              <w:spacing w:after="0" w:line="240" w:lineRule="auto"/>
              <w:ind w:left="709" w:right="266" w:hanging="425"/>
              <w:rPr>
                <w:sz w:val="18"/>
                <w:szCs w:val="18"/>
              </w:rPr>
            </w:pPr>
            <w:r w:rsidRPr="0006379C">
              <w:rPr>
                <w:sz w:val="18"/>
                <w:szCs w:val="18"/>
              </w:rPr>
              <w:t>a)</w:t>
            </w:r>
            <w:r w:rsidRPr="0006379C">
              <w:rPr>
                <w:sz w:val="18"/>
                <w:szCs w:val="18"/>
              </w:rPr>
              <w:tab/>
              <w:t>wspieranie wymiany wyzwań</w:t>
            </w:r>
            <w:r w:rsidR="00A865C8" w:rsidRPr="0006379C">
              <w:rPr>
                <w:sz w:val="18"/>
                <w:szCs w:val="18"/>
              </w:rPr>
              <w:t xml:space="preserve"> i </w:t>
            </w:r>
            <w:r w:rsidRPr="0006379C">
              <w:rPr>
                <w:sz w:val="18"/>
                <w:szCs w:val="18"/>
              </w:rPr>
              <w:t>dobrych praktyk dotyczących publicznego dostępu do informacji dotyczących środowiska,</w:t>
            </w:r>
            <w:r w:rsidR="00A865C8" w:rsidRPr="0006379C">
              <w:rPr>
                <w:sz w:val="18"/>
                <w:szCs w:val="18"/>
              </w:rPr>
              <w:t xml:space="preserve"> w </w:t>
            </w:r>
            <w:r w:rsidRPr="0006379C">
              <w:rPr>
                <w:sz w:val="18"/>
                <w:szCs w:val="18"/>
              </w:rPr>
              <w:t>tym</w:t>
            </w:r>
            <w:r w:rsidR="00A865C8" w:rsidRPr="0006379C">
              <w:rPr>
                <w:sz w:val="18"/>
                <w:szCs w:val="18"/>
              </w:rPr>
              <w:t xml:space="preserve"> w </w:t>
            </w:r>
            <w:r w:rsidRPr="0006379C">
              <w:rPr>
                <w:sz w:val="18"/>
                <w:szCs w:val="18"/>
              </w:rPr>
              <w:t>odniesieniu do produktów, oraz promowanie dostępności informacji dotyczących środowiska będących</w:t>
            </w:r>
            <w:r w:rsidR="00A865C8" w:rsidRPr="0006379C">
              <w:rPr>
                <w:sz w:val="18"/>
                <w:szCs w:val="18"/>
              </w:rPr>
              <w:t xml:space="preserve"> w </w:t>
            </w:r>
            <w:r w:rsidRPr="0006379C">
              <w:rPr>
                <w:sz w:val="18"/>
                <w:szCs w:val="18"/>
              </w:rPr>
              <w:t>posiadaniu sektora prywatnego;</w:t>
            </w:r>
          </w:p>
          <w:p w14:paraId="19B397C6" w14:textId="4D7786BE" w:rsidR="00C91947" w:rsidRPr="0006379C" w:rsidRDefault="00C91947" w:rsidP="00C91947">
            <w:pPr>
              <w:spacing w:after="0" w:line="240" w:lineRule="auto"/>
              <w:ind w:left="709" w:right="266" w:hanging="425"/>
              <w:rPr>
                <w:sz w:val="18"/>
                <w:szCs w:val="18"/>
              </w:rPr>
            </w:pPr>
            <w:r w:rsidRPr="0006379C">
              <w:rPr>
                <w:sz w:val="18"/>
                <w:szCs w:val="18"/>
              </w:rPr>
              <w:t>b)</w:t>
            </w:r>
            <w:r w:rsidRPr="0006379C">
              <w:rPr>
                <w:sz w:val="18"/>
                <w:szCs w:val="18"/>
              </w:rPr>
              <w:tab/>
              <w:t>określenie barier</w:t>
            </w:r>
            <w:r w:rsidR="00A865C8" w:rsidRPr="0006379C">
              <w:rPr>
                <w:sz w:val="18"/>
                <w:szCs w:val="18"/>
              </w:rPr>
              <w:t xml:space="preserve"> i </w:t>
            </w:r>
            <w:r w:rsidRPr="0006379C">
              <w:rPr>
                <w:sz w:val="18"/>
                <w:szCs w:val="18"/>
              </w:rPr>
              <w:t>rozwiązań</w:t>
            </w:r>
            <w:r w:rsidR="00A865C8" w:rsidRPr="0006379C">
              <w:rPr>
                <w:sz w:val="18"/>
                <w:szCs w:val="18"/>
              </w:rPr>
              <w:t xml:space="preserve"> w </w:t>
            </w:r>
            <w:r w:rsidRPr="0006379C">
              <w:rPr>
                <w:sz w:val="18"/>
                <w:szCs w:val="18"/>
              </w:rPr>
              <w:t>odniesieniu do publicznego dostępu do informacji dotyczących środowiska;</w:t>
            </w:r>
          </w:p>
          <w:p w14:paraId="19D248A5" w14:textId="6DA5B15D" w:rsidR="00C91947" w:rsidRPr="0006379C" w:rsidRDefault="00C91947" w:rsidP="00C91947">
            <w:pPr>
              <w:spacing w:after="0" w:line="240" w:lineRule="auto"/>
              <w:ind w:left="709" w:right="266" w:hanging="425"/>
              <w:rPr>
                <w:sz w:val="18"/>
                <w:szCs w:val="18"/>
              </w:rPr>
            </w:pPr>
            <w:r w:rsidRPr="0006379C">
              <w:rPr>
                <w:sz w:val="18"/>
                <w:szCs w:val="18"/>
              </w:rPr>
              <w:t>c)</w:t>
            </w:r>
            <w:r w:rsidRPr="0006379C">
              <w:rPr>
                <w:sz w:val="18"/>
                <w:szCs w:val="18"/>
              </w:rPr>
              <w:tab/>
              <w:t>określenie regionalnych</w:t>
            </w:r>
            <w:r w:rsidR="00A865C8" w:rsidRPr="0006379C">
              <w:rPr>
                <w:sz w:val="18"/>
                <w:szCs w:val="18"/>
              </w:rPr>
              <w:t xml:space="preserve"> i </w:t>
            </w:r>
            <w:proofErr w:type="spellStart"/>
            <w:r w:rsidRPr="0006379C">
              <w:rPr>
                <w:sz w:val="18"/>
                <w:szCs w:val="18"/>
              </w:rPr>
              <w:t>subregionalnych</w:t>
            </w:r>
            <w:proofErr w:type="spellEnd"/>
            <w:r w:rsidRPr="0006379C">
              <w:rPr>
                <w:sz w:val="18"/>
                <w:szCs w:val="18"/>
              </w:rPr>
              <w:t xml:space="preserve"> priorytetów dla dalszych prac;</w:t>
            </w:r>
          </w:p>
          <w:p w14:paraId="3339A0E2" w14:textId="446EBEB8" w:rsidR="00C91947" w:rsidRPr="0006379C" w:rsidRDefault="00C91947" w:rsidP="00C91947">
            <w:pPr>
              <w:spacing w:after="0" w:line="240" w:lineRule="auto"/>
              <w:ind w:left="709" w:right="266" w:hanging="425"/>
              <w:rPr>
                <w:sz w:val="18"/>
                <w:szCs w:val="18"/>
              </w:rPr>
            </w:pPr>
            <w:r w:rsidRPr="0006379C">
              <w:rPr>
                <w:sz w:val="18"/>
                <w:szCs w:val="18"/>
              </w:rPr>
              <w:t xml:space="preserve">d) </w:t>
            </w:r>
            <w:bookmarkStart w:id="206" w:name="_bookmark222"/>
            <w:bookmarkEnd w:id="206"/>
            <w:r w:rsidRPr="0006379C">
              <w:rPr>
                <w:sz w:val="18"/>
                <w:szCs w:val="18"/>
              </w:rPr>
              <w:t>dalsze monitorowanie</w:t>
            </w:r>
            <w:r w:rsidR="00A865C8" w:rsidRPr="0006379C">
              <w:rPr>
                <w:sz w:val="18"/>
                <w:szCs w:val="18"/>
              </w:rPr>
              <w:t xml:space="preserve"> i </w:t>
            </w:r>
            <w:r w:rsidRPr="0006379C">
              <w:rPr>
                <w:sz w:val="18"/>
                <w:szCs w:val="18"/>
              </w:rPr>
              <w:t>wspieranie wdrażania zaleceń konwencji dotyczących bardziej efektywnego wykorzystania elektronicznych narzędzi informacyjnych</w:t>
            </w:r>
            <w:r w:rsidR="00A865C8" w:rsidRPr="0006379C">
              <w:rPr>
                <w:sz w:val="18"/>
                <w:szCs w:val="18"/>
              </w:rPr>
              <w:t xml:space="preserve"> w </w:t>
            </w:r>
            <w:r w:rsidRPr="0006379C">
              <w:rPr>
                <w:sz w:val="18"/>
                <w:szCs w:val="18"/>
              </w:rPr>
              <w:t>celu zapewnienia publicznego dostępu do informacji dotyczących środowiska</w:t>
            </w:r>
            <w:hyperlink w:anchor="_bookmark774" w:history="1">
              <w:r w:rsidRPr="0006379C">
                <w:rPr>
                  <w:rStyle w:val="Hyperlink"/>
                  <w:sz w:val="18"/>
                  <w:szCs w:val="18"/>
                  <w:vertAlign w:val="superscript"/>
                </w:rPr>
                <w:t>185</w:t>
              </w:r>
            </w:hyperlink>
            <w:r w:rsidRPr="0006379C">
              <w:rPr>
                <w:sz w:val="18"/>
                <w:szCs w:val="18"/>
              </w:rPr>
              <w:t xml:space="preserve"> oraz promowanie standardów zapewniania publicznego dostępu do informacji dotyczących środowiska dostosowanych do wymagań użytkowników</w:t>
            </w:r>
            <w:r w:rsidR="00A865C8" w:rsidRPr="0006379C">
              <w:rPr>
                <w:sz w:val="18"/>
                <w:szCs w:val="18"/>
              </w:rPr>
              <w:t xml:space="preserve"> z </w:t>
            </w:r>
            <w:r w:rsidRPr="0006379C">
              <w:rPr>
                <w:sz w:val="18"/>
                <w:szCs w:val="18"/>
              </w:rPr>
              <w:t>różnych obszarów geograficznych;</w:t>
            </w:r>
          </w:p>
          <w:p w14:paraId="44DDC7C2" w14:textId="06EA062A" w:rsidR="00C91947" w:rsidRPr="0006379C" w:rsidRDefault="00C91947" w:rsidP="00C91947">
            <w:pPr>
              <w:spacing w:after="0" w:line="240" w:lineRule="auto"/>
              <w:ind w:left="709" w:right="266" w:hanging="425"/>
              <w:rPr>
                <w:sz w:val="18"/>
                <w:szCs w:val="18"/>
              </w:rPr>
            </w:pPr>
            <w:r w:rsidRPr="0006379C">
              <w:rPr>
                <w:sz w:val="18"/>
                <w:szCs w:val="18"/>
              </w:rPr>
              <w:t>e)</w:t>
            </w:r>
            <w:r w:rsidRPr="0006379C">
              <w:rPr>
                <w:sz w:val="18"/>
                <w:szCs w:val="18"/>
              </w:rPr>
              <w:tab/>
              <w:t>dalsze monitorowanie rozwoju technicznego oraz,</w:t>
            </w:r>
            <w:r w:rsidR="00A865C8" w:rsidRPr="0006379C">
              <w:rPr>
                <w:sz w:val="18"/>
                <w:szCs w:val="18"/>
              </w:rPr>
              <w:t xml:space="preserve"> w </w:t>
            </w:r>
            <w:r w:rsidRPr="0006379C">
              <w:rPr>
                <w:sz w:val="18"/>
                <w:szCs w:val="18"/>
              </w:rPr>
              <w:t>stosownych przypadkach, wnoszenie wkładu</w:t>
            </w:r>
            <w:r w:rsidR="00A865C8" w:rsidRPr="0006379C">
              <w:rPr>
                <w:sz w:val="18"/>
                <w:szCs w:val="18"/>
              </w:rPr>
              <w:t xml:space="preserve"> w </w:t>
            </w:r>
            <w:r w:rsidRPr="0006379C">
              <w:rPr>
                <w:sz w:val="18"/>
                <w:szCs w:val="18"/>
              </w:rPr>
              <w:t>inne inicjatywy dotyczące elektronicznego dostępu do informacji, elektronicznego udziału społeczeństwa</w:t>
            </w:r>
            <w:r w:rsidR="00A865C8" w:rsidRPr="0006379C">
              <w:rPr>
                <w:sz w:val="18"/>
                <w:szCs w:val="18"/>
              </w:rPr>
              <w:t xml:space="preserve"> w </w:t>
            </w:r>
            <w:r w:rsidRPr="0006379C">
              <w:rPr>
                <w:sz w:val="18"/>
                <w:szCs w:val="18"/>
              </w:rPr>
              <w:t>podejmowaniu decyzji oraz elektronicznego dostępu do wymiaru sprawiedliwości</w:t>
            </w:r>
            <w:r w:rsidR="00A865C8" w:rsidRPr="0006379C">
              <w:rPr>
                <w:sz w:val="18"/>
                <w:szCs w:val="18"/>
              </w:rPr>
              <w:t xml:space="preserve"> w </w:t>
            </w:r>
            <w:r w:rsidRPr="0006379C">
              <w:rPr>
                <w:sz w:val="18"/>
                <w:szCs w:val="18"/>
              </w:rPr>
              <w:t>sprawach dotyczących środowiska;</w:t>
            </w:r>
          </w:p>
          <w:p w14:paraId="51C9863F" w14:textId="47A6D915" w:rsidR="00C91947" w:rsidRDefault="00C91947" w:rsidP="00C91947">
            <w:pPr>
              <w:spacing w:after="0" w:line="240" w:lineRule="auto"/>
              <w:ind w:left="709" w:right="266" w:hanging="425"/>
              <w:rPr>
                <w:sz w:val="18"/>
              </w:rPr>
            </w:pPr>
            <w:r w:rsidRPr="0006379C">
              <w:rPr>
                <w:sz w:val="18"/>
                <w:szCs w:val="18"/>
              </w:rPr>
              <w:t>f)</w:t>
            </w:r>
            <w:r w:rsidRPr="0006379C">
              <w:rPr>
                <w:sz w:val="18"/>
                <w:szCs w:val="18"/>
              </w:rPr>
              <w:tab/>
              <w:t xml:space="preserve">dalsze przyczynianie się do rozwoju witryn </w:t>
            </w:r>
            <w:proofErr w:type="spellStart"/>
            <w:r w:rsidRPr="0006379C">
              <w:rPr>
                <w:i/>
                <w:iCs/>
                <w:sz w:val="18"/>
                <w:szCs w:val="18"/>
              </w:rPr>
              <w:t>Aarhus</w:t>
            </w:r>
            <w:proofErr w:type="spellEnd"/>
            <w:r w:rsidRPr="0006379C">
              <w:rPr>
                <w:i/>
                <w:iCs/>
                <w:sz w:val="18"/>
                <w:szCs w:val="18"/>
              </w:rPr>
              <w:t xml:space="preserve"> </w:t>
            </w:r>
            <w:proofErr w:type="spellStart"/>
            <w:r w:rsidRPr="0006379C">
              <w:rPr>
                <w:i/>
                <w:iCs/>
                <w:sz w:val="18"/>
                <w:szCs w:val="18"/>
              </w:rPr>
              <w:t>Clearinghouse</w:t>
            </w:r>
            <w:proofErr w:type="spellEnd"/>
            <w:r w:rsidRPr="0006379C">
              <w:rPr>
                <w:i/>
                <w:iCs/>
                <w:sz w:val="18"/>
                <w:szCs w:val="18"/>
              </w:rPr>
              <w:t xml:space="preserve"> for </w:t>
            </w:r>
            <w:proofErr w:type="spellStart"/>
            <w:r w:rsidRPr="0006379C">
              <w:rPr>
                <w:i/>
                <w:iCs/>
                <w:sz w:val="18"/>
                <w:szCs w:val="18"/>
              </w:rPr>
              <w:t>Environmental</w:t>
            </w:r>
            <w:proofErr w:type="spellEnd"/>
            <w:r w:rsidRPr="0006379C">
              <w:rPr>
                <w:i/>
                <w:iCs/>
                <w:sz w:val="18"/>
                <w:szCs w:val="18"/>
              </w:rPr>
              <w:t xml:space="preserve"> </w:t>
            </w:r>
            <w:proofErr w:type="spellStart"/>
            <w:r w:rsidRPr="0006379C">
              <w:rPr>
                <w:i/>
                <w:iCs/>
                <w:sz w:val="18"/>
                <w:szCs w:val="18"/>
              </w:rPr>
              <w:t>Democracy</w:t>
            </w:r>
            <w:proofErr w:type="spellEnd"/>
            <w:r w:rsidRPr="0006379C">
              <w:rPr>
                <w:sz w:val="18"/>
                <w:szCs w:val="18"/>
              </w:rPr>
              <w:t xml:space="preserve"> (platformy koordynacyjnej na rzecz demokracji środowiskowej)</w:t>
            </w:r>
            <w:r w:rsidR="00A865C8" w:rsidRPr="0006379C">
              <w:rPr>
                <w:sz w:val="18"/>
                <w:szCs w:val="18"/>
              </w:rPr>
              <w:t xml:space="preserve"> i </w:t>
            </w:r>
            <w:r w:rsidRPr="0006379C">
              <w:rPr>
                <w:sz w:val="18"/>
                <w:szCs w:val="18"/>
              </w:rPr>
              <w:t>PRTR.net.</w:t>
            </w:r>
          </w:p>
        </w:tc>
      </w:tr>
    </w:tbl>
    <w:p w14:paraId="2BE74ECA" w14:textId="77777777" w:rsidR="00E05EA3" w:rsidRDefault="00E05EA3" w:rsidP="00C91947">
      <w:pPr>
        <w:spacing w:before="120" w:line="240" w:lineRule="auto"/>
      </w:pPr>
    </w:p>
    <w:p w14:paraId="0B7C69F3" w14:textId="77777777" w:rsidR="00D8633D" w:rsidRDefault="00D8633D" w:rsidP="00C91947">
      <w:pPr>
        <w:spacing w:before="120" w:line="240" w:lineRule="auto"/>
        <w:sectPr w:rsidR="00D8633D" w:rsidSect="008A3691">
          <w:headerReference w:type="even" r:id="rId126"/>
          <w:headerReference w:type="default" r:id="rId127"/>
          <w:pgSz w:w="11906" w:h="16838"/>
          <w:pgMar w:top="1134" w:right="851" w:bottom="567" w:left="1418" w:header="340" w:footer="567" w:gutter="0"/>
          <w:cols w:space="708"/>
          <w:docGrid w:linePitch="360"/>
        </w:sectPr>
      </w:pPr>
    </w:p>
    <w:p w14:paraId="3B923546" w14:textId="359147E9" w:rsidR="005D13F2" w:rsidRPr="005D13F2" w:rsidRDefault="005D13F2" w:rsidP="005D13F2">
      <w:pPr>
        <w:pStyle w:val="ciemnyzielonytytuwcicie"/>
      </w:pPr>
      <w:r>
        <w:lastRenderedPageBreak/>
        <w:t>1.</w:t>
      </w:r>
      <w:r>
        <w:tab/>
        <w:t>Każda</w:t>
      </w:r>
      <w:r w:rsidR="00A865C8">
        <w:t xml:space="preserve"> ze </w:t>
      </w:r>
      <w:r>
        <w:t>Stron zapewni, że</w:t>
      </w:r>
      <w:r w:rsidR="00A865C8">
        <w:t xml:space="preserve"> z </w:t>
      </w:r>
      <w:r>
        <w:t>zgodnie</w:t>
      </w:r>
      <w:r w:rsidR="00A865C8">
        <w:t xml:space="preserve"> z </w:t>
      </w:r>
      <w:r>
        <w:t>poniższymi postanowieniami niniejszego artykułu, władze publiczne,</w:t>
      </w:r>
      <w:r w:rsidR="00A865C8">
        <w:t xml:space="preserve"> w </w:t>
      </w:r>
      <w:r>
        <w:t>odpowiedzi na żądanie udzielenia informacji dotyczących środowiska, udostępnią społeczeństwu,</w:t>
      </w:r>
      <w:r w:rsidR="00A865C8">
        <w:t xml:space="preserve"> w </w:t>
      </w:r>
      <w:r>
        <w:t>ramach ustawodawstwa krajowego, taką informację,</w:t>
      </w:r>
      <w:r w:rsidR="00A865C8">
        <w:t xml:space="preserve"> w </w:t>
      </w:r>
      <w:r>
        <w:t>tym również, na żądanie</w:t>
      </w:r>
      <w:r w:rsidR="00A865C8">
        <w:t xml:space="preserve"> i w </w:t>
      </w:r>
      <w:r>
        <w:t>zgodzie</w:t>
      </w:r>
      <w:r w:rsidR="00A865C8">
        <w:t xml:space="preserve"> z </w:t>
      </w:r>
      <w:r>
        <w:t>literą (b), kopie konkretnej dokumentacji zawierającej lub obejmującej taką informację:</w:t>
      </w:r>
    </w:p>
    <w:p w14:paraId="7312842F" w14:textId="3C446D38" w:rsidR="005D13F2" w:rsidRPr="005D13F2" w:rsidRDefault="005D13F2" w:rsidP="005D13F2">
      <w:pPr>
        <w:spacing w:before="120" w:line="240" w:lineRule="auto"/>
      </w:pPr>
      <w:r>
        <w:t xml:space="preserve">Artykuł 4 </w:t>
      </w:r>
      <w:r w:rsidR="00331D80">
        <w:t>ust. </w:t>
      </w:r>
      <w:r>
        <w:t>1 zawiera ogólne zobowiązanie władz publicznych do udzielenia informacji dotyczących środowiska</w:t>
      </w:r>
      <w:r w:rsidR="00A865C8">
        <w:t xml:space="preserve"> w </w:t>
      </w:r>
      <w:r>
        <w:t>odpowiedzi na żądanie. Strony muszą zapewnić spełnienie tego obowiązku „w ramach ustawodawstwa krajowego”. Oznacza to, że a) ustawodawstwo krajowe powinno określać ramy procesu wystosowywania odpowiedzi na żądanie udzielenia informacji zgodnie</w:t>
      </w:r>
      <w:r w:rsidR="00A865C8">
        <w:t xml:space="preserve"> z </w:t>
      </w:r>
      <w:r>
        <w:t>konwencją oraz b) ustawodawstwo krajowe może ograniczać dostęp do informacji zgodnie</w:t>
      </w:r>
      <w:r w:rsidR="00A865C8">
        <w:t xml:space="preserve"> z </w:t>
      </w:r>
      <w:r>
        <w:t>opcjonalnymi wyjątkami określonymi</w:t>
      </w:r>
      <w:r w:rsidR="00A865C8">
        <w:t xml:space="preserve"> w </w:t>
      </w:r>
      <w:r w:rsidR="00331D80">
        <w:t>art. </w:t>
      </w:r>
      <w:r>
        <w:t xml:space="preserve">4 </w:t>
      </w:r>
      <w:r w:rsidR="00331D80">
        <w:t>ust. </w:t>
      </w:r>
      <w:r>
        <w:t>3</w:t>
      </w:r>
      <w:r w:rsidR="00A865C8">
        <w:t xml:space="preserve"> i </w:t>
      </w:r>
      <w:r>
        <w:t>4</w:t>
      </w:r>
      <w:r w:rsidR="0006379C">
        <w:t xml:space="preserve"> (</w:t>
      </w:r>
      <w:hyperlink w:anchor="_Artykuł_2._Definicje" w:history="1">
        <w:r w:rsidR="0006379C" w:rsidRPr="0006379C">
          <w:rPr>
            <w:rStyle w:val="Hyperlink"/>
            <w:color w:val="auto"/>
            <w:u w:color="ED7D31" w:themeColor="accent2"/>
          </w:rPr>
          <w:t>zob. również komentarz do art. 2</w:t>
        </w:r>
      </w:hyperlink>
      <w:r>
        <w:t>).</w:t>
      </w:r>
    </w:p>
    <w:p w14:paraId="10D23CC8" w14:textId="1C3EB882" w:rsidR="00C91947" w:rsidRDefault="005D13F2" w:rsidP="005D13F2">
      <w:pPr>
        <w:spacing w:before="120" w:line="240" w:lineRule="auto"/>
      </w:pPr>
      <w:r>
        <w:t>Informacja dotycząca środowiska, społeczeństwo</w:t>
      </w:r>
      <w:r w:rsidR="00A865C8">
        <w:t xml:space="preserve"> i </w:t>
      </w:r>
      <w:r>
        <w:t>władza publiczna są zdefiniowane</w:t>
      </w:r>
      <w:r w:rsidR="00A865C8">
        <w:t xml:space="preserve"> w </w:t>
      </w:r>
      <w:r w:rsidR="00331D80">
        <w:t>art. </w:t>
      </w:r>
      <w:r>
        <w:t>2. „Żądaniem”</w:t>
      </w:r>
      <w:r w:rsidR="00144D7B">
        <w:t xml:space="preserve"> </w:t>
      </w:r>
      <w:r>
        <w:t>może być każdy komunikat skierowany przez członka społeczeństwa do władzy publicznej</w:t>
      </w:r>
      <w:r w:rsidR="00A865C8">
        <w:t xml:space="preserve"> z </w:t>
      </w:r>
      <w:r>
        <w:t>prośbą</w:t>
      </w:r>
      <w:r w:rsidR="00A865C8">
        <w:t xml:space="preserve"> o </w:t>
      </w:r>
      <w:r>
        <w:t xml:space="preserve">udzielenie informacji dotyczącej środowiska. Konwencja nie wskazuje formy żądania, sugerując tym samym, że każde żądanie spełniające wymogi </w:t>
      </w:r>
      <w:r w:rsidR="00331D80">
        <w:t>art. </w:t>
      </w:r>
      <w:r>
        <w:t>4, zarówno ustne, jak</w:t>
      </w:r>
      <w:r w:rsidR="00A865C8">
        <w:t xml:space="preserve"> i </w:t>
      </w:r>
      <w:r>
        <w:t>pisemne, zostanie uznane za żądanie na mocy konwencji.</w:t>
      </w:r>
    </w:p>
    <w:p w14:paraId="7D99536A" w14:textId="162612A0" w:rsidR="00E05EA3" w:rsidRDefault="00E05EA3" w:rsidP="005D13F2">
      <w:pPr>
        <w:spacing w:before="120" w:line="240" w:lineRule="auto"/>
      </w:pPr>
      <w:r>
        <w:t>Niemniej, chociaż</w:t>
      </w:r>
      <w:r w:rsidR="00A865C8">
        <w:t xml:space="preserve"> w </w:t>
      </w:r>
      <w:r>
        <w:t>konwencji nie ma wymogu, aby osoba zgłaszająca żądanie udzielenia informacji wyraźnie odnosiła się do a) samej konwencji, b) krajowych przepisów wykonawczych lub c) nawet faktu, że żądanie jest związane informacją dotyczącą środowiska, takie odniesienia są uważane za dobrą praktykę. Wszelkie takie wskazania</w:t>
      </w:r>
      <w:r w:rsidR="00A865C8">
        <w:t xml:space="preserve"> w </w:t>
      </w:r>
      <w:r>
        <w:t>żądaniu ułatwiają pracę odpowiedzialnych władz publicznych</w:t>
      </w:r>
      <w:r w:rsidR="00A865C8">
        <w:t xml:space="preserve"> i </w:t>
      </w:r>
      <w:r>
        <w:t>pomagają uniknąć opóźnień. Dotyczy to</w:t>
      </w:r>
      <w:r w:rsidR="00A865C8">
        <w:t xml:space="preserve"> w </w:t>
      </w:r>
      <w:r>
        <w:t>szczególności sytuacji, gdy tylko część żądanych informacji stanowi informację dotyczącą środowiska zgodnie</w:t>
      </w:r>
      <w:r w:rsidR="00A865C8">
        <w:t xml:space="preserve"> z </w:t>
      </w:r>
      <w:r>
        <w:t>definicją zawartą</w:t>
      </w:r>
      <w:r w:rsidR="00A865C8">
        <w:t xml:space="preserve"> w </w:t>
      </w:r>
      <w:r w:rsidR="00331D80">
        <w:t>art. </w:t>
      </w:r>
      <w:r>
        <w:t xml:space="preserve">2 </w:t>
      </w:r>
      <w:r w:rsidR="00331D80">
        <w:t>ust. </w:t>
      </w:r>
      <w:r>
        <w:t>3 konwencji lub gdy znaczenie żądanych informacji dla środowiska może nie być oczywiste na pierwszy rzut oka. Taką sytuację opisano</w:t>
      </w:r>
      <w:r w:rsidR="00A865C8">
        <w:t xml:space="preserve"> w </w:t>
      </w:r>
      <w:r>
        <w:t>komunikacie ACCC/C/2007/21 (Wspólnota Europejska) dotyczącym żądania udzielenia informacji na temat finansowania projektu przez Europejski Bank Inwestycyjny. Komitet ds. Przestrzegania Konwencji zauważył, że</w:t>
      </w:r>
      <w:r w:rsidR="00A865C8">
        <w:t xml:space="preserve"> w </w:t>
      </w:r>
      <w:r>
        <w:t xml:space="preserve">przypadku gdy władza publiczna nie uznaje żądania za żądanie udzielenia informacji dotyczącej środowiska, może nie być świadoma potencjalnych zobowiązań prawnych, co </w:t>
      </w:r>
      <w:bookmarkStart w:id="207" w:name="_bookmark223"/>
      <w:bookmarkEnd w:id="207"/>
      <w:r>
        <w:t>powoduje problemy</w:t>
      </w:r>
      <w:r w:rsidR="00A865C8">
        <w:t xml:space="preserve"> z </w:t>
      </w:r>
      <w:r>
        <w:t>przestrzeganiem postanowień</w:t>
      </w:r>
      <w:hyperlink w:anchor="_bookmark775" w:history="1">
        <w:r>
          <w:rPr>
            <w:rStyle w:val="Hyperlink"/>
            <w:vertAlign w:val="superscript"/>
          </w:rPr>
          <w:t>186</w:t>
        </w:r>
      </w:hyperlink>
      <w:r>
        <w:t>.</w:t>
      </w:r>
    </w:p>
    <w:p w14:paraId="20EE4CE5" w14:textId="4995F7BF" w:rsidR="00E05EA3" w:rsidRDefault="00E05EA3" w:rsidP="005D13F2">
      <w:pPr>
        <w:spacing w:before="120" w:line="240" w:lineRule="auto"/>
      </w:pPr>
      <w:r>
        <w:t>Ponadto zgodnie</w:t>
      </w:r>
      <w:r w:rsidR="00A865C8">
        <w:t xml:space="preserve"> z </w:t>
      </w:r>
      <w:r>
        <w:t>konwencją władze publiczne muszą na żądanie dostarczyć kopie konkretnej dokumentacji zawierającej informacje, a nie streszczenia lub fragmenty przygotowane przez władze publiczne. Wymóg ten idzie</w:t>
      </w:r>
      <w:r w:rsidR="00A865C8">
        <w:t xml:space="preserve"> w </w:t>
      </w:r>
      <w:r>
        <w:t>parze</w:t>
      </w:r>
      <w:r w:rsidR="00A865C8">
        <w:t xml:space="preserve"> z </w:t>
      </w:r>
      <w:r>
        <w:t>literą b),</w:t>
      </w:r>
      <w:r w:rsidR="00A865C8">
        <w:t xml:space="preserve"> w </w:t>
      </w:r>
      <w:r>
        <w:t>którym wymaga się, aby informacje były udzielane</w:t>
      </w:r>
      <w:r w:rsidR="00A865C8">
        <w:t xml:space="preserve"> w </w:t>
      </w:r>
      <w:r>
        <w:t>żądanej formie,</w:t>
      </w:r>
      <w:r w:rsidR="00A865C8">
        <w:t xml:space="preserve"> z </w:t>
      </w:r>
      <w:r>
        <w:t>zastrzeżeniem pewnych wyjątków. Wymóg dostarczenia kopii konkretnej dokumentacji zapewnia, aby członkowie społeczeństwa byli</w:t>
      </w:r>
      <w:r w:rsidR="00A865C8">
        <w:t xml:space="preserve"> w </w:t>
      </w:r>
      <w:r>
        <w:t>stanie zobaczyć konkretne żądane informacje</w:t>
      </w:r>
      <w:r w:rsidR="00A865C8">
        <w:t xml:space="preserve"> w </w:t>
      </w:r>
      <w:r>
        <w:t>całości,</w:t>
      </w:r>
      <w:r w:rsidR="00A865C8">
        <w:t xml:space="preserve"> w </w:t>
      </w:r>
      <w:r>
        <w:t>oryginalnym języku</w:t>
      </w:r>
      <w:r w:rsidR="00A865C8">
        <w:t xml:space="preserve"> i w </w:t>
      </w:r>
      <w:r>
        <w:t>kontekście.</w:t>
      </w:r>
    </w:p>
    <w:p w14:paraId="209D78D7" w14:textId="77777777" w:rsidR="00E05EA3" w:rsidRDefault="00E05EA3" w:rsidP="005D13F2">
      <w:pPr>
        <w:spacing w:before="120" w:line="240" w:lineRule="auto"/>
      </w:pPr>
    </w:p>
    <w:p w14:paraId="76FD07A3" w14:textId="77777777" w:rsidR="000A0341" w:rsidRDefault="000A0341" w:rsidP="005D13F2">
      <w:pPr>
        <w:spacing w:before="120" w:line="240" w:lineRule="auto"/>
      </w:pPr>
    </w:p>
    <w:p w14:paraId="76680982" w14:textId="13B4C4A8" w:rsidR="00E05EA3" w:rsidRPr="00E05EA3" w:rsidRDefault="00E05EA3" w:rsidP="007476B7">
      <w:pPr>
        <w:pStyle w:val="ciemnyzielonytytuwciciev2"/>
      </w:pPr>
      <w:r>
        <w:t>(a)</w:t>
      </w:r>
      <w:r>
        <w:tab/>
        <w:t>bez konieczności wykazywania jakiegokolwiek interesu,</w:t>
      </w:r>
    </w:p>
    <w:p w14:paraId="1041A4EF" w14:textId="12360CE5" w:rsidR="00E05EA3" w:rsidRPr="00E05EA3" w:rsidRDefault="00E05EA3" w:rsidP="00E05EA3">
      <w:pPr>
        <w:spacing w:before="120" w:line="240" w:lineRule="auto"/>
      </w:pPr>
      <w:r>
        <w:t>Zgodnie</w:t>
      </w:r>
      <w:r w:rsidR="00A865C8">
        <w:t xml:space="preserve"> z </w:t>
      </w:r>
      <w:r>
        <w:t>konwencją władze publiczne nie mogą nakładać żadnych warunków udzielenia informacji, które wymagałyby od wnioskodawcy podania powodu, dla którego chce uzyskać informacje, lub</w:t>
      </w:r>
      <w:r w:rsidR="00A865C8">
        <w:t xml:space="preserve"> w </w:t>
      </w:r>
      <w:r>
        <w:t>jaki sposób zamierza je wykorzystać. Żądania nie mogą zostać odrzucone</w:t>
      </w:r>
      <w:r w:rsidR="00A865C8">
        <w:t xml:space="preserve"> z </w:t>
      </w:r>
      <w:r>
        <w:t>tego powodu, że wnioskodawca nie ma interesu</w:t>
      </w:r>
      <w:r w:rsidR="00A865C8">
        <w:t xml:space="preserve"> w </w:t>
      </w:r>
      <w:r>
        <w:t>informacjach. Jest to zgodne</w:t>
      </w:r>
      <w:r w:rsidR="00A865C8">
        <w:t xml:space="preserve"> z </w:t>
      </w:r>
      <w:r>
        <w:t>zasadą „każdej osoby”.</w:t>
      </w:r>
    </w:p>
    <w:p w14:paraId="41611D18" w14:textId="77777777" w:rsidR="00E05EA3" w:rsidRPr="00E05EA3" w:rsidRDefault="00E05EA3" w:rsidP="00E05EA3">
      <w:pPr>
        <w:spacing w:before="120" w:line="240" w:lineRule="auto"/>
      </w:pPr>
      <w:r>
        <w:t>Na przykład Ogólny kodeks administracyjny Gruzji zawiera przepis wyraźnie stanowiący, że wnioskodawca nie jest zobowiązany do podania powodu, dla którego żąda informacji.</w:t>
      </w:r>
    </w:p>
    <w:p w14:paraId="7F424F47" w14:textId="1ED61E02" w:rsidR="00E05EA3" w:rsidRDefault="00E05EA3" w:rsidP="00E05EA3">
      <w:pPr>
        <w:spacing w:before="120" w:line="240" w:lineRule="auto"/>
      </w:pPr>
      <w:r>
        <w:t>Innym przykładem jest memorandum Kazachstanu</w:t>
      </w:r>
      <w:r w:rsidR="00A865C8">
        <w:t xml:space="preserve"> z </w:t>
      </w:r>
      <w:r>
        <w:t>2004</w:t>
      </w:r>
      <w:r w:rsidR="000F6BD7">
        <w:t> r.</w:t>
      </w:r>
      <w:r w:rsidR="00A865C8">
        <w:t xml:space="preserve"> w </w:t>
      </w:r>
      <w:r>
        <w:t>sprawie rozpatrywania publicznych żądań udzielenia informacji dotyczącej środowiska, przygotowane przez Ministerstwo Środowiska</w:t>
      </w:r>
      <w:r w:rsidR="00A865C8">
        <w:t xml:space="preserve"> i </w:t>
      </w:r>
      <w:r>
        <w:t>OBWE,</w:t>
      </w:r>
      <w:r w:rsidR="00A865C8">
        <w:t xml:space="preserve"> w </w:t>
      </w:r>
      <w:r>
        <w:t>którym stwierdza się, że żądanie udzielenia informacji nie musi być uzasadnione. Dla swej skuteczności takie memorandum powinno być prawnie wiążące</w:t>
      </w:r>
      <w:r w:rsidR="00A865C8">
        <w:t xml:space="preserve"> i </w:t>
      </w:r>
      <w:r>
        <w:t>odpowiednio rozpowszechnione wśród władz publicznych. Potrzebne są również szkolenia</w:t>
      </w:r>
      <w:r w:rsidR="00A865C8">
        <w:t xml:space="preserve"> i </w:t>
      </w:r>
      <w:r>
        <w:t>budowanie potencjału. Wydaje się, że działania Kazachstanu stanowiły częściowo odpowiedź na stwierdzenie przez Komitet ds. Przestrzegania Konwencji</w:t>
      </w:r>
      <w:r w:rsidR="00A865C8">
        <w:t xml:space="preserve"> w </w:t>
      </w:r>
      <w:r>
        <w:t>jego ustaleniach dotyczących komunikatu ACCC/C/2004/1 (Kazachstan) braku przestrzegania konwencji</w:t>
      </w:r>
      <w:r w:rsidR="00A865C8">
        <w:t xml:space="preserve"> w </w:t>
      </w:r>
      <w:r>
        <w:t>tej właśnie kwestii</w:t>
      </w:r>
      <w:hyperlink w:anchor="_bookmark776" w:history="1">
        <w:r>
          <w:rPr>
            <w:rStyle w:val="Hyperlink"/>
            <w:vertAlign w:val="superscript"/>
          </w:rPr>
          <w:t>187</w:t>
        </w:r>
      </w:hyperlink>
      <w:r>
        <w:t>.</w:t>
      </w:r>
    </w:p>
    <w:p w14:paraId="17141D38" w14:textId="77777777" w:rsidR="00E05EA3" w:rsidRDefault="00E05EA3" w:rsidP="00E05EA3">
      <w:pPr>
        <w:spacing w:before="120" w:line="240" w:lineRule="auto"/>
      </w:pPr>
    </w:p>
    <w:p w14:paraId="3E0C6060" w14:textId="77777777" w:rsidR="000A0341" w:rsidRDefault="000A0341" w:rsidP="00E05EA3">
      <w:pPr>
        <w:spacing w:before="120" w:line="240" w:lineRule="auto"/>
      </w:pPr>
    </w:p>
    <w:p w14:paraId="43086149" w14:textId="7675BF54" w:rsidR="00E05EA3" w:rsidRDefault="00E05EA3" w:rsidP="007476B7">
      <w:pPr>
        <w:pStyle w:val="ciemnyzielonytytuwciciev2"/>
      </w:pPr>
      <w:r>
        <w:lastRenderedPageBreak/>
        <w:t>(b)</w:t>
      </w:r>
      <w:r>
        <w:tab/>
        <w:t>w żądanej formie, chyba że:</w:t>
      </w:r>
    </w:p>
    <w:p w14:paraId="028C44C5" w14:textId="18F890B6" w:rsidR="00E05EA3" w:rsidRDefault="00E05EA3" w:rsidP="0006379C">
      <w:pPr>
        <w:spacing w:before="120" w:after="0" w:line="240" w:lineRule="auto"/>
      </w:pPr>
      <w:r>
        <w:t>Zgodnie</w:t>
      </w:r>
      <w:r w:rsidR="00A865C8">
        <w:t xml:space="preserve"> z </w:t>
      </w:r>
      <w:r w:rsidR="00331D80">
        <w:t>art. </w:t>
      </w:r>
      <w:r>
        <w:t>4 członkowie społeczeństwa mogą żądać informacji</w:t>
      </w:r>
      <w:r w:rsidR="00A865C8">
        <w:t xml:space="preserve"> w </w:t>
      </w:r>
      <w:r>
        <w:t>określonej formie, takiej jak forma papierowa, nośniki elektroniczne, taśma wideo, nagranie itp. Co do zasady, władza publiczna musi uwzględnić żądanie udzielenia informacji</w:t>
      </w:r>
      <w:r w:rsidR="00A865C8">
        <w:t xml:space="preserve"> w </w:t>
      </w:r>
      <w:r>
        <w:t>określonej formie,</w:t>
      </w:r>
      <w:r w:rsidR="00A865C8">
        <w:t xml:space="preserve"> z </w:t>
      </w:r>
      <w:r>
        <w:t>wyjątkiem warunków określonych poniżej.</w:t>
      </w:r>
    </w:p>
    <w:p w14:paraId="42CA50E4" w14:textId="77777777" w:rsidR="0006379C" w:rsidRDefault="0006379C" w:rsidP="0006379C">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476B7" w14:paraId="5D044EF9"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3A5EAC49" w14:textId="77777777" w:rsidR="007476B7" w:rsidRDefault="007476B7">
            <w:pPr>
              <w:spacing w:after="0" w:line="240" w:lineRule="auto"/>
              <w:rPr>
                <w:rFonts w:ascii="Times New Roman"/>
                <w:sz w:val="6"/>
              </w:rPr>
            </w:pPr>
            <w:r>
              <w:rPr>
                <w:noProof/>
              </w:rPr>
              <mc:AlternateContent>
                <mc:Choice Requires="wps">
                  <w:drawing>
                    <wp:inline distT="0" distB="0" distL="0" distR="0" wp14:anchorId="25F92DEB" wp14:editId="2C83F73D">
                      <wp:extent cx="6115050" cy="356259"/>
                      <wp:effectExtent l="0" t="0" r="0" b="5715"/>
                      <wp:docPr id="770662486" name="Text Box 770662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4CDFA235" w14:textId="18CEA7B8" w:rsidR="007476B7" w:rsidRPr="00BB4EFF" w:rsidRDefault="007476B7" w:rsidP="007476B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Dlaczego forma jest ważna?</w:t>
                                  </w:r>
                                </w:p>
                              </w:txbxContent>
                            </wps:txbx>
                            <wps:bodyPr rot="0" vert="horz" wrap="square" lIns="0" tIns="0" rIns="0" bIns="0" anchor="ctr" anchorCtr="0">
                              <a:noAutofit/>
                            </wps:bodyPr>
                          </wps:wsp>
                        </a:graphicData>
                      </a:graphic>
                    </wp:inline>
                  </w:drawing>
                </mc:Choice>
                <mc:Fallback>
                  <w:pict>
                    <v:shape w14:anchorId="25F92DEB" id="Text Box 770662486" o:spid="_x0000_s108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7G+FA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4CDFA235" w14:textId="18CEA7B8" w:rsidR="007476B7" w:rsidRPr="00BB4EFF" w:rsidRDefault="007476B7" w:rsidP="007476B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Dlaczego forma jest ważna?</w:t>
                            </w:r>
                          </w:p>
                        </w:txbxContent>
                      </v:textbox>
                      <w10:anchorlock/>
                    </v:shape>
                  </w:pict>
                </mc:Fallback>
              </mc:AlternateContent>
            </w:r>
          </w:p>
        </w:tc>
      </w:tr>
      <w:tr w:rsidR="007476B7" w14:paraId="5A674888"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09569A3A" w14:textId="77777777" w:rsidR="007476B7" w:rsidRDefault="007476B7">
            <w:pPr>
              <w:spacing w:after="0" w:line="240" w:lineRule="auto"/>
              <w:rPr>
                <w:rFonts w:ascii="Times New Roman"/>
                <w:sz w:val="6"/>
              </w:rPr>
            </w:pPr>
          </w:p>
        </w:tc>
      </w:tr>
      <w:tr w:rsidR="007476B7" w14:paraId="38E43605" w14:textId="77777777" w:rsidTr="00811A93">
        <w:tc>
          <w:tcPr>
            <w:tcW w:w="5000" w:type="pct"/>
            <w:tcBorders>
              <w:top w:val="nil"/>
              <w:left w:val="single" w:sz="4" w:space="0" w:color="377048"/>
              <w:bottom w:val="nil"/>
              <w:right w:val="single" w:sz="4" w:space="0" w:color="377048"/>
            </w:tcBorders>
            <w:shd w:val="clear" w:color="auto" w:fill="EDF6EE"/>
          </w:tcPr>
          <w:p w14:paraId="7E864C74" w14:textId="1D00CF13" w:rsidR="007476B7" w:rsidRPr="007476B7" w:rsidRDefault="007476B7" w:rsidP="007476B7">
            <w:pPr>
              <w:spacing w:after="0" w:line="240" w:lineRule="auto"/>
              <w:ind w:left="142" w:right="266"/>
              <w:rPr>
                <w:sz w:val="18"/>
              </w:rPr>
            </w:pPr>
            <w:r>
              <w:rPr>
                <w:sz w:val="18"/>
              </w:rPr>
              <w:t>Umożliwienie wnioskodawcy wyboru formy może przynieść korzyści zarówno władzy publicznej, jak</w:t>
            </w:r>
            <w:r w:rsidR="00A865C8">
              <w:rPr>
                <w:sz w:val="18"/>
              </w:rPr>
              <w:t xml:space="preserve"> i </w:t>
            </w:r>
            <w:r>
              <w:rPr>
                <w:sz w:val="18"/>
              </w:rPr>
              <w:t>wnioskodawcy, takie jak:</w:t>
            </w:r>
          </w:p>
          <w:p w14:paraId="01300970" w14:textId="31EE7100" w:rsidR="007476B7" w:rsidRPr="007476B7" w:rsidRDefault="007476B7" w:rsidP="007476B7">
            <w:pPr>
              <w:spacing w:after="0" w:line="240" w:lineRule="auto"/>
              <w:ind w:left="284" w:right="266" w:hanging="142"/>
              <w:rPr>
                <w:sz w:val="18"/>
              </w:rPr>
            </w:pPr>
            <w:r>
              <w:rPr>
                <w:sz w:val="18"/>
              </w:rPr>
              <w:t>•</w:t>
            </w:r>
            <w:r>
              <w:rPr>
                <w:sz w:val="18"/>
              </w:rPr>
              <w:tab/>
              <w:t>szybsze udzielenie informacji,</w:t>
            </w:r>
          </w:p>
          <w:p w14:paraId="2AE6B494" w14:textId="6494AD8F" w:rsidR="007476B7" w:rsidRPr="007476B7" w:rsidRDefault="007476B7" w:rsidP="007476B7">
            <w:pPr>
              <w:spacing w:after="0" w:line="240" w:lineRule="auto"/>
              <w:ind w:left="284" w:right="266" w:hanging="142"/>
              <w:rPr>
                <w:sz w:val="18"/>
              </w:rPr>
            </w:pPr>
            <w:r>
              <w:rPr>
                <w:sz w:val="18"/>
              </w:rPr>
              <w:t>•</w:t>
            </w:r>
            <w:r>
              <w:rPr>
                <w:sz w:val="18"/>
              </w:rPr>
              <w:tab/>
              <w:t>niższe koszty udzielenia informacji,</w:t>
            </w:r>
          </w:p>
          <w:p w14:paraId="6FAA4FA8" w14:textId="59A372DF" w:rsidR="007476B7" w:rsidRPr="007476B7" w:rsidRDefault="007476B7" w:rsidP="007476B7">
            <w:pPr>
              <w:spacing w:after="0" w:line="240" w:lineRule="auto"/>
              <w:ind w:left="284" w:right="266" w:hanging="142"/>
              <w:rPr>
                <w:sz w:val="18"/>
              </w:rPr>
            </w:pPr>
            <w:r>
              <w:rPr>
                <w:sz w:val="18"/>
              </w:rPr>
              <w:t>•</w:t>
            </w:r>
            <w:r>
              <w:rPr>
                <w:sz w:val="18"/>
              </w:rPr>
              <w:tab/>
              <w:t>dostosowanie do potrzeb osób</w:t>
            </w:r>
            <w:r w:rsidR="00A865C8">
              <w:rPr>
                <w:sz w:val="18"/>
              </w:rPr>
              <w:t xml:space="preserve"> o </w:t>
            </w:r>
            <w:r>
              <w:rPr>
                <w:sz w:val="18"/>
              </w:rPr>
              <w:t>specjalnych potrzebach, takich jak osoby</w:t>
            </w:r>
            <w:r w:rsidR="00A865C8">
              <w:rPr>
                <w:sz w:val="18"/>
              </w:rPr>
              <w:t xml:space="preserve"> z </w:t>
            </w:r>
            <w:r>
              <w:rPr>
                <w:sz w:val="18"/>
              </w:rPr>
              <w:t>niepełnosprawnościami, uwzględnienie różnych języków lub braku określonego sprzętu,</w:t>
            </w:r>
          </w:p>
          <w:p w14:paraId="05AC2A6C" w14:textId="4F9B1B9A" w:rsidR="007476B7" w:rsidRDefault="007476B7" w:rsidP="007476B7">
            <w:pPr>
              <w:spacing w:after="0" w:line="240" w:lineRule="auto"/>
              <w:ind w:left="284" w:right="266" w:hanging="142"/>
              <w:rPr>
                <w:sz w:val="18"/>
              </w:rPr>
            </w:pPr>
            <w:r>
              <w:rPr>
                <w:sz w:val="18"/>
              </w:rPr>
              <w:t>•</w:t>
            </w:r>
            <w:r>
              <w:rPr>
                <w:sz w:val="18"/>
              </w:rPr>
              <w:tab/>
              <w:t>efektywne wykorzystanie złożonych systemów informacyjnych, takich jak systemy informacji geograficznej, które mogą generować informacje</w:t>
            </w:r>
            <w:r w:rsidR="00A865C8">
              <w:rPr>
                <w:sz w:val="18"/>
              </w:rPr>
              <w:t xml:space="preserve"> w </w:t>
            </w:r>
            <w:r>
              <w:rPr>
                <w:sz w:val="18"/>
              </w:rPr>
              <w:t>różnych formach.</w:t>
            </w:r>
          </w:p>
        </w:tc>
      </w:tr>
    </w:tbl>
    <w:p w14:paraId="3B028FF6" w14:textId="77777777" w:rsidR="0006379C" w:rsidRDefault="0006379C" w:rsidP="0006379C">
      <w:pPr>
        <w:spacing w:after="0" w:line="240" w:lineRule="auto"/>
      </w:pPr>
    </w:p>
    <w:p w14:paraId="3D4EC0D1" w14:textId="12149771" w:rsidR="00E05EA3" w:rsidRDefault="007476B7" w:rsidP="005D13F2">
      <w:pPr>
        <w:spacing w:before="120" w:line="240" w:lineRule="auto"/>
      </w:pPr>
      <w:r>
        <w:t>Postanowienie to oznacza również, że władze publiczne muszą dostarczać kopie dokumentacji na żądanie, a nie tylko umożliwiać zapoznanie się</w:t>
      </w:r>
      <w:r w:rsidR="00A865C8">
        <w:t xml:space="preserve"> z </w:t>
      </w:r>
      <w:r>
        <w:t>nią. Niektórzy wnioskodawcy mogą jednak preferować przejrzenie oryginalnej dokumentacji zamiast otrzymania kopii. Jeśli tego zażądają, władze publiczne muszą im to umożliwić,</w:t>
      </w:r>
      <w:r w:rsidR="00A865C8">
        <w:t xml:space="preserve"> z </w:t>
      </w:r>
      <w:r>
        <w:t xml:space="preserve">zastrzeżeniem </w:t>
      </w:r>
      <w:r w:rsidR="00331D80">
        <w:t>ust. </w:t>
      </w:r>
      <w:r>
        <w:t xml:space="preserve">1 lit. (b) </w:t>
      </w:r>
      <w:r w:rsidR="00331D80">
        <w:t>pkt</w:t>
      </w:r>
      <w:r w:rsidR="008A3622">
        <w:t xml:space="preserve"> </w:t>
      </w:r>
      <w:r>
        <w:t>(i)</w:t>
      </w:r>
      <w:r w:rsidR="00A865C8">
        <w:t xml:space="preserve"> i </w:t>
      </w:r>
      <w:r>
        <w:t>(ii) omówionych poniżej. Podobnie</w:t>
      </w:r>
      <w:r w:rsidR="00A865C8">
        <w:t xml:space="preserve"> w </w:t>
      </w:r>
      <w:r w:rsidR="00331D80">
        <w:t>art. </w:t>
      </w:r>
      <w:r>
        <w:t xml:space="preserve">6 </w:t>
      </w:r>
      <w:r w:rsidR="00331D80">
        <w:t>ust. </w:t>
      </w:r>
      <w:r>
        <w:t>6 na władze publiczne nałożono wymóg udostępnienia społeczeństwu do wglądu dokumentów dotyczących decyzji</w:t>
      </w:r>
      <w:r w:rsidR="00A865C8">
        <w:t xml:space="preserve"> w </w:t>
      </w:r>
      <w:r>
        <w:t>sprawie konkretnego przedsięwzięcia.</w:t>
      </w:r>
    </w:p>
    <w:p w14:paraId="62C407E7" w14:textId="2A5AAC0D" w:rsidR="000A0341" w:rsidRDefault="000A0341" w:rsidP="005D13F2">
      <w:pPr>
        <w:spacing w:before="120" w:line="240" w:lineRule="auto"/>
      </w:pPr>
      <w:r>
        <w:t>W swoich ustaleniach dotyczących komunikatu ACCC/C/2008/24 (Hiszpania) Komitet ds. Przestrzegania Konwencji uznał, że dana Strona nie przestrzega konwencji, gdy władze odpowiadające na żądanie udzielenia informacji nie dostarczyły informacji</w:t>
      </w:r>
      <w:r w:rsidR="00A865C8">
        <w:t xml:space="preserve"> w </w:t>
      </w:r>
      <w:r>
        <w:t>formie elektronicznej na płycie CD-ROM, zgodnie</w:t>
      </w:r>
      <w:r w:rsidR="00A865C8">
        <w:t xml:space="preserve"> z </w:t>
      </w:r>
      <w:r>
        <w:t>żądaniem, a zamiast tego dostarczyły je</w:t>
      </w:r>
      <w:r w:rsidR="00A865C8">
        <w:t xml:space="preserve"> w </w:t>
      </w:r>
      <w:r>
        <w:t>formie papierowej</w:t>
      </w:r>
      <w:hyperlink w:anchor="_bookmark777" w:history="1">
        <w:r>
          <w:rPr>
            <w:rStyle w:val="Hyperlink"/>
            <w:vertAlign w:val="superscript"/>
          </w:rPr>
          <w:t>188</w:t>
        </w:r>
      </w:hyperlink>
      <w:r>
        <w:t>. Dostarczenie informacji</w:t>
      </w:r>
      <w:r w:rsidR="00A865C8">
        <w:t xml:space="preserve"> w </w:t>
      </w:r>
      <w:r>
        <w:t>formie papierowej okazało się 100 razy droższe dla odbiorcy informacji niż dostarczenie informacji</w:t>
      </w:r>
      <w:r w:rsidR="00A865C8">
        <w:t xml:space="preserve"> w </w:t>
      </w:r>
      <w:r>
        <w:t>żądanej formie. Wnioskodawca stwierdził, że nie stać go na zapłacenie 1200 euro za cały 600-stronicowy dokument. Wnioskodawca zdecydował się przyjąć tylko 34 strony, a także zrezygnował</w:t>
      </w:r>
      <w:r w:rsidR="00A865C8">
        <w:t xml:space="preserve"> z </w:t>
      </w:r>
      <w:r>
        <w:t>żądania kopii niektórych istotnych planów, za które pobrano by opłatę dodatkową. W związku</w:t>
      </w:r>
      <w:r w:rsidR="00A865C8">
        <w:t xml:space="preserve"> z </w:t>
      </w:r>
      <w:r>
        <w:t>tym nieprzekazanie informacji</w:t>
      </w:r>
      <w:r w:rsidR="00A865C8">
        <w:t xml:space="preserve"> w </w:t>
      </w:r>
      <w:r>
        <w:t>żądany sposób znacznie ograniczyło dostęp społeczeństwa do informacji dotyczących środowiska</w:t>
      </w:r>
      <w:r w:rsidR="00A865C8">
        <w:t xml:space="preserve"> w </w:t>
      </w:r>
      <w:r>
        <w:t>tej sprawie.</w:t>
      </w:r>
    </w:p>
    <w:p w14:paraId="2551EE11" w14:textId="1D689247" w:rsidR="000A0341" w:rsidRPr="000A0341" w:rsidRDefault="000A0341" w:rsidP="000A0341">
      <w:pPr>
        <w:pStyle w:val="ciemnyzielonytytuwciciev3"/>
      </w:pPr>
      <w:r>
        <w:t>(i)</w:t>
      </w:r>
      <w:r>
        <w:tab/>
        <w:t>uzasadnione jest udostępnienie jej przez władzę publiczną</w:t>
      </w:r>
      <w:r w:rsidR="00A865C8">
        <w:t xml:space="preserve"> w </w:t>
      </w:r>
      <w:r>
        <w:t>innej formie,</w:t>
      </w:r>
      <w:r w:rsidR="00A865C8">
        <w:t xml:space="preserve"> w </w:t>
      </w:r>
      <w:r>
        <w:t>którym to przypadku podać należy przyczyny udostępnienia jej</w:t>
      </w:r>
      <w:r w:rsidR="00A865C8">
        <w:t xml:space="preserve"> w </w:t>
      </w:r>
      <w:r>
        <w:t>tej formie, lub</w:t>
      </w:r>
    </w:p>
    <w:p w14:paraId="5326D858" w14:textId="77777777" w:rsidR="000A0341" w:rsidRPr="000A0341" w:rsidRDefault="000A0341" w:rsidP="000A0341">
      <w:pPr>
        <w:spacing w:before="120" w:line="240" w:lineRule="auto"/>
        <w:rPr>
          <w:b/>
        </w:rPr>
      </w:pPr>
    </w:p>
    <w:p w14:paraId="14467D77" w14:textId="23299CB0" w:rsidR="000A0341" w:rsidRPr="000A0341" w:rsidRDefault="000A0341" w:rsidP="000A0341">
      <w:pPr>
        <w:pStyle w:val="ciemnyzielonytytuwciciev3"/>
      </w:pPr>
      <w:r>
        <w:t>(ii)</w:t>
      </w:r>
      <w:r>
        <w:tab/>
        <w:t>informacja jest już powszechnie dostępna</w:t>
      </w:r>
      <w:r w:rsidR="00A865C8">
        <w:t xml:space="preserve"> w </w:t>
      </w:r>
      <w:r>
        <w:t>innej formie.</w:t>
      </w:r>
    </w:p>
    <w:p w14:paraId="6F47FB5F" w14:textId="31276258" w:rsidR="000A0341" w:rsidRPr="000A0341" w:rsidRDefault="000A0341" w:rsidP="000A0341">
      <w:pPr>
        <w:spacing w:before="120" w:line="240" w:lineRule="auto"/>
      </w:pPr>
      <w:r>
        <w:t>Konwencja przewiduje pewne wyjątki od wymogu przekazywania informacji</w:t>
      </w:r>
      <w:r w:rsidR="00A865C8">
        <w:t xml:space="preserve"> w </w:t>
      </w:r>
      <w:r>
        <w:t>żądanej formie. Zgodnie</w:t>
      </w:r>
      <w:r w:rsidR="00A865C8">
        <w:t xml:space="preserve"> z </w:t>
      </w:r>
      <w:r w:rsidR="00331D80">
        <w:t>art. </w:t>
      </w:r>
      <w:r>
        <w:t xml:space="preserve">4 </w:t>
      </w:r>
      <w:r w:rsidR="00331D80">
        <w:t>ust. </w:t>
      </w:r>
      <w:r>
        <w:t xml:space="preserve">1 lit. b) </w:t>
      </w:r>
      <w:r w:rsidR="00331D80">
        <w:t>pkt</w:t>
      </w:r>
      <w:r w:rsidR="008A3622">
        <w:t xml:space="preserve"> </w:t>
      </w:r>
      <w:r>
        <w:t>(i) władza publiczna może zdecydować</w:t>
      </w:r>
      <w:r w:rsidR="00A865C8">
        <w:t xml:space="preserve"> o </w:t>
      </w:r>
      <w:r>
        <w:t>innej formie niż forma żądana, jeśli jest to „uzasadnione”. W</w:t>
      </w:r>
      <w:r w:rsidR="0006379C">
        <w:t> </w:t>
      </w:r>
      <w:r>
        <w:t>każdym przypadku władza publiczna musi podać swoje przyczyny.</w:t>
      </w:r>
    </w:p>
    <w:p w14:paraId="4960E585" w14:textId="2C57F9B6" w:rsidR="000A0341" w:rsidRDefault="000A0341" w:rsidP="000A0341">
      <w:pPr>
        <w:spacing w:before="120" w:line="240" w:lineRule="auto"/>
      </w:pPr>
      <w:r>
        <w:t>Drugim wyjątkiem jest to, że władza publiczna nie jest zobowiązana do udzielenia informacji</w:t>
      </w:r>
      <w:r w:rsidR="00A865C8">
        <w:t xml:space="preserve"> w </w:t>
      </w:r>
      <w:r>
        <w:t>żądanej formie, jeśli jest ona już powszechnie dostępna</w:t>
      </w:r>
      <w:r w:rsidR="00A865C8">
        <w:t xml:space="preserve"> w </w:t>
      </w:r>
      <w:r>
        <w:t>innej formie, np.</w:t>
      </w:r>
      <w:r w:rsidR="00A865C8">
        <w:t xml:space="preserve"> w </w:t>
      </w:r>
      <w:r>
        <w:t>opublikowanej przez rząd książce, którą można znaleźć</w:t>
      </w:r>
      <w:r w:rsidR="00A865C8">
        <w:t xml:space="preserve"> w </w:t>
      </w:r>
      <w:r>
        <w:t>bibliotece publicznej. Zamiast tego władza publiczna może odnieść się do formy, która już stała się powszechnie dostępna, lub ją udostępnić. Oczywiście należy wziąć pod uwagę osiągalność powszechnie dostępnej wersji informacji. Poinformowanie wnioskodawcy</w:t>
      </w:r>
      <w:r w:rsidR="00A865C8">
        <w:t xml:space="preserve"> o </w:t>
      </w:r>
      <w:r>
        <w:t>istnieniu jednego egzemplarza książki</w:t>
      </w:r>
      <w:r w:rsidR="00A865C8">
        <w:t xml:space="preserve"> w </w:t>
      </w:r>
      <w:r>
        <w:t>bibliotece oddalonej</w:t>
      </w:r>
      <w:r w:rsidR="00A865C8">
        <w:t xml:space="preserve"> o </w:t>
      </w:r>
      <w:r>
        <w:t>200 kilometrów od miejsca jego zamieszkania prawdopodobnie nie byłoby satysfakcjonującą odpowiedzią. Ponadto „powszechnie” dostępne zakłada, że</w:t>
      </w:r>
      <w:r w:rsidR="00A865C8">
        <w:t xml:space="preserve"> w </w:t>
      </w:r>
      <w:r>
        <w:t>odniesieniu do tych informacji obowiązują takie same standardy uzasadnionych kosztów, jak wymagane na mocy konwencji.</w:t>
      </w:r>
    </w:p>
    <w:p w14:paraId="7184395A" w14:textId="6AA2F44D" w:rsidR="000A0341" w:rsidRDefault="000A0341" w:rsidP="000A0341">
      <w:pPr>
        <w:spacing w:before="120" w:line="240" w:lineRule="auto"/>
      </w:pPr>
      <w:r>
        <w:t>Standardy wykonania określone</w:t>
      </w:r>
      <w:r w:rsidR="00A865C8">
        <w:t xml:space="preserve"> w </w:t>
      </w:r>
      <w:r w:rsidR="00331D80">
        <w:t>art. </w:t>
      </w:r>
      <w:r>
        <w:t xml:space="preserve">3 </w:t>
      </w:r>
      <w:r w:rsidR="00331D80">
        <w:t>ust. </w:t>
      </w:r>
      <w:r>
        <w:t>1 jasno wskazują jednak, że dostęp do informacji powinien być skuteczny</w:t>
      </w:r>
      <w:r w:rsidR="00A865C8">
        <w:t xml:space="preserve"> w </w:t>
      </w:r>
      <w:r>
        <w:t>praktyce. Aby być skutecznym, termin „powszechnie dostępne” oznacza, że informacje są łatwo dostępne dla członka społeczeństwa, który ich żąda. Ponadto „inna forma” oznacza, że dostępne informacje są funkcjonalnym odpowiednikiem żądanej formy, a nie streszczeniem, oraz że informacje powinny być dostępne</w:t>
      </w:r>
      <w:r w:rsidR="00A865C8">
        <w:t xml:space="preserve"> w </w:t>
      </w:r>
      <w:r>
        <w:t>całości.</w:t>
      </w:r>
    </w:p>
    <w:p w14:paraId="71335162" w14:textId="77777777" w:rsidR="00391DA0" w:rsidRDefault="00391DA0" w:rsidP="000A0341">
      <w:pPr>
        <w:spacing w:before="12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8220C5" w14:paraId="4D62DEF9"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0AFAAA45" w14:textId="77777777" w:rsidR="008220C5" w:rsidRDefault="008220C5">
            <w:pPr>
              <w:spacing w:after="0" w:line="240" w:lineRule="auto"/>
              <w:rPr>
                <w:rFonts w:ascii="Times New Roman"/>
                <w:sz w:val="6"/>
              </w:rPr>
            </w:pPr>
            <w:r>
              <w:rPr>
                <w:noProof/>
              </w:rPr>
              <w:lastRenderedPageBreak/>
              <mc:AlternateContent>
                <mc:Choice Requires="wps">
                  <w:drawing>
                    <wp:inline distT="0" distB="0" distL="0" distR="0" wp14:anchorId="2984A364" wp14:editId="5DB0B361">
                      <wp:extent cx="6115050" cy="356259"/>
                      <wp:effectExtent l="0" t="0" r="0" b="5715"/>
                      <wp:docPr id="519073081" name="Text Box 519073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2E34AA79" w14:textId="2B2D1E0A" w:rsidR="008220C5" w:rsidRPr="00BB4EFF" w:rsidRDefault="008220C5" w:rsidP="008220C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Estońska ustawa</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informacji publicznej</w:t>
                                  </w:r>
                                </w:p>
                              </w:txbxContent>
                            </wps:txbx>
                            <wps:bodyPr rot="0" vert="horz" wrap="square" lIns="0" tIns="0" rIns="0" bIns="0" anchor="ctr" anchorCtr="0">
                              <a:noAutofit/>
                            </wps:bodyPr>
                          </wps:wsp>
                        </a:graphicData>
                      </a:graphic>
                    </wp:inline>
                  </w:drawing>
                </mc:Choice>
                <mc:Fallback>
                  <w:pict>
                    <v:shape w14:anchorId="2984A364" id="Text Box 519073081" o:spid="_x0000_s108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OvKFQ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2E34AA79" w14:textId="2B2D1E0A" w:rsidR="008220C5" w:rsidRPr="00BB4EFF" w:rsidRDefault="008220C5" w:rsidP="008220C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Estońska ustawa</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informacji publicznej</w:t>
                            </w:r>
                          </w:p>
                        </w:txbxContent>
                      </v:textbox>
                      <w10:anchorlock/>
                    </v:shape>
                  </w:pict>
                </mc:Fallback>
              </mc:AlternateContent>
            </w:r>
          </w:p>
        </w:tc>
      </w:tr>
      <w:tr w:rsidR="008220C5" w14:paraId="53C8861D"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6510E25A" w14:textId="77777777" w:rsidR="008220C5" w:rsidRDefault="008220C5">
            <w:pPr>
              <w:spacing w:after="0" w:line="240" w:lineRule="auto"/>
              <w:rPr>
                <w:rFonts w:ascii="Times New Roman"/>
                <w:sz w:val="6"/>
              </w:rPr>
            </w:pPr>
          </w:p>
        </w:tc>
      </w:tr>
      <w:tr w:rsidR="008220C5" w14:paraId="505D61FA" w14:textId="77777777" w:rsidTr="00811A93">
        <w:tc>
          <w:tcPr>
            <w:tcW w:w="5000" w:type="pct"/>
            <w:tcBorders>
              <w:top w:val="nil"/>
              <w:left w:val="single" w:sz="4" w:space="0" w:color="377048"/>
              <w:bottom w:val="nil"/>
              <w:right w:val="single" w:sz="4" w:space="0" w:color="377048"/>
            </w:tcBorders>
            <w:shd w:val="clear" w:color="auto" w:fill="EDF6EE"/>
          </w:tcPr>
          <w:p w14:paraId="59BA04F7" w14:textId="78156EDF" w:rsidR="008220C5" w:rsidRDefault="008220C5" w:rsidP="008220C5">
            <w:pPr>
              <w:spacing w:after="0" w:line="240" w:lineRule="auto"/>
              <w:ind w:left="142" w:right="266"/>
              <w:rPr>
                <w:sz w:val="18"/>
              </w:rPr>
            </w:pPr>
            <w:r>
              <w:rPr>
                <w:sz w:val="18"/>
              </w:rPr>
              <w:t>Ogólny obowiązek władz publicznych jako posiadaczy informacji do udzielania pomocy osobom kierującym żądania udzielenia informacji ustanowiono</w:t>
            </w:r>
            <w:r w:rsidR="00A865C8">
              <w:rPr>
                <w:sz w:val="18"/>
              </w:rPr>
              <w:t xml:space="preserve"> w </w:t>
            </w:r>
            <w:r>
              <w:rPr>
                <w:sz w:val="18"/>
              </w:rPr>
              <w:t>§ 9 estońskiej ustawy</w:t>
            </w:r>
            <w:r w:rsidR="00A865C8">
              <w:rPr>
                <w:sz w:val="18"/>
              </w:rPr>
              <w:t xml:space="preserve"> o </w:t>
            </w:r>
            <w:r>
              <w:rPr>
                <w:sz w:val="18"/>
              </w:rPr>
              <w:t>dostępie do informacji publicznej. Bardziej szczegółowy opis obowiązków znajduje się</w:t>
            </w:r>
            <w:r w:rsidR="00A865C8">
              <w:rPr>
                <w:sz w:val="18"/>
              </w:rPr>
              <w:t xml:space="preserve"> w </w:t>
            </w:r>
            <w:r>
              <w:rPr>
                <w:sz w:val="18"/>
              </w:rPr>
              <w:t>§ 15 tej samej ustawy, zgodnie</w:t>
            </w:r>
            <w:r w:rsidR="00A865C8">
              <w:rPr>
                <w:sz w:val="18"/>
              </w:rPr>
              <w:t xml:space="preserve"> z </w:t>
            </w:r>
            <w:r>
              <w:rPr>
                <w:sz w:val="18"/>
              </w:rPr>
              <w:t>którym posiadacze informacji są zobowiązani do jasnego wyjaśnienia wnioskodawcom procedury oraz warunków</w:t>
            </w:r>
            <w:r w:rsidR="00A865C8">
              <w:rPr>
                <w:sz w:val="18"/>
              </w:rPr>
              <w:t xml:space="preserve"> i </w:t>
            </w:r>
            <w:r>
              <w:rPr>
                <w:sz w:val="18"/>
              </w:rPr>
              <w:t>sposobów dostępu do informacji; do udzielenia im wszelkiej pomocy podczas procesu składania żądania; do określenia odpowiednich informacji</w:t>
            </w:r>
            <w:r w:rsidR="00A865C8">
              <w:rPr>
                <w:sz w:val="18"/>
              </w:rPr>
              <w:t xml:space="preserve"> i </w:t>
            </w:r>
            <w:r>
              <w:rPr>
                <w:sz w:val="18"/>
              </w:rPr>
              <w:t>najbardziej odpowiedniego sposobu dostępu do nich; oraz,</w:t>
            </w:r>
            <w:r w:rsidR="00A865C8">
              <w:rPr>
                <w:sz w:val="18"/>
              </w:rPr>
              <w:t xml:space="preserve"> w </w:t>
            </w:r>
            <w:r>
              <w:rPr>
                <w:sz w:val="18"/>
              </w:rPr>
              <w:t>razie potrzeby, do niezwłocznego kierowania wnioskodawców do właściwego urzędnika lub pracownika lub niezwłocznego przekazania żądania na piśmie właściwemu urzędnikowi lub pracownikowi. Jeśli</w:t>
            </w:r>
            <w:r w:rsidR="00A865C8">
              <w:rPr>
                <w:sz w:val="18"/>
              </w:rPr>
              <w:t xml:space="preserve"> w </w:t>
            </w:r>
            <w:r>
              <w:rPr>
                <w:sz w:val="18"/>
              </w:rPr>
              <w:t>żądaniu udzielenia informacji nie wskazano sposobu,</w:t>
            </w:r>
            <w:r w:rsidR="00A865C8">
              <w:rPr>
                <w:sz w:val="18"/>
              </w:rPr>
              <w:t xml:space="preserve"> w </w:t>
            </w:r>
            <w:r>
              <w:rPr>
                <w:sz w:val="18"/>
              </w:rPr>
              <w:t>jaki żądane informacje mają zostać dostarczone, posiadacz informacji musi niezwłocznie skontaktować się</w:t>
            </w:r>
            <w:r w:rsidR="00A865C8">
              <w:rPr>
                <w:sz w:val="18"/>
              </w:rPr>
              <w:t xml:space="preserve"> z </w:t>
            </w:r>
            <w:r>
              <w:rPr>
                <w:sz w:val="18"/>
              </w:rPr>
              <w:t>wnioskodawcą, aby ten doprecyzował żądanie.</w:t>
            </w:r>
          </w:p>
        </w:tc>
      </w:tr>
    </w:tbl>
    <w:p w14:paraId="25DE1DF0" w14:textId="77777777" w:rsidR="0006379C" w:rsidRDefault="0006379C" w:rsidP="00C554C5">
      <w:pPr>
        <w:pStyle w:val="ciemnyzielonytytuwcicie"/>
      </w:pPr>
      <w:bookmarkStart w:id="208" w:name="_Hlk134214884"/>
    </w:p>
    <w:p w14:paraId="25C8567C" w14:textId="68EEA288" w:rsidR="008220C5" w:rsidRDefault="00C554C5" w:rsidP="00C554C5">
      <w:pPr>
        <w:pStyle w:val="ciemnyzielonytytuwcicie"/>
      </w:pPr>
      <w:r>
        <w:t>2.</w:t>
      </w:r>
      <w:r>
        <w:tab/>
      </w:r>
      <w:bookmarkStart w:id="209" w:name="_bookmark226"/>
      <w:bookmarkEnd w:id="209"/>
      <w:r>
        <w:t>Informacje dotyczące środowiska,</w:t>
      </w:r>
      <w:r w:rsidR="00A865C8">
        <w:t xml:space="preserve"> o </w:t>
      </w:r>
      <w:r>
        <w:t>których mowa</w:t>
      </w:r>
      <w:r w:rsidR="00A865C8">
        <w:t xml:space="preserve"> w </w:t>
      </w:r>
      <w:r>
        <w:t>ustępie 1 powyżej, udostępnia się tak szybko, jak tylko to możliwe, lecz nie później niż jeden miesiąc po zgłoszeniu żądania, chyba że zakres</w:t>
      </w:r>
      <w:r w:rsidR="00A865C8">
        <w:t xml:space="preserve"> i </w:t>
      </w:r>
      <w:r>
        <w:t>stopień skomplikowania informacji uzasadnia przedłużenie tego okresu do dwóch miesięcy od żądania. Wnioskodawca będzie informowany</w:t>
      </w:r>
      <w:r w:rsidR="00A865C8">
        <w:t xml:space="preserve"> o </w:t>
      </w:r>
      <w:r>
        <w:t>każdym przedłużeniu oraz przyczynach to uzasadniających.</w:t>
      </w:r>
      <w:bookmarkEnd w:id="208"/>
    </w:p>
    <w:p w14:paraId="395D0AEC" w14:textId="5F7515F6" w:rsidR="00C554C5" w:rsidRDefault="00C554C5" w:rsidP="0006379C">
      <w:pPr>
        <w:spacing w:before="120" w:after="0" w:line="240" w:lineRule="auto"/>
      </w:pPr>
      <w:r>
        <w:t>W konwencji od władz publicznych wymaga się udostępnienia informacji</w:t>
      </w:r>
      <w:r w:rsidR="00A865C8">
        <w:t xml:space="preserve"> w </w:t>
      </w:r>
      <w:r>
        <w:t>określonym terminie. Co do zasady, władze publiczne są zobowiązane do udostępnienia informacji „tak szybko, jak tylko to możliwe”. Następnie określono maksymalny termin jednego miesiąca,</w:t>
      </w:r>
      <w:r w:rsidR="00A865C8">
        <w:t xml:space="preserve"> z </w:t>
      </w:r>
      <w:r>
        <w:t>pewnymi okolicznościami umożliwiającymi przedłużenie do dwóch miesięcy. Limity określone</w:t>
      </w:r>
      <w:r w:rsidR="00A865C8">
        <w:t xml:space="preserve"> w </w:t>
      </w:r>
      <w:r>
        <w:t>konwencji są limitami maksymalnymi: nałożono</w:t>
      </w:r>
      <w:r w:rsidR="00A865C8">
        <w:t xml:space="preserve"> w </w:t>
      </w:r>
      <w:r>
        <w:t>niej wymóg, aby Strony odpowiadały na żądania</w:t>
      </w:r>
      <w:r w:rsidR="00A865C8">
        <w:t xml:space="preserve"> w </w:t>
      </w:r>
      <w:r>
        <w:t>krótszych terminach, gdy tylko jest to możliwe. W konwencji nie określono również, kiedy rozpoczyna się bieg terminu, ale stwierdzono, że dopiero po „zgłoszeniu żądania”. Czas,</w:t>
      </w:r>
      <w:r w:rsidR="00A865C8">
        <w:t xml:space="preserve"> w </w:t>
      </w:r>
      <w:r>
        <w:t>którym żądanie zostanie uznane za zgłoszono, będzie co do zasady regulowany przez prawo administracyjne Strony.</w:t>
      </w:r>
    </w:p>
    <w:p w14:paraId="13CBB9A9" w14:textId="77777777" w:rsidR="0006379C" w:rsidRDefault="0006379C" w:rsidP="0006379C">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554C5" w14:paraId="75D585C6"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26FDE8B7" w14:textId="77777777" w:rsidR="00C554C5" w:rsidRDefault="00C554C5">
            <w:pPr>
              <w:spacing w:after="0" w:line="240" w:lineRule="auto"/>
              <w:rPr>
                <w:rFonts w:ascii="Times New Roman"/>
                <w:sz w:val="6"/>
              </w:rPr>
            </w:pPr>
            <w:r>
              <w:rPr>
                <w:noProof/>
              </w:rPr>
              <mc:AlternateContent>
                <mc:Choice Requires="wps">
                  <w:drawing>
                    <wp:inline distT="0" distB="0" distL="0" distR="0" wp14:anchorId="18C72396" wp14:editId="5EDE705F">
                      <wp:extent cx="6115050" cy="356259"/>
                      <wp:effectExtent l="0" t="0" r="0" b="5715"/>
                      <wp:docPr id="42697282" name="Text Box 42697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0A98E7B6" w14:textId="7E8B4DEC" w:rsidR="00C554C5" w:rsidRPr="00BB4EFF" w:rsidRDefault="00C554C5" w:rsidP="00C554C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 udzielenia informacji</w:t>
                                  </w:r>
                                </w:p>
                              </w:txbxContent>
                            </wps:txbx>
                            <wps:bodyPr rot="0" vert="horz" wrap="square" lIns="0" tIns="0" rIns="0" bIns="0" anchor="ctr" anchorCtr="0">
                              <a:noAutofit/>
                            </wps:bodyPr>
                          </wps:wsp>
                        </a:graphicData>
                      </a:graphic>
                    </wp:inline>
                  </w:drawing>
                </mc:Choice>
                <mc:Fallback>
                  <w:pict>
                    <v:shape w14:anchorId="18C72396" id="Text Box 42697282" o:spid="_x0000_s108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w1QFA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0A98E7B6" w14:textId="7E8B4DEC" w:rsidR="00C554C5" w:rsidRPr="00BB4EFF" w:rsidRDefault="00C554C5" w:rsidP="00C554C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 udzielenia informacji</w:t>
                            </w:r>
                          </w:p>
                        </w:txbxContent>
                      </v:textbox>
                      <w10:anchorlock/>
                    </v:shape>
                  </w:pict>
                </mc:Fallback>
              </mc:AlternateContent>
            </w:r>
          </w:p>
        </w:tc>
      </w:tr>
      <w:tr w:rsidR="00C554C5" w14:paraId="3266ADB9"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1B7A0035" w14:textId="77777777" w:rsidR="00C554C5" w:rsidRDefault="00C554C5">
            <w:pPr>
              <w:spacing w:after="0" w:line="240" w:lineRule="auto"/>
              <w:rPr>
                <w:rFonts w:ascii="Times New Roman"/>
                <w:sz w:val="6"/>
              </w:rPr>
            </w:pPr>
          </w:p>
        </w:tc>
      </w:tr>
      <w:tr w:rsidR="00C554C5" w14:paraId="6F909593" w14:textId="77777777" w:rsidTr="00811A93">
        <w:tc>
          <w:tcPr>
            <w:tcW w:w="5000" w:type="pct"/>
            <w:tcBorders>
              <w:top w:val="nil"/>
              <w:left w:val="single" w:sz="4" w:space="0" w:color="377048"/>
              <w:bottom w:val="nil"/>
              <w:right w:val="single" w:sz="4" w:space="0" w:color="377048"/>
            </w:tcBorders>
            <w:shd w:val="clear" w:color="auto" w:fill="EDF6EE"/>
          </w:tcPr>
          <w:p w14:paraId="612020CD" w14:textId="77777777" w:rsidR="00C554C5" w:rsidRPr="00C554C5" w:rsidRDefault="00C554C5" w:rsidP="00C554C5">
            <w:pPr>
              <w:spacing w:after="0" w:line="240" w:lineRule="auto"/>
              <w:ind w:left="284" w:right="266" w:hanging="142"/>
              <w:rPr>
                <w:sz w:val="18"/>
              </w:rPr>
            </w:pPr>
            <w:r>
              <w:rPr>
                <w:sz w:val="18"/>
              </w:rPr>
              <w:t>•</w:t>
            </w:r>
            <w:r>
              <w:rPr>
                <w:sz w:val="18"/>
              </w:rPr>
              <w:tab/>
              <w:t>„Tak szybko, jak tylko to możliwe” to podstawowy standard.</w:t>
            </w:r>
          </w:p>
          <w:p w14:paraId="28973FCD" w14:textId="77777777" w:rsidR="00C554C5" w:rsidRPr="00C554C5" w:rsidRDefault="00C554C5" w:rsidP="00C554C5">
            <w:pPr>
              <w:spacing w:after="0" w:line="240" w:lineRule="auto"/>
              <w:ind w:left="284" w:right="266" w:hanging="142"/>
              <w:rPr>
                <w:sz w:val="18"/>
              </w:rPr>
            </w:pPr>
            <w:r>
              <w:rPr>
                <w:sz w:val="18"/>
              </w:rPr>
              <w:t>•</w:t>
            </w:r>
            <w:r>
              <w:rPr>
                <w:sz w:val="18"/>
              </w:rPr>
              <w:tab/>
              <w:t>„Nie później niż jeden miesiąc” to maksymalny dopuszczalny termin.</w:t>
            </w:r>
          </w:p>
          <w:p w14:paraId="28235C17" w14:textId="25889829" w:rsidR="00C554C5" w:rsidRDefault="00C554C5" w:rsidP="00C554C5">
            <w:pPr>
              <w:spacing w:after="0" w:line="240" w:lineRule="auto"/>
              <w:ind w:left="284" w:right="266" w:hanging="142"/>
              <w:rPr>
                <w:sz w:val="18"/>
              </w:rPr>
            </w:pPr>
            <w:r>
              <w:rPr>
                <w:sz w:val="18"/>
              </w:rPr>
              <w:t>•</w:t>
            </w:r>
            <w:r>
              <w:rPr>
                <w:sz w:val="18"/>
              </w:rPr>
              <w:tab/>
              <w:t>„Przedłużenie</w:t>
            </w:r>
            <w:r w:rsidR="00A865C8">
              <w:rPr>
                <w:sz w:val="18"/>
              </w:rPr>
              <w:t xml:space="preserve"> o </w:t>
            </w:r>
            <w:r>
              <w:rPr>
                <w:sz w:val="18"/>
              </w:rPr>
              <w:t>maksymalnie jeden dodatkowy miesiąc” tylko wtedy, gdy jest to uzasadnione zakresem</w:t>
            </w:r>
            <w:r w:rsidR="00A865C8">
              <w:rPr>
                <w:sz w:val="18"/>
              </w:rPr>
              <w:t xml:space="preserve"> i </w:t>
            </w:r>
            <w:r>
              <w:rPr>
                <w:sz w:val="18"/>
              </w:rPr>
              <w:t>stopniem skomplikowania żądania.</w:t>
            </w:r>
          </w:p>
        </w:tc>
      </w:tr>
    </w:tbl>
    <w:p w14:paraId="025C76D4" w14:textId="77777777" w:rsidR="0006379C" w:rsidRDefault="0006379C" w:rsidP="0006379C">
      <w:pPr>
        <w:spacing w:after="0" w:line="240" w:lineRule="auto"/>
      </w:pPr>
    </w:p>
    <w:p w14:paraId="76422AEF" w14:textId="68A44E4B" w:rsidR="00C554C5" w:rsidRPr="00C554C5" w:rsidRDefault="00C554C5" w:rsidP="00C554C5">
      <w:pPr>
        <w:spacing w:before="120" w:line="240" w:lineRule="auto"/>
      </w:pPr>
      <w:r>
        <w:t>W przypadkach,</w:t>
      </w:r>
      <w:r w:rsidR="00A865C8">
        <w:t xml:space="preserve"> w </w:t>
      </w:r>
      <w:r>
        <w:t>których żąda się wglądu do akt</w:t>
      </w:r>
      <w:r w:rsidR="00A865C8">
        <w:t xml:space="preserve"> w </w:t>
      </w:r>
      <w:r>
        <w:t>urzędzie publicznym, termin „tak szybko, jak tylko to możliwe” może oznaczać kilka dni lub dłużej,</w:t>
      </w:r>
      <w:r w:rsidR="00A865C8">
        <w:t xml:space="preserve"> w </w:t>
      </w:r>
      <w:r>
        <w:t>zależności od tego, jak szybko urząd może zorganizować udostępnienie informacji. Kraje różnie definiują termin</w:t>
      </w:r>
      <w:r w:rsidR="00A865C8">
        <w:t xml:space="preserve"> w </w:t>
      </w:r>
      <w:r>
        <w:t>zależności od tego, czy żądanie dotyczy wglądu do dokumentu, czy jego skopiowania. Na przykład</w:t>
      </w:r>
      <w:r w:rsidR="00A865C8">
        <w:t xml:space="preserve"> w </w:t>
      </w:r>
      <w:r>
        <w:t>regionie Brukseli</w:t>
      </w:r>
      <w:r w:rsidR="00A865C8">
        <w:t xml:space="preserve"> w </w:t>
      </w:r>
      <w:r>
        <w:t xml:space="preserve">Belgii </w:t>
      </w:r>
      <w:bookmarkStart w:id="210" w:name="_bookmark227"/>
      <w:bookmarkEnd w:id="210"/>
      <w:r>
        <w:t>zachęca się, aby dostęp do dokumentów był umożliwiany niezwłocznie po złożeniu wniosku</w:t>
      </w:r>
      <w:r w:rsidR="00A865C8">
        <w:t xml:space="preserve"> o </w:t>
      </w:r>
      <w:r>
        <w:t>wgląd do dokumentu</w:t>
      </w:r>
      <w:hyperlink w:anchor="_bookmark778" w:history="1">
        <w:r>
          <w:rPr>
            <w:rStyle w:val="Hyperlink"/>
            <w:vertAlign w:val="superscript"/>
          </w:rPr>
          <w:t>189</w:t>
        </w:r>
      </w:hyperlink>
      <w:r>
        <w:t>. W przypadku wniosku</w:t>
      </w:r>
      <w:r w:rsidR="00A865C8">
        <w:t xml:space="preserve"> o </w:t>
      </w:r>
      <w:r>
        <w:t>kopię dokumentu „tak szybko, jak tylko to możliwe” może oznaczać</w:t>
      </w:r>
      <w:r w:rsidR="00A865C8">
        <w:t xml:space="preserve"> w </w:t>
      </w:r>
      <w:r>
        <w:t xml:space="preserve">ciągu kilku dni. Innym przykładem jest Norwegia, gdzie władze publiczne muszą </w:t>
      </w:r>
      <w:bookmarkStart w:id="211" w:name="_bookmark228"/>
      <w:bookmarkEnd w:id="211"/>
      <w:r>
        <w:t>udzielić informacji „bez zbędnej zwłoki”, co zazwyczaj oznacza</w:t>
      </w:r>
      <w:r w:rsidR="00A865C8">
        <w:t xml:space="preserve"> w </w:t>
      </w:r>
      <w:r>
        <w:t>ciągu dwóch do trzech dni od otrzymania żądania</w:t>
      </w:r>
      <w:hyperlink w:anchor="_bookmark779" w:history="1">
        <w:r>
          <w:rPr>
            <w:rStyle w:val="Hyperlink"/>
            <w:vertAlign w:val="superscript"/>
          </w:rPr>
          <w:t>190</w:t>
        </w:r>
      </w:hyperlink>
      <w:r>
        <w:t>. Standard „tak szybko, jak tylko to możliwe” jest powtórzony</w:t>
      </w:r>
      <w:r w:rsidR="00A865C8">
        <w:t xml:space="preserve"> w </w:t>
      </w:r>
      <w:r w:rsidR="00331D80">
        <w:t>art. </w:t>
      </w:r>
      <w:r>
        <w:t xml:space="preserve">4 </w:t>
      </w:r>
      <w:r w:rsidR="00331D80">
        <w:t>ust. </w:t>
      </w:r>
      <w:r>
        <w:t>5, wymagającym od władz publicznych odpowiedniego poinformowania wnioskodawcy lub przekazania żądania „tak szybko jak jest to możliwe”, jeśli nie posiadają danej informacji.</w:t>
      </w:r>
    </w:p>
    <w:p w14:paraId="59FE448E" w14:textId="570D91E1" w:rsidR="00C554C5" w:rsidRDefault="00C554C5" w:rsidP="00C554C5">
      <w:pPr>
        <w:spacing w:before="120" w:line="240" w:lineRule="auto"/>
      </w:pPr>
      <w:r>
        <w:t>W zwykłych przypadkach</w:t>
      </w:r>
      <w:r w:rsidR="00A865C8">
        <w:t xml:space="preserve"> w </w:t>
      </w:r>
      <w:r>
        <w:t>konwencji</w:t>
      </w:r>
      <w:r w:rsidR="00A865C8">
        <w:t xml:space="preserve"> z </w:t>
      </w:r>
      <w:proofErr w:type="spellStart"/>
      <w:r>
        <w:t>Aarhus</w:t>
      </w:r>
      <w:proofErr w:type="spellEnd"/>
      <w:r>
        <w:t xml:space="preserve"> dano władzom czas na udzielenie odpowiedzi wynoszący do jednego miesiąca po zgłoszeniu żądania,</w:t>
      </w:r>
      <w:r w:rsidR="00A865C8">
        <w:t xml:space="preserve"> w </w:t>
      </w:r>
      <w:r>
        <w:t xml:space="preserve">tym jeśli odpowiedź będzie odmowna na podstawie </w:t>
      </w:r>
      <w:r w:rsidR="00331D80">
        <w:t>art. </w:t>
      </w:r>
      <w:r>
        <w:t xml:space="preserve">4 </w:t>
      </w:r>
      <w:r w:rsidR="00331D80">
        <w:t>ust. </w:t>
      </w:r>
      <w:r w:rsidRPr="000C34C2">
        <w:t>7</w:t>
      </w:r>
      <w:r w:rsidR="000C34C2" w:rsidRPr="000C34C2">
        <w:t xml:space="preserve"> (</w:t>
      </w:r>
      <w:hyperlink w:anchor="_bookmark254" w:history="1">
        <w:r w:rsidR="000C34C2" w:rsidRPr="000C34C2">
          <w:rPr>
            <w:rStyle w:val="Hyperlink"/>
            <w:color w:val="auto"/>
            <w:u w:color="ED7D31" w:themeColor="accent2"/>
          </w:rPr>
          <w:t>zob. również komentarz do art. 4 ust. 7</w:t>
        </w:r>
      </w:hyperlink>
      <w:r w:rsidRPr="000C34C2">
        <w:t>). Termin ten został wybrany, ponieważ zdecydowana większość krajów</w:t>
      </w:r>
      <w:r w:rsidR="00A865C8" w:rsidRPr="000C34C2">
        <w:t xml:space="preserve"> w </w:t>
      </w:r>
      <w:r w:rsidRPr="000C34C2">
        <w:t>regio</w:t>
      </w:r>
      <w:r>
        <w:t>nie EKG ma już takie terminy, a wiele</w:t>
      </w:r>
      <w:r w:rsidR="00A865C8">
        <w:t xml:space="preserve"> z </w:t>
      </w:r>
      <w:r>
        <w:t>nich jest nawet krótszych. Na przykład Portugalia wymaga udzielenia odpowiedzi na żądanie</w:t>
      </w:r>
      <w:r w:rsidR="00A865C8">
        <w:t xml:space="preserve"> w </w:t>
      </w:r>
      <w:r>
        <w:t>ciągu 10 dni, Węgry –</w:t>
      </w:r>
      <w:r w:rsidR="00A865C8">
        <w:t xml:space="preserve"> w </w:t>
      </w:r>
      <w:r>
        <w:t>ciągu 15 dni, a Słowenia wyznacza termin 20 dni na dostarczenie żądanych informacji</w:t>
      </w:r>
      <w:r w:rsidR="00A865C8">
        <w:t xml:space="preserve"> i </w:t>
      </w:r>
      <w:r>
        <w:t>8 dni na odmowę. Łotwa również co do zasady wymaga odpowiedzi</w:t>
      </w:r>
      <w:r w:rsidR="00A865C8">
        <w:t xml:space="preserve"> w </w:t>
      </w:r>
      <w:r>
        <w:t>ciągu 15 dni, choć zastosowanie mogą mieć też inne terminy. Przykładowo</w:t>
      </w:r>
      <w:r w:rsidR="00A865C8">
        <w:t xml:space="preserve"> w </w:t>
      </w:r>
      <w:r>
        <w:t>przypadku odmowy termin wynosi 7 dni, a jeśli konieczne jest dodatkowe przetworzenie żądanych informacji – 30 dni. W Gruzji władza publiczna jest zobowiązana do udostępnienia wnioskodawcy żądanych informacji niezwłocznie lub</w:t>
      </w:r>
      <w:r w:rsidR="00A865C8">
        <w:t xml:space="preserve"> w </w:t>
      </w:r>
      <w:r>
        <w:t>ciągu 10 dni. Jeśli jest to uzasadnione</w:t>
      </w:r>
      <w:r w:rsidR="00A865C8">
        <w:t xml:space="preserve"> ze </w:t>
      </w:r>
      <w:r>
        <w:t>względu na liczbę żądań, organ może przedłużyć termin</w:t>
      </w:r>
      <w:r w:rsidR="00A865C8">
        <w:t xml:space="preserve"> w </w:t>
      </w:r>
      <w:r>
        <w:t>ramach limitów</w:t>
      </w:r>
      <w:r w:rsidR="00A865C8">
        <w:t xml:space="preserve"> i </w:t>
      </w:r>
      <w:r>
        <w:t>musi powiadomić</w:t>
      </w:r>
      <w:r w:rsidR="00A865C8">
        <w:t xml:space="preserve"> o </w:t>
      </w:r>
      <w:r>
        <w:t xml:space="preserve">tym </w:t>
      </w:r>
      <w:r>
        <w:lastRenderedPageBreak/>
        <w:t>wnioskodawcę. Należy zwrócić uwagę na to, czy</w:t>
      </w:r>
      <w:r w:rsidR="00A865C8">
        <w:t xml:space="preserve"> w </w:t>
      </w:r>
      <w:r>
        <w:t>danym kraju obowiązuje również ogólne prawo informacyjne, ponieważ terminy mogą się różnić. Na przykład</w:t>
      </w:r>
      <w:r w:rsidR="00A865C8">
        <w:t xml:space="preserve"> w </w:t>
      </w:r>
      <w:r>
        <w:t>Polsce termin wystosowania odpowiedzi na wniosek</w:t>
      </w:r>
      <w:r w:rsidR="00A865C8">
        <w:t xml:space="preserve"> o </w:t>
      </w:r>
      <w:r>
        <w:t>udzielenie informacji dotyczących środowiska jest</w:t>
      </w:r>
      <w:r w:rsidR="00A865C8">
        <w:t xml:space="preserve"> w </w:t>
      </w:r>
      <w:r>
        <w:t>rzeczywistości dłuższy niż termin wystosowania odpowiedzi na ogólny wniosek</w:t>
      </w:r>
      <w:r w:rsidR="00A865C8">
        <w:t xml:space="preserve"> o </w:t>
      </w:r>
      <w:r>
        <w:t>udzielenie informacji.</w:t>
      </w:r>
    </w:p>
    <w:p w14:paraId="11F18099" w14:textId="6150D3FD" w:rsidR="006720A1" w:rsidRDefault="001112D6" w:rsidP="00C554C5">
      <w:pPr>
        <w:spacing w:before="120" w:line="240" w:lineRule="auto"/>
      </w:pPr>
      <w:r>
        <w:rPr>
          <w:noProof/>
        </w:rPr>
        <mc:AlternateContent>
          <mc:Choice Requires="wpg">
            <w:drawing>
              <wp:anchor distT="0" distB="0" distL="114300" distR="114300" simplePos="0" relativeHeight="251658263" behindDoc="0" locked="0" layoutInCell="1" allowOverlap="1" wp14:anchorId="70601012" wp14:editId="5DA93C2C">
                <wp:simplePos x="0" y="0"/>
                <wp:positionH relativeFrom="margin">
                  <wp:posOffset>3186430</wp:posOffset>
                </wp:positionH>
                <wp:positionV relativeFrom="paragraph">
                  <wp:posOffset>33959</wp:posOffset>
                </wp:positionV>
                <wp:extent cx="2997200" cy="1955800"/>
                <wp:effectExtent l="0" t="0" r="0" b="6350"/>
                <wp:wrapSquare wrapText="bothSides"/>
                <wp:docPr id="1945427555" name="Group 1945427555"/>
                <wp:cNvGraphicFramePr/>
                <a:graphic xmlns:a="http://schemas.openxmlformats.org/drawingml/2006/main">
                  <a:graphicData uri="http://schemas.microsoft.com/office/word/2010/wordprocessingGroup">
                    <wpg:wgp>
                      <wpg:cNvGrpSpPr/>
                      <wpg:grpSpPr>
                        <a:xfrm>
                          <a:off x="0" y="0"/>
                          <a:ext cx="2997200" cy="1955800"/>
                          <a:chOff x="0" y="0"/>
                          <a:chExt cx="2933700" cy="2232586"/>
                        </a:xfrm>
                      </wpg:grpSpPr>
                      <pic:pic xmlns:pic="http://schemas.openxmlformats.org/drawingml/2006/picture">
                        <pic:nvPicPr>
                          <pic:cNvPr id="43" name="image32.jpeg"/>
                          <pic:cNvPicPr>
                            <a:picLocks noChangeAspect="1"/>
                          </pic:cNvPicPr>
                        </pic:nvPicPr>
                        <pic:blipFill>
                          <a:blip r:embed="rId128" cstate="print"/>
                          <a:stretch>
                            <a:fillRect/>
                          </a:stretch>
                        </pic:blipFill>
                        <pic:spPr>
                          <a:xfrm>
                            <a:off x="0" y="0"/>
                            <a:ext cx="2933700" cy="2015490"/>
                          </a:xfrm>
                          <a:prstGeom prst="rect">
                            <a:avLst/>
                          </a:prstGeom>
                        </pic:spPr>
                      </pic:pic>
                      <wps:wsp>
                        <wps:cNvPr id="1281610265" name="Pole tekstowe 25"/>
                        <wps:cNvSpPr txBox="1">
                          <a:spLocks noChangeArrowheads="1"/>
                        </wps:cNvSpPr>
                        <wps:spPr bwMode="auto">
                          <a:xfrm>
                            <a:off x="0" y="2041451"/>
                            <a:ext cx="2438400" cy="191135"/>
                          </a:xfrm>
                          <a:prstGeom prst="rect">
                            <a:avLst/>
                          </a:prstGeom>
                          <a:noFill/>
                          <a:ln w="9525">
                            <a:noFill/>
                            <a:miter lim="800000"/>
                            <a:headEnd/>
                            <a:tailEnd/>
                          </a:ln>
                        </wps:spPr>
                        <wps:txbx>
                          <w:txbxContent>
                            <w:p w14:paraId="4AA5C936" w14:textId="572BBA8F" w:rsidR="006720A1" w:rsidRPr="006720A1" w:rsidRDefault="006720A1" w:rsidP="006720A1">
                              <w:pPr>
                                <w:spacing w:after="0" w:line="240" w:lineRule="auto"/>
                                <w:rPr>
                                  <w:sz w:val="14"/>
                                  <w:szCs w:val="14"/>
                                </w:rPr>
                              </w:pPr>
                              <w:r>
                                <w:rPr>
                                  <w:sz w:val="14"/>
                                  <w:szCs w:val="14"/>
                                </w:rPr>
                                <w:t xml:space="preserve">© </w:t>
                              </w:r>
                              <w:proofErr w:type="spellStart"/>
                              <w:r>
                                <w:rPr>
                                  <w:sz w:val="14"/>
                                  <w:szCs w:val="14"/>
                                </w:rPr>
                                <w:t>unk’s</w:t>
                              </w:r>
                              <w:proofErr w:type="spellEnd"/>
                              <w:r>
                                <w:rPr>
                                  <w:sz w:val="14"/>
                                  <w:szCs w:val="14"/>
                                </w:rPr>
                                <w:t xml:space="preserve"> </w:t>
                              </w:r>
                              <w:proofErr w:type="spellStart"/>
                              <w:r>
                                <w:rPr>
                                  <w:sz w:val="14"/>
                                  <w:szCs w:val="14"/>
                                </w:rPr>
                                <w:t>dump</w:t>
                              </w:r>
                              <w:proofErr w:type="spellEnd"/>
                              <w:r>
                                <w:rPr>
                                  <w:sz w:val="14"/>
                                  <w:szCs w:val="14"/>
                                </w:rPr>
                                <w:t xml:space="preserve"> </w:t>
                              </w:r>
                              <w:proofErr w:type="spellStart"/>
                              <w:r>
                                <w:rPr>
                                  <w:sz w:val="14"/>
                                  <w:szCs w:val="14"/>
                                </w:rPr>
                                <w:t>trunk</w:t>
                              </w:r>
                              <w:proofErr w:type="spellEnd"/>
                              <w:r>
                                <w:rPr>
                                  <w:sz w:val="14"/>
                                  <w:szCs w:val="14"/>
                                </w:rPr>
                                <w:t xml:space="preserve"> - </w:t>
                              </w:r>
                              <w:proofErr w:type="spellStart"/>
                              <w:r>
                                <w:rPr>
                                  <w:sz w:val="14"/>
                                  <w:szCs w:val="14"/>
                                </w:rPr>
                                <w:t>creative</w:t>
                              </w:r>
                              <w:proofErr w:type="spellEnd"/>
                              <w:r>
                                <w:rPr>
                                  <w:sz w:val="14"/>
                                  <w:szCs w:val="14"/>
                                </w:rPr>
                                <w:t xml:space="preserve"> </w:t>
                              </w:r>
                              <w:proofErr w:type="spellStart"/>
                              <w:r>
                                <w:rPr>
                                  <w:sz w:val="14"/>
                                  <w:szCs w:val="14"/>
                                </w:rPr>
                                <w:t>commons</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601012" id="Group 1945427555" o:spid="_x0000_s1086" style="position:absolute;left:0;text-align:left;margin-left:250.9pt;margin-top:2.65pt;width:236pt;height:154pt;z-index:251658263;mso-position-horizontal-relative:margin;mso-position-vertical-relative:text;mso-width-relative:margin;mso-height-relative:margin" coordsize="29337,22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">
                <v:shape id="image32.jpeg" o:spid="_x0000_s1087" type="#_x0000_t75" style="position:absolute;width:29337;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">
                  <v:imagedata r:id="rId129" o:title=""/>
                </v:shape>
                <v:shape id="Pole tekstowe 25" o:spid="_x0000_s1088" type="#_x0000_t202" style="position:absolute;top:20414;width:24384;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" filled="f" stroked="f">
                  <v:textbox inset="0,0,0,0">
                    <w:txbxContent>
                      <w:p w14:paraId="4AA5C936" w14:textId="572BBA8F" w:rsidR="006720A1" w:rsidRPr="006720A1" w:rsidRDefault="006720A1" w:rsidP="006720A1">
                        <w:pPr>
                          <w:spacing w:after="0" w:line="240" w:lineRule="auto"/>
                          <w:rPr>
                            <w:sz w:val="14"/>
                            <w:szCs w:val="14"/>
                          </w:rPr>
                        </w:pPr>
                        <w:r>
                          <w:rPr>
                            <w:sz w:val="14"/>
                            <w:szCs w:val="14"/>
                          </w:rPr>
                          <w:t>© unk’s dump trunk - creative commons</w:t>
                        </w:r>
                      </w:p>
                    </w:txbxContent>
                  </v:textbox>
                </v:shape>
                <w10:wrap type="square" anchorx="margin"/>
              </v:group>
            </w:pict>
          </mc:Fallback>
        </mc:AlternateContent>
      </w:r>
      <w:r>
        <w:t>W niektórych przypadkach konwencja zezwala władzy publicznej na stwierdzenie, że „zakres</w:t>
      </w:r>
      <w:r w:rsidR="00A865C8">
        <w:t xml:space="preserve"> i </w:t>
      </w:r>
      <w:r>
        <w:t>stopień skomplikowania” informacji uzasadnia przedłużenie miesięcznego terminu do dwóch miesięcy. Kraje mogą ustanowić jasne kryteria oceny, czy zakres</w:t>
      </w:r>
      <w:r w:rsidR="00A865C8">
        <w:t xml:space="preserve"> i </w:t>
      </w:r>
      <w:r>
        <w:t>stopień skomplikowania informacji uzasadniają przedłużenie. Jeśli zakres</w:t>
      </w:r>
      <w:r w:rsidR="00A865C8">
        <w:t xml:space="preserve"> i </w:t>
      </w:r>
      <w:r>
        <w:t>stopień skomplikowania uzasadniają dłuższy dwumiesięczny okres, władze publiczne muszą poinformować wnioskodawcę</w:t>
      </w:r>
      <w:r w:rsidR="00A865C8">
        <w:t xml:space="preserve"> o </w:t>
      </w:r>
      <w:r>
        <w:t>przedłużeniu tego terminu tak szybko, jak to możliwe, a najpóźniej do końca pierwszego miesiąca. Konwencja wymaga również, aby władze publiczne podały przyczyny uzasadniające przedłużenie. Wymóg ten został powtórzony</w:t>
      </w:r>
      <w:r w:rsidR="00A865C8">
        <w:t xml:space="preserve"> w </w:t>
      </w:r>
      <w:r>
        <w:t>odniesieniu do odmowy udzielenia informacji</w:t>
      </w:r>
      <w:r w:rsidR="00A865C8">
        <w:t xml:space="preserve"> w </w:t>
      </w:r>
      <w:r w:rsidR="00331D80">
        <w:t>art. </w:t>
      </w:r>
      <w:r>
        <w:t xml:space="preserve">4 </w:t>
      </w:r>
      <w:r w:rsidR="00331D80">
        <w:t>ust. </w:t>
      </w:r>
      <w:r>
        <w:t>7,</w:t>
      </w:r>
      <w:r w:rsidR="00A865C8">
        <w:t xml:space="preserve"> w </w:t>
      </w:r>
      <w:r>
        <w:t>którym również wymaga się podania wnioskodawcy przyczyny przedłużenia ponad okres jednego miesiąca.</w:t>
      </w:r>
    </w:p>
    <w:p w14:paraId="4CE2AE19" w14:textId="338F1555" w:rsidR="0058052D" w:rsidRPr="0058052D" w:rsidRDefault="0058052D" w:rsidP="0058052D">
      <w:pPr>
        <w:spacing w:before="120" w:line="240" w:lineRule="auto"/>
      </w:pPr>
      <w:r>
        <w:t>Możliwość przedłużenia lub ostatecznego odrzucenia żądania udzielenia informacji oznacza, że wczesne powiadomienie</w:t>
      </w:r>
      <w:r w:rsidR="00A865C8">
        <w:t xml:space="preserve"> o </w:t>
      </w:r>
      <w:r>
        <w:t>statusie żądania jest ważne dla osiągnięcia skutecznego dostępu do informacji. Niektóre kraje wymagają zatem specjalnego wczesnego powiadomienia</w:t>
      </w:r>
      <w:r w:rsidR="00A865C8">
        <w:t xml:space="preserve"> o </w:t>
      </w:r>
      <w:r>
        <w:t>statusie żądania. Na przykład</w:t>
      </w:r>
      <w:r w:rsidR="00A865C8">
        <w:t xml:space="preserve"> w </w:t>
      </w:r>
      <w:r>
        <w:t>Ukrainie obowiązuje jeden termin na powiadomienie</w:t>
      </w:r>
      <w:r w:rsidR="00A865C8">
        <w:t xml:space="preserve"> o </w:t>
      </w:r>
      <w:r>
        <w:t>statusie żądania udzielenia informacji</w:t>
      </w:r>
      <w:r w:rsidR="00A865C8">
        <w:t xml:space="preserve"> i </w:t>
      </w:r>
      <w:r>
        <w:t>drugi termin na faktyczną odpowiedź na żądanie. Władze muszą zareagować na żądanie</w:t>
      </w:r>
      <w:r w:rsidR="00A865C8">
        <w:t xml:space="preserve"> w </w:t>
      </w:r>
      <w:r>
        <w:t>ciągu 10 dni</w:t>
      </w:r>
      <w:r w:rsidR="00A865C8">
        <w:t xml:space="preserve"> i </w:t>
      </w:r>
      <w:r>
        <w:t>poinformować wnioskodawcę, czy jego żądanie zostanie uwzględnione (a jeśli nie, to dlaczego), natomiast termin na udzielenie odpowiedzi na żądanie wynosi 30 dni. Tego rodzaju wymóg udzielenia odpowiedzi tymczasowej znacznie przyspiesza proces, zwłaszcza</w:t>
      </w:r>
      <w:r w:rsidR="00A865C8">
        <w:t xml:space="preserve"> w </w:t>
      </w:r>
      <w:r>
        <w:t>przypadku odrzucenia żądania.</w:t>
      </w:r>
    </w:p>
    <w:p w14:paraId="4A7AECC0" w14:textId="073C1441" w:rsidR="006720A1" w:rsidRDefault="0058052D" w:rsidP="0058052D">
      <w:pPr>
        <w:spacing w:before="120" w:line="240" w:lineRule="auto"/>
      </w:pPr>
      <w:r>
        <w:t>Właściwe zarządzanie terminami określonymi</w:t>
      </w:r>
      <w:r w:rsidR="00A865C8">
        <w:t xml:space="preserve"> w </w:t>
      </w:r>
      <w:r>
        <w:t>konwencji ma kluczowe znaczenie dla prawidłowego funkcjonowania systemu. Ramy czasowe są często powiązane</w:t>
      </w:r>
      <w:r w:rsidR="00A865C8">
        <w:t xml:space="preserve"> z </w:t>
      </w:r>
      <w:r>
        <w:t>ramami czasowymi innych procesów. Na przykład opóźnienie</w:t>
      </w:r>
      <w:r w:rsidR="00A865C8">
        <w:t xml:space="preserve"> w </w:t>
      </w:r>
      <w:r>
        <w:t>otrzymaniu informacji</w:t>
      </w:r>
      <w:r w:rsidR="00A865C8">
        <w:t xml:space="preserve"> w </w:t>
      </w:r>
      <w:r>
        <w:t>odpowiedzi na żądanie udzielenia informacji może mieć wpływ na możliwość uczestniczenia przez członków zainteresowanej społeczności</w:t>
      </w:r>
      <w:r w:rsidR="00A865C8">
        <w:t xml:space="preserve"> w </w:t>
      </w:r>
      <w:r>
        <w:t>procesach podejmowania decyzji zgodnie</w:t>
      </w:r>
      <w:r w:rsidR="00A865C8">
        <w:t xml:space="preserve"> z </w:t>
      </w:r>
      <w:r w:rsidR="00331D80">
        <w:t>art. </w:t>
      </w:r>
      <w:r>
        <w:t>6. Taka sytuacja została przedstawiona Komitetowi ds. Przestrzegania Konwencji</w:t>
      </w:r>
      <w:r w:rsidR="00A865C8">
        <w:t xml:space="preserve"> w </w:t>
      </w:r>
      <w:r>
        <w:t>sprawie ACCC/C/2008/24 (Hiszpania). W tym przypadku informacje dostarczano cztery miesiące po zgłoszeniu żądania udzielenia informacji związanych</w:t>
      </w:r>
      <w:r w:rsidR="00A865C8">
        <w:t xml:space="preserve"> z </w:t>
      </w:r>
      <w:r>
        <w:t>oczekiwanymi decyzjami dotyczącymi planu zagospodarowania przestrzennego. W tym czasie władze zdecydowały się zatwierdzić zmianę planu zagospodarowania przestrzennego. W związku</w:t>
      </w:r>
      <w:r w:rsidR="00A865C8">
        <w:t xml:space="preserve"> z </w:t>
      </w:r>
      <w:r>
        <w:t>tym opóźnienie</w:t>
      </w:r>
      <w:r w:rsidR="00A865C8">
        <w:t xml:space="preserve"> w </w:t>
      </w:r>
      <w:r>
        <w:t>udostępnieniu informacji wpłynęło na możliwość uczestniczenia przez społeczeństwo</w:t>
      </w:r>
      <w:r w:rsidR="00A865C8">
        <w:t xml:space="preserve"> w </w:t>
      </w:r>
      <w:r>
        <w:t>podejmowaniu decyzji dotyczących zagospodarowania przestrzennego. Komitet ds. Przestrzegania Konwencji nie stwierdził naruszenia konwencji dotyczącego tego żądania udzielenia informacji, ponieważ</w:t>
      </w:r>
      <w:r w:rsidR="00A865C8">
        <w:t xml:space="preserve"> w </w:t>
      </w:r>
      <w:r>
        <w:t>chwili jego zgłoszenia konwencja nie obowiązywała</w:t>
      </w:r>
      <w:r w:rsidR="00A865C8">
        <w:t xml:space="preserve"> w </w:t>
      </w:r>
      <w:r>
        <w:t>odniesieniu do zainteresowanej Strony, ale późniejsze żądanie udzielenia informacji</w:t>
      </w:r>
      <w:r w:rsidR="00A865C8">
        <w:t xml:space="preserve"> w </w:t>
      </w:r>
      <w:r>
        <w:t>tej samej sprawie uznano za niewłaściwie rozpatrzone, gdy zostało zrealizowane dopiero siedem miesięcy po jego zgłoszeniu. Komitet ds. Przestrzegania Konwencji wyjaśnił, że pod koniec dwumiesięcznego maksymalnego terminu spełnienia żądań udzielenia informacji, jedyną opcją dla władzy publicznej jest udzielenie informacji lub odrzucenie wniosku</w:t>
      </w:r>
      <w:r w:rsidR="00A865C8">
        <w:t xml:space="preserve"> w </w:t>
      </w:r>
      <w:r>
        <w:t>całości lub</w:t>
      </w:r>
      <w:r w:rsidR="00A865C8">
        <w:t xml:space="preserve"> w </w:t>
      </w:r>
      <w:r>
        <w:t xml:space="preserve">części na podstawie </w:t>
      </w:r>
      <w:r w:rsidR="00331D80">
        <w:t>art. </w:t>
      </w:r>
      <w:r>
        <w:t xml:space="preserve">4 </w:t>
      </w:r>
      <w:r w:rsidR="00331D80">
        <w:t>ust. </w:t>
      </w:r>
      <w:r>
        <w:t>3</w:t>
      </w:r>
      <w:r w:rsidR="00A865C8">
        <w:t xml:space="preserve"> i </w:t>
      </w:r>
      <w:r>
        <w:t>4.</w:t>
      </w:r>
    </w:p>
    <w:p w14:paraId="3F694954" w14:textId="77777777" w:rsidR="00391DA0" w:rsidRDefault="00391DA0" w:rsidP="0058052D">
      <w:pPr>
        <w:spacing w:before="120" w:line="240" w:lineRule="auto"/>
      </w:pPr>
    </w:p>
    <w:p w14:paraId="6496AB82" w14:textId="70323782" w:rsidR="0058052D" w:rsidRPr="0058052D" w:rsidRDefault="0058052D" w:rsidP="0058052D">
      <w:pPr>
        <w:pStyle w:val="ciemnyzielonytytuwcicie"/>
      </w:pPr>
      <w:r>
        <w:t>3.</w:t>
      </w:r>
      <w:r>
        <w:tab/>
        <w:t>˚</w:t>
      </w:r>
      <w:bookmarkStart w:id="212" w:name="art4ust3"/>
      <w:bookmarkEnd w:id="212"/>
      <w:r w:rsidR="00474585">
        <w:t>Żą</w:t>
      </w:r>
      <w:r>
        <w:t>daniu udzielenia informacji dotyczącej środowiska można odmówić, jeżeli:</w:t>
      </w:r>
    </w:p>
    <w:p w14:paraId="033E96C3" w14:textId="77777777" w:rsidR="0058052D" w:rsidRPr="0058052D" w:rsidRDefault="0058052D" w:rsidP="0058052D"/>
    <w:p w14:paraId="132A65F9" w14:textId="2BBDDE4D" w:rsidR="0058052D" w:rsidRPr="0058052D" w:rsidRDefault="0058052D" w:rsidP="0058052D">
      <w:pPr>
        <w:pStyle w:val="ciemnyzielonytytuwciciev2"/>
      </w:pPr>
      <w:r>
        <w:t>(a)</w:t>
      </w:r>
      <w:r>
        <w:tab/>
        <w:t>władza publiczna, do której żądanie jest skierowane, nie posiada żądanej informacji dotyczącej środowiska,</w:t>
      </w:r>
    </w:p>
    <w:p w14:paraId="5C96BE99" w14:textId="3A2C9934" w:rsidR="0058052D" w:rsidRPr="0058052D" w:rsidRDefault="0058052D" w:rsidP="0058052D">
      <w:pPr>
        <w:spacing w:before="120" w:line="240" w:lineRule="auto"/>
      </w:pPr>
      <w:r>
        <w:t>Władza publiczna jest zobowiązana do zapewnienia dostępu wyłącznie do informacji, które „posiada”. Oznacza to, że jeśli Strona zdecyduje się przewidzieć ten wyjątek, będzie musiała zdefiniować, co oznacza „posiadanie” informacji. Posiadane informacje</w:t>
      </w:r>
      <w:r w:rsidR="00A865C8">
        <w:t xml:space="preserve"> z </w:t>
      </w:r>
      <w:r>
        <w:t xml:space="preserve">pewnością nie ograniczają się jednak do informacji, które zostały wygenerowane przez </w:t>
      </w:r>
      <w:r>
        <w:lastRenderedPageBreak/>
        <w:t>władzę publiczną lub mieszczą się</w:t>
      </w:r>
      <w:r w:rsidR="00A865C8">
        <w:t xml:space="preserve"> w </w:t>
      </w:r>
      <w:r>
        <w:t>zakresie jej kompetencji. Konwencja zawiera pewne wytyczne</w:t>
      </w:r>
      <w:r w:rsidR="00A865C8">
        <w:t xml:space="preserve"> w </w:t>
      </w:r>
      <w:r w:rsidR="00331D80">
        <w:t>art. </w:t>
      </w:r>
      <w:r>
        <w:t xml:space="preserve">5 </w:t>
      </w:r>
      <w:r w:rsidR="00331D80">
        <w:t>ust. </w:t>
      </w:r>
      <w:r>
        <w:t>1 lit. (a),</w:t>
      </w:r>
      <w:r w:rsidR="00A865C8">
        <w:t xml:space="preserve"> w </w:t>
      </w:r>
      <w:r>
        <w:t>którym od Stron wymaga się zapewnienia, aby władze publiczne posiadały</w:t>
      </w:r>
      <w:r w:rsidR="00A865C8">
        <w:t xml:space="preserve"> i </w:t>
      </w:r>
      <w:r>
        <w:t>przechowywały informacje dotyczące środowiska odpowiednio do pełnionych funkcji. W praktyce, dla własnej wygody, władze publiczne nie zawsze fizycznie posiadają informacje, do których posiadania są uprawnione na mocy prawa krajowego. Na przykład dokumentacja, którą organ władzy publicznej ma prawo posiadać, może być pozostawiona na terenie obiektu podlegającego regulacji. Można powiedzieć, że informacje te są „realnie” posiadane przez władze publiczne. Warunki fizycznego lub faktycznego posiadania informacji przez władze publiczne mogą już zostać określone</w:t>
      </w:r>
      <w:r w:rsidR="00A865C8">
        <w:t xml:space="preserve"> w </w:t>
      </w:r>
      <w:r>
        <w:t>prawie krajowym. Żadne</w:t>
      </w:r>
      <w:r w:rsidR="00A865C8">
        <w:t xml:space="preserve"> z </w:t>
      </w:r>
      <w:r>
        <w:t>postanowień konwencji nie wyklucza uznania przez władze publiczne, że są one</w:t>
      </w:r>
      <w:r w:rsidR="00A865C8">
        <w:t xml:space="preserve"> w </w:t>
      </w:r>
      <w:r>
        <w:t>posiadaniu takich informacji, jak również tych informacji, które faktycznie znajdują się</w:t>
      </w:r>
      <w:r w:rsidR="00A865C8">
        <w:t xml:space="preserve"> w </w:t>
      </w:r>
      <w:r>
        <w:t>ich fizycznym posiadaniu.</w:t>
      </w:r>
    </w:p>
    <w:p w14:paraId="71D307AC" w14:textId="6B9EB9E4" w:rsidR="0058052D" w:rsidRDefault="0058052D" w:rsidP="0058052D">
      <w:pPr>
        <w:spacing w:before="120" w:line="240" w:lineRule="auto"/>
      </w:pPr>
      <w:r>
        <w:t>Jeśli władza publiczna nie posiada żądanych informacji, nie jest zobowiązana do ich zabezpieczenia na mocy tego postanowienia, chociaż byłaby to dobra praktyka zgodna</w:t>
      </w:r>
      <w:r w:rsidR="00A865C8">
        <w:t xml:space="preserve"> z </w:t>
      </w:r>
      <w:r>
        <w:t xml:space="preserve">preambułą oraz </w:t>
      </w:r>
      <w:r w:rsidR="00331D80">
        <w:t>art. </w:t>
      </w:r>
      <w:r>
        <w:t>1</w:t>
      </w:r>
      <w:r w:rsidR="00A865C8">
        <w:t xml:space="preserve"> i </w:t>
      </w:r>
      <w:r>
        <w:t>3. Nieposiadanie informacji dotyczących środowiska istotnych</w:t>
      </w:r>
      <w:r w:rsidR="00A865C8">
        <w:t xml:space="preserve"> z </w:t>
      </w:r>
      <w:r>
        <w:t xml:space="preserve">punktu widzenia obowiązków władz publicznych może jednak stanowić naruszenie </w:t>
      </w:r>
      <w:r w:rsidR="00331D80">
        <w:t>art. </w:t>
      </w:r>
      <w:r>
        <w:t xml:space="preserve">5 </w:t>
      </w:r>
      <w:r w:rsidR="00331D80">
        <w:t>ust. </w:t>
      </w:r>
      <w:r>
        <w:t>1 lit. (a). Ponadto, jeśli inna władza publiczna może być</w:t>
      </w:r>
      <w:r w:rsidR="00A865C8">
        <w:t xml:space="preserve"> w </w:t>
      </w:r>
      <w:r>
        <w:t xml:space="preserve">posiadaniu informacji, to ta pierwsza władza publiczna ma obowiązek, na mocy </w:t>
      </w:r>
      <w:r w:rsidR="00331D80">
        <w:t>art. </w:t>
      </w:r>
      <w:r>
        <w:t xml:space="preserve">4 </w:t>
      </w:r>
      <w:r w:rsidR="00331D80">
        <w:t>ust. </w:t>
      </w:r>
      <w:r>
        <w:t>5, poinformować wnioskodawcę, która władza publiczna może być</w:t>
      </w:r>
      <w:r w:rsidR="00A865C8">
        <w:t xml:space="preserve"> w </w:t>
      </w:r>
      <w:r>
        <w:t>posiadaniu informacji. Ewentualnie może przekazać żądanie bezpośrednio do właściwej władzy publicznej</w:t>
      </w:r>
      <w:r w:rsidR="00A865C8">
        <w:t xml:space="preserve"> i </w:t>
      </w:r>
      <w:r>
        <w:t>powiadomić</w:t>
      </w:r>
      <w:r w:rsidR="00A865C8">
        <w:t xml:space="preserve"> o </w:t>
      </w:r>
      <w:r>
        <w:t>tym wnioskodawcę. W obu przypadkach władza publiczna musi podjąć te działania tak szybko, jak tylko jest to możliwe.</w:t>
      </w:r>
    </w:p>
    <w:p w14:paraId="15A4FB4C" w14:textId="4E06ED6C" w:rsidR="0058052D" w:rsidRDefault="0058052D">
      <w:pPr>
        <w:spacing w:after="160" w:line="259" w:lineRule="auto"/>
        <w:jc w:val="left"/>
      </w:pPr>
    </w:p>
    <w:p w14:paraId="1C342CB6" w14:textId="29B0110A" w:rsidR="0058052D" w:rsidRPr="0058052D" w:rsidRDefault="0058052D" w:rsidP="0058052D">
      <w:pPr>
        <w:pStyle w:val="ciemnyzielonytytuwciciev2"/>
      </w:pPr>
      <w:r>
        <w:t>(b)</w:t>
      </w:r>
      <w:r>
        <w:tab/>
        <w:t>żądanie jest oczywiście bezzasadne lub sformułowane</w:t>
      </w:r>
      <w:r w:rsidR="00A865C8">
        <w:t xml:space="preserve"> w </w:t>
      </w:r>
      <w:r>
        <w:t>sposób zbyt ogólny, lub</w:t>
      </w:r>
    </w:p>
    <w:p w14:paraId="18A41212" w14:textId="0104D90B" w:rsidR="0058052D" w:rsidRPr="0058052D" w:rsidRDefault="0058052D" w:rsidP="0058052D">
      <w:pPr>
        <w:spacing w:before="120" w:line="240" w:lineRule="auto"/>
      </w:pPr>
      <w:r>
        <w:t>Władze publiczne mogą odrzucić żądanie udzielenia informacji, które jest „oczywiście bezzasadne”. Strony konwencji nie są zobowiązane do stosowania tego wyjątku. Jeśli Strona zdecyduje się na wprowadzenie tego wyjątku, będzie musiała zdefiniować termin „oczywiście bezzasadne”, aby pomóc władzom publicznym</w:t>
      </w:r>
      <w:r w:rsidR="00A865C8">
        <w:t xml:space="preserve"> w </w:t>
      </w:r>
      <w:r>
        <w:t>określeniu, kiedy żądanie jest do tego stopnia bezzasadne, że można je odrzucić na podstawie tego wyjątku, oraz</w:t>
      </w:r>
      <w:r w:rsidR="00A865C8">
        <w:t xml:space="preserve"> w </w:t>
      </w:r>
      <w:r>
        <w:t>celu ochrony interesu publicznego, aby test nie był stosowany arbitralnie. Chociaż konwencja nie zawiera bezpośrednich wytycznych dotyczących sposobu definiowania terminu „oczywiście bezzasadne”, jasne jest, że musi to być coś więcej niż tylko zakres</w:t>
      </w:r>
      <w:r w:rsidR="00A865C8">
        <w:t xml:space="preserve"> i </w:t>
      </w:r>
      <w:r>
        <w:t>stopień skomplikowania żądanych informacji. Zgodnie</w:t>
      </w:r>
      <w:r w:rsidR="00A865C8">
        <w:t xml:space="preserve"> z </w:t>
      </w:r>
      <w:r w:rsidR="00331D80">
        <w:t>art. </w:t>
      </w:r>
      <w:r>
        <w:t xml:space="preserve">4 </w:t>
      </w:r>
      <w:r w:rsidR="00331D80">
        <w:t>ust. </w:t>
      </w:r>
      <w:r>
        <w:t>2 zakres</w:t>
      </w:r>
      <w:r w:rsidR="00A865C8">
        <w:t xml:space="preserve"> i </w:t>
      </w:r>
      <w:r>
        <w:t>stopień skomplikowania żądania udzielenia informacji może uzasadniać przedłużenie terminu jednego miesiąca do dwóch miesięcy. Oznacza to, że sam zakres</w:t>
      </w:r>
      <w:r w:rsidR="00A865C8">
        <w:t xml:space="preserve"> i </w:t>
      </w:r>
      <w:r>
        <w:t>stopień skomplikowania nie sprawiają jeszcze, że żądanie jest „oczywiście bezzasadne”, jak przewidziano</w:t>
      </w:r>
      <w:r w:rsidR="00A865C8">
        <w:t xml:space="preserve"> w </w:t>
      </w:r>
      <w:r w:rsidR="00331D80">
        <w:t>ust. </w:t>
      </w:r>
      <w:r>
        <w:t>3 lit. (b).</w:t>
      </w:r>
    </w:p>
    <w:p w14:paraId="6955E8BF" w14:textId="39601579" w:rsidR="0058052D" w:rsidRPr="0058052D" w:rsidRDefault="0058052D" w:rsidP="0058052D">
      <w:pPr>
        <w:spacing w:before="120" w:line="240" w:lineRule="auto"/>
      </w:pPr>
      <w:r>
        <w:t>Powyższą interpretację potwierdził Komitet ds. Przestrzegania Konwencji</w:t>
      </w:r>
      <w:r w:rsidR="00A865C8">
        <w:t xml:space="preserve"> w </w:t>
      </w:r>
      <w:r>
        <w:t>swoich połączonych ustaleniach dotyczących stanowiska ACCC/S/2004/1 (Ukraina)</w:t>
      </w:r>
      <w:r w:rsidR="00A865C8">
        <w:t xml:space="preserve"> i </w:t>
      </w:r>
      <w:r>
        <w:t>komunikatu ACCC/C/2004/3 (Ukraina),</w:t>
      </w:r>
      <w:r w:rsidR="00A865C8">
        <w:t xml:space="preserve"> w </w:t>
      </w:r>
      <w:r>
        <w:t>których zauważył, że ilość żądanych informacji nie uzasadnia odmowy udzielenia żądanych informacji. Jak stwierdził Komitet:</w:t>
      </w:r>
    </w:p>
    <w:p w14:paraId="07672CF3" w14:textId="57A0145D" w:rsidR="0058052D" w:rsidRDefault="0058052D" w:rsidP="00836FEF">
      <w:pPr>
        <w:spacing w:before="120" w:line="240" w:lineRule="auto"/>
        <w:ind w:left="851"/>
      </w:pPr>
      <w:r>
        <w:t>W przypadkach, gdy ilość informacji jest duża, władza publiczna ma kilka praktycznych możliwości: może dostarczyć takie informacje</w:t>
      </w:r>
      <w:r w:rsidR="00A865C8">
        <w:t xml:space="preserve"> w </w:t>
      </w:r>
      <w:r>
        <w:t>formie elektronicznej lub poinformować wnioskodawcę</w:t>
      </w:r>
      <w:r w:rsidR="00A865C8">
        <w:t xml:space="preserve"> o </w:t>
      </w:r>
      <w:r>
        <w:t>miejscu,</w:t>
      </w:r>
      <w:r w:rsidR="00A865C8">
        <w:t xml:space="preserve"> w </w:t>
      </w:r>
      <w:r>
        <w:t>którym można zapoznać się</w:t>
      </w:r>
      <w:r w:rsidR="00A865C8">
        <w:t xml:space="preserve"> z </w:t>
      </w:r>
      <w:r>
        <w:t>takimi informacjami,</w:t>
      </w:r>
      <w:r w:rsidR="00A865C8">
        <w:t xml:space="preserve"> i </w:t>
      </w:r>
      <w:r>
        <w:t>ułatwić wgląd do nich</w:t>
      </w:r>
      <w:r w:rsidR="00E307B0">
        <w:t xml:space="preserve"> </w:t>
      </w:r>
      <w:r>
        <w:t>lub wskazać opłatę za dostarczenie takich informacji, zgodnie</w:t>
      </w:r>
      <w:r w:rsidR="00A865C8">
        <w:t xml:space="preserve"> z </w:t>
      </w:r>
      <w:r w:rsidR="00331D80">
        <w:t>art. </w:t>
      </w:r>
      <w:r>
        <w:t xml:space="preserve">4 </w:t>
      </w:r>
      <w:r w:rsidR="00331D80">
        <w:t>ust. </w:t>
      </w:r>
      <w:r>
        <w:t>8 konwencji</w:t>
      </w:r>
      <w:hyperlink w:anchor="_bookmark780" w:history="1">
        <w:r>
          <w:rPr>
            <w:rStyle w:val="Hyperlink"/>
            <w:vertAlign w:val="superscript"/>
          </w:rPr>
          <w:t>191</w:t>
        </w:r>
      </w:hyperlink>
      <w:r>
        <w:t>.</w:t>
      </w:r>
    </w:p>
    <w:p w14:paraId="660586DD" w14:textId="70E07E74" w:rsidR="00836FEF" w:rsidRDefault="00836FEF" w:rsidP="000C34C2">
      <w:pPr>
        <w:spacing w:before="120" w:after="0" w:line="240" w:lineRule="auto"/>
      </w:pPr>
      <w:r>
        <w:t>Zgodnie</w:t>
      </w:r>
      <w:r w:rsidR="00A865C8">
        <w:t xml:space="preserve"> z </w:t>
      </w:r>
      <w:r>
        <w:t>konwencją władze publiczne mogą również odmówić udzielenia informacji na tej podstawie, że żądanie zostało „sformułowane</w:t>
      </w:r>
      <w:r w:rsidR="00A865C8">
        <w:t xml:space="preserve"> w </w:t>
      </w:r>
      <w:r>
        <w:t>sposób zbyt ogólny”. Konwencja nie definiuje pojęcia „zbyt ogólny”</w:t>
      </w:r>
      <w:r w:rsidR="00A865C8">
        <w:t xml:space="preserve"> i </w:t>
      </w:r>
      <w:r>
        <w:t>jeśli Strona postanowi wprowadzić ten wyjątek, może chcieć zapewnić dalsze wytyczne dla swoich władz publicznych. Pojęcie „zbyt ogólny” zostało już zdefiniowane</w:t>
      </w:r>
      <w:r w:rsidR="00A865C8">
        <w:t xml:space="preserve"> w </w:t>
      </w:r>
      <w:r>
        <w:t>niektórych krajowych przepisach lub praktykach.</w:t>
      </w:r>
    </w:p>
    <w:p w14:paraId="17EE829F" w14:textId="77777777" w:rsidR="000C34C2" w:rsidRDefault="000C34C2" w:rsidP="000C34C2">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836FEF" w14:paraId="4B60FBC0"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53B46A5B" w14:textId="77777777" w:rsidR="00836FEF" w:rsidRDefault="00836FEF">
            <w:pPr>
              <w:spacing w:after="0" w:line="240" w:lineRule="auto"/>
              <w:rPr>
                <w:rFonts w:ascii="Times New Roman"/>
                <w:sz w:val="6"/>
              </w:rPr>
            </w:pPr>
            <w:r>
              <w:rPr>
                <w:noProof/>
              </w:rPr>
              <mc:AlternateContent>
                <mc:Choice Requires="wps">
                  <w:drawing>
                    <wp:inline distT="0" distB="0" distL="0" distR="0" wp14:anchorId="26E5DDF1" wp14:editId="1689C814">
                      <wp:extent cx="6115050" cy="356259"/>
                      <wp:effectExtent l="0" t="0" r="0" b="5715"/>
                      <wp:docPr id="2094569499" name="Text Box 2094569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3E6C8454" w14:textId="68F3DB9F" w:rsidR="00836FEF" w:rsidRPr="00BB4EFF" w:rsidRDefault="00AE1A33" w:rsidP="00836FE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Definiowanie pojęcia „zbyt ogólny”</w:t>
                                  </w:r>
                                </w:p>
                              </w:txbxContent>
                            </wps:txbx>
                            <wps:bodyPr rot="0" vert="horz" wrap="square" lIns="0" tIns="0" rIns="0" bIns="0" anchor="ctr" anchorCtr="0">
                              <a:noAutofit/>
                            </wps:bodyPr>
                          </wps:wsp>
                        </a:graphicData>
                      </a:graphic>
                    </wp:inline>
                  </w:drawing>
                </mc:Choice>
                <mc:Fallback>
                  <w:pict>
                    <v:shape w14:anchorId="26E5DDF1" id="Text Box 2094569499" o:spid="_x0000_s1089"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m0FA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3E6C8454" w14:textId="68F3DB9F" w:rsidR="00836FEF" w:rsidRPr="00BB4EFF" w:rsidRDefault="00AE1A33" w:rsidP="00836FE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Definiowanie pojęcia „zbyt ogólny”</w:t>
                            </w:r>
                          </w:p>
                        </w:txbxContent>
                      </v:textbox>
                      <w10:anchorlock/>
                    </v:shape>
                  </w:pict>
                </mc:Fallback>
              </mc:AlternateContent>
            </w:r>
          </w:p>
        </w:tc>
      </w:tr>
      <w:tr w:rsidR="00836FEF" w14:paraId="35391E0E"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62A6D4A8" w14:textId="77777777" w:rsidR="00836FEF" w:rsidRDefault="00836FEF">
            <w:pPr>
              <w:spacing w:after="0" w:line="240" w:lineRule="auto"/>
              <w:rPr>
                <w:rFonts w:ascii="Times New Roman"/>
                <w:sz w:val="6"/>
              </w:rPr>
            </w:pPr>
          </w:p>
        </w:tc>
      </w:tr>
      <w:tr w:rsidR="00836FEF" w14:paraId="7A6F9CF8" w14:textId="77777777" w:rsidTr="00811A93">
        <w:tc>
          <w:tcPr>
            <w:tcW w:w="5000" w:type="pct"/>
            <w:tcBorders>
              <w:top w:val="nil"/>
              <w:left w:val="single" w:sz="4" w:space="0" w:color="377048"/>
              <w:bottom w:val="nil"/>
              <w:right w:val="single" w:sz="4" w:space="0" w:color="377048"/>
            </w:tcBorders>
            <w:shd w:val="clear" w:color="auto" w:fill="EDF6EE"/>
          </w:tcPr>
          <w:p w14:paraId="79658B2F" w14:textId="55C217AF" w:rsidR="00AE1A33" w:rsidRPr="00AE1A33" w:rsidRDefault="00AE1A33" w:rsidP="00AE1A33">
            <w:pPr>
              <w:spacing w:before="60" w:after="60" w:line="240" w:lineRule="auto"/>
              <w:ind w:left="142" w:right="266"/>
              <w:rPr>
                <w:sz w:val="18"/>
              </w:rPr>
            </w:pPr>
            <w:r>
              <w:rPr>
                <w:sz w:val="18"/>
              </w:rPr>
              <w:t>Strony mają swobodę</w:t>
            </w:r>
            <w:r w:rsidR="00A865C8">
              <w:rPr>
                <w:sz w:val="18"/>
              </w:rPr>
              <w:t xml:space="preserve"> w </w:t>
            </w:r>
            <w:r>
              <w:rPr>
                <w:sz w:val="18"/>
              </w:rPr>
              <w:t>definiowaniu pojęcia „zbyt ogólny”, ale</w:t>
            </w:r>
            <w:r w:rsidR="00A865C8">
              <w:rPr>
                <w:sz w:val="18"/>
              </w:rPr>
              <w:t xml:space="preserve"> z </w:t>
            </w:r>
            <w:r>
              <w:rPr>
                <w:sz w:val="18"/>
              </w:rPr>
              <w:t>praktyki innych krajów mogą wynikać pewne wytyczne.</w:t>
            </w:r>
          </w:p>
          <w:p w14:paraId="6B42BD93" w14:textId="599ADC26" w:rsidR="00836FEF" w:rsidRDefault="00AE1A33" w:rsidP="00AE1A33">
            <w:pPr>
              <w:spacing w:before="60" w:after="60" w:line="240" w:lineRule="auto"/>
              <w:ind w:left="142" w:right="266"/>
              <w:rPr>
                <w:sz w:val="18"/>
              </w:rPr>
            </w:pPr>
            <w:r>
              <w:rPr>
                <w:sz w:val="18"/>
              </w:rPr>
              <w:t>Na przykład francuska Komisja ds. Dostępu do Dokumentów Administracyjnych orzekła</w:t>
            </w:r>
            <w:r w:rsidR="00A865C8">
              <w:rPr>
                <w:sz w:val="18"/>
              </w:rPr>
              <w:t xml:space="preserve"> w </w:t>
            </w:r>
            <w:r>
              <w:rPr>
                <w:sz w:val="18"/>
              </w:rPr>
              <w:t>przeszłości, że żądanie udostępnienia „jakiegokolwiek dokumentu” odnoszącego się do konkretnego gatunku dzikiego niedźwiedzia oraz żądanie udostępnienia „wszystkich opinii” wydanych przez rząd</w:t>
            </w:r>
            <w:r w:rsidR="00A865C8">
              <w:rPr>
                <w:sz w:val="18"/>
              </w:rPr>
              <w:t xml:space="preserve"> w </w:t>
            </w:r>
            <w:r>
              <w:rPr>
                <w:sz w:val="18"/>
              </w:rPr>
              <w:t>związku</w:t>
            </w:r>
            <w:r w:rsidR="00A865C8">
              <w:rPr>
                <w:sz w:val="18"/>
              </w:rPr>
              <w:t xml:space="preserve"> z </w:t>
            </w:r>
            <w:r>
              <w:rPr>
                <w:sz w:val="18"/>
              </w:rPr>
              <w:t>OOŚ były zbyt ogólne. Należy jednak pamiętać, że we Francji każdego roku przeprowadza się wiele ocen oddziaływania na środowisko, więc żądanie obejmowałoby setki, a być może nawet tysiące takich ocen. Francuska komisja nie uznała za zbyt ogólne żądania udostępnienia danych</w:t>
            </w:r>
            <w:r w:rsidR="00A865C8">
              <w:rPr>
                <w:sz w:val="18"/>
              </w:rPr>
              <w:t xml:space="preserve"> z </w:t>
            </w:r>
            <w:r>
              <w:rPr>
                <w:sz w:val="18"/>
              </w:rPr>
              <w:t>analiz wody wszystkich samorządów</w:t>
            </w:r>
            <w:r w:rsidR="00A865C8">
              <w:rPr>
                <w:sz w:val="18"/>
              </w:rPr>
              <w:t xml:space="preserve"> w </w:t>
            </w:r>
            <w:r>
              <w:rPr>
                <w:sz w:val="18"/>
              </w:rPr>
              <w:t>danym departamencie za okres pięciu określonych miesięcy oraz żądania udostępnienia wszystkich dokumentów dotyczących rozwoju lokalnego systemu drogowego.</w:t>
            </w:r>
          </w:p>
        </w:tc>
      </w:tr>
    </w:tbl>
    <w:p w14:paraId="6A343DD3" w14:textId="5655E73E" w:rsidR="00AE1A33" w:rsidRPr="00AE1A33" w:rsidRDefault="00AE1A33" w:rsidP="00AE1A33">
      <w:pPr>
        <w:spacing w:before="120" w:line="240" w:lineRule="auto"/>
      </w:pPr>
      <w:r>
        <w:lastRenderedPageBreak/>
        <w:t xml:space="preserve">W </w:t>
      </w:r>
      <w:r w:rsidR="00331D80">
        <w:t>art. </w:t>
      </w:r>
      <w:r>
        <w:t xml:space="preserve">3 </w:t>
      </w:r>
      <w:r w:rsidR="00331D80">
        <w:t>ust. </w:t>
      </w:r>
      <w:r>
        <w:t>2 wymaga się, aby Strony dążyły do zapewnienia, by społeczeństwo otrzymywało wskazówki dotyczące poszukiwania informacji. Wszelka pomoc lub wskazówki udzielane przez władze publiczne członkom społeczeństwa poszukującym informacji pomogą uniknąć sytuacji,</w:t>
      </w:r>
      <w:r w:rsidR="00A865C8">
        <w:t xml:space="preserve"> w </w:t>
      </w:r>
      <w:r>
        <w:t>których żądanie byłoby oczywiście bezzasadne lub sformułowane</w:t>
      </w:r>
      <w:r w:rsidR="00A865C8">
        <w:t xml:space="preserve"> w </w:t>
      </w:r>
      <w:r>
        <w:t>sposób zbyt ogólny.</w:t>
      </w:r>
    </w:p>
    <w:p w14:paraId="7134AC6E" w14:textId="77777777" w:rsidR="00AE1A33" w:rsidRPr="00AE1A33" w:rsidRDefault="00AE1A33" w:rsidP="00AE1A33">
      <w:pPr>
        <w:spacing w:before="120" w:line="240" w:lineRule="auto"/>
      </w:pPr>
    </w:p>
    <w:p w14:paraId="0CC7DD91" w14:textId="77777777" w:rsidR="00AE1A33" w:rsidRPr="00AE1A33" w:rsidRDefault="00AE1A33" w:rsidP="00AE1A33">
      <w:pPr>
        <w:spacing w:before="120" w:line="240" w:lineRule="auto"/>
      </w:pPr>
    </w:p>
    <w:p w14:paraId="6A8BC2D7" w14:textId="1101B192" w:rsidR="00AE1A33" w:rsidRPr="00AE1A33" w:rsidRDefault="00AE1A33" w:rsidP="00AE1A33">
      <w:pPr>
        <w:pStyle w:val="ciemnyzielonytytuwcicie"/>
      </w:pPr>
      <w:r>
        <w:t>(c)</w:t>
      </w:r>
      <w:r>
        <w:tab/>
        <w:t>żądanie dotyczy materiału będącego</w:t>
      </w:r>
      <w:r w:rsidR="00A865C8">
        <w:t xml:space="preserve"> w </w:t>
      </w:r>
      <w:r>
        <w:t>trakcie kompletowania albo dotyczy wewnętrznego komunikowania się władz publicznych, jeżeli takie wyłączenie jest przewidziane</w:t>
      </w:r>
      <w:r w:rsidR="00A865C8">
        <w:t xml:space="preserve"> w </w:t>
      </w:r>
      <w:r>
        <w:t>prawie krajowym lub zwyczajowej praktyce, biorąc pod uwagę interes przemawiający za ujawnieniem informacji.</w:t>
      </w:r>
    </w:p>
    <w:p w14:paraId="0EBE90AB" w14:textId="6161545B" w:rsidR="00AE1A33" w:rsidRPr="00AE1A33" w:rsidRDefault="00AE1A33" w:rsidP="00AE1A33">
      <w:pPr>
        <w:spacing w:before="120" w:line="240" w:lineRule="auto"/>
      </w:pPr>
      <w:r>
        <w:t>Władza publiczna może odmówić ujawnienia materiału „będącego</w:t>
      </w:r>
      <w:r w:rsidR="00A865C8">
        <w:t xml:space="preserve"> w </w:t>
      </w:r>
      <w:r>
        <w:t>trakcie kompletowania” lub materiałów dotyczącego „wewnętrznego komunikowania się”, ale tylko wtedy, gdy prawo krajowe lub zwyczajowa praktyka wyłączają takie materiały. Konwencja nie wyjaśnia, co należy rozumieć pod pojęciem „zwyczajowa praktyka”</w:t>
      </w:r>
      <w:r w:rsidR="00A865C8">
        <w:t xml:space="preserve"> i </w:t>
      </w:r>
      <w:r>
        <w:t>może się ona różnić</w:t>
      </w:r>
      <w:r w:rsidR="00A865C8">
        <w:t xml:space="preserve"> w </w:t>
      </w:r>
      <w:r>
        <w:t>zależności od prawa administracyjnego Strony wykonującej. Na przykład,</w:t>
      </w:r>
      <w:r w:rsidR="00A865C8">
        <w:t xml:space="preserve"> w </w:t>
      </w:r>
      <w:r>
        <w:t>przypadku niektórych Stron, ustalenie, że takie wyłączenie istnieje</w:t>
      </w:r>
      <w:r w:rsidR="00A865C8">
        <w:t xml:space="preserve"> w </w:t>
      </w:r>
      <w:r>
        <w:t>ramach „zwyczajowej praktyki” może wymagać dowodów na istnienie ustalonych norm praktyki administracyjnej</w:t>
      </w:r>
      <w:r w:rsidR="00A865C8">
        <w:t xml:space="preserve"> w </w:t>
      </w:r>
      <w:r>
        <w:t>tym zakresie.</w:t>
      </w:r>
    </w:p>
    <w:p w14:paraId="5E90AE84" w14:textId="4D5807F8" w:rsidR="001E1B95" w:rsidRPr="001E1B95" w:rsidRDefault="00AE1A33" w:rsidP="001E1B95">
      <w:pPr>
        <w:spacing w:before="120" w:line="240" w:lineRule="auto"/>
      </w:pPr>
      <w:r>
        <w:t>Nawet jeśli wymóg ten istnieje</w:t>
      </w:r>
      <w:r w:rsidR="00A865C8">
        <w:t xml:space="preserve"> w </w:t>
      </w:r>
      <w:r>
        <w:t>prawie krajowym lub zwyczajowej praktyce, to przed podjęciem ostatecznej decyzji</w:t>
      </w:r>
      <w:r w:rsidR="00A865C8">
        <w:t xml:space="preserve"> o </w:t>
      </w:r>
      <w:r>
        <w:t>odrzuceniu żądania władze są zobowiązane do wzięcia pod uwagę interesu społecznego przemawiającego za ujawnieniem informacji. Zawarty</w:t>
      </w:r>
      <w:r w:rsidR="00A865C8">
        <w:t xml:space="preserve"> w </w:t>
      </w:r>
      <w:r w:rsidR="00331D80">
        <w:t>ust. </w:t>
      </w:r>
      <w:r>
        <w:t>7 wymóg pisemnego uzasadnienia odmowy oznacza, że władze muszą dokładnie udokumentować,</w:t>
      </w:r>
      <w:r w:rsidR="00A865C8">
        <w:t xml:space="preserve"> w </w:t>
      </w:r>
      <w:r>
        <w:t>jaki sposób uwzględniły</w:t>
      </w:r>
      <w:r w:rsidR="00A865C8">
        <w:t xml:space="preserve"> w </w:t>
      </w:r>
      <w:r>
        <w:t>swoich ustaleniach interes społeczny.</w:t>
      </w:r>
    </w:p>
    <w:p w14:paraId="6F83E2E1" w14:textId="488DC809" w:rsidR="001E1B95" w:rsidRPr="001E1B95" w:rsidRDefault="001E1B95" w:rsidP="001E1B95">
      <w:pPr>
        <w:spacing w:before="120" w:line="240" w:lineRule="auto"/>
      </w:pPr>
      <w:r>
        <w:t>Konwencja nie zawiera wyraźnej definicji „materiału będącego</w:t>
      </w:r>
      <w:r w:rsidR="00A865C8">
        <w:t xml:space="preserve"> w </w:t>
      </w:r>
      <w:r>
        <w:t>trakcie kompletowania”. Oczywiste jest jednak, że wyrażenie „w trakcie kompletowania” odnosi się do procesu przygotowania informacji lub dokumentu, a nie do jakiegokolwiek procesu podejmowania decyzji, dla którego dana informacja lub dokument zostały przygotowane.</w:t>
      </w:r>
    </w:p>
    <w:p w14:paraId="31A3C547" w14:textId="5949F62B" w:rsidR="001E1B95" w:rsidRPr="001E1B95" w:rsidRDefault="001E1B95" w:rsidP="001E1B95">
      <w:pPr>
        <w:spacing w:before="120" w:line="240" w:lineRule="auto"/>
      </w:pPr>
      <w:r>
        <w:t>Wniosek</w:t>
      </w:r>
      <w:r w:rsidR="00A865C8">
        <w:t xml:space="preserve"> o </w:t>
      </w:r>
      <w:r>
        <w:t>dostęp do surowych danych dotyczących środowiska nie może zostać odrzucony na tej podstawie, że jest to „materiał będący</w:t>
      </w:r>
      <w:r w:rsidR="00A865C8">
        <w:t xml:space="preserve"> w </w:t>
      </w:r>
      <w:r>
        <w:t>trakcie kompletowania”, który ma zostać udostępniony publicznie dopiero po zastosowaniu współczynników przetwarzania lub korekty. W swoich ustaleniach</w:t>
      </w:r>
      <w:r w:rsidR="00A865C8">
        <w:t xml:space="preserve"> w </w:t>
      </w:r>
      <w:r>
        <w:t>sprawie ACCC/C/2010/53 (Zjednoczone Królestwo) Komitet rozważał, czy surowe dane dotyczące zanieczyszczenia powietrza zebrane</w:t>
      </w:r>
      <w:r w:rsidR="00A865C8">
        <w:t xml:space="preserve"> ze </w:t>
      </w:r>
      <w:r>
        <w:t>stacji monitorującej</w:t>
      </w:r>
      <w:r w:rsidR="00A865C8">
        <w:t xml:space="preserve"> i </w:t>
      </w:r>
      <w:r>
        <w:t>niepoddane jeszcze korekcie danych mogą zostać wyłączone</w:t>
      </w:r>
      <w:r w:rsidR="00A865C8">
        <w:t xml:space="preserve"> z </w:t>
      </w:r>
      <w:r>
        <w:t>ujawnienia jako „materiał będący</w:t>
      </w:r>
      <w:r w:rsidR="00A865C8">
        <w:t xml:space="preserve"> w </w:t>
      </w:r>
      <w:r>
        <w:t>trakcie kompletowania”. Komitet uznał, że surowe dane same</w:t>
      </w:r>
      <w:r w:rsidR="00A865C8">
        <w:t xml:space="preserve"> w </w:t>
      </w:r>
      <w:r>
        <w:t>sobie stanowiły informacje dotyczące środowiska</w:t>
      </w:r>
      <w:r w:rsidR="00A865C8">
        <w:t xml:space="preserve"> w </w:t>
      </w:r>
      <w:r>
        <w:t xml:space="preserve">rozumieniu </w:t>
      </w:r>
      <w:bookmarkStart w:id="213" w:name="_bookmark231"/>
      <w:bookmarkEnd w:id="213"/>
      <w:r w:rsidR="00331D80">
        <w:t>art. </w:t>
      </w:r>
      <w:r>
        <w:t xml:space="preserve">2 </w:t>
      </w:r>
      <w:r w:rsidR="00331D80">
        <w:t>ust. </w:t>
      </w:r>
      <w:r>
        <w:t>3 lit. (a) konwencji</w:t>
      </w:r>
      <w:hyperlink w:anchor="_bookmark781" w:history="1">
        <w:r>
          <w:rPr>
            <w:rStyle w:val="Hyperlink"/>
            <w:vertAlign w:val="superscript"/>
          </w:rPr>
          <w:t>192</w:t>
        </w:r>
      </w:hyperlink>
      <w:r>
        <w:t>. Komitet stwierdził, że gdyby władze miały jakiekolwiek obawy dotyczące ujawnienia danych, powinny dostarczyć surowe dane</w:t>
      </w:r>
      <w:r w:rsidR="00A865C8">
        <w:t xml:space="preserve"> i </w:t>
      </w:r>
      <w:r>
        <w:t>poinformować, że nie zostały one przetworzone zgodnie</w:t>
      </w:r>
      <w:r w:rsidR="00A865C8">
        <w:t xml:space="preserve"> z </w:t>
      </w:r>
      <w:r>
        <w:t>uzgodnionym</w:t>
      </w:r>
      <w:r w:rsidR="00A865C8">
        <w:t xml:space="preserve"> i </w:t>
      </w:r>
      <w:r>
        <w:t xml:space="preserve">uregulowanym systemem przetwarzania surowych danych dotyczących środowiska. Komitet uznał, że to samo dotyczy przetworzonych danych </w:t>
      </w:r>
      <w:bookmarkStart w:id="214" w:name="_bookmark232"/>
      <w:bookmarkEnd w:id="214"/>
      <w:r>
        <w:t>,</w:t>
      </w:r>
      <w:r w:rsidR="00A865C8">
        <w:t xml:space="preserve"> w </w:t>
      </w:r>
      <w:r>
        <w:t>którym to przypadku władze powinny również poinformować,</w:t>
      </w:r>
      <w:r w:rsidR="00A865C8">
        <w:t xml:space="preserve"> w </w:t>
      </w:r>
      <w:r>
        <w:t>jaki sposób dane te były przetwarzane</w:t>
      </w:r>
      <w:r w:rsidR="00A865C8">
        <w:t xml:space="preserve"> i </w:t>
      </w:r>
      <w:r>
        <w:t>co zawierały</w:t>
      </w:r>
      <w:hyperlink w:anchor="_bookmark782" w:history="1">
        <w:r>
          <w:rPr>
            <w:rStyle w:val="Hyperlink"/>
            <w:vertAlign w:val="superscript"/>
          </w:rPr>
          <w:t>193</w:t>
        </w:r>
      </w:hyperlink>
      <w:r>
        <w:t>.</w:t>
      </w:r>
    </w:p>
    <w:p w14:paraId="72D4123A" w14:textId="459AFA3B" w:rsidR="001E1B95" w:rsidRPr="001E1B95" w:rsidRDefault="001E1B95" w:rsidP="001E1B95">
      <w:pPr>
        <w:spacing w:before="120" w:line="240" w:lineRule="auto"/>
      </w:pPr>
      <w:r>
        <w:t>Podobnie, sam status czegoś jako projektu nie pociąga za sobą automatycznego objęcia go wyjątkiem. Sformułowanie „w trakcie kompletowania” sugeruje, że termin ten odnosi się do poszczególnych dokumentów, nad którymi władza publiczna prowadzi aktywne prace. Gdy dokumenty te nie są już</w:t>
      </w:r>
      <w:r w:rsidR="00A865C8">
        <w:t xml:space="preserve"> w </w:t>
      </w:r>
      <w:r>
        <w:t>„trakcie kompletowania”, mogą zostać ujawnione, nawet jeśli są nadal nieukończone</w:t>
      </w:r>
      <w:r w:rsidR="00A865C8">
        <w:t xml:space="preserve"> i </w:t>
      </w:r>
      <w:r>
        <w:t>nawet jeśli decyzja, której dotyczą, nie została jeszcze rozstrzygnięta. Sformułowanie „w trakcie kompletowania” sugeruje, że dokument będzie wymagać więcej pracy</w:t>
      </w:r>
      <w:r w:rsidR="00A865C8">
        <w:t xml:space="preserve"> w </w:t>
      </w:r>
      <w:r>
        <w:t>rozsądnych ramach czasowych. Inne artykuły konwencji również zawierają pewne wskazówki co do tego,</w:t>
      </w:r>
      <w:r w:rsidR="00A865C8">
        <w:t xml:space="preserve"> w </w:t>
      </w:r>
      <w:r>
        <w:t>jaki sposób Strony mogą interpretować sformułowanie „w trakcie kompletowania”. Artykuły 6, 7</w:t>
      </w:r>
      <w:r w:rsidR="00A865C8">
        <w:t xml:space="preserve"> i </w:t>
      </w:r>
      <w:r>
        <w:t>8 dotyczące udziału społeczeństwa obejmują wymóg, aby niektóre projekty dokumentów były dostępne do wglądu publicznego. W związku</w:t>
      </w:r>
      <w:r w:rsidR="00A865C8">
        <w:t xml:space="preserve"> z </w:t>
      </w:r>
      <w:r>
        <w:t>tym projekty dokumentów, takich jak pozwolenia, oceny oddziaływania na środowisko, wytyczne polityki, programy, plany</w:t>
      </w:r>
      <w:r w:rsidR="00A865C8">
        <w:t xml:space="preserve"> i </w:t>
      </w:r>
      <w:r>
        <w:t>przepisy wykonawcze, które są otwarte do składania uwag zgodnie</w:t>
      </w:r>
      <w:r w:rsidR="00A865C8">
        <w:t xml:space="preserve"> z </w:t>
      </w:r>
      <w:r>
        <w:t>konwencją, nie stanowiłyby „materiału</w:t>
      </w:r>
      <w:r w:rsidR="00A865C8">
        <w:t xml:space="preserve"> w </w:t>
      </w:r>
      <w:r>
        <w:t>trakcie kompletowania”</w:t>
      </w:r>
      <w:r w:rsidR="00A865C8">
        <w:t xml:space="preserve"> w </w:t>
      </w:r>
      <w:r>
        <w:t>ramach tego wyjątku.</w:t>
      </w:r>
    </w:p>
    <w:p w14:paraId="4CCC2851" w14:textId="0E4361EC" w:rsidR="001E1B95" w:rsidRPr="001E1B95" w:rsidRDefault="001E1B95" w:rsidP="001E1B95">
      <w:pPr>
        <w:spacing w:before="120" w:line="240" w:lineRule="auto"/>
      </w:pPr>
      <w:r>
        <w:t>Do podobnego wniosku doszła Rada Stanu we Francji</w:t>
      </w:r>
      <w:r w:rsidR="00A865C8">
        <w:t xml:space="preserve"> w </w:t>
      </w:r>
      <w:r>
        <w:t>sprawie nr 266668 (7 sierpnia 2007</w:t>
      </w:r>
      <w:r w:rsidR="000F6BD7">
        <w:t> r.</w:t>
      </w:r>
      <w:r>
        <w:t>)</w:t>
      </w:r>
      <w:r w:rsidR="00A865C8">
        <w:t xml:space="preserve"> w </w:t>
      </w:r>
      <w:r>
        <w:t>odniesieniu do użycia terminu „nieukończone dokumenty”</w:t>
      </w:r>
      <w:r w:rsidR="00A865C8">
        <w:t xml:space="preserve"> w </w:t>
      </w:r>
      <w:r>
        <w:t>dyrektywie 90/313/EWG. Rada Stanu uznała, że przepis wyłączający</w:t>
      </w:r>
      <w:r w:rsidR="00A865C8">
        <w:t xml:space="preserve"> z </w:t>
      </w:r>
      <w:r>
        <w:t>prawa dostępu do informacji dotyczących środowiska dokumenty wstępne sporządzone</w:t>
      </w:r>
      <w:r w:rsidR="00A865C8">
        <w:t xml:space="preserve"> w </w:t>
      </w:r>
      <w:r>
        <w:t>trakcie opracowywania decyzji administracyjnej jest niezgodny</w:t>
      </w:r>
      <w:r w:rsidR="00A865C8">
        <w:t xml:space="preserve"> z </w:t>
      </w:r>
      <w:r w:rsidR="00331D80">
        <w:t>art. </w:t>
      </w:r>
      <w:r>
        <w:t xml:space="preserve">3 </w:t>
      </w:r>
      <w:r w:rsidR="00331D80">
        <w:t>ust. </w:t>
      </w:r>
      <w:r>
        <w:t>3 dyrektywy 90/313/EWG, który ogranicza możliwość odmowy udzielenia informacji</w:t>
      </w:r>
      <w:r w:rsidR="00A865C8">
        <w:t xml:space="preserve"> o </w:t>
      </w:r>
      <w:r>
        <w:t>środowisku do sytuacji, gdy wniosek dotyczy „nieukończonych dokumentów”.</w:t>
      </w:r>
    </w:p>
    <w:p w14:paraId="7597E09C" w14:textId="50599455" w:rsidR="001E1B95" w:rsidRDefault="001E1B95" w:rsidP="001E1B95">
      <w:pPr>
        <w:spacing w:before="120" w:line="240" w:lineRule="auto"/>
      </w:pPr>
      <w:r>
        <w:lastRenderedPageBreak/>
        <w:t>Druga część tego wyjątku dotyczy „wewnętrznego komunikowania się władz publicznych”. Ponownie, Strony mogą chcieć przyjąć jednoznaczną definicję pojęcia „wewnętrznego komunikowania się”</w:t>
      </w:r>
      <w:r w:rsidR="00A865C8">
        <w:t xml:space="preserve"> w </w:t>
      </w:r>
      <w:r>
        <w:t>swoim prawie krajowym. W niektórych krajach wyjątek dotyczący komunikacji wewnętrznej ma na celu ochronę osobistych opinii pracowników rządowych. Co do zasady nie ma on zastosowania do materiałów faktycznych, nawet jeśli nadal mają one formę wstępną lub roboczą. Stanowisk lub oświadczeń wyrażonych przez władze publiczne działające jako ustawowi konsultanci</w:t>
      </w:r>
      <w:r w:rsidR="00A865C8">
        <w:t xml:space="preserve"> w </w:t>
      </w:r>
      <w:r>
        <w:t>trakcie procesu podejmowania decyzji nie można uznać za „wewnętrzne komunikowanie się”. Badania zlecone przez władze publiczne nie mogą być również przeprowadzane przez powiązane, ale niezależne podmioty. Ponadto po ujawnieniu osobie trzeciej określonej informacji przez władzę publiczną, nie można twierdzić, że informacja taka stanowi komunikację wewnętrzną.</w:t>
      </w:r>
    </w:p>
    <w:p w14:paraId="3714EAE4" w14:textId="631FD0B3" w:rsidR="00B46323" w:rsidRDefault="00B46323" w:rsidP="000C34C2">
      <w:pPr>
        <w:spacing w:before="120" w:after="0" w:line="240" w:lineRule="auto"/>
      </w:pPr>
      <w:r>
        <w:t>Wreszcie, nawet jeśli jeden</w:t>
      </w:r>
      <w:r w:rsidR="00A865C8">
        <w:t xml:space="preserve"> z </w:t>
      </w:r>
      <w:r>
        <w:t xml:space="preserve">dwóch opisanych wyjątków ma zastosowanie, </w:t>
      </w:r>
      <w:r w:rsidR="00331D80">
        <w:t>ust. </w:t>
      </w:r>
      <w:r>
        <w:t>3 lit. (c) zawiera dodatkowo wymóg, aby Strony lub władze publiczne brały pod uwagę społeczny interes przemawiający a ujawnieniem informacji. Test interesu społecznego został ponownie omówiony</w:t>
      </w:r>
      <w:r w:rsidR="00A865C8">
        <w:t xml:space="preserve"> w </w:t>
      </w:r>
      <w:r w:rsidR="00331D80">
        <w:t>ust. </w:t>
      </w:r>
      <w:r>
        <w:t>4.</w:t>
      </w:r>
    </w:p>
    <w:p w14:paraId="2237385A" w14:textId="77777777" w:rsidR="000C34C2" w:rsidRDefault="000C34C2" w:rsidP="000C34C2">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B46323" w14:paraId="6BE189AE"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339B6795" w14:textId="77777777" w:rsidR="00B46323" w:rsidRDefault="00B46323">
            <w:pPr>
              <w:spacing w:after="0" w:line="240" w:lineRule="auto"/>
              <w:rPr>
                <w:rFonts w:ascii="Times New Roman"/>
                <w:sz w:val="6"/>
              </w:rPr>
            </w:pPr>
            <w:r>
              <w:rPr>
                <w:noProof/>
              </w:rPr>
              <mc:AlternateContent>
                <mc:Choice Requires="wps">
                  <w:drawing>
                    <wp:inline distT="0" distB="0" distL="0" distR="0" wp14:anchorId="12B507B2" wp14:editId="3ECD5965">
                      <wp:extent cx="6115050" cy="356259"/>
                      <wp:effectExtent l="0" t="0" r="0" b="5715"/>
                      <wp:docPr id="752656078" name="Text Box 752656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62F027EB" w14:textId="495B14DF" w:rsidR="00B46323" w:rsidRPr="00BB4EFF" w:rsidRDefault="00B46323" w:rsidP="00B4632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Uwzględnianie interesu społecznego</w:t>
                                  </w:r>
                                </w:p>
                              </w:txbxContent>
                            </wps:txbx>
                            <wps:bodyPr rot="0" vert="horz" wrap="square" lIns="0" tIns="0" rIns="0" bIns="0" anchor="ctr" anchorCtr="0">
                              <a:noAutofit/>
                            </wps:bodyPr>
                          </wps:wsp>
                        </a:graphicData>
                      </a:graphic>
                    </wp:inline>
                  </w:drawing>
                </mc:Choice>
                <mc:Fallback>
                  <w:pict>
                    <v:shape w14:anchorId="12B507B2" id="Text Box 752656078" o:spid="_x0000_s1090"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62F027EB" w14:textId="495B14DF" w:rsidR="00B46323" w:rsidRPr="00BB4EFF" w:rsidRDefault="00B46323" w:rsidP="00B4632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Uwzględnianie interesu społecznego</w:t>
                            </w:r>
                          </w:p>
                        </w:txbxContent>
                      </v:textbox>
                      <w10:anchorlock/>
                    </v:shape>
                  </w:pict>
                </mc:Fallback>
              </mc:AlternateContent>
            </w:r>
          </w:p>
        </w:tc>
      </w:tr>
      <w:tr w:rsidR="00B46323" w14:paraId="30D05E0C"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466BCE26" w14:textId="77777777" w:rsidR="00B46323" w:rsidRDefault="00B46323">
            <w:pPr>
              <w:spacing w:after="0" w:line="240" w:lineRule="auto"/>
              <w:rPr>
                <w:rFonts w:ascii="Times New Roman"/>
                <w:sz w:val="6"/>
              </w:rPr>
            </w:pPr>
          </w:p>
        </w:tc>
      </w:tr>
      <w:tr w:rsidR="00B46323" w14:paraId="2F380217" w14:textId="77777777" w:rsidTr="00811A93">
        <w:tc>
          <w:tcPr>
            <w:tcW w:w="5000" w:type="pct"/>
            <w:tcBorders>
              <w:top w:val="nil"/>
              <w:left w:val="single" w:sz="4" w:space="0" w:color="377048"/>
              <w:bottom w:val="nil"/>
              <w:right w:val="single" w:sz="4" w:space="0" w:color="377048"/>
            </w:tcBorders>
            <w:shd w:val="clear" w:color="auto" w:fill="EDF6EE"/>
          </w:tcPr>
          <w:p w14:paraId="676F2DAC" w14:textId="45FE123B" w:rsidR="00B46323" w:rsidRPr="000C34C2" w:rsidRDefault="00B46323">
            <w:pPr>
              <w:spacing w:before="60" w:after="60" w:line="240" w:lineRule="auto"/>
              <w:ind w:left="142" w:right="266"/>
              <w:rPr>
                <w:sz w:val="18"/>
                <w:szCs w:val="18"/>
              </w:rPr>
            </w:pPr>
            <w:r w:rsidRPr="000C34C2">
              <w:rPr>
                <w:sz w:val="18"/>
                <w:szCs w:val="18"/>
              </w:rPr>
              <w:t>Konwencja nie zawiera szczegółowych wytycznych dotyczących sposobu równoważenia „interesu społecznego”. Jedną</w:t>
            </w:r>
            <w:r w:rsidR="00A865C8" w:rsidRPr="000C34C2">
              <w:rPr>
                <w:sz w:val="18"/>
                <w:szCs w:val="18"/>
              </w:rPr>
              <w:t xml:space="preserve"> z </w:t>
            </w:r>
            <w:r w:rsidRPr="000C34C2">
              <w:rPr>
                <w:sz w:val="18"/>
                <w:szCs w:val="18"/>
              </w:rPr>
              <w:t>kwestii jest to, czy Strony mogą zdecydować się na rozważenie interesu społecznego (a) kategorycznie</w:t>
            </w:r>
            <w:r w:rsidR="00A865C8" w:rsidRPr="000C34C2">
              <w:rPr>
                <w:sz w:val="18"/>
                <w:szCs w:val="18"/>
              </w:rPr>
              <w:t xml:space="preserve"> w </w:t>
            </w:r>
            <w:r w:rsidRPr="000C34C2">
              <w:rPr>
                <w:sz w:val="18"/>
                <w:szCs w:val="18"/>
              </w:rPr>
              <w:t>całej kwestii, (b) indywidualnie</w:t>
            </w:r>
            <w:r w:rsidR="00A865C8" w:rsidRPr="000C34C2">
              <w:rPr>
                <w:sz w:val="18"/>
                <w:szCs w:val="18"/>
              </w:rPr>
              <w:t xml:space="preserve"> w </w:t>
            </w:r>
            <w:r w:rsidRPr="000C34C2">
              <w:rPr>
                <w:sz w:val="18"/>
                <w:szCs w:val="18"/>
              </w:rPr>
              <w:t>każdym przypadku przy podejmowaniu decyzji</w:t>
            </w:r>
            <w:r w:rsidR="00A865C8" w:rsidRPr="000C34C2">
              <w:rPr>
                <w:sz w:val="18"/>
                <w:szCs w:val="18"/>
              </w:rPr>
              <w:t xml:space="preserve"> o </w:t>
            </w:r>
            <w:r w:rsidRPr="000C34C2">
              <w:rPr>
                <w:sz w:val="18"/>
                <w:szCs w:val="18"/>
              </w:rPr>
              <w:t>ujawnieniu informacji lub (c) mogą zapewnić pewną swobodę dla indywidualnych ustaleń</w:t>
            </w:r>
            <w:r w:rsidR="00A865C8" w:rsidRPr="000C34C2">
              <w:rPr>
                <w:sz w:val="18"/>
                <w:szCs w:val="18"/>
              </w:rPr>
              <w:t xml:space="preserve"> w </w:t>
            </w:r>
            <w:r w:rsidRPr="000C34C2">
              <w:rPr>
                <w:sz w:val="18"/>
                <w:szCs w:val="18"/>
              </w:rPr>
              <w:t xml:space="preserve">ramach danej polityki lub wytycznych. W sprawie C-266/09 </w:t>
            </w:r>
            <w:r w:rsidRPr="000C34C2">
              <w:rPr>
                <w:i/>
                <w:sz w:val="18"/>
                <w:szCs w:val="18"/>
              </w:rPr>
              <w:t>(Komisja przeciwko Niderlandom</w:t>
            </w:r>
            <w:r w:rsidRPr="000C34C2">
              <w:rPr>
                <w:sz w:val="18"/>
                <w:szCs w:val="18"/>
              </w:rPr>
              <w:t xml:space="preserve">) ETS orzekł, że </w:t>
            </w:r>
            <w:r w:rsidR="00331D80" w:rsidRPr="000C34C2">
              <w:rPr>
                <w:sz w:val="18"/>
                <w:szCs w:val="18"/>
              </w:rPr>
              <w:t>art. </w:t>
            </w:r>
            <w:r w:rsidRPr="000C34C2">
              <w:rPr>
                <w:sz w:val="18"/>
                <w:szCs w:val="18"/>
              </w:rPr>
              <w:t>4 dyrektywy 2003/4/WE powinien być interpretowany</w:t>
            </w:r>
            <w:r w:rsidR="00A865C8" w:rsidRPr="000C34C2">
              <w:rPr>
                <w:sz w:val="18"/>
                <w:szCs w:val="18"/>
              </w:rPr>
              <w:t xml:space="preserve"> w </w:t>
            </w:r>
            <w:r w:rsidRPr="000C34C2">
              <w:rPr>
                <w:sz w:val="18"/>
                <w:szCs w:val="18"/>
              </w:rPr>
              <w:t>ten sposób, że nakazane</w:t>
            </w:r>
            <w:r w:rsidR="00A865C8" w:rsidRPr="000C34C2">
              <w:rPr>
                <w:sz w:val="18"/>
                <w:szCs w:val="18"/>
              </w:rPr>
              <w:t xml:space="preserve"> w </w:t>
            </w:r>
            <w:r w:rsidRPr="000C34C2">
              <w:rPr>
                <w:sz w:val="18"/>
                <w:szCs w:val="18"/>
              </w:rPr>
              <w:t>nim porównanie interesu publicznego, któremu ma służyć ujawnienie informacji</w:t>
            </w:r>
            <w:r w:rsidR="00A865C8" w:rsidRPr="000C34C2">
              <w:rPr>
                <w:sz w:val="18"/>
                <w:szCs w:val="18"/>
              </w:rPr>
              <w:t xml:space="preserve"> o </w:t>
            </w:r>
            <w:r w:rsidRPr="000C34C2">
              <w:rPr>
                <w:sz w:val="18"/>
                <w:szCs w:val="18"/>
              </w:rPr>
              <w:t>środowisku,</w:t>
            </w:r>
            <w:r w:rsidR="00A865C8" w:rsidRPr="000C34C2">
              <w:rPr>
                <w:sz w:val="18"/>
                <w:szCs w:val="18"/>
              </w:rPr>
              <w:t xml:space="preserve"> z </w:t>
            </w:r>
            <w:r w:rsidRPr="000C34C2">
              <w:rPr>
                <w:sz w:val="18"/>
                <w:szCs w:val="18"/>
              </w:rPr>
              <w:t>interesem szczególnym dyktującym odmowę udostępnienia informacji powinno odbyć się</w:t>
            </w:r>
            <w:r w:rsidR="00A865C8" w:rsidRPr="000C34C2">
              <w:rPr>
                <w:sz w:val="18"/>
                <w:szCs w:val="18"/>
              </w:rPr>
              <w:t xml:space="preserve"> w </w:t>
            </w:r>
            <w:r w:rsidRPr="000C34C2">
              <w:rPr>
                <w:sz w:val="18"/>
                <w:szCs w:val="18"/>
              </w:rPr>
              <w:t>każdym konkretnym przypadku przedłożonym właściwym organom, nawet jeżeli prawodawca krajowy określi</w:t>
            </w:r>
            <w:r w:rsidR="00A865C8" w:rsidRPr="000C34C2">
              <w:rPr>
                <w:sz w:val="18"/>
                <w:szCs w:val="18"/>
              </w:rPr>
              <w:t xml:space="preserve"> w </w:t>
            </w:r>
            <w:r w:rsidRPr="000C34C2">
              <w:rPr>
                <w:sz w:val="18"/>
                <w:szCs w:val="18"/>
              </w:rPr>
              <w:t>przepisie</w:t>
            </w:r>
            <w:r w:rsidR="00A865C8" w:rsidRPr="000C34C2">
              <w:rPr>
                <w:sz w:val="18"/>
                <w:szCs w:val="18"/>
              </w:rPr>
              <w:t xml:space="preserve"> o </w:t>
            </w:r>
            <w:r w:rsidRPr="000C34C2">
              <w:rPr>
                <w:sz w:val="18"/>
                <w:szCs w:val="18"/>
              </w:rPr>
              <w:t>charakterze generalnym kryteria umożliwiające ułatwienie tej porównawczej oceny istniejących interesów</w:t>
            </w:r>
            <w:hyperlink w:anchor="_bookmark783" w:history="1">
              <w:r w:rsidRPr="000C34C2">
                <w:rPr>
                  <w:rStyle w:val="Hyperlink"/>
                  <w:sz w:val="18"/>
                  <w:szCs w:val="18"/>
                  <w:vertAlign w:val="superscript"/>
                </w:rPr>
                <w:t>194</w:t>
              </w:r>
            </w:hyperlink>
            <w:r w:rsidRPr="000C34C2">
              <w:rPr>
                <w:sz w:val="18"/>
                <w:szCs w:val="18"/>
              </w:rPr>
              <w:t>.</w:t>
            </w:r>
          </w:p>
        </w:tc>
      </w:tr>
    </w:tbl>
    <w:p w14:paraId="271B23A6" w14:textId="77777777" w:rsidR="00C86D17" w:rsidRDefault="00C86D17">
      <w:pPr>
        <w:spacing w:after="160" w:line="259" w:lineRule="auto"/>
        <w:jc w:val="left"/>
      </w:pPr>
    </w:p>
    <w:p w14:paraId="6CFBC611" w14:textId="77777777" w:rsidR="00B8561E" w:rsidRPr="00B8561E" w:rsidRDefault="00B8561E" w:rsidP="00B8561E">
      <w:pPr>
        <w:pStyle w:val="ciemnyzielonytytuwcicie"/>
      </w:pPr>
      <w:r>
        <w:t>4.</w:t>
      </w:r>
      <w:r>
        <w:tab/>
        <w:t>Żądaniu udzielenia informacji dotyczącej środowiska może można odmówić, jeżeli ujawnienie jej miałoby szkodliwy wpływ na:</w:t>
      </w:r>
    </w:p>
    <w:p w14:paraId="11EA6208" w14:textId="4E6D57F9" w:rsidR="00B8561E" w:rsidRPr="00B8561E" w:rsidRDefault="00B8561E" w:rsidP="00B8561E">
      <w:pPr>
        <w:spacing w:before="120" w:line="240" w:lineRule="auto"/>
      </w:pPr>
      <w:r>
        <w:t>Interesy określone</w:t>
      </w:r>
      <w:r w:rsidR="00A865C8">
        <w:t xml:space="preserve"> w </w:t>
      </w:r>
      <w:r w:rsidR="00331D80">
        <w:t>art. </w:t>
      </w:r>
      <w:r>
        <w:t xml:space="preserve">4 </w:t>
      </w:r>
      <w:r w:rsidR="00331D80">
        <w:t>ust. </w:t>
      </w:r>
      <w:r>
        <w:t>4 stanowią kolejne wyjątki od ogólnej zasady, zgodnie</w:t>
      </w:r>
      <w:r w:rsidR="00A865C8">
        <w:t xml:space="preserve"> z </w:t>
      </w:r>
      <w:r>
        <w:t>którą informacje muszą być udostępniane na żądanie członków społeczeństwa. W wykonywaniu konwencji Strony nie są zobowiązane do uwzględnienia wszystkich lub któregokolwiek</w:t>
      </w:r>
      <w:r w:rsidR="00A865C8">
        <w:t xml:space="preserve"> z </w:t>
      </w:r>
      <w:r>
        <w:t>tych wyjątków. W praktyce istnieją znaczne różnice między Stronami konwencji co do tego, czy wyjątki zawarte</w:t>
      </w:r>
      <w:r w:rsidR="00A865C8">
        <w:t xml:space="preserve"> w </w:t>
      </w:r>
      <w:r>
        <w:t>tym ustępie znalazły odzwierciedlenie</w:t>
      </w:r>
      <w:r w:rsidR="00A865C8">
        <w:t xml:space="preserve"> w </w:t>
      </w:r>
      <w:r>
        <w:t>ich prawie krajowym. Na przykład</w:t>
      </w:r>
      <w:r w:rsidR="00A865C8">
        <w:t xml:space="preserve"> w </w:t>
      </w:r>
      <w:r>
        <w:t>krajowym sprawozdaniu</w:t>
      </w:r>
      <w:r w:rsidR="00A865C8">
        <w:t xml:space="preserve"> z </w:t>
      </w:r>
      <w:r>
        <w:t>wykonania</w:t>
      </w:r>
      <w:r w:rsidR="00A865C8">
        <w:t xml:space="preserve"> z </w:t>
      </w:r>
      <w:r>
        <w:t>2008</w:t>
      </w:r>
      <w:r w:rsidR="000F6BD7">
        <w:t> r.</w:t>
      </w:r>
      <w:r>
        <w:t xml:space="preserve"> Armenia poinformowała, że jej prawo krajowe nie zezwala na wyjątki od ujawniania informacji określone</w:t>
      </w:r>
      <w:r w:rsidR="00A865C8">
        <w:t xml:space="preserve"> w </w:t>
      </w:r>
      <w:r>
        <w:t>lit. (a), (b), (g) lub (h). Jest to dobry przykład zgodności</w:t>
      </w:r>
      <w:r w:rsidR="00A865C8">
        <w:t xml:space="preserve"> z </w:t>
      </w:r>
      <w:r>
        <w:t xml:space="preserve">duchem </w:t>
      </w:r>
      <w:r w:rsidR="00331D80">
        <w:t>art. </w:t>
      </w:r>
      <w:r>
        <w:t xml:space="preserve">3 </w:t>
      </w:r>
      <w:r w:rsidR="00331D80">
        <w:t>ust. </w:t>
      </w:r>
      <w:r>
        <w:t>5,</w:t>
      </w:r>
      <w:r w:rsidR="00A865C8">
        <w:t xml:space="preserve"> w </w:t>
      </w:r>
      <w:r>
        <w:t>którym wyraźnie zezwolono Stronom na ustanowienie systemów zapewniających szerszy dostęp do informacji niż wymagany na mocy konwencji.</w:t>
      </w:r>
    </w:p>
    <w:p w14:paraId="67BF7717" w14:textId="25D55872" w:rsidR="00B8561E" w:rsidRPr="00B8561E" w:rsidRDefault="00B8561E" w:rsidP="00B8561E">
      <w:pPr>
        <w:spacing w:before="120" w:line="240" w:lineRule="auto"/>
      </w:pPr>
      <w:r>
        <w:t>W każdym przypadku możliwość zastosowania jednego</w:t>
      </w:r>
      <w:r w:rsidR="00A865C8">
        <w:t xml:space="preserve"> z </w:t>
      </w:r>
      <w:r>
        <w:t>wyjątków</w:t>
      </w:r>
      <w:r w:rsidR="00A865C8">
        <w:t xml:space="preserve"> w </w:t>
      </w:r>
      <w:r>
        <w:t>konkretnej sprawie jest uzależniona od ustalenia przez właściwą władzę publiczną, że ujawnienie będzie miało szkodliwy wpływ na określony interes. Szkodliwy wpływ oznacza, że ujawnienie miałoby negatywny wpływ na dany interes. Użycie słowa „miałoby” zamiast „może” wymaga większego stopnia pewności, że żądanie będzie miało szkodliwy wpływ, niż ma to miejsce</w:t>
      </w:r>
      <w:r w:rsidR="00A865C8">
        <w:t xml:space="preserve"> w </w:t>
      </w:r>
      <w:r>
        <w:t xml:space="preserve">innych postanowieniach konwencji (np. </w:t>
      </w:r>
      <w:r w:rsidR="00331D80">
        <w:t>art. </w:t>
      </w:r>
      <w:r>
        <w:t xml:space="preserve">6 </w:t>
      </w:r>
      <w:r w:rsidR="00331D80">
        <w:t>ust. </w:t>
      </w:r>
      <w:r>
        <w:t>1 lit. (b)). Strony mogą chcieć określić kryteria, które władze publiczne powinny stosować przy podejmowaniu decyzji, czy informacje żądane</w:t>
      </w:r>
      <w:r w:rsidR="00A865C8">
        <w:t xml:space="preserve"> w </w:t>
      </w:r>
      <w:r>
        <w:t>konkretnym przypadku rzeczywiście miałyby szkodliwy wpływ na określone interesy.</w:t>
      </w:r>
    </w:p>
    <w:p w14:paraId="37489150" w14:textId="4201FBC8" w:rsidR="00B8561E" w:rsidRPr="00B8561E" w:rsidRDefault="00B8561E" w:rsidP="00B8561E">
      <w:pPr>
        <w:spacing w:before="120" w:line="240" w:lineRule="auto"/>
      </w:pPr>
      <w:r>
        <w:t>Ponadto, jak zostanie to omówione później, Strona lub władza publiczna muszą wziąć pod uwagę interes społeczny przemawiający za ujawnieniem informacji, muszą rozważyć, czy informacje dotyczą wprowadzania zanieczyszczeń</w:t>
      </w:r>
      <w:r w:rsidR="00A865C8">
        <w:t xml:space="preserve"> i </w:t>
      </w:r>
      <w:r>
        <w:t>muszą ogólnie interpretować powody odmowy określone</w:t>
      </w:r>
      <w:r w:rsidR="00A865C8">
        <w:t xml:space="preserve"> w </w:t>
      </w:r>
      <w:r w:rsidR="00331D80">
        <w:t>art. </w:t>
      </w:r>
      <w:r>
        <w:t xml:space="preserve">4 </w:t>
      </w:r>
      <w:r w:rsidR="00331D80">
        <w:t>ust. </w:t>
      </w:r>
      <w:r>
        <w:t>4</w:t>
      </w:r>
      <w:r w:rsidR="00A865C8">
        <w:t xml:space="preserve"> w </w:t>
      </w:r>
      <w:r>
        <w:t>sposób zawężający. Te ostatnie postanowienia pojawiają się po wyliczeniu wyjątków</w:t>
      </w:r>
      <w:r w:rsidR="00A865C8">
        <w:t xml:space="preserve"> i </w:t>
      </w:r>
      <w:r>
        <w:t>mają zastosowanie do wszystkich</w:t>
      </w:r>
      <w:r w:rsidR="00A865C8">
        <w:t xml:space="preserve"> z </w:t>
      </w:r>
      <w:r>
        <w:t>nich. Omówiono je bardziej szczegółowo poniżej.</w:t>
      </w:r>
    </w:p>
    <w:p w14:paraId="6842AEE8" w14:textId="4E4A41A7" w:rsidR="00B46323" w:rsidRDefault="00B8561E" w:rsidP="00B8561E">
      <w:pPr>
        <w:spacing w:before="120" w:line="240" w:lineRule="auto"/>
      </w:pPr>
      <w:r>
        <w:t xml:space="preserve">W swoich ustaleniach dotyczących komunikatu ACCC/C/2008/30 (Republika Mołdawii) Komitet ds. Przestrzegania Konwencji odniósł się do </w:t>
      </w:r>
      <w:r w:rsidR="00331D80">
        <w:t>art. </w:t>
      </w:r>
      <w:r>
        <w:t xml:space="preserve">4 </w:t>
      </w:r>
      <w:r w:rsidR="00331D80">
        <w:t>ust. </w:t>
      </w:r>
      <w:r>
        <w:t>4, stwierdzając m.in., że przyjęcie rozporządzenia rządowego „w sprawie wynajmu terenów funduszu leśnego na polowania</w:t>
      </w:r>
      <w:r w:rsidR="00A865C8">
        <w:t xml:space="preserve"> i </w:t>
      </w:r>
      <w:bookmarkStart w:id="215" w:name="_bookmark234"/>
      <w:bookmarkEnd w:id="215"/>
      <w:r>
        <w:t>działalność rekreacyjną”, które określało szeroką zasadę</w:t>
      </w:r>
      <w:r w:rsidR="00A865C8">
        <w:t xml:space="preserve"> w </w:t>
      </w:r>
      <w:r>
        <w:t xml:space="preserve">odniesieniu do poufności informacji otrzymanych od najemców, stanowiło naruszenie przez zainteresowaną Stronę </w:t>
      </w:r>
      <w:r w:rsidR="00331D80">
        <w:t>art. </w:t>
      </w:r>
      <w:r>
        <w:t xml:space="preserve">3 </w:t>
      </w:r>
      <w:r w:rsidR="00331D80">
        <w:t>ust. </w:t>
      </w:r>
      <w:r>
        <w:t>1</w:t>
      </w:r>
      <w:r w:rsidR="00A865C8">
        <w:t xml:space="preserve"> i </w:t>
      </w:r>
      <w:r w:rsidR="00331D80">
        <w:t>art. </w:t>
      </w:r>
      <w:r>
        <w:t xml:space="preserve">4 </w:t>
      </w:r>
      <w:r w:rsidR="00331D80">
        <w:t>ust. </w:t>
      </w:r>
      <w:r>
        <w:t>4 konwencji</w:t>
      </w:r>
      <w:hyperlink w:anchor="_bookmark784" w:history="1">
        <w:r>
          <w:rPr>
            <w:rStyle w:val="Hyperlink"/>
            <w:vertAlign w:val="superscript"/>
          </w:rPr>
          <w:t>195</w:t>
        </w:r>
      </w:hyperlink>
      <w:r>
        <w:t>.</w:t>
      </w:r>
    </w:p>
    <w:p w14:paraId="7A8CBE4B" w14:textId="77777777" w:rsidR="00B8561E" w:rsidRDefault="00B8561E" w:rsidP="00B8561E">
      <w:pPr>
        <w:spacing w:before="120" w:line="240" w:lineRule="auto"/>
      </w:pPr>
    </w:p>
    <w:p w14:paraId="67F47557" w14:textId="219404C3" w:rsidR="00B8561E" w:rsidRPr="00B8561E" w:rsidRDefault="00B8561E" w:rsidP="00B8561E">
      <w:pPr>
        <w:pStyle w:val="ciemnyzielonytytuwciciev2"/>
      </w:pPr>
      <w:r>
        <w:lastRenderedPageBreak/>
        <w:t>(a)</w:t>
      </w:r>
      <w:r>
        <w:tab/>
        <w:t>poufność postępowania prowadzonego przez władze publiczne, tam gdzie zachowanie takiej poufności jest przewidziane przez prawo krajowe,</w:t>
      </w:r>
    </w:p>
    <w:p w14:paraId="28468950" w14:textId="62FEF848" w:rsidR="00B8561E" w:rsidRPr="00B8561E" w:rsidRDefault="00B8561E" w:rsidP="00B8561E">
      <w:pPr>
        <w:spacing w:before="120" w:line="240" w:lineRule="auto"/>
      </w:pPr>
      <w:r>
        <w:t xml:space="preserve">Artykuł 4 </w:t>
      </w:r>
      <w:r w:rsidR="00331D80">
        <w:t>ust. </w:t>
      </w:r>
      <w:r>
        <w:t>4 lit. (a) przewiduje wyjątek od obowiązku ujawnienia informacji dotyczących postępowania prowadzonego przez władze publiczne, jeżeli takie ujawnienie miałoby szkodliwy wpływ na poufność takiego postępowania. W konwencji nie zdefiniowano „postępowania prowadzonego przez władze publiczne”, ale jedna</w:t>
      </w:r>
      <w:r w:rsidR="00A865C8">
        <w:t xml:space="preserve"> z </w:t>
      </w:r>
      <w:r>
        <w:t>interpretacji zakłada, że mogą to być postępowania dotyczące wewnętrznych działań władz publicznych, a nie postępowania merytoryczne prowadzone przez władze publiczne</w:t>
      </w:r>
      <w:r w:rsidR="00A865C8">
        <w:t xml:space="preserve"> w </w:t>
      </w:r>
      <w:r>
        <w:t>zakresie ich kompetencji. Poufność musi być przewidziana</w:t>
      </w:r>
      <w:r w:rsidR="00A865C8">
        <w:t xml:space="preserve"> w </w:t>
      </w:r>
      <w:r>
        <w:t>prawie krajowym. Oznacza to, że władze publiczne nie mogą jednostronnie uznać danego postępowania za poufne</w:t>
      </w:r>
      <w:r w:rsidR="00A865C8">
        <w:t xml:space="preserve"> i </w:t>
      </w:r>
      <w:r>
        <w:t>opatrzyć dokumentów klauzulą „poufne”</w:t>
      </w:r>
      <w:r w:rsidR="00A865C8">
        <w:t xml:space="preserve"> w </w:t>
      </w:r>
      <w:r>
        <w:t>celu ukrycia ich przed społeczeństwem. Podstawę poufności musi stanowić prawo krajowe.</w:t>
      </w:r>
    </w:p>
    <w:p w14:paraId="350E7B75" w14:textId="77777777" w:rsidR="00B8561E" w:rsidRPr="00B8561E" w:rsidRDefault="00B8561E" w:rsidP="00B8561E">
      <w:pPr>
        <w:spacing w:before="120" w:line="240" w:lineRule="auto"/>
      </w:pPr>
    </w:p>
    <w:p w14:paraId="07A31697" w14:textId="77777777" w:rsidR="00B8561E" w:rsidRPr="00B8561E" w:rsidRDefault="00B8561E" w:rsidP="00B8561E">
      <w:pPr>
        <w:spacing w:before="120" w:line="240" w:lineRule="auto"/>
      </w:pPr>
    </w:p>
    <w:p w14:paraId="16A66597" w14:textId="77777777" w:rsidR="00B8561E" w:rsidRPr="00B8561E" w:rsidRDefault="00B8561E" w:rsidP="00B8561E">
      <w:pPr>
        <w:pStyle w:val="ciemnyzielonytytuwciciev2"/>
      </w:pPr>
      <w:r>
        <w:t>(b)</w:t>
      </w:r>
      <w:r>
        <w:tab/>
        <w:t>stosunki międzynarodowe, obrona narodowa lub bezpieczeństwo publiczne,</w:t>
      </w:r>
    </w:p>
    <w:p w14:paraId="08941751" w14:textId="77777777" w:rsidR="00B8561E" w:rsidRPr="00B8561E" w:rsidRDefault="00B8561E" w:rsidP="00B8561E">
      <w:pPr>
        <w:spacing w:before="120" w:line="240" w:lineRule="auto"/>
      </w:pPr>
      <w:r>
        <w:t>Jeśli ujawnienie żądanych informacji miałoby szkodliwy wpływ na stosunki międzynarodowe, obronę narodową lub bezpieczeństwo publiczne, władza publiczna może rozważyć odmowę uwzględnienia żądania.</w:t>
      </w:r>
    </w:p>
    <w:p w14:paraId="6CD01AF8" w14:textId="4F90F764" w:rsidR="00B8561E" w:rsidRDefault="00B8561E" w:rsidP="000C34C2">
      <w:pPr>
        <w:spacing w:before="120" w:after="0" w:line="240" w:lineRule="auto"/>
      </w:pPr>
      <w:r>
        <w:t>W konwencji nie zdefiniowano terminów „stosunki międzynarodowe”, „obrona narodowa” lub „bezpieczeństwo publiczne”, ale</w:t>
      </w:r>
      <w:r w:rsidR="00A865C8">
        <w:t xml:space="preserve"> z </w:t>
      </w:r>
      <w:r>
        <w:t>założenia ich definicja powinna zostać określona przez Strony zgodnie</w:t>
      </w:r>
      <w:r w:rsidR="00A865C8">
        <w:t xml:space="preserve"> z </w:t>
      </w:r>
      <w:r>
        <w:t>ich ogólnie przyjętym znaczeniem</w:t>
      </w:r>
      <w:r w:rsidR="00A865C8">
        <w:t xml:space="preserve"> w </w:t>
      </w:r>
      <w:r>
        <w:t>prawie międzynarodowym. Wiele rządów krajowych wprowadziło już podobne wyjątki</w:t>
      </w:r>
      <w:r w:rsidR="00A865C8">
        <w:t xml:space="preserve"> i </w:t>
      </w:r>
      <w:r>
        <w:t>zinterpretowało je</w:t>
      </w:r>
      <w:r w:rsidR="00A865C8">
        <w:t xml:space="preserve"> w </w:t>
      </w:r>
      <w:r>
        <w:t xml:space="preserve">sposób zawężający. Niektóre kraje postanowiły wprowadzić wymóg, aby informacje dotyczące środowiska były publicznie dostępne, niezależnie od tego, jaki mają wpływ na stosunki międzynarodowe, obronę narodową lub bezpieczeństwo publiczne. Na przykład </w:t>
      </w:r>
      <w:r w:rsidR="00331D80">
        <w:t>art. </w:t>
      </w:r>
      <w:r>
        <w:t>50 ukraińskiej konstytucji stanowi, że nikt nie może ograniczać informacji na temat sytuacji środowiska, jakości żywności</w:t>
      </w:r>
      <w:r w:rsidR="00A865C8">
        <w:t xml:space="preserve"> i </w:t>
      </w:r>
      <w:r>
        <w:t>warunków mieszkaniowych. Ustawa Federacji Rosyjskiej</w:t>
      </w:r>
      <w:r w:rsidR="00A865C8">
        <w:t xml:space="preserve"> o </w:t>
      </w:r>
      <w:r>
        <w:t xml:space="preserve">tajemnicach państwowych stanowi, że informacje m.in. na temat stanu </w:t>
      </w:r>
      <w:bookmarkStart w:id="216" w:name="_bookmark235"/>
      <w:bookmarkEnd w:id="216"/>
      <w:r>
        <w:t>środowiska, zdrowia</w:t>
      </w:r>
      <w:r w:rsidR="00A865C8">
        <w:t xml:space="preserve"> i </w:t>
      </w:r>
      <w:r>
        <w:t>danych sanitarnych są wyłączone</w:t>
      </w:r>
      <w:r w:rsidR="00A865C8">
        <w:t xml:space="preserve"> z </w:t>
      </w:r>
      <w:r>
        <w:t>uznania za tajemnicę państwową</w:t>
      </w:r>
      <w:hyperlink w:anchor="_bookmark785" w:history="1">
        <w:r>
          <w:rPr>
            <w:rStyle w:val="Hyperlink"/>
            <w:vertAlign w:val="superscript"/>
          </w:rPr>
          <w:t>196</w:t>
        </w:r>
      </w:hyperlink>
      <w:r>
        <w:t>. Władze publiczne zazwyczaj analizują, czy publiczny dostęp do informacji aktywnie zaszkodziłby bezpieczeństwu narodowemu.</w:t>
      </w:r>
    </w:p>
    <w:p w14:paraId="22EBD916" w14:textId="77777777" w:rsidR="000C34C2" w:rsidRDefault="000C34C2" w:rsidP="000C34C2">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B8561E" w14:paraId="242FC4F1"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08619F7A" w14:textId="77777777" w:rsidR="00B8561E" w:rsidRDefault="00B8561E">
            <w:pPr>
              <w:spacing w:after="0" w:line="240" w:lineRule="auto"/>
              <w:rPr>
                <w:rFonts w:ascii="Times New Roman"/>
                <w:sz w:val="6"/>
              </w:rPr>
            </w:pPr>
            <w:r>
              <w:rPr>
                <w:noProof/>
              </w:rPr>
              <mc:AlternateContent>
                <mc:Choice Requires="wps">
                  <w:drawing>
                    <wp:inline distT="0" distB="0" distL="0" distR="0" wp14:anchorId="1916D632" wp14:editId="66EB3F05">
                      <wp:extent cx="6115050" cy="356259"/>
                      <wp:effectExtent l="0" t="0" r="0" b="5715"/>
                      <wp:docPr id="1645489426" name="Text Box 1645489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5886CCC6" w14:textId="7C4FAF04" w:rsidR="00B8561E" w:rsidRPr="00BB4EFF" w:rsidRDefault="00B8561E" w:rsidP="00B8561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Jak ustalić, kiedy informacja stanowi „tajemnicę państwową”?</w:t>
                                  </w:r>
                                </w:p>
                              </w:txbxContent>
                            </wps:txbx>
                            <wps:bodyPr rot="0" vert="horz" wrap="square" lIns="0" tIns="0" rIns="0" bIns="0" anchor="ctr" anchorCtr="0">
                              <a:noAutofit/>
                            </wps:bodyPr>
                          </wps:wsp>
                        </a:graphicData>
                      </a:graphic>
                    </wp:inline>
                  </w:drawing>
                </mc:Choice>
                <mc:Fallback>
                  <w:pict>
                    <v:shape w14:anchorId="1916D632" id="Text Box 1645489426" o:spid="_x0000_s109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5886CCC6" w14:textId="7C4FAF04" w:rsidR="00B8561E" w:rsidRPr="00BB4EFF" w:rsidRDefault="00B8561E" w:rsidP="00B8561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Jak ustalić, kiedy informacja stanowi „tajemnicę państwową”?</w:t>
                            </w:r>
                          </w:p>
                        </w:txbxContent>
                      </v:textbox>
                      <w10:anchorlock/>
                    </v:shape>
                  </w:pict>
                </mc:Fallback>
              </mc:AlternateContent>
            </w:r>
          </w:p>
        </w:tc>
      </w:tr>
      <w:tr w:rsidR="00B8561E" w14:paraId="27EFE215"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57A31F2D" w14:textId="77777777" w:rsidR="00B8561E" w:rsidRDefault="00B8561E">
            <w:pPr>
              <w:spacing w:after="0" w:line="240" w:lineRule="auto"/>
              <w:rPr>
                <w:rFonts w:ascii="Times New Roman"/>
                <w:sz w:val="6"/>
              </w:rPr>
            </w:pPr>
          </w:p>
        </w:tc>
      </w:tr>
      <w:tr w:rsidR="00B8561E" w14:paraId="60182380" w14:textId="77777777" w:rsidTr="00811A93">
        <w:tc>
          <w:tcPr>
            <w:tcW w:w="5000" w:type="pct"/>
            <w:tcBorders>
              <w:top w:val="nil"/>
              <w:left w:val="single" w:sz="4" w:space="0" w:color="377048"/>
              <w:bottom w:val="nil"/>
              <w:right w:val="single" w:sz="4" w:space="0" w:color="377048"/>
            </w:tcBorders>
            <w:shd w:val="clear" w:color="auto" w:fill="EDF6EE"/>
          </w:tcPr>
          <w:p w14:paraId="00FB18B6" w14:textId="6955F55E" w:rsidR="00126A15" w:rsidRPr="000C34C2" w:rsidRDefault="00126A15" w:rsidP="00126A15">
            <w:pPr>
              <w:spacing w:before="60" w:after="60" w:line="240" w:lineRule="auto"/>
              <w:ind w:left="142" w:right="266"/>
              <w:rPr>
                <w:sz w:val="18"/>
                <w:szCs w:val="18"/>
              </w:rPr>
            </w:pPr>
            <w:r w:rsidRPr="000C34C2">
              <w:rPr>
                <w:sz w:val="18"/>
                <w:szCs w:val="18"/>
              </w:rPr>
              <w:t>Niektóre kraje, takie jak Węgry, ustanowiły kilka etapów określania, czy informacje powinny być utrzymywane</w:t>
            </w:r>
            <w:r w:rsidR="00A865C8" w:rsidRPr="000C34C2">
              <w:rPr>
                <w:sz w:val="18"/>
                <w:szCs w:val="18"/>
              </w:rPr>
              <w:t xml:space="preserve"> w </w:t>
            </w:r>
            <w:r w:rsidRPr="000C34C2">
              <w:rPr>
                <w:sz w:val="18"/>
                <w:szCs w:val="18"/>
              </w:rPr>
              <w:t>tajemnicy</w:t>
            </w:r>
            <w:r w:rsidR="00A865C8" w:rsidRPr="000C34C2">
              <w:rPr>
                <w:sz w:val="18"/>
                <w:szCs w:val="18"/>
              </w:rPr>
              <w:t xml:space="preserve"> w </w:t>
            </w:r>
            <w:r w:rsidRPr="000C34C2">
              <w:rPr>
                <w:sz w:val="18"/>
                <w:szCs w:val="18"/>
              </w:rPr>
              <w:t>ramach tego lub innych wyjątków. Węgry, podobnie jak większość innych krajów, wyłączają</w:t>
            </w:r>
            <w:r w:rsidR="00A865C8" w:rsidRPr="000C34C2">
              <w:rPr>
                <w:sz w:val="18"/>
                <w:szCs w:val="18"/>
              </w:rPr>
              <w:t xml:space="preserve"> z </w:t>
            </w:r>
            <w:r w:rsidRPr="000C34C2">
              <w:rPr>
                <w:sz w:val="18"/>
                <w:szCs w:val="18"/>
              </w:rPr>
              <w:t>publicznego ujawniania informacje określone jako tajemnica państwowa. Uznanie informacji za tajemnicę państwową wymaga dwóch kroków</w:t>
            </w:r>
            <w:hyperlink w:anchor="_bookmark786" w:history="1">
              <w:r w:rsidRPr="000C34C2">
                <w:rPr>
                  <w:rStyle w:val="Hyperlink"/>
                  <w:sz w:val="18"/>
                  <w:szCs w:val="18"/>
                  <w:vertAlign w:val="superscript"/>
                </w:rPr>
                <w:t>197</w:t>
              </w:r>
            </w:hyperlink>
            <w:r w:rsidRPr="000C34C2">
              <w:rPr>
                <w:sz w:val="18"/>
                <w:szCs w:val="18"/>
              </w:rPr>
              <w:t>:</w:t>
            </w:r>
          </w:p>
          <w:p w14:paraId="3BEFBA6F" w14:textId="7D8527AE" w:rsidR="00126A15" w:rsidRPr="000C34C2" w:rsidRDefault="00126A15" w:rsidP="00126A15">
            <w:pPr>
              <w:spacing w:before="60" w:after="60" w:line="240" w:lineRule="auto"/>
              <w:ind w:left="284" w:right="266" w:hanging="142"/>
              <w:rPr>
                <w:sz w:val="18"/>
                <w:szCs w:val="18"/>
              </w:rPr>
            </w:pPr>
            <w:r w:rsidRPr="000C34C2">
              <w:rPr>
                <w:sz w:val="18"/>
                <w:szCs w:val="18"/>
              </w:rPr>
              <w:t>•</w:t>
            </w:r>
            <w:r w:rsidRPr="000C34C2">
              <w:rPr>
                <w:sz w:val="18"/>
                <w:szCs w:val="18"/>
              </w:rPr>
              <w:tab/>
              <w:t>klasa informacji musi być zdefiniowana jako tajemnica państwowa</w:t>
            </w:r>
            <w:r w:rsidR="00A865C8" w:rsidRPr="000C34C2">
              <w:rPr>
                <w:sz w:val="18"/>
                <w:szCs w:val="18"/>
              </w:rPr>
              <w:t xml:space="preserve"> w </w:t>
            </w:r>
            <w:r w:rsidRPr="000C34C2">
              <w:rPr>
                <w:sz w:val="18"/>
                <w:szCs w:val="18"/>
              </w:rPr>
              <w:t>załączniku do ustawy</w:t>
            </w:r>
            <w:r w:rsidR="00A865C8" w:rsidRPr="000C34C2">
              <w:rPr>
                <w:sz w:val="18"/>
                <w:szCs w:val="18"/>
              </w:rPr>
              <w:t xml:space="preserve"> o </w:t>
            </w:r>
            <w:r w:rsidRPr="000C34C2">
              <w:rPr>
                <w:sz w:val="18"/>
                <w:szCs w:val="18"/>
              </w:rPr>
              <w:t>tajemnicy państwowej</w:t>
            </w:r>
            <w:r w:rsidR="00A865C8" w:rsidRPr="000C34C2">
              <w:rPr>
                <w:sz w:val="18"/>
                <w:szCs w:val="18"/>
              </w:rPr>
              <w:t xml:space="preserve"> i </w:t>
            </w:r>
            <w:r w:rsidRPr="000C34C2">
              <w:rPr>
                <w:sz w:val="18"/>
                <w:szCs w:val="18"/>
              </w:rPr>
              <w:t>służbowej,</w:t>
            </w:r>
          </w:p>
          <w:p w14:paraId="76D016A1" w14:textId="6ED006A6" w:rsidR="00126A15" w:rsidRPr="000C34C2" w:rsidRDefault="00126A15" w:rsidP="00126A15">
            <w:pPr>
              <w:spacing w:before="60" w:after="60" w:line="240" w:lineRule="auto"/>
              <w:ind w:left="284" w:right="266" w:hanging="142"/>
              <w:rPr>
                <w:sz w:val="18"/>
                <w:szCs w:val="18"/>
              </w:rPr>
            </w:pPr>
            <w:r w:rsidRPr="000C34C2">
              <w:rPr>
                <w:sz w:val="18"/>
                <w:szCs w:val="18"/>
              </w:rPr>
              <w:t>•</w:t>
            </w:r>
            <w:r w:rsidRPr="000C34C2">
              <w:rPr>
                <w:sz w:val="18"/>
                <w:szCs w:val="18"/>
              </w:rPr>
              <w:tab/>
              <w:t>konkretna informacja musi zostać uznana za tajemnicę państwową przez wykwalifikowaną kadrę kierowniczą wyższego szczebla (zgodnie</w:t>
            </w:r>
            <w:r w:rsidR="00A865C8" w:rsidRPr="000C34C2">
              <w:rPr>
                <w:sz w:val="18"/>
                <w:szCs w:val="18"/>
              </w:rPr>
              <w:t xml:space="preserve"> z </w:t>
            </w:r>
            <w:r w:rsidRPr="000C34C2">
              <w:rPr>
                <w:sz w:val="18"/>
                <w:szCs w:val="18"/>
              </w:rPr>
              <w:t>definicją zawartą</w:t>
            </w:r>
            <w:r w:rsidR="00A865C8" w:rsidRPr="000C34C2">
              <w:rPr>
                <w:sz w:val="18"/>
                <w:szCs w:val="18"/>
              </w:rPr>
              <w:t xml:space="preserve"> w </w:t>
            </w:r>
            <w:r w:rsidRPr="000C34C2">
              <w:rPr>
                <w:sz w:val="18"/>
                <w:szCs w:val="18"/>
              </w:rPr>
              <w:t>prawie węgierskim).</w:t>
            </w:r>
          </w:p>
          <w:p w14:paraId="38C10636" w14:textId="255B94C5" w:rsidR="00B8561E" w:rsidRPr="000C34C2" w:rsidRDefault="00126A15" w:rsidP="00126A15">
            <w:pPr>
              <w:spacing w:before="60" w:after="60" w:line="240" w:lineRule="auto"/>
              <w:ind w:left="142" w:right="266"/>
              <w:rPr>
                <w:sz w:val="18"/>
                <w:szCs w:val="18"/>
              </w:rPr>
            </w:pPr>
            <w:r w:rsidRPr="000C34C2">
              <w:rPr>
                <w:sz w:val="18"/>
                <w:szCs w:val="18"/>
              </w:rPr>
              <w:t>Informacje, które muszą być aktywnie udostępniane opinii publicznej, nie mogą, zgodnie</w:t>
            </w:r>
            <w:r w:rsidR="00A865C8" w:rsidRPr="000C34C2">
              <w:rPr>
                <w:sz w:val="18"/>
                <w:szCs w:val="18"/>
              </w:rPr>
              <w:t xml:space="preserve"> z </w:t>
            </w:r>
            <w:r w:rsidRPr="000C34C2">
              <w:rPr>
                <w:sz w:val="18"/>
                <w:szCs w:val="18"/>
              </w:rPr>
              <w:t>węgierskim prawem, zostać uznane za tajemnicę państwową lub służbową. Lista dokumentów niejawnych musi również zostać opublikowana</w:t>
            </w:r>
            <w:r w:rsidR="00A865C8" w:rsidRPr="000C34C2">
              <w:rPr>
                <w:sz w:val="18"/>
                <w:szCs w:val="18"/>
              </w:rPr>
              <w:t xml:space="preserve"> w </w:t>
            </w:r>
            <w:r w:rsidRPr="000C34C2">
              <w:rPr>
                <w:sz w:val="18"/>
                <w:szCs w:val="18"/>
              </w:rPr>
              <w:t>oficjalnym dzienniku urzędowym, a Rzecznik Praw Obywatelskich musi wydać ostateczną opinię na temat tajności informacji.</w:t>
            </w:r>
          </w:p>
        </w:tc>
      </w:tr>
    </w:tbl>
    <w:p w14:paraId="63FEDC6F" w14:textId="77777777" w:rsidR="00C86D17" w:rsidRDefault="00C86D17" w:rsidP="00B8561E">
      <w:pPr>
        <w:spacing w:before="120" w:line="240" w:lineRule="auto"/>
      </w:pPr>
    </w:p>
    <w:p w14:paraId="5DB026AB" w14:textId="0118CA60" w:rsidR="002925B8" w:rsidRPr="002925B8" w:rsidRDefault="00C86D17" w:rsidP="002925B8">
      <w:pPr>
        <w:pStyle w:val="ciemnyzielonytytuwciciev2"/>
      </w:pPr>
      <w:r>
        <w:rPr>
          <w:noProof/>
        </w:rPr>
        <w:lastRenderedPageBreak/>
        <mc:AlternateContent>
          <mc:Choice Requires="wpg">
            <w:drawing>
              <wp:anchor distT="0" distB="0" distL="114300" distR="114300" simplePos="0" relativeHeight="251658264" behindDoc="0" locked="0" layoutInCell="1" allowOverlap="1" wp14:anchorId="0AD79D8F" wp14:editId="435B6CF5">
                <wp:simplePos x="0" y="0"/>
                <wp:positionH relativeFrom="margin">
                  <wp:align>right</wp:align>
                </wp:positionH>
                <wp:positionV relativeFrom="paragraph">
                  <wp:posOffset>27940</wp:posOffset>
                </wp:positionV>
                <wp:extent cx="2919730" cy="3615690"/>
                <wp:effectExtent l="0" t="0" r="0" b="3810"/>
                <wp:wrapSquare wrapText="bothSides"/>
                <wp:docPr id="522267983" name="Group 522267983"/>
                <wp:cNvGraphicFramePr/>
                <a:graphic xmlns:a="http://schemas.openxmlformats.org/drawingml/2006/main">
                  <a:graphicData uri="http://schemas.microsoft.com/office/word/2010/wordprocessingGroup">
                    <wpg:wgp>
                      <wpg:cNvGrpSpPr/>
                      <wpg:grpSpPr>
                        <a:xfrm>
                          <a:off x="0" y="0"/>
                          <a:ext cx="2919730" cy="3615690"/>
                          <a:chOff x="0" y="0"/>
                          <a:chExt cx="2919730" cy="3615954"/>
                        </a:xfrm>
                      </wpg:grpSpPr>
                      <pic:pic xmlns:pic="http://schemas.openxmlformats.org/drawingml/2006/picture">
                        <pic:nvPicPr>
                          <pic:cNvPr id="45" name="image33.jpeg"/>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19730" cy="3510915"/>
                          </a:xfrm>
                          <a:prstGeom prst="rect">
                            <a:avLst/>
                          </a:prstGeom>
                        </pic:spPr>
                      </pic:pic>
                      <wps:wsp>
                        <wps:cNvPr id="610571553" name="Pole tekstowe 11"/>
                        <wps:cNvSpPr txBox="1">
                          <a:spLocks noChangeArrowheads="1"/>
                        </wps:cNvSpPr>
                        <wps:spPr bwMode="auto">
                          <a:xfrm>
                            <a:off x="0" y="3514725"/>
                            <a:ext cx="1047659" cy="101229"/>
                          </a:xfrm>
                          <a:prstGeom prst="rect">
                            <a:avLst/>
                          </a:prstGeom>
                          <a:noFill/>
                          <a:ln w="9525">
                            <a:noFill/>
                            <a:miter lim="800000"/>
                            <a:headEnd/>
                            <a:tailEnd/>
                          </a:ln>
                        </wps:spPr>
                        <wps:txbx>
                          <w:txbxContent>
                            <w:p w14:paraId="364BD996" w14:textId="77777777" w:rsidR="002925B8" w:rsidRPr="003E6759" w:rsidRDefault="002925B8" w:rsidP="002925B8">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0AD79D8F" id="Group 522267983" o:spid="_x0000_s1092" style="position:absolute;left:0;text-align:left;margin-left:178.7pt;margin-top:2.2pt;width:229.9pt;height:284.7pt;z-index:251658264;mso-position-horizontal:right;mso-position-horizontal-relative:margin;mso-position-vertical-relative:text" coordsize="29197,36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">
                <v:shape id="image33.jpeg" o:spid="_x0000_s1093" type="#_x0000_t75" style="position:absolute;width:29197;height:35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">
                  <v:imagedata r:id="rId131" o:title=""/>
                </v:shape>
                <v:shape id="Pole tekstowe 11" o:spid="_x0000_s1094" type="#_x0000_t202" style="position:absolute;top:35147;width:10476;height:1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" filled="f" stroked="f">
                  <v:textbox inset="0,0,0,0">
                    <w:txbxContent>
                      <w:p w14:paraId="364BD996" w14:textId="77777777" w:rsidR="002925B8" w:rsidRPr="003E6759" w:rsidRDefault="002925B8" w:rsidP="002925B8">
                        <w:pPr>
                          <w:jc w:val="left"/>
                          <w:rPr>
                            <w:sz w:val="14"/>
                            <w:szCs w:val="14"/>
                          </w:rPr>
                        </w:pPr>
                        <w:r>
                          <w:rPr>
                            <w:sz w:val="14"/>
                            <w:szCs w:val="14"/>
                          </w:rPr>
                          <w:t>© Shutterstock</w:t>
                        </w:r>
                      </w:p>
                    </w:txbxContent>
                  </v:textbox>
                </v:shape>
                <w10:wrap type="square" anchorx="margin"/>
              </v:group>
            </w:pict>
          </mc:Fallback>
        </mc:AlternateContent>
      </w:r>
      <w:r>
        <w:t>(c)</w:t>
      </w:r>
      <w:r>
        <w:tab/>
        <w:t>wymiar sprawiedliwości, prawo do bezstronnego procesu lub zdolność prowadzenia przez władzę publiczną dochodzenia</w:t>
      </w:r>
      <w:r w:rsidR="00A865C8">
        <w:t xml:space="preserve"> w </w:t>
      </w:r>
      <w:r>
        <w:t>sprawach karnych lub dyscyplinarnych,</w:t>
      </w:r>
    </w:p>
    <w:p w14:paraId="726433DE" w14:textId="794C850F" w:rsidR="002925B8" w:rsidRDefault="002925B8" w:rsidP="002925B8">
      <w:pPr>
        <w:spacing w:before="120" w:line="240" w:lineRule="auto"/>
      </w:pPr>
      <w:r>
        <w:t>Jeśli ujawnienie informacji miałoby szkodliwy wpływ na „wymiar sprawiedliwości”, władze publiczne mogą mieć podstawę prawną do odmowy ich ujawnienia. Wymiar sprawiedliwości odnosi się do aktywnego postępowania przed sądami. Określenie „</w:t>
      </w:r>
      <w:r>
        <w:rPr>
          <w:i/>
          <w:iCs/>
        </w:rPr>
        <w:t xml:space="preserve">the </w:t>
      </w:r>
      <w:proofErr w:type="spellStart"/>
      <w:r>
        <w:rPr>
          <w:i/>
          <w:iCs/>
        </w:rPr>
        <w:t>course</w:t>
      </w:r>
      <w:proofErr w:type="spellEnd"/>
      <w:r>
        <w:rPr>
          <w:i/>
          <w:iCs/>
        </w:rPr>
        <w:t xml:space="preserve"> of</w:t>
      </w:r>
      <w:r>
        <w:t>” (pl. „w toku”)</w:t>
      </w:r>
      <w:r w:rsidR="00A865C8">
        <w:t xml:space="preserve"> w </w:t>
      </w:r>
      <w:r>
        <w:t>wersji angielskiej oznacza, że musi toczyć się aktywne postępowanie sądowe, które może zostać naruszone. Wyjątek ten nie ma zastosowania do materiałów tylko dlatego, że kiedyś stanowiły one część akt sprawy sądowej. Władze publiczne mogą również odmówić ujawnienia informacji, jeśli miałoby to szkodliwy wpływ na prawo danej osoby do rzetelnego procesu. Postanowienie to należy interpretować</w:t>
      </w:r>
      <w:r w:rsidR="00A865C8">
        <w:t xml:space="preserve"> w </w:t>
      </w:r>
      <w:r>
        <w:t>kontekście prawa odnoszącego się do praw oskarżonego.</w:t>
      </w:r>
    </w:p>
    <w:p w14:paraId="77F9A462" w14:textId="36246089" w:rsidR="002925B8" w:rsidRPr="002925B8" w:rsidRDefault="002925B8" w:rsidP="002925B8">
      <w:pPr>
        <w:spacing w:before="120" w:line="240" w:lineRule="auto"/>
      </w:pPr>
      <w:r>
        <w:t>Władze publiczne mogą również odmówić ujawnienia informacji, jeśli miałoby to szkodliwy wpływ na zdolność prowadzenia przez władzę publiczną dochodzenia</w:t>
      </w:r>
      <w:r w:rsidR="00A865C8">
        <w:t xml:space="preserve"> w </w:t>
      </w:r>
      <w:r>
        <w:t>sprawach karnych lub dyscyplinarnych. W niektórych krajach prokuratorzy nie mogą ujawniać społeczeństwu informacji dotyczących prowadzonych przez nich spraw. Konwencja wyraźnie nie obejmuje</w:t>
      </w:r>
      <w:r w:rsidR="00A865C8">
        <w:t xml:space="preserve"> w </w:t>
      </w:r>
      <w:r>
        <w:t>ramach tego wyjątku wszystkich dochodzeń, ale ogranicza go wyłącznie do dochodzeń karnych lub dyscyplinarnych. Tym samym niekoniecznie byłyby nim objęte informacje</w:t>
      </w:r>
      <w:r w:rsidR="00A865C8">
        <w:t xml:space="preserve"> o </w:t>
      </w:r>
      <w:r>
        <w:t>postępowaniu cywilnym lub administracyjnym.</w:t>
      </w:r>
    </w:p>
    <w:p w14:paraId="3F2440F6" w14:textId="77777777" w:rsidR="002925B8" w:rsidRPr="002925B8" w:rsidRDefault="002925B8" w:rsidP="002925B8">
      <w:pPr>
        <w:spacing w:before="120" w:line="240" w:lineRule="auto"/>
      </w:pPr>
    </w:p>
    <w:p w14:paraId="6CDCE36C" w14:textId="77777777" w:rsidR="002925B8" w:rsidRPr="002925B8" w:rsidRDefault="002925B8" w:rsidP="002925B8">
      <w:pPr>
        <w:spacing w:before="120" w:line="240" w:lineRule="auto"/>
      </w:pPr>
    </w:p>
    <w:p w14:paraId="710DA011" w14:textId="67EBD169" w:rsidR="002925B8" w:rsidRPr="002925B8" w:rsidRDefault="002925B8" w:rsidP="002925B8">
      <w:pPr>
        <w:pStyle w:val="ciemnyzielonytytuwciciev2"/>
      </w:pPr>
      <w:bookmarkStart w:id="217" w:name="_bookmark237"/>
      <w:bookmarkEnd w:id="217"/>
      <w:r>
        <w:t xml:space="preserve">(d) </w:t>
      </w:r>
      <w:r>
        <w:tab/>
        <w:t>tajemnicę handlową lub przemysłową, jeżeli tajemnica taka jest chroniona przez prawo dla ochrony uzasadnionych interesów gospodarczych. Mieszczące się</w:t>
      </w:r>
      <w:r w:rsidR="00A865C8">
        <w:t xml:space="preserve"> w </w:t>
      </w:r>
      <w:r>
        <w:t>tych ramach informacje</w:t>
      </w:r>
      <w:r w:rsidR="00A865C8">
        <w:t xml:space="preserve"> o </w:t>
      </w:r>
      <w:r>
        <w:t>wprowadzanych zanieczyszczeniach mające znaczenie dla ochrony środowiska należy ujawniać,</w:t>
      </w:r>
    </w:p>
    <w:p w14:paraId="300BFFE9" w14:textId="6E0051C8" w:rsidR="00600B8E" w:rsidRPr="00600B8E" w:rsidRDefault="002925B8" w:rsidP="00600B8E">
      <w:pPr>
        <w:spacing w:before="120" w:line="240" w:lineRule="auto"/>
      </w:pPr>
      <w:r>
        <w:t>Zgodnie</w:t>
      </w:r>
      <w:r w:rsidR="00A865C8">
        <w:t xml:space="preserve"> z </w:t>
      </w:r>
      <w:r>
        <w:t>konwencją władze publiczne mają prawo do nieujawniania społeczeństwu niektórych, ograniczonych rodzajów informacji handlowych</w:t>
      </w:r>
      <w:r w:rsidR="00A865C8">
        <w:t xml:space="preserve"> i </w:t>
      </w:r>
      <w:r>
        <w:t>przemysłowych. To zwolnienie</w:t>
      </w:r>
      <w:r w:rsidR="00A865C8">
        <w:t xml:space="preserve"> z </w:t>
      </w:r>
      <w:r>
        <w:t>obowiązku ujawniania informacji koncentruje się głównie na ochronie uzasadnionych interesów gospodarczych podmiotów prywatnych, może być jednak również wykorzystywane do ochrony uzasadnionych interesów gospodarczych władz publicznych lub samego państwa, pod warunkiem że żądane informacje mają charakter handlowy lub przemysłowy. Możliwość zatajenia informacji przez władze publiczne przed społeczeństwem</w:t>
      </w:r>
      <w:r w:rsidR="00A865C8">
        <w:t xml:space="preserve"> z </w:t>
      </w:r>
      <w:r>
        <w:t>powołaniem na tajemnicę handlową uzależniona jest od przeprowadzenia kilku testów.</w:t>
      </w:r>
    </w:p>
    <w:p w14:paraId="57655619" w14:textId="70317D59" w:rsidR="00600B8E" w:rsidRPr="00600B8E" w:rsidRDefault="00600B8E" w:rsidP="00600B8E">
      <w:pPr>
        <w:spacing w:before="120" w:line="240" w:lineRule="auto"/>
      </w:pPr>
      <w:r>
        <w:t>Po pierwsze, prawo krajowe musi wyraźnie przewidywać ochronę poufności tych informacji. Oznacza to, że prawo krajowe musi wyraźnie chronić dany rodzaj informacji jako tajemnicę handlową lub przemysłową.</w:t>
      </w:r>
    </w:p>
    <w:p w14:paraId="7C645489" w14:textId="2AFDD85A" w:rsidR="00600B8E" w:rsidRDefault="00600B8E" w:rsidP="00600B8E">
      <w:pPr>
        <w:spacing w:before="120" w:line="240" w:lineRule="auto"/>
      </w:pPr>
      <w:r>
        <w:t>Po drugie, poufność musi chronić „uzasadniony interes gospodarczy”. W tym względzie trudno byłoby przedsiębiorstwu działającemu na zasadzie monopolu, takiemu jak niektóre przedsiębiorstwa państwowe, powoływać się na tajemnicę handlową</w:t>
      </w:r>
      <w:r w:rsidR="00A865C8">
        <w:t xml:space="preserve"> ze </w:t>
      </w:r>
      <w:r>
        <w:t>względu na brak podmiotów konkurencyjnych, które mogłyby uzyskać przewagę dzięki dostępowi do informacji.</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600B8E" w14:paraId="4E94317C"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515F42D8" w14:textId="77777777" w:rsidR="00600B8E" w:rsidRDefault="00600B8E">
            <w:pPr>
              <w:spacing w:after="0" w:line="240" w:lineRule="auto"/>
              <w:rPr>
                <w:rFonts w:ascii="Times New Roman"/>
                <w:sz w:val="6"/>
              </w:rPr>
            </w:pPr>
            <w:r>
              <w:rPr>
                <w:noProof/>
              </w:rPr>
              <w:lastRenderedPageBreak/>
              <mc:AlternateContent>
                <mc:Choice Requires="wps">
                  <w:drawing>
                    <wp:inline distT="0" distB="0" distL="0" distR="0" wp14:anchorId="54709A39" wp14:editId="69DDA005">
                      <wp:extent cx="6115050" cy="356259"/>
                      <wp:effectExtent l="0" t="0" r="0" b="5715"/>
                      <wp:docPr id="438999800" name="Text Box 438999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3F8034BA" w14:textId="4BEFC69A" w:rsidR="00600B8E" w:rsidRPr="00BB4EFF" w:rsidRDefault="00600B8E" w:rsidP="00600B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powołania się na „uzasadnione interesy gospodarcze”</w:t>
                                  </w:r>
                                </w:p>
                              </w:txbxContent>
                            </wps:txbx>
                            <wps:bodyPr rot="0" vert="horz" wrap="square" lIns="0" tIns="0" rIns="0" bIns="0" anchor="ctr" anchorCtr="0">
                              <a:noAutofit/>
                            </wps:bodyPr>
                          </wps:wsp>
                        </a:graphicData>
                      </a:graphic>
                    </wp:inline>
                  </w:drawing>
                </mc:Choice>
                <mc:Fallback>
                  <w:pict>
                    <v:shape w14:anchorId="54709A39" id="Text Box 438999800" o:spid="_x0000_s109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3F8034BA" w14:textId="4BEFC69A" w:rsidR="00600B8E" w:rsidRPr="00BB4EFF" w:rsidRDefault="00600B8E" w:rsidP="00600B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powołania się na „uzasadnione interesy gospodarcze”</w:t>
                            </w:r>
                          </w:p>
                        </w:txbxContent>
                      </v:textbox>
                      <w10:anchorlock/>
                    </v:shape>
                  </w:pict>
                </mc:Fallback>
              </mc:AlternateContent>
            </w:r>
          </w:p>
        </w:tc>
      </w:tr>
      <w:tr w:rsidR="00600B8E" w14:paraId="483ED31B"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263B33CC" w14:textId="77777777" w:rsidR="00600B8E" w:rsidRDefault="00600B8E">
            <w:pPr>
              <w:spacing w:after="0" w:line="240" w:lineRule="auto"/>
              <w:rPr>
                <w:rFonts w:ascii="Times New Roman"/>
                <w:sz w:val="6"/>
              </w:rPr>
            </w:pPr>
          </w:p>
        </w:tc>
      </w:tr>
      <w:tr w:rsidR="00600B8E" w14:paraId="1C75209B" w14:textId="77777777" w:rsidTr="00811A93">
        <w:tc>
          <w:tcPr>
            <w:tcW w:w="5000" w:type="pct"/>
            <w:tcBorders>
              <w:top w:val="nil"/>
              <w:left w:val="single" w:sz="4" w:space="0" w:color="377048"/>
              <w:bottom w:val="nil"/>
              <w:right w:val="single" w:sz="4" w:space="0" w:color="377048"/>
            </w:tcBorders>
            <w:shd w:val="clear" w:color="auto" w:fill="EDF6EE"/>
          </w:tcPr>
          <w:p w14:paraId="52B8FD2F" w14:textId="4276EA0D" w:rsidR="00600B8E" w:rsidRPr="00600B8E" w:rsidRDefault="00600B8E" w:rsidP="00600B8E">
            <w:pPr>
              <w:spacing w:before="60" w:after="60" w:line="240" w:lineRule="auto"/>
              <w:ind w:left="142" w:right="266"/>
              <w:rPr>
                <w:sz w:val="18"/>
              </w:rPr>
            </w:pPr>
            <w:r>
              <w:rPr>
                <w:sz w:val="18"/>
              </w:rPr>
              <w:t>W konwencji nie zdefiniowano terminu „uzasadnione interesy gospodarcze”. Strony mogą rozważyć poczynienie następujących kroków, które pomogą</w:t>
            </w:r>
            <w:r w:rsidR="00A865C8">
              <w:rPr>
                <w:sz w:val="18"/>
              </w:rPr>
              <w:t xml:space="preserve"> w </w:t>
            </w:r>
            <w:r>
              <w:rPr>
                <w:sz w:val="18"/>
              </w:rPr>
              <w:t>ustaleniu, czy</w:t>
            </w:r>
            <w:r w:rsidR="00A865C8">
              <w:rPr>
                <w:sz w:val="18"/>
              </w:rPr>
              <w:t xml:space="preserve"> w </w:t>
            </w:r>
            <w:r>
              <w:rPr>
                <w:sz w:val="18"/>
              </w:rPr>
              <w:t>danej sprawie ujawnienie informacji miałoby szkodliwy wpływ na uzasadnione interesy gospodarcze.</w:t>
            </w:r>
          </w:p>
          <w:p w14:paraId="1DD5DF73" w14:textId="2FED72E0" w:rsidR="00600B8E" w:rsidRPr="00600B8E" w:rsidRDefault="00600B8E" w:rsidP="00600B8E">
            <w:pPr>
              <w:spacing w:before="60" w:after="60" w:line="240" w:lineRule="auto"/>
              <w:ind w:left="284" w:right="266" w:hanging="142"/>
              <w:rPr>
                <w:sz w:val="18"/>
              </w:rPr>
            </w:pPr>
            <w:r>
              <w:rPr>
                <w:sz w:val="18"/>
              </w:rPr>
              <w:t>•</w:t>
            </w:r>
            <w:r>
              <w:rPr>
                <w:sz w:val="18"/>
              </w:rPr>
              <w:tab/>
            </w:r>
            <w:r>
              <w:rPr>
                <w:b/>
                <w:sz w:val="18"/>
              </w:rPr>
              <w:t>Ustanowienie procesu</w:t>
            </w:r>
            <w:r>
              <w:rPr>
                <w:sz w:val="18"/>
              </w:rPr>
              <w:t xml:space="preserve"> Strony mogą chcieć ustanowić pewien rodzaj procesu lub testu</w:t>
            </w:r>
            <w:r w:rsidR="00A865C8">
              <w:rPr>
                <w:sz w:val="18"/>
              </w:rPr>
              <w:t xml:space="preserve"> w </w:t>
            </w:r>
            <w:r>
              <w:rPr>
                <w:sz w:val="18"/>
              </w:rPr>
              <w:t>celu zidentyfikowania informacji, za których poufnością przemawiają uzasadnione interesy gospodarcze.</w:t>
            </w:r>
          </w:p>
          <w:p w14:paraId="30E9FD6B" w14:textId="626A48E5" w:rsidR="00600B8E" w:rsidRPr="00600B8E" w:rsidRDefault="00600B8E" w:rsidP="00600B8E">
            <w:pPr>
              <w:spacing w:before="60" w:after="60" w:line="240" w:lineRule="auto"/>
              <w:ind w:left="284" w:right="266" w:hanging="142"/>
              <w:rPr>
                <w:sz w:val="18"/>
              </w:rPr>
            </w:pPr>
            <w:r>
              <w:rPr>
                <w:sz w:val="18"/>
              </w:rPr>
              <w:t>•</w:t>
            </w:r>
            <w:r>
              <w:rPr>
                <w:sz w:val="18"/>
              </w:rPr>
              <w:tab/>
            </w:r>
            <w:r>
              <w:rPr>
                <w:b/>
                <w:sz w:val="18"/>
              </w:rPr>
              <w:t>Określenie poufności</w:t>
            </w:r>
            <w:r>
              <w:rPr>
                <w:sz w:val="18"/>
              </w:rPr>
              <w:t xml:space="preserve"> Uzasadnione interesy gospodarcze oznaczają, że informacje są znane tylko danemu przedsiębiorstwu</w:t>
            </w:r>
            <w:r w:rsidR="00A865C8">
              <w:rPr>
                <w:sz w:val="18"/>
              </w:rPr>
              <w:t xml:space="preserve"> i </w:t>
            </w:r>
            <w:r>
              <w:rPr>
                <w:sz w:val="18"/>
              </w:rPr>
              <w:t>władzy publicznej, a przynajmniej</w:t>
            </w:r>
            <w:r w:rsidR="00A865C8">
              <w:rPr>
                <w:sz w:val="18"/>
              </w:rPr>
              <w:t xml:space="preserve"> z </w:t>
            </w:r>
            <w:r>
              <w:rPr>
                <w:sz w:val="18"/>
              </w:rPr>
              <w:t>pewnością nie są już powszechnie dostępne, oraz że organ, którego interesy są zagrożone, powziął uzasadnione środki</w:t>
            </w:r>
            <w:r w:rsidR="00A865C8">
              <w:rPr>
                <w:sz w:val="18"/>
              </w:rPr>
              <w:t xml:space="preserve"> w </w:t>
            </w:r>
            <w:r>
              <w:rPr>
                <w:sz w:val="18"/>
              </w:rPr>
              <w:t>celu ochrony informacji. Można to obiektywnie ustalić</w:t>
            </w:r>
            <w:r w:rsidR="00A865C8">
              <w:rPr>
                <w:sz w:val="18"/>
              </w:rPr>
              <w:t xml:space="preserve"> w </w:t>
            </w:r>
            <w:r>
              <w:rPr>
                <w:sz w:val="18"/>
              </w:rPr>
              <w:t>każdym przypadku.</w:t>
            </w:r>
          </w:p>
          <w:p w14:paraId="0E52E057" w14:textId="4088E392" w:rsidR="00600B8E" w:rsidRDefault="00600B8E" w:rsidP="00600B8E">
            <w:pPr>
              <w:spacing w:before="60" w:after="60" w:line="240" w:lineRule="auto"/>
              <w:ind w:left="284" w:right="266" w:hanging="142"/>
              <w:rPr>
                <w:sz w:val="18"/>
              </w:rPr>
            </w:pPr>
            <w:r>
              <w:rPr>
                <w:sz w:val="18"/>
              </w:rPr>
              <w:t>•</w:t>
            </w:r>
            <w:r>
              <w:rPr>
                <w:sz w:val="18"/>
              </w:rPr>
              <w:tab/>
            </w:r>
            <w:r>
              <w:rPr>
                <w:b/>
                <w:sz w:val="18"/>
              </w:rPr>
              <w:t>Określenie szkody</w:t>
            </w:r>
            <w:r>
              <w:rPr>
                <w:sz w:val="18"/>
              </w:rPr>
              <w:t xml:space="preserve"> Uzasadnione interesy gospodarcze oznaczają również, że na wyjątek można się powołać tylko wtedy, gdy ujawnienie informacji mogłoby znacząco zaszkodzić danym interesom</w:t>
            </w:r>
            <w:r w:rsidR="00A865C8">
              <w:rPr>
                <w:sz w:val="18"/>
              </w:rPr>
              <w:t xml:space="preserve"> i </w:t>
            </w:r>
            <w:r>
              <w:rPr>
                <w:sz w:val="18"/>
              </w:rPr>
              <w:t>pomóc podmiotom konkurencyjnym.</w:t>
            </w:r>
          </w:p>
        </w:tc>
      </w:tr>
    </w:tbl>
    <w:p w14:paraId="348B3565" w14:textId="77777777" w:rsidR="000C34C2" w:rsidRDefault="000C34C2" w:rsidP="000C34C2">
      <w:pPr>
        <w:spacing w:after="0" w:line="240" w:lineRule="auto"/>
      </w:pPr>
    </w:p>
    <w:p w14:paraId="24FE012F" w14:textId="56B68EA5" w:rsidR="00600B8E" w:rsidRDefault="00600B8E" w:rsidP="000C34C2">
      <w:pPr>
        <w:spacing w:before="120" w:after="0" w:line="240" w:lineRule="auto"/>
      </w:pPr>
      <w:r>
        <w:t>Po trzecie,</w:t>
      </w:r>
      <w:r w:rsidR="00A865C8">
        <w:t xml:space="preserve"> w </w:t>
      </w:r>
      <w:r>
        <w:t>drodze wyjątku od wyjątku, konwencja stanowi, że informacje</w:t>
      </w:r>
      <w:r w:rsidR="00A865C8">
        <w:t xml:space="preserve"> o </w:t>
      </w:r>
      <w:r>
        <w:t>wprowadzanych zanieczyszczeniach mające znaczenie dla ochrony środowiska nie mogą być traktowane jako poufne informacje handlowe. Postanowienie to jest zasadniczo zgodne</w:t>
      </w:r>
      <w:r w:rsidR="00A865C8">
        <w:t xml:space="preserve"> z </w:t>
      </w:r>
      <w:r>
        <w:t>zasadą, że informacje</w:t>
      </w:r>
      <w:r w:rsidR="00A865C8">
        <w:t xml:space="preserve"> o </w:t>
      </w:r>
      <w:r>
        <w:t>wprowadzanych zanieczyszczeniach utraciłyby swój zastrzeżony charakter po wprowadzeniu zanieczyszczeń do sfery publicznej. Co do zasady wydaje się, że wyjątek ten pozwala, aby</w:t>
      </w:r>
      <w:r w:rsidR="00A865C8">
        <w:t xml:space="preserve"> z </w:t>
      </w:r>
      <w:r>
        <w:t>obowiązku ujawnienia informacji były wyłączone informacje</w:t>
      </w:r>
      <w:r w:rsidR="00A865C8">
        <w:t xml:space="preserve"> o </w:t>
      </w:r>
      <w:r>
        <w:t>wprowadzanych zanieczyszczeniach, które nie mają wpływu na ochronę środowiska. W praktyce nie jest do końca jasne,</w:t>
      </w:r>
      <w:r w:rsidR="00A865C8">
        <w:t xml:space="preserve"> w </w:t>
      </w:r>
      <w:r>
        <w:t>jakich okolicznościach informacje</w:t>
      </w:r>
      <w:r w:rsidR="00A865C8">
        <w:t xml:space="preserve"> o </w:t>
      </w:r>
      <w:r>
        <w:t>wprowadzanych zanieczyszczeniach mogą zostać uznane za niemające znaczenia dla ochrony środowiska. W świetle zasad</w:t>
      </w:r>
      <w:r w:rsidR="00A865C8">
        <w:t xml:space="preserve"> i </w:t>
      </w:r>
      <w:r>
        <w:t>celów konwencji wydaje się, że wszelkie informacje na temat wprowadzanych zanieczyszczeń, które mogą mieć wpływ na jakość środowiska, powinny być uznawane za mające znaczenie dla ochrony środowiska, niezależnie od wielkości wprowadzanych zanieczyszczeń. W rzeczywistości można stwierdzić, że wszystkie informacje</w:t>
      </w:r>
      <w:r w:rsidR="00A865C8">
        <w:t xml:space="preserve"> o </w:t>
      </w:r>
      <w:r>
        <w:t>wprowadzanych zanieczyszczeniach mają znaczenie dla ochrony środowiska. Pojęcie to znajduje odzwierciedlenie</w:t>
      </w:r>
      <w:r w:rsidR="00A865C8">
        <w:t xml:space="preserve"> w </w:t>
      </w:r>
      <w:r>
        <w:t>systemach prawnych wielu państw członkowskich EKG.</w:t>
      </w:r>
    </w:p>
    <w:p w14:paraId="0640A00B" w14:textId="77777777" w:rsidR="000C34C2" w:rsidRDefault="000C34C2" w:rsidP="000C34C2">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600B8E" w14:paraId="576BA8B9"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7A818F84" w14:textId="77777777" w:rsidR="00600B8E" w:rsidRDefault="00600B8E">
            <w:pPr>
              <w:spacing w:after="0" w:line="240" w:lineRule="auto"/>
              <w:rPr>
                <w:rFonts w:ascii="Times New Roman"/>
                <w:sz w:val="6"/>
              </w:rPr>
            </w:pPr>
            <w:r>
              <w:rPr>
                <w:noProof/>
              </w:rPr>
              <mc:AlternateContent>
                <mc:Choice Requires="wps">
                  <w:drawing>
                    <wp:inline distT="0" distB="0" distL="0" distR="0" wp14:anchorId="2008EA9C" wp14:editId="14EEB12D">
                      <wp:extent cx="6115050" cy="356259"/>
                      <wp:effectExtent l="0" t="0" r="0" b="5715"/>
                      <wp:docPr id="1769013336" name="Text Box 1769013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309512F6" w14:textId="48A2DDA8" w:rsidR="00600B8E" w:rsidRPr="00BB4EFF" w:rsidRDefault="00BE3EDD" w:rsidP="00600B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Definiowanie „wprowadzanych zanieczyszczeń” („emisji”)</w:t>
                                  </w:r>
                                </w:p>
                              </w:txbxContent>
                            </wps:txbx>
                            <wps:bodyPr rot="0" vert="horz" wrap="square" lIns="0" tIns="0" rIns="0" bIns="0" anchor="ctr" anchorCtr="0">
                              <a:noAutofit/>
                            </wps:bodyPr>
                          </wps:wsp>
                        </a:graphicData>
                      </a:graphic>
                    </wp:inline>
                  </w:drawing>
                </mc:Choice>
                <mc:Fallback>
                  <w:pict>
                    <v:shape w14:anchorId="2008EA9C" id="Text Box 1769013336" o:spid="_x0000_s109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309512F6" w14:textId="48A2DDA8" w:rsidR="00600B8E" w:rsidRPr="00BB4EFF" w:rsidRDefault="00BE3EDD" w:rsidP="00600B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Definiowanie „wprowadzanych zanieczyszczeń” („emisji”)</w:t>
                            </w:r>
                          </w:p>
                        </w:txbxContent>
                      </v:textbox>
                      <w10:anchorlock/>
                    </v:shape>
                  </w:pict>
                </mc:Fallback>
              </mc:AlternateContent>
            </w:r>
          </w:p>
        </w:tc>
      </w:tr>
      <w:tr w:rsidR="00600B8E" w14:paraId="75C8260B"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58349F17" w14:textId="77777777" w:rsidR="00600B8E" w:rsidRDefault="00600B8E">
            <w:pPr>
              <w:spacing w:after="0" w:line="240" w:lineRule="auto"/>
              <w:rPr>
                <w:rFonts w:ascii="Times New Roman"/>
                <w:sz w:val="6"/>
              </w:rPr>
            </w:pPr>
          </w:p>
        </w:tc>
      </w:tr>
      <w:tr w:rsidR="00600B8E" w14:paraId="1DD8C4F7" w14:textId="77777777" w:rsidTr="00811A93">
        <w:tc>
          <w:tcPr>
            <w:tcW w:w="5000" w:type="pct"/>
            <w:tcBorders>
              <w:top w:val="nil"/>
              <w:left w:val="single" w:sz="4" w:space="0" w:color="377048"/>
              <w:bottom w:val="nil"/>
              <w:right w:val="single" w:sz="4" w:space="0" w:color="377048"/>
            </w:tcBorders>
            <w:shd w:val="clear" w:color="auto" w:fill="EDF6EE"/>
          </w:tcPr>
          <w:p w14:paraId="49ECD5F4" w14:textId="33B2B2D9" w:rsidR="00600B8E" w:rsidRDefault="00BE3EDD" w:rsidP="00BE3EDD">
            <w:pPr>
              <w:spacing w:before="60" w:after="60" w:line="240" w:lineRule="auto"/>
              <w:ind w:left="142" w:right="266"/>
              <w:rPr>
                <w:sz w:val="18"/>
              </w:rPr>
            </w:pPr>
            <w:r>
              <w:rPr>
                <w:sz w:val="18"/>
              </w:rPr>
              <w:t>Termin „emisja” zdefiniowano</w:t>
            </w:r>
            <w:r w:rsidR="00A865C8">
              <w:rPr>
                <w:sz w:val="18"/>
              </w:rPr>
              <w:t xml:space="preserve"> w </w:t>
            </w:r>
            <w:r>
              <w:rPr>
                <w:sz w:val="18"/>
              </w:rPr>
              <w:t>dyrektywie</w:t>
            </w:r>
            <w:r w:rsidR="00A865C8">
              <w:rPr>
                <w:sz w:val="18"/>
              </w:rPr>
              <w:t xml:space="preserve"> w </w:t>
            </w:r>
            <w:r>
              <w:rPr>
                <w:sz w:val="18"/>
              </w:rPr>
              <w:t>sprawie emisji przemysłowych jako „bezpośrednie lub pośrednie uwolnienie substancji, wibracji, ciepła lub hałasu</w:t>
            </w:r>
            <w:r w:rsidR="00A865C8">
              <w:rPr>
                <w:sz w:val="18"/>
              </w:rPr>
              <w:t xml:space="preserve"> z </w:t>
            </w:r>
            <w:r>
              <w:rPr>
                <w:sz w:val="18"/>
              </w:rPr>
              <w:t>punktowych lub rozproszonych źródeł</w:t>
            </w:r>
            <w:r w:rsidR="00A865C8">
              <w:rPr>
                <w:sz w:val="18"/>
              </w:rPr>
              <w:t xml:space="preserve"> w </w:t>
            </w:r>
            <w:r>
              <w:rPr>
                <w:sz w:val="18"/>
              </w:rPr>
              <w:t>instalacji, do powietrza, wody lub ziemi”.</w:t>
            </w:r>
          </w:p>
        </w:tc>
      </w:tr>
    </w:tbl>
    <w:p w14:paraId="627EABE3" w14:textId="77777777" w:rsidR="00600B8E" w:rsidRDefault="00600B8E" w:rsidP="00600B8E">
      <w:pPr>
        <w:spacing w:before="120" w:line="240" w:lineRule="auto"/>
      </w:pPr>
    </w:p>
    <w:p w14:paraId="16D434E4" w14:textId="77777777" w:rsidR="00BE3EDD" w:rsidRDefault="00BE3EDD" w:rsidP="00600B8E">
      <w:pPr>
        <w:spacing w:before="120" w:line="240" w:lineRule="auto"/>
      </w:pPr>
    </w:p>
    <w:p w14:paraId="335155F7" w14:textId="77777777" w:rsidR="00BE3EDD" w:rsidRPr="00BE3EDD" w:rsidRDefault="00BE3EDD" w:rsidP="00BE3EDD">
      <w:pPr>
        <w:pStyle w:val="ciemnyzielonytytuwciciev2"/>
      </w:pPr>
      <w:r>
        <w:t>(e)</w:t>
      </w:r>
      <w:r>
        <w:tab/>
        <w:t>prawa własności intelektualnej,</w:t>
      </w:r>
    </w:p>
    <w:p w14:paraId="525BBDE5" w14:textId="0087E4F4" w:rsidR="00BE3EDD" w:rsidRPr="00BE3EDD" w:rsidRDefault="00BE3EDD" w:rsidP="00BE3EDD">
      <w:pPr>
        <w:spacing w:before="120" w:line="240" w:lineRule="auto"/>
      </w:pPr>
      <w:r>
        <w:t>Zgodnie</w:t>
      </w:r>
      <w:r w:rsidR="00A865C8">
        <w:t xml:space="preserve"> z </w:t>
      </w:r>
      <w:r>
        <w:t>konwencją władze publiczne mogą podjąć decyzję</w:t>
      </w:r>
      <w:r w:rsidR="00A865C8">
        <w:t xml:space="preserve"> o </w:t>
      </w:r>
      <w:r>
        <w:t>nieujawnianiu informacji, które mogłyby mieć szkodliwy wpływ na prawo własności intelektualnej. Własność intelektualna</w:t>
      </w:r>
      <w:r w:rsidR="00A865C8">
        <w:t xml:space="preserve"> i </w:t>
      </w:r>
      <w:r>
        <w:t>prawa własności intelektualnej są chronione prawem krajowym</w:t>
      </w:r>
      <w:r w:rsidR="00A865C8">
        <w:t xml:space="preserve"> i </w:t>
      </w:r>
      <w:r>
        <w:t>międzynarodowym.</w:t>
      </w:r>
    </w:p>
    <w:p w14:paraId="2490D9E0" w14:textId="11E24F4E" w:rsidR="00BE3EDD" w:rsidRPr="00BE3EDD" w:rsidRDefault="00BE3EDD" w:rsidP="00BE3EDD">
      <w:pPr>
        <w:spacing w:before="120" w:line="240" w:lineRule="auto"/>
      </w:pPr>
      <w:r>
        <w:t>Podstawowymi formami praw własności intelektualnej są prawa autorskie, patenty, znaki towarowe (w tym oznaczenia geograficzne)</w:t>
      </w:r>
      <w:r w:rsidR="00A865C8">
        <w:t xml:space="preserve"> i </w:t>
      </w:r>
      <w:r>
        <w:t xml:space="preserve">tajemnica handlowa. Formy ochrony </w:t>
      </w:r>
      <w:proofErr w:type="spellStart"/>
      <w:r>
        <w:rPr>
          <w:i/>
          <w:iCs/>
        </w:rPr>
        <w:t>sui</w:t>
      </w:r>
      <w:proofErr w:type="spellEnd"/>
      <w:r>
        <w:rPr>
          <w:i/>
          <w:iCs/>
        </w:rPr>
        <w:t xml:space="preserve"> </w:t>
      </w:r>
      <w:proofErr w:type="spellStart"/>
      <w:r>
        <w:rPr>
          <w:i/>
          <w:iCs/>
        </w:rPr>
        <w:t>generis</w:t>
      </w:r>
      <w:proofErr w:type="spellEnd"/>
      <w:r>
        <w:t xml:space="preserve"> to m.in. prawa hodowców roślin, ochrona baz danych</w:t>
      </w:r>
      <w:r w:rsidR="00A865C8">
        <w:t xml:space="preserve"> i </w:t>
      </w:r>
      <w:r>
        <w:t>wzory przemysłowe. Ogólnie rzecz biorąc, patenty chronią nowe pomysły lub wynalazki, prawa autorskie chronią oryginalne formy wyrazu (sztukę, literaturę, muzykę itp.), znaki towarowe</w:t>
      </w:r>
      <w:r w:rsidR="00A865C8">
        <w:t xml:space="preserve"> i </w:t>
      </w:r>
      <w:r>
        <w:t>oznaczenia geograficzne chronią symbole</w:t>
      </w:r>
      <w:r w:rsidR="00A865C8">
        <w:t xml:space="preserve"> i </w:t>
      </w:r>
      <w:r>
        <w:t>nazwy używane</w:t>
      </w:r>
      <w:r w:rsidR="00A865C8">
        <w:t xml:space="preserve"> w </w:t>
      </w:r>
      <w:r>
        <w:t>handlu, a tajemnice handlowe chronią wszelkiego rodzaju zastrzeżone informacje biznesowe przed niewłaściwym nabyciem</w:t>
      </w:r>
      <w:r w:rsidR="00A865C8">
        <w:t xml:space="preserve"> i </w:t>
      </w:r>
      <w:r>
        <w:t>wykorzystaniem.</w:t>
      </w:r>
    </w:p>
    <w:p w14:paraId="64033E7D" w14:textId="2DCDD963" w:rsidR="00BE3EDD" w:rsidRPr="00BE3EDD" w:rsidRDefault="00BE3EDD" w:rsidP="00BE3EDD">
      <w:pPr>
        <w:spacing w:before="120" w:line="240" w:lineRule="auto"/>
      </w:pPr>
      <w:r>
        <w:t>Prawa własności intelektualnej nie chronią, co do zasady, „ogólnych” idei</w:t>
      </w:r>
      <w:r w:rsidR="00A865C8">
        <w:t xml:space="preserve"> i </w:t>
      </w:r>
      <w:r>
        <w:t>koncepcji, zasad natury lub faktów naukowych ani (z wyjątkiem oznaczeń geograficznych) idei, nazw lub form wyrazu, które są już</w:t>
      </w:r>
      <w:r w:rsidR="00A865C8">
        <w:t xml:space="preserve"> w </w:t>
      </w:r>
      <w:r>
        <w:t>powszechnym użyciu publicznym. W przypadku patentów, praw autorskich</w:t>
      </w:r>
      <w:r w:rsidR="00A865C8">
        <w:t xml:space="preserve"> i </w:t>
      </w:r>
      <w:r>
        <w:t>znaków towarowych ochrona jest przyznawana konkretnej osobie fizycznej lub prawnej, jest ograniczona</w:t>
      </w:r>
      <w:r w:rsidR="00A865C8">
        <w:t xml:space="preserve"> w </w:t>
      </w:r>
      <w:r>
        <w:t>czasie</w:t>
      </w:r>
      <w:r w:rsidR="00A865C8">
        <w:t xml:space="preserve"> i </w:t>
      </w:r>
      <w:r>
        <w:t>ma na celu przede wszystkim tworzenie korzyści ekonomicznych dla twórców</w:t>
      </w:r>
      <w:r w:rsidR="00A865C8">
        <w:t xml:space="preserve"> i </w:t>
      </w:r>
      <w:r>
        <w:t>wynalazców dzięki transakcjom rynkowym obejmującym prawo własności intelektualnej lub jego przedmiot.</w:t>
      </w:r>
    </w:p>
    <w:p w14:paraId="0D3487FB" w14:textId="7BD0B8C8" w:rsidR="00BE3EDD" w:rsidRDefault="00BE3EDD">
      <w:pPr>
        <w:spacing w:after="160" w:line="259" w:lineRule="auto"/>
        <w:jc w:val="left"/>
      </w:pPr>
      <w:r>
        <w:br w:type="page"/>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BE3EDD" w14:paraId="6238F71F"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40B7B21E" w14:textId="77777777" w:rsidR="00BE3EDD" w:rsidRDefault="00BE3EDD">
            <w:pPr>
              <w:spacing w:after="0" w:line="240" w:lineRule="auto"/>
              <w:rPr>
                <w:rFonts w:ascii="Times New Roman"/>
                <w:sz w:val="6"/>
              </w:rPr>
            </w:pPr>
            <w:r>
              <w:rPr>
                <w:noProof/>
              </w:rPr>
              <w:lastRenderedPageBreak/>
              <mc:AlternateContent>
                <mc:Choice Requires="wps">
                  <w:drawing>
                    <wp:inline distT="0" distB="0" distL="0" distR="0" wp14:anchorId="2DB1DE7C" wp14:editId="7650CDA9">
                      <wp:extent cx="6115050" cy="356259"/>
                      <wp:effectExtent l="0" t="0" r="0" b="5715"/>
                      <wp:docPr id="1102139231" name="Text Box 1102139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65FDC24D" w14:textId="159B1101" w:rsidR="00BE3EDD" w:rsidRPr="00BB4EFF" w:rsidRDefault="00BE3EDD" w:rsidP="00BE3ED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Nadużywanie praw autorskich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celu uniemożliwienia dostępu do informacji</w:t>
                                  </w:r>
                                </w:p>
                              </w:txbxContent>
                            </wps:txbx>
                            <wps:bodyPr rot="0" vert="horz" wrap="square" lIns="0" tIns="0" rIns="0" bIns="0" anchor="ctr" anchorCtr="0">
                              <a:noAutofit/>
                            </wps:bodyPr>
                          </wps:wsp>
                        </a:graphicData>
                      </a:graphic>
                    </wp:inline>
                  </w:drawing>
                </mc:Choice>
                <mc:Fallback>
                  <w:pict>
                    <v:shape w14:anchorId="2DB1DE7C" id="Text Box 1102139231" o:spid="_x0000_s109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65FDC24D" w14:textId="159B1101" w:rsidR="00BE3EDD" w:rsidRPr="00BB4EFF" w:rsidRDefault="00BE3EDD" w:rsidP="00BE3ED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Nadużywanie praw autorskich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celu uniemożliwienia dostępu do informacji</w:t>
                            </w:r>
                          </w:p>
                        </w:txbxContent>
                      </v:textbox>
                      <w10:anchorlock/>
                    </v:shape>
                  </w:pict>
                </mc:Fallback>
              </mc:AlternateContent>
            </w:r>
          </w:p>
        </w:tc>
      </w:tr>
      <w:tr w:rsidR="00BE3EDD" w14:paraId="02FE1F38"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3E6D5261" w14:textId="77777777" w:rsidR="00BE3EDD" w:rsidRDefault="00BE3EDD">
            <w:pPr>
              <w:spacing w:after="0" w:line="240" w:lineRule="auto"/>
              <w:rPr>
                <w:rFonts w:ascii="Times New Roman"/>
                <w:sz w:val="6"/>
              </w:rPr>
            </w:pPr>
          </w:p>
        </w:tc>
      </w:tr>
      <w:tr w:rsidR="00BE3EDD" w14:paraId="2BB72FCF" w14:textId="77777777" w:rsidTr="00811A93">
        <w:tc>
          <w:tcPr>
            <w:tcW w:w="5000" w:type="pct"/>
            <w:tcBorders>
              <w:top w:val="nil"/>
              <w:left w:val="single" w:sz="4" w:space="0" w:color="377048"/>
              <w:bottom w:val="nil"/>
              <w:right w:val="single" w:sz="4" w:space="0" w:color="377048"/>
            </w:tcBorders>
            <w:shd w:val="clear" w:color="auto" w:fill="EDF6EE"/>
          </w:tcPr>
          <w:p w14:paraId="6A0061DC" w14:textId="51190220" w:rsidR="00BE3EDD" w:rsidRPr="000C34C2" w:rsidRDefault="00BE3EDD">
            <w:pPr>
              <w:spacing w:before="60" w:after="60" w:line="240" w:lineRule="auto"/>
              <w:ind w:left="142" w:right="266"/>
              <w:rPr>
                <w:sz w:val="18"/>
                <w:szCs w:val="18"/>
              </w:rPr>
            </w:pPr>
            <w:r w:rsidRPr="000C34C2">
              <w:rPr>
                <w:sz w:val="18"/>
                <w:szCs w:val="18"/>
              </w:rPr>
              <w:t xml:space="preserve">W swoich ustaleniach dotyczących komunikatu ACCC/C/2005/15 (Rumunia) Komitet ds. Przestrzegania Konwencji rozważył kwestię legalności uznania treści studium OOŚ za własność autora studium, którą odpowiednia władza publiczna może ujawnić jedynie za zgodą autora. Jak stwierdził Komitet: „Badania OOŚ są przygotowywane na potrzeby </w:t>
            </w:r>
            <w:bookmarkStart w:id="218" w:name="_bookmark239"/>
            <w:bookmarkEnd w:id="218"/>
            <w:r w:rsidRPr="000C34C2">
              <w:rPr>
                <w:sz w:val="18"/>
                <w:szCs w:val="18"/>
              </w:rPr>
              <w:t>publicznych dokumentów</w:t>
            </w:r>
            <w:r w:rsidR="00A865C8" w:rsidRPr="000C34C2">
              <w:rPr>
                <w:sz w:val="18"/>
                <w:szCs w:val="18"/>
              </w:rPr>
              <w:t xml:space="preserve"> w </w:t>
            </w:r>
            <w:r w:rsidRPr="000C34C2">
              <w:rPr>
                <w:sz w:val="18"/>
                <w:szCs w:val="18"/>
              </w:rPr>
              <w:t>ramach postępowania administracyjnego. W związku</w:t>
            </w:r>
            <w:r w:rsidR="00A865C8" w:rsidRPr="000C34C2">
              <w:rPr>
                <w:sz w:val="18"/>
                <w:szCs w:val="18"/>
              </w:rPr>
              <w:t xml:space="preserve"> z </w:t>
            </w:r>
            <w:r w:rsidRPr="000C34C2">
              <w:rPr>
                <w:sz w:val="18"/>
                <w:szCs w:val="18"/>
              </w:rPr>
              <w:t xml:space="preserve">tym autor lub inwestor nie powinien być uprawniony do ukrywania informacji </w:t>
            </w:r>
            <w:bookmarkStart w:id="219" w:name="_bookmark240"/>
            <w:bookmarkEnd w:id="219"/>
            <w:r w:rsidRPr="000C34C2">
              <w:rPr>
                <w:sz w:val="18"/>
                <w:szCs w:val="18"/>
              </w:rPr>
              <w:t>przed publicznym ujawnieniem</w:t>
            </w:r>
            <w:r w:rsidR="00A865C8" w:rsidRPr="000C34C2">
              <w:rPr>
                <w:sz w:val="18"/>
                <w:szCs w:val="18"/>
              </w:rPr>
              <w:t xml:space="preserve"> z </w:t>
            </w:r>
            <w:r w:rsidRPr="000C34C2">
              <w:rPr>
                <w:sz w:val="18"/>
                <w:szCs w:val="18"/>
              </w:rPr>
              <w:t>tytułu prawa własności intelektualnej”</w:t>
            </w:r>
            <w:hyperlink w:anchor="_bookmark788" w:history="1">
              <w:r w:rsidRPr="000C34C2">
                <w:rPr>
                  <w:rStyle w:val="Hyperlink"/>
                  <w:sz w:val="18"/>
                  <w:szCs w:val="18"/>
                  <w:vertAlign w:val="superscript"/>
                </w:rPr>
                <w:t>199</w:t>
              </w:r>
            </w:hyperlink>
            <w:r w:rsidRPr="000C34C2">
              <w:rPr>
                <w:sz w:val="18"/>
                <w:szCs w:val="18"/>
              </w:rPr>
              <w:t>. Co więcej,</w:t>
            </w:r>
            <w:r w:rsidR="00A865C8" w:rsidRPr="000C34C2">
              <w:rPr>
                <w:sz w:val="18"/>
                <w:szCs w:val="18"/>
              </w:rPr>
              <w:t xml:space="preserve"> w </w:t>
            </w:r>
            <w:r w:rsidRPr="000C34C2">
              <w:rPr>
                <w:sz w:val="18"/>
                <w:szCs w:val="18"/>
              </w:rPr>
              <w:t>przypadkach,</w:t>
            </w:r>
            <w:r w:rsidR="00A865C8" w:rsidRPr="000C34C2">
              <w:rPr>
                <w:sz w:val="18"/>
                <w:szCs w:val="18"/>
              </w:rPr>
              <w:t xml:space="preserve"> w </w:t>
            </w:r>
            <w:r w:rsidRPr="000C34C2">
              <w:rPr>
                <w:sz w:val="18"/>
                <w:szCs w:val="18"/>
              </w:rPr>
              <w:t>których przepisy prawa autorskiego mogą mieć zastosowanie do takich badań, nie uzasadnia to ogólnego wyłączenia takich badań</w:t>
            </w:r>
            <w:r w:rsidR="00A865C8" w:rsidRPr="000C34C2">
              <w:rPr>
                <w:sz w:val="18"/>
                <w:szCs w:val="18"/>
              </w:rPr>
              <w:t xml:space="preserve"> z </w:t>
            </w:r>
            <w:r w:rsidRPr="000C34C2">
              <w:rPr>
                <w:sz w:val="18"/>
                <w:szCs w:val="18"/>
              </w:rPr>
              <w:t>publicznego ujawnienia</w:t>
            </w:r>
            <w:hyperlink w:anchor="_bookmark789" w:history="1">
              <w:r w:rsidRPr="000C34C2">
                <w:rPr>
                  <w:rStyle w:val="Hyperlink"/>
                  <w:sz w:val="18"/>
                  <w:szCs w:val="18"/>
                  <w:vertAlign w:val="superscript"/>
                </w:rPr>
                <w:t>200</w:t>
              </w:r>
            </w:hyperlink>
            <w:r w:rsidRPr="000C34C2">
              <w:rPr>
                <w:sz w:val="18"/>
                <w:szCs w:val="18"/>
              </w:rPr>
              <w:t>.</w:t>
            </w:r>
          </w:p>
        </w:tc>
      </w:tr>
    </w:tbl>
    <w:p w14:paraId="114DD402" w14:textId="77777777" w:rsidR="00BE3EDD" w:rsidRDefault="00BE3EDD" w:rsidP="00600B8E">
      <w:pPr>
        <w:spacing w:before="120" w:line="240" w:lineRule="auto"/>
      </w:pPr>
    </w:p>
    <w:p w14:paraId="3A5DD776" w14:textId="085AE3C1" w:rsidR="00E617EA" w:rsidRPr="00E617EA" w:rsidRDefault="00E617EA" w:rsidP="00E617EA">
      <w:pPr>
        <w:pStyle w:val="ciemnyzielonytytuwciciev2"/>
      </w:pPr>
      <w:r>
        <w:t>(f)</w:t>
      </w:r>
      <w:r>
        <w:tab/>
        <w:t>poufność danych lub akt osobowych dotyczących osoby fizycznej, tam gdzie zachowanie takiej poufności jest przewidziane przez prawo krajowe, a osoba ta nie zgadza się na ujawnienie społeczeństwu informacji,</w:t>
      </w:r>
    </w:p>
    <w:p w14:paraId="3D1F8A9B" w14:textId="2FB7CEB0" w:rsidR="00E617EA" w:rsidRPr="00E617EA" w:rsidRDefault="00E617EA" w:rsidP="00E617EA">
      <w:pPr>
        <w:spacing w:before="120" w:line="240" w:lineRule="auto"/>
      </w:pPr>
      <w:r>
        <w:t>Zgodnie</w:t>
      </w:r>
      <w:r w:rsidR="00A865C8">
        <w:t xml:space="preserve"> z </w:t>
      </w:r>
      <w:r>
        <w:t>konwencją władze publiczne mogą nie ujawniać informacji, które będą mieć szkodliwy wpływ na prywatność osób fizycznych. Taka poufność musi być jednak chroniona prawem krajowym. Osoba fizyczna, której dotyczą dane osobowe, może zrzec się swojego prawa do poufności.</w:t>
      </w:r>
    </w:p>
    <w:p w14:paraId="7E1533BF" w14:textId="0025C9BB" w:rsidR="00E617EA" w:rsidRPr="00E617EA" w:rsidRDefault="00E617EA" w:rsidP="00E617EA">
      <w:pPr>
        <w:spacing w:before="120" w:line="240" w:lineRule="auto"/>
      </w:pPr>
      <w:r>
        <w:t>Wyjątek ten nie ma zastosowania do osób prawnych, takich jak spółki czy organizacje. Ma on na celu ochronę dokumentów takich jak akta pracownicze, historia wynagrodzeń</w:t>
      </w:r>
      <w:r w:rsidR="00A865C8">
        <w:t xml:space="preserve"> i </w:t>
      </w:r>
      <w:r>
        <w:t>dokumentacja zdrowotna.</w:t>
      </w:r>
    </w:p>
    <w:p w14:paraId="0E6F259E" w14:textId="77777777" w:rsidR="00E617EA" w:rsidRPr="00E617EA" w:rsidRDefault="00E617EA" w:rsidP="00E617EA">
      <w:pPr>
        <w:spacing w:before="120" w:line="240" w:lineRule="auto"/>
      </w:pPr>
    </w:p>
    <w:p w14:paraId="5902E25B" w14:textId="77777777" w:rsidR="00E617EA" w:rsidRPr="00E617EA" w:rsidRDefault="00E617EA" w:rsidP="00E617EA">
      <w:pPr>
        <w:spacing w:before="120" w:line="240" w:lineRule="auto"/>
      </w:pPr>
    </w:p>
    <w:p w14:paraId="5EB2B398" w14:textId="7FF77918" w:rsidR="00E617EA" w:rsidRPr="00E617EA" w:rsidRDefault="00E617EA" w:rsidP="00E617EA">
      <w:pPr>
        <w:pStyle w:val="ciemnyzielonytytuwciciev2"/>
      </w:pPr>
      <w:r>
        <w:t>(g)</w:t>
      </w:r>
      <w:r>
        <w:tab/>
        <w:t>interesy strony trzeciej, która dostarczyła żądanej informacji, nie będąc lub nie będąc potencjalnie prawnie zobowiązaną do uczynienia tego</w:t>
      </w:r>
      <w:r w:rsidR="00A865C8">
        <w:t xml:space="preserve"> i </w:t>
      </w:r>
      <w:r>
        <w:t>kiedy strona ta nie zgadza się na ujawnienie takich materiałów, lub</w:t>
      </w:r>
    </w:p>
    <w:p w14:paraId="08A0B5B3" w14:textId="3BCD9DAB" w:rsidR="00E617EA" w:rsidRPr="00E617EA" w:rsidRDefault="00E617EA" w:rsidP="00E617EA">
      <w:pPr>
        <w:spacing w:before="120" w:line="240" w:lineRule="auto"/>
      </w:pPr>
      <w:r>
        <w:t>Zgodnie</w:t>
      </w:r>
      <w:r w:rsidR="00A865C8">
        <w:t xml:space="preserve"> z </w:t>
      </w:r>
      <w:r>
        <w:t>konwencją władze publiczne mogą nie ujawniać informacji, które miałyby szkodliwy wpływ na interesy „strony trzeciej”, która dobrowolnie przekazała informacje organom</w:t>
      </w:r>
      <w:r w:rsidR="00A865C8">
        <w:t xml:space="preserve"> i </w:t>
      </w:r>
      <w:r>
        <w:t>nie wyraziła zgody na ich ujawnienie. „Strona trzecia” to osoba niebędąca stroną danej umowy lub czynności prawnej, ale mogąca mieć do niej prawa lub związane</w:t>
      </w:r>
      <w:r w:rsidR="00A865C8">
        <w:t xml:space="preserve"> z </w:t>
      </w:r>
      <w:r>
        <w:t>nią interesy</w:t>
      </w:r>
      <w:r w:rsidR="000C34C2">
        <w:t xml:space="preserve"> </w:t>
      </w:r>
      <w:r w:rsidR="00DF1A39">
        <w:t>(</w:t>
      </w:r>
      <w:hyperlink w:anchor="_bookmark123" w:history="1">
        <w:r w:rsidR="00DF1A39" w:rsidRPr="00D807DB">
          <w:rPr>
            <w:rStyle w:val="Hyperlink"/>
            <w:color w:val="auto"/>
            <w:u w:color="ED7D31" w:themeColor="accent2"/>
          </w:rPr>
          <w:t>zob. komentarz do art. 2 ust. 1</w:t>
        </w:r>
      </w:hyperlink>
      <w:r>
        <w:t>). W przypadku dostępu do informacji „czynnością prawną” będzie zazwyczaj żądanie udzielenia informacji. Jeśli żądanie dotyczy informacji dostarczonych przez inną osobę lub podmiot (na przykład spółkę ubiegającą się</w:t>
      </w:r>
      <w:r w:rsidR="00A865C8">
        <w:t xml:space="preserve"> o </w:t>
      </w:r>
      <w:r>
        <w:t>pozwolenie), podmiot ten będzie „stroną trzecią”</w:t>
      </w:r>
      <w:r w:rsidR="00A865C8">
        <w:t xml:space="preserve"> w </w:t>
      </w:r>
      <w:r>
        <w:t>kontekście żądania udzielenia informacji. Wyłączenie to ma jednak zastosowanie tylko</w:t>
      </w:r>
      <w:r w:rsidR="00A865C8">
        <w:t xml:space="preserve"> w </w:t>
      </w:r>
      <w:r>
        <w:t>przypadkach, gdy żądane informacje dostarczono dobrowolnie.</w:t>
      </w:r>
    </w:p>
    <w:p w14:paraId="18674196" w14:textId="42461C66" w:rsidR="00E617EA" w:rsidRPr="00E617EA" w:rsidRDefault="00E617EA" w:rsidP="00E617EA">
      <w:pPr>
        <w:spacing w:before="120" w:line="240" w:lineRule="auto"/>
      </w:pPr>
      <w:r>
        <w:t>Wyjątek ten ma zachęcać do dobrowolnego przepływu informacji od osób prywatnych do władzy publicznej. Informacje przekazane władzom publicznym,</w:t>
      </w:r>
      <w:r w:rsidR="00A865C8">
        <w:t xml:space="preserve"> o </w:t>
      </w:r>
      <w:r>
        <w:t>które władze publiczne wyraźnie nie prosiły, niekoniecznie są „dobrowolne”. Brak jest dobrowolności, na przykład, gdy osoba udzielająca informacji może być prawnie zobowiązana do ich udzielenia.</w:t>
      </w:r>
    </w:p>
    <w:p w14:paraId="4C4BDBC0" w14:textId="51A9F32C" w:rsidR="00E617EA" w:rsidRPr="00E617EA" w:rsidRDefault="00E617EA" w:rsidP="00E617EA">
      <w:pPr>
        <w:spacing w:before="120" w:line="240" w:lineRule="auto"/>
      </w:pPr>
      <w:r>
        <w:t>Przykładowo</w:t>
      </w:r>
      <w:r w:rsidR="00A865C8">
        <w:t xml:space="preserve"> w </w:t>
      </w:r>
      <w:r>
        <w:t>niektórych krajach rząd krajowy może przekazać władzy publicznej uprawnienia do żądania od przedsiębiorstwa przekazywania określonych informacji. Władze publiczne mogą podjąć decyzję</w:t>
      </w:r>
      <w:r w:rsidR="00A865C8">
        <w:t xml:space="preserve"> o </w:t>
      </w:r>
      <w:r>
        <w:t>nienakładaniu formalnego obowiązku zgłaszania tych informacji, jeśli</w:t>
      </w:r>
      <w:r w:rsidR="00A865C8">
        <w:t xml:space="preserve"> w </w:t>
      </w:r>
      <w:r>
        <w:t>praktyce są one już zgłaszane. Większość krajów uznała, że tego typu informacje nie są „dobrowolne”. Chroni to interes społeczny poprzez zapewnienie, że wszelkie informacje, do których otrzymania władza publiczna jest uprawniona na mocy prawa krajowego, są udostępnianie społeczeństwu.</w:t>
      </w:r>
    </w:p>
    <w:p w14:paraId="153A40CD" w14:textId="395A76FF" w:rsidR="00E617EA" w:rsidRPr="00E617EA" w:rsidRDefault="00E617EA" w:rsidP="00E617EA">
      <w:pPr>
        <w:spacing w:before="120" w:line="240" w:lineRule="auto"/>
      </w:pPr>
      <w:r>
        <w:t>Omawiane informacje nie tylko muszą kwalifikować się jako dobrowolnie dostarczone, lecz także osoba, która je dostarczyła, musi odmówić zgody na ich upublicznienie. Niektóre kraje wymagają, aby strona dostarczająca informacje złożyła taką odmowę udostępnienia informacji na piśmie</w:t>
      </w:r>
      <w:r w:rsidR="00A865C8">
        <w:t xml:space="preserve"> i w </w:t>
      </w:r>
      <w:r>
        <w:t>chwili ich dostarczenia. W tych krajach organ publiczny zazwyczaj nie ma obowiązku zwracania się do strony trzeciej</w:t>
      </w:r>
      <w:r w:rsidR="00A865C8">
        <w:t xml:space="preserve"> o </w:t>
      </w:r>
      <w:r>
        <w:t>zgodę na ujawnienie, gdy wpłynie do niego żądanie udzielenia informacji.</w:t>
      </w:r>
    </w:p>
    <w:p w14:paraId="423996DB" w14:textId="4218BD03" w:rsidR="00E617EA" w:rsidRDefault="00E617EA" w:rsidP="00E617EA">
      <w:pPr>
        <w:spacing w:before="120" w:line="240" w:lineRule="auto"/>
      </w:pPr>
      <w:r>
        <w:lastRenderedPageBreak/>
        <w:t>W przypadku gdy dana strona korzysta</w:t>
      </w:r>
      <w:r w:rsidR="00A865C8">
        <w:t xml:space="preserve"> w </w:t>
      </w:r>
      <w:r>
        <w:t>praktyce</w:t>
      </w:r>
      <w:r w:rsidR="00A865C8">
        <w:t xml:space="preserve"> z </w:t>
      </w:r>
      <w:r>
        <w:t>dobrowolnych porozumień</w:t>
      </w:r>
      <w:r w:rsidR="00A865C8">
        <w:t xml:space="preserve"> w </w:t>
      </w:r>
      <w:r>
        <w:t>celu zgłaszania określonych informacji, dobrym pomysłem byłoby określenie na samym początku</w:t>
      </w:r>
      <w:r w:rsidR="00A865C8">
        <w:t xml:space="preserve"> w </w:t>
      </w:r>
      <w:r>
        <w:t>warunkach samego porozumienia,</w:t>
      </w:r>
      <w:r w:rsidR="00A865C8">
        <w:t xml:space="preserve"> w </w:t>
      </w:r>
      <w:r>
        <w:t>jaki sposób władze publiczne mogą wykorzystywać informacje ujawnione im przez stronę prywatną.</w:t>
      </w:r>
    </w:p>
    <w:p w14:paraId="5A32208C" w14:textId="77777777" w:rsidR="003D6E8A" w:rsidRDefault="003D6E8A" w:rsidP="00E617EA">
      <w:pPr>
        <w:spacing w:before="120" w:line="240" w:lineRule="auto"/>
      </w:pPr>
    </w:p>
    <w:p w14:paraId="6595805B" w14:textId="6CB24346" w:rsidR="003D6E8A" w:rsidRDefault="003D6E8A" w:rsidP="003D6E8A">
      <w:pPr>
        <w:pStyle w:val="ciemnyzielonytytuwciciev3"/>
      </w:pPr>
      <w:r>
        <w:t>(h)</w:t>
      </w:r>
      <w:r>
        <w:tab/>
        <w:t>środowisko, którego informacja dotyczy, takie jak miejsca lęgowe rzadkich gatunków.</w:t>
      </w:r>
    </w:p>
    <w:p w14:paraId="2BE05958" w14:textId="69DAAAE4" w:rsidR="003D6E8A" w:rsidRDefault="003D6E8A" w:rsidP="00DF1A39">
      <w:pPr>
        <w:spacing w:before="120" w:after="0" w:line="240" w:lineRule="auto"/>
      </w:pPr>
      <w:r>
        <w:t>Władze publiczne mogą odmówić upublicznienia informacji, które miałyby szkodliwy wpływ na środowisko. Wyjątek ten pozwala rządowi chronić niektóre miejsca, takie jak miejsca lęgowe rzadkich gatunków, przed eksploatacją – nawet</w:t>
      </w:r>
      <w:r w:rsidR="00A865C8">
        <w:t xml:space="preserve"> w </w:t>
      </w:r>
      <w:r>
        <w:t>zakresie utrzymywania ich lokalizacji</w:t>
      </w:r>
      <w:r w:rsidR="00A865C8">
        <w:t xml:space="preserve"> w </w:t>
      </w:r>
      <w:r>
        <w:t>tajemnicy. Istnieje przede wszystkim jako zabezpieczenie, pozwalające władzom publicznym na uwzględnienie szkód dla środowiska przy podejmowaniu decyzji</w:t>
      </w:r>
      <w:r w:rsidR="00A865C8">
        <w:t xml:space="preserve"> o </w:t>
      </w:r>
      <w:r>
        <w:t>ujawnieniu informacji.</w:t>
      </w:r>
    </w:p>
    <w:p w14:paraId="1EA0A0CF" w14:textId="77777777" w:rsidR="00DF1A39" w:rsidRDefault="00DF1A39" w:rsidP="00DF1A39">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3D6E8A" w14:paraId="0B340444" w14:textId="77777777" w:rsidTr="00DF1A39">
        <w:trPr>
          <w:trHeight w:val="731"/>
        </w:trPr>
        <w:tc>
          <w:tcPr>
            <w:tcW w:w="5000" w:type="pct"/>
            <w:tcBorders>
              <w:top w:val="nil"/>
              <w:left w:val="single" w:sz="4" w:space="0" w:color="377048"/>
              <w:bottom w:val="single" w:sz="4" w:space="0" w:color="377048"/>
              <w:right w:val="single" w:sz="4" w:space="0" w:color="377048"/>
            </w:tcBorders>
            <w:shd w:val="clear" w:color="auto" w:fill="auto"/>
          </w:tcPr>
          <w:p w14:paraId="13A71096" w14:textId="77777777" w:rsidR="003D6E8A" w:rsidRDefault="003D6E8A">
            <w:pPr>
              <w:spacing w:after="0" w:line="240" w:lineRule="auto"/>
              <w:rPr>
                <w:rFonts w:ascii="Times New Roman"/>
                <w:sz w:val="6"/>
              </w:rPr>
            </w:pPr>
            <w:r>
              <w:rPr>
                <w:noProof/>
              </w:rPr>
              <mc:AlternateContent>
                <mc:Choice Requires="wps">
                  <w:drawing>
                    <wp:inline distT="0" distB="0" distL="0" distR="0" wp14:anchorId="431E27BD" wp14:editId="695211F3">
                      <wp:extent cx="6115050" cy="485029"/>
                      <wp:effectExtent l="0" t="0" r="0" b="0"/>
                      <wp:docPr id="1196997635" name="Text Box 1196997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485029"/>
                              </a:xfrm>
                              <a:prstGeom prst="round2SameRect">
                                <a:avLst/>
                              </a:prstGeom>
                              <a:solidFill>
                                <a:srgbClr val="377048"/>
                              </a:solidFill>
                              <a:ln w="9525">
                                <a:noFill/>
                                <a:miter lim="800000"/>
                                <a:headEnd/>
                                <a:tailEnd/>
                              </a:ln>
                            </wps:spPr>
                            <wps:txbx>
                              <w:txbxContent>
                                <w:p w14:paraId="223E2DF0" w14:textId="45A63F91" w:rsidR="003D6E8A" w:rsidRPr="00BB4EFF" w:rsidRDefault="003D6E8A" w:rsidP="003D6E8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Niektóre powody umożliwiające odmowę,</w:t>
                                  </w:r>
                                  <w:r w:rsidR="00DF1A39">
                                    <w:rPr>
                                      <w:rFonts w:ascii="Times New Roman" w:hAnsi="Times New Roman"/>
                                      <w:color w:val="FFFFFF" w:themeColor="background1"/>
                                      <w:sz w:val="30"/>
                                      <w:szCs w:val="30"/>
                                    </w:rPr>
                                    <w:br/>
                                  </w:r>
                                  <w:r>
                                    <w:rPr>
                                      <w:rFonts w:ascii="Times New Roman" w:hAnsi="Times New Roman"/>
                                      <w:color w:val="FFFFFF" w:themeColor="background1"/>
                                      <w:sz w:val="30"/>
                                      <w:szCs w:val="30"/>
                                    </w:rPr>
                                    <w:t>które nie są dopuszczalne na mocy konwencji</w:t>
                                  </w:r>
                                </w:p>
                              </w:txbxContent>
                            </wps:txbx>
                            <wps:bodyPr rot="0" vert="horz" wrap="square" lIns="0" tIns="0" rIns="0" bIns="0" anchor="ctr" anchorCtr="0">
                              <a:noAutofit/>
                            </wps:bodyPr>
                          </wps:wsp>
                        </a:graphicData>
                      </a:graphic>
                    </wp:inline>
                  </w:drawing>
                </mc:Choice>
                <mc:Fallback>
                  <w:pict>
                    <v:shape w14:anchorId="431E27BD" id="Text Box 1196997635" o:spid="_x0000_s1098" style="width:481.5pt;height:38.2pt;visibility:visible;mso-wrap-style:square;mso-left-percent:-10001;mso-top-percent:-10001;mso-position-horizontal:absolute;mso-position-horizontal-relative:char;mso-position-vertical:absolute;mso-position-vertical-relative:line;mso-left-percent:-10001;mso-top-percent:-10001;v-text-anchor:middle" coordsize="6115050,4850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" adj="-11796480,,5400" path="m80840,l6034210,v44647,,80840,36193,80840,80840l6115050,485029r,l,485029r,l,80840c,36193,36193,,80840,xe" fillcolor="#377048" stroked="f">
                      <v:stroke joinstyle="miter"/>
                      <v:formulas/>
                      <v:path arrowok="t" o:connecttype="custom" o:connectlocs="80840,0;6034210,0;6115050,80840;6115050,485029;6115050,485029;0,485029;0,485029;0,80840;80840,0" o:connectangles="0,0,0,0,0,0,0,0,0" textboxrect="0,0,6115050,485029"/>
                      <v:textbox inset="0,0,0,0">
                        <w:txbxContent>
                          <w:p w14:paraId="223E2DF0" w14:textId="45A63F91" w:rsidR="003D6E8A" w:rsidRPr="00BB4EFF" w:rsidRDefault="003D6E8A" w:rsidP="003D6E8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Niektóre powody umożliwiające odmowę,</w:t>
                            </w:r>
                            <w:r w:rsidR="00DF1A39">
                              <w:rPr>
                                <w:rFonts w:ascii="Times New Roman" w:hAnsi="Times New Roman"/>
                                <w:color w:val="FFFFFF" w:themeColor="background1"/>
                                <w:sz w:val="30"/>
                                <w:szCs w:val="30"/>
                              </w:rPr>
                              <w:br/>
                            </w:r>
                            <w:r>
                              <w:rPr>
                                <w:rFonts w:ascii="Times New Roman" w:hAnsi="Times New Roman"/>
                                <w:color w:val="FFFFFF" w:themeColor="background1"/>
                                <w:sz w:val="30"/>
                                <w:szCs w:val="30"/>
                              </w:rPr>
                              <w:t>które nie są dopuszczalne na mocy konwencji</w:t>
                            </w:r>
                          </w:p>
                        </w:txbxContent>
                      </v:textbox>
                      <w10:anchorlock/>
                    </v:shape>
                  </w:pict>
                </mc:Fallback>
              </mc:AlternateContent>
            </w:r>
          </w:p>
        </w:tc>
      </w:tr>
      <w:tr w:rsidR="003D6E8A" w14:paraId="0749CB69" w14:textId="77777777" w:rsidTr="00DF1A39">
        <w:trPr>
          <w:trHeight w:val="60"/>
        </w:trPr>
        <w:tc>
          <w:tcPr>
            <w:tcW w:w="5000" w:type="pct"/>
            <w:tcBorders>
              <w:top w:val="single" w:sz="4" w:space="0" w:color="377048"/>
              <w:left w:val="single" w:sz="4" w:space="0" w:color="377048"/>
              <w:bottom w:val="nil"/>
              <w:right w:val="single" w:sz="4" w:space="0" w:color="377048"/>
            </w:tcBorders>
            <w:shd w:val="clear" w:color="auto" w:fill="EDF6EE"/>
          </w:tcPr>
          <w:p w14:paraId="659459E6" w14:textId="77777777" w:rsidR="003D6E8A" w:rsidRDefault="003D6E8A">
            <w:pPr>
              <w:spacing w:after="0" w:line="240" w:lineRule="auto"/>
              <w:rPr>
                <w:rFonts w:ascii="Times New Roman"/>
                <w:sz w:val="6"/>
              </w:rPr>
            </w:pPr>
          </w:p>
        </w:tc>
      </w:tr>
      <w:tr w:rsidR="003D6E8A" w14:paraId="58BC1929" w14:textId="77777777" w:rsidTr="00DF1A39">
        <w:trPr>
          <w:trHeight w:val="1168"/>
        </w:trPr>
        <w:tc>
          <w:tcPr>
            <w:tcW w:w="5000" w:type="pct"/>
            <w:tcBorders>
              <w:top w:val="nil"/>
              <w:left w:val="single" w:sz="4" w:space="0" w:color="377048"/>
              <w:bottom w:val="nil"/>
              <w:right w:val="single" w:sz="4" w:space="0" w:color="377048"/>
            </w:tcBorders>
            <w:shd w:val="clear" w:color="auto" w:fill="EDF6EE"/>
          </w:tcPr>
          <w:p w14:paraId="2394462C" w14:textId="5FF7A283" w:rsidR="003D6E8A" w:rsidRPr="003D6E8A" w:rsidRDefault="003D6E8A" w:rsidP="003D6E8A">
            <w:pPr>
              <w:spacing w:before="60" w:after="60" w:line="240" w:lineRule="auto"/>
              <w:ind w:left="142" w:right="266"/>
              <w:rPr>
                <w:sz w:val="18"/>
              </w:rPr>
            </w:pPr>
            <w:r>
              <w:rPr>
                <w:sz w:val="18"/>
              </w:rPr>
              <w:t>Wśród możliwych podstaw odmowy wykonania żądania udzielenia informacji na mocy konwencji, te, które są niedopuszczalne, obejmują:</w:t>
            </w:r>
          </w:p>
          <w:p w14:paraId="0A54BBB6" w14:textId="7AF6693F" w:rsidR="003D6E8A" w:rsidRPr="003D6E8A" w:rsidRDefault="003D6E8A" w:rsidP="003D6E8A">
            <w:pPr>
              <w:spacing w:before="60" w:after="60" w:line="240" w:lineRule="auto"/>
              <w:ind w:left="284" w:right="266" w:hanging="142"/>
              <w:rPr>
                <w:sz w:val="18"/>
              </w:rPr>
            </w:pPr>
            <w:r>
              <w:rPr>
                <w:sz w:val="18"/>
              </w:rPr>
              <w:t>•</w:t>
            </w:r>
            <w:r>
              <w:rPr>
                <w:sz w:val="18"/>
              </w:rPr>
              <w:tab/>
            </w:r>
            <w:bookmarkStart w:id="220" w:name="_bookmark241"/>
            <w:bookmarkEnd w:id="220"/>
            <w:r>
              <w:rPr>
                <w:sz w:val="18"/>
              </w:rPr>
              <w:t>żądane informacje już publicznie dostępne</w:t>
            </w:r>
            <w:hyperlink w:anchor="_bookmark790" w:history="1">
              <w:r>
                <w:rPr>
                  <w:rStyle w:val="Hyperlink"/>
                  <w:sz w:val="18"/>
                  <w:vertAlign w:val="superscript"/>
                </w:rPr>
                <w:t>201</w:t>
              </w:r>
            </w:hyperlink>
            <w:r>
              <w:t>,</w:t>
            </w:r>
          </w:p>
          <w:p w14:paraId="350D427A" w14:textId="13D2AF5A" w:rsidR="003D6E8A" w:rsidRDefault="003D6E8A" w:rsidP="003D6E8A">
            <w:pPr>
              <w:spacing w:before="60" w:after="60" w:line="240" w:lineRule="auto"/>
              <w:ind w:left="284" w:right="266" w:hanging="142"/>
              <w:rPr>
                <w:sz w:val="18"/>
              </w:rPr>
            </w:pPr>
            <w:bookmarkStart w:id="221" w:name="_bookmark242"/>
            <w:bookmarkEnd w:id="221"/>
            <w:r>
              <w:t>•</w:t>
            </w:r>
            <w:r>
              <w:tab/>
            </w:r>
            <w:r>
              <w:rPr>
                <w:sz w:val="18"/>
              </w:rPr>
              <w:t>ujawnienie informacji wymaga zgody strony trzeciej</w:t>
            </w:r>
            <w:hyperlink w:anchor="_bookmark791" w:history="1">
              <w:r>
                <w:rPr>
                  <w:rStyle w:val="Hyperlink"/>
                  <w:sz w:val="18"/>
                  <w:vertAlign w:val="superscript"/>
                </w:rPr>
                <w:t>202</w:t>
              </w:r>
            </w:hyperlink>
            <w:r>
              <w:t>.</w:t>
            </w:r>
          </w:p>
        </w:tc>
      </w:tr>
    </w:tbl>
    <w:p w14:paraId="031EF491" w14:textId="77777777" w:rsidR="00DF1A39" w:rsidRDefault="00DF1A39" w:rsidP="00DF1A39">
      <w:pPr>
        <w:pStyle w:val="ciemnyzielonytytu"/>
        <w:spacing w:after="0"/>
      </w:pPr>
    </w:p>
    <w:p w14:paraId="3651F6D3" w14:textId="73FB19F0" w:rsidR="003D6E8A" w:rsidRPr="003D6E8A" w:rsidRDefault="003D6E8A" w:rsidP="003D6E8A">
      <w:pPr>
        <w:pStyle w:val="ciemnyzielonytytu"/>
      </w:pPr>
      <w:r>
        <w:t>Powyższe powody umożliwiające odmowę będą interpretowane</w:t>
      </w:r>
      <w:r w:rsidR="00A865C8">
        <w:t xml:space="preserve"> w </w:t>
      </w:r>
      <w:r>
        <w:t>sposób zawężający, biorąc pod uwagę społeczny interes przemawiający za ujawnieniem informacji</w:t>
      </w:r>
      <w:r w:rsidR="00A865C8">
        <w:t xml:space="preserve"> i </w:t>
      </w:r>
      <w:r>
        <w:t>to, czy żądana informacja dotyczy wprowadzania zanieczyszczeń do środowiska.</w:t>
      </w:r>
    </w:p>
    <w:p w14:paraId="0176CF74" w14:textId="6D3277EE" w:rsidR="003D6E8A" w:rsidRPr="003D6E8A" w:rsidRDefault="003D6E8A" w:rsidP="003D6E8A">
      <w:pPr>
        <w:spacing w:before="120" w:line="240" w:lineRule="auto"/>
      </w:pPr>
      <w:r>
        <w:t xml:space="preserve">Ostatnie postanowienie </w:t>
      </w:r>
      <w:r w:rsidR="00331D80">
        <w:t>art. </w:t>
      </w:r>
      <w:r>
        <w:t xml:space="preserve">4 </w:t>
      </w:r>
      <w:r w:rsidR="00331D80">
        <w:t>ust. </w:t>
      </w:r>
      <w:r>
        <w:t>4 zawiera pouczenie Stron</w:t>
      </w:r>
      <w:r w:rsidR="00A865C8">
        <w:t xml:space="preserve"> i </w:t>
      </w:r>
      <w:r>
        <w:t>władz publicznych, jak interpretować wszystkie wyjątki od dostępu do informacji, wynikające</w:t>
      </w:r>
      <w:r w:rsidR="00A865C8">
        <w:t xml:space="preserve"> z </w:t>
      </w:r>
      <w:r>
        <w:t>tego ustępu. Fakt, że żądane informacje mieszczą się,</w:t>
      </w:r>
      <w:r w:rsidR="00A865C8">
        <w:t xml:space="preserve"> w </w:t>
      </w:r>
      <w:r>
        <w:t>dosłownym znaczeniu,</w:t>
      </w:r>
      <w:r w:rsidR="00A865C8">
        <w:t xml:space="preserve"> w </w:t>
      </w:r>
      <w:r>
        <w:t xml:space="preserve">jednej lub drugiej kategorii </w:t>
      </w:r>
      <w:proofErr w:type="spellStart"/>
      <w:r>
        <w:t>wyłączeń</w:t>
      </w:r>
      <w:proofErr w:type="spellEnd"/>
      <w:r>
        <w:t>, nie jest sam</w:t>
      </w:r>
      <w:r w:rsidR="00A865C8">
        <w:t xml:space="preserve"> w </w:t>
      </w:r>
      <w:r>
        <w:t>sobie wystarczającym uzasadnieniem dla powołania się na wyjątek.</w:t>
      </w:r>
    </w:p>
    <w:p w14:paraId="46014BFD" w14:textId="59ED09CE" w:rsidR="003D6E8A" w:rsidRPr="003D6E8A" w:rsidRDefault="003D6E8A" w:rsidP="003D6E8A">
      <w:pPr>
        <w:spacing w:before="120" w:line="240" w:lineRule="auto"/>
      </w:pPr>
      <w:r>
        <w:t>Strony</w:t>
      </w:r>
      <w:r w:rsidR="00A865C8">
        <w:t xml:space="preserve"> i </w:t>
      </w:r>
      <w:r>
        <w:t>władze publiczne muszą interpretować wyjątki</w:t>
      </w:r>
      <w:r w:rsidR="00A865C8">
        <w:t xml:space="preserve"> w </w:t>
      </w:r>
      <w:r>
        <w:t>„sposób zawężający”. Na przykład, jeśli urzędnik odmawia ujawnienia informacji, powołując się na jeden</w:t>
      </w:r>
      <w:r w:rsidR="00A865C8">
        <w:t xml:space="preserve"> z </w:t>
      </w:r>
      <w:r>
        <w:t>wyjątków, może być zobowiązany do przejścia przez określony proces</w:t>
      </w:r>
      <w:r w:rsidR="00A865C8">
        <w:t xml:space="preserve"> w </w:t>
      </w:r>
      <w:r>
        <w:t>celu zapewnienia, że decyzja</w:t>
      </w:r>
      <w:r w:rsidR="00A865C8">
        <w:t xml:space="preserve"> o </w:t>
      </w:r>
      <w:r>
        <w:t>zastosowaniu wyjątku nie jest arbitralna</w:t>
      </w:r>
      <w:r w:rsidR="00A865C8">
        <w:t xml:space="preserve"> i </w:t>
      </w:r>
      <w:r>
        <w:t>że</w:t>
      </w:r>
      <w:r w:rsidR="00A865C8">
        <w:t xml:space="preserve"> w </w:t>
      </w:r>
      <w:r>
        <w:t>każdym przypadku ujawnienie informacji byłoby rzeczywiście szkodliwe dla danego interesu. Konwencja zawiera dwa zabezpieczenia, które pomagają stronom zrozumieć, co należy rozumieć pod pojęciem „zawężający”.</w:t>
      </w:r>
    </w:p>
    <w:p w14:paraId="3ACD0141" w14:textId="3E10AF22" w:rsidR="003D6E8A" w:rsidRPr="003D6E8A" w:rsidRDefault="003D6E8A" w:rsidP="003D6E8A">
      <w:pPr>
        <w:spacing w:before="120" w:line="240" w:lineRule="auto"/>
      </w:pPr>
      <w:r>
        <w:t>Zgodnie</w:t>
      </w:r>
      <w:r w:rsidR="00A865C8">
        <w:t xml:space="preserve"> z </w:t>
      </w:r>
      <w:r w:rsidR="00331D80">
        <w:t>art. </w:t>
      </w:r>
      <w:r>
        <w:t xml:space="preserve">4 </w:t>
      </w:r>
      <w:r w:rsidR="00331D80">
        <w:t>ust. </w:t>
      </w:r>
      <w:r>
        <w:t>4 Strony muszą wziąć pod uwagę interes społeczny przemawiający za ujawnieniem informacji. Jak omówiono</w:t>
      </w:r>
      <w:r w:rsidR="00A865C8">
        <w:t xml:space="preserve"> w </w:t>
      </w:r>
      <w:r>
        <w:t xml:space="preserve">komentarzu do </w:t>
      </w:r>
      <w:r w:rsidR="00331D80">
        <w:t>art. </w:t>
      </w:r>
      <w:r>
        <w:t xml:space="preserve">4 </w:t>
      </w:r>
      <w:r w:rsidR="00331D80">
        <w:t>ust. </w:t>
      </w:r>
      <w:r>
        <w:t>3 lit. (c), „społeczny interes przemawiający za ujawnieniem informacji” nie jest jasno zdefiniowany</w:t>
      </w:r>
      <w:r w:rsidR="00A865C8">
        <w:t xml:space="preserve"> w </w:t>
      </w:r>
      <w:r>
        <w:t>konwencji. Do Stron należy decyzja,</w:t>
      </w:r>
      <w:r w:rsidR="00A865C8">
        <w:t xml:space="preserve"> w </w:t>
      </w:r>
      <w:r>
        <w:t>jaki sposób zostanie uwzględniony interes społeczny, zgodnie</w:t>
      </w:r>
      <w:r w:rsidR="00A865C8">
        <w:t xml:space="preserve"> z </w:t>
      </w:r>
      <w:r>
        <w:t>zasadami</w:t>
      </w:r>
      <w:r w:rsidR="00A865C8">
        <w:t xml:space="preserve"> i </w:t>
      </w:r>
      <w:r>
        <w:t>celem konwencji. Wytyczne</w:t>
      </w:r>
      <w:r w:rsidR="00A865C8">
        <w:t xml:space="preserve"> z </w:t>
      </w:r>
      <w:r>
        <w:t>Sofii</w:t>
      </w:r>
      <w:r w:rsidR="00A865C8">
        <w:t xml:space="preserve"> w </w:t>
      </w:r>
      <w:r>
        <w:t>sprawie udziału społeczeństwa</w:t>
      </w:r>
      <w:r w:rsidR="00A865C8">
        <w:t xml:space="preserve"> w </w:t>
      </w:r>
      <w:r>
        <w:t>podejmowaniu decyzji dotyczących środowiska</w:t>
      </w:r>
      <w:r w:rsidR="007B28F5">
        <w:t xml:space="preserve"> </w:t>
      </w:r>
      <w:r w:rsidR="00DF1A39">
        <w:t>(</w:t>
      </w:r>
      <w:hyperlink w:anchor="Droga" w:history="1">
        <w:r w:rsidR="00DF1A39" w:rsidRPr="00DF1A39">
          <w:rPr>
            <w:rStyle w:val="Hyperlink"/>
            <w:color w:val="auto"/>
            <w:u w:color="ED7D31" w:themeColor="accent2"/>
          </w:rPr>
          <w:t xml:space="preserve">zob. „Droga do </w:t>
        </w:r>
        <w:proofErr w:type="spellStart"/>
        <w:r w:rsidR="00DF1A39" w:rsidRPr="00DF1A39">
          <w:rPr>
            <w:rStyle w:val="Hyperlink"/>
            <w:color w:val="auto"/>
            <w:u w:color="ED7D31" w:themeColor="accent2"/>
          </w:rPr>
          <w:t>Aarhus</w:t>
        </w:r>
        <w:proofErr w:type="spellEnd"/>
        <w:r w:rsidR="00DF1A39" w:rsidRPr="00DF1A39">
          <w:rPr>
            <w:rStyle w:val="Hyperlink"/>
            <w:color w:val="auto"/>
            <w:u w:color="ED7D31" w:themeColor="accent2"/>
          </w:rPr>
          <w:t>” we Wprowadzeniu do Przewodnika wdrażania</w:t>
        </w:r>
      </w:hyperlink>
      <w:r>
        <w:t>) dostarczają Stronom pewnych wskazówek,</w:t>
      </w:r>
      <w:r w:rsidR="00A865C8">
        <w:t xml:space="preserve"> w </w:t>
      </w:r>
      <w:r>
        <w:t xml:space="preserve">jaki sposób można to zrobić. W </w:t>
      </w:r>
      <w:r w:rsidR="00331D80">
        <w:t>pkt</w:t>
      </w:r>
      <w:r w:rsidR="008A3622">
        <w:t xml:space="preserve"> </w:t>
      </w:r>
      <w:r>
        <w:t>6 wytycznych</w:t>
      </w:r>
      <w:r w:rsidR="00A865C8">
        <w:t xml:space="preserve"> z </w:t>
      </w:r>
      <w:r>
        <w:t>Sofii zaproponowano odpowiednie wyważenie sprawy</w:t>
      </w:r>
      <w:r w:rsidR="00A865C8">
        <w:t xml:space="preserve"> i </w:t>
      </w:r>
      <w:r>
        <w:t>stwierdzono, że „powyższe powody umożliwiające odmowę należy interpretować</w:t>
      </w:r>
      <w:r w:rsidR="00A865C8">
        <w:t xml:space="preserve"> w </w:t>
      </w:r>
      <w:r>
        <w:t>sposób zawężający, przy czym</w:t>
      </w:r>
      <w:r w:rsidR="00A865C8">
        <w:t xml:space="preserve"> w </w:t>
      </w:r>
      <w:r>
        <w:t>każdym przypadku interes społeczny przemawiający za ujawnieniem informacji należy zestawić</w:t>
      </w:r>
      <w:r w:rsidR="00A865C8">
        <w:t xml:space="preserve"> z </w:t>
      </w:r>
      <w:r>
        <w:t>interesem ich nieujawniania”. Większość Stron konwencji</w:t>
      </w:r>
      <w:r w:rsidR="00A865C8">
        <w:t xml:space="preserve"> z </w:t>
      </w:r>
      <w:proofErr w:type="spellStart"/>
      <w:r>
        <w:t>Aarhus</w:t>
      </w:r>
      <w:proofErr w:type="spellEnd"/>
      <w:r>
        <w:t xml:space="preserve"> zatwierdziła wytyczne</w:t>
      </w:r>
      <w:r w:rsidR="00A865C8">
        <w:t xml:space="preserve"> z </w:t>
      </w:r>
      <w:r>
        <w:t>Sofii</w:t>
      </w:r>
      <w:r w:rsidR="00A865C8">
        <w:t xml:space="preserve"> i </w:t>
      </w:r>
      <w:r>
        <w:t>wytyczne</w:t>
      </w:r>
      <w:r w:rsidR="00A865C8">
        <w:t xml:space="preserve"> z </w:t>
      </w:r>
      <w:r>
        <w:t>Sofii są wyraźnie wymienione</w:t>
      </w:r>
      <w:r w:rsidR="00A865C8">
        <w:t xml:space="preserve"> w </w:t>
      </w:r>
      <w:r>
        <w:t>preambule do konwencji.</w:t>
      </w:r>
    </w:p>
    <w:p w14:paraId="65B5DF78" w14:textId="14EFB1EC" w:rsidR="003D6E8A" w:rsidRPr="003D6E8A" w:rsidRDefault="003D6E8A" w:rsidP="003D6E8A">
      <w:pPr>
        <w:spacing w:before="120" w:line="240" w:lineRule="auto"/>
      </w:pPr>
      <w:r>
        <w:t>Uwzględnienie interesów wymaga zatem ich aktywnego równoważenia. Niemniej jednak Strony mogą</w:t>
      </w:r>
      <w:r w:rsidR="00A865C8">
        <w:t xml:space="preserve"> i </w:t>
      </w:r>
      <w:r>
        <w:t>powinny udzielać swoim władzom publicznym wskazówek dotyczących sposobu przeprowadzania takiego równoważenia, aby ograniczyć arbitralne rozróżnienia</w:t>
      </w:r>
      <w:r w:rsidR="00A865C8">
        <w:t xml:space="preserve"> i </w:t>
      </w:r>
      <w:r>
        <w:t>promować jednolitość.</w:t>
      </w:r>
    </w:p>
    <w:p w14:paraId="0D4AFC07" w14:textId="66C5ECF8" w:rsidR="003D6E8A" w:rsidRPr="003D6E8A" w:rsidRDefault="003D6E8A" w:rsidP="003D6E8A">
      <w:pPr>
        <w:spacing w:before="120" w:line="240" w:lineRule="auto"/>
      </w:pPr>
      <w:r>
        <w:t>Komitet ds. Przestrzegania Konwencji</w:t>
      </w:r>
      <w:r w:rsidR="00A865C8">
        <w:t xml:space="preserve"> w </w:t>
      </w:r>
      <w:r>
        <w:t>swoich ustaleniach dotyczących komunikatu ACCC/C/2007/21 (Wspólnota Europejska) zwrócił uwagę na test bilansujący, który władze muszą przeprowadzić, aby wyważyć społeczny interes przemawiający za ujawnieniem informacji</w:t>
      </w:r>
      <w:r w:rsidR="00A865C8">
        <w:t xml:space="preserve"> z </w:t>
      </w:r>
      <w:r>
        <w:t>interesem chronionym</w:t>
      </w:r>
      <w:r w:rsidR="00A865C8">
        <w:t xml:space="preserve"> w </w:t>
      </w:r>
      <w:r>
        <w:t>ramach jednego</w:t>
      </w:r>
      <w:r w:rsidR="00A865C8">
        <w:t xml:space="preserve"> z </w:t>
      </w:r>
      <w:r>
        <w:t>wyjątków określonych</w:t>
      </w:r>
      <w:r w:rsidR="00A865C8">
        <w:t xml:space="preserve"> w </w:t>
      </w:r>
      <w:r>
        <w:t xml:space="preserve">lit. </w:t>
      </w:r>
      <w:r>
        <w:lastRenderedPageBreak/>
        <w:t xml:space="preserve">(a)-(h). W tym przypadku Komitet odrzucił stanowisko zainteresowanej Strony, że identyfikacja </w:t>
      </w:r>
      <w:r>
        <w:rPr>
          <w:i/>
        </w:rPr>
        <w:t xml:space="preserve">jakiegokolwiek </w:t>
      </w:r>
      <w:r>
        <w:t>uszczerbku dla jednego</w:t>
      </w:r>
      <w:r w:rsidR="00A865C8">
        <w:t xml:space="preserve"> z </w:t>
      </w:r>
      <w:r>
        <w:t>chronionych interesów byłaby wystarczająca do nieujawnienia informacji. Jak stwierdził Komitet, „w sytuacjach,</w:t>
      </w:r>
      <w:r w:rsidR="00A865C8">
        <w:t xml:space="preserve"> w </w:t>
      </w:r>
      <w:r>
        <w:t>których istnieje znaczący interes społeczny przemawiający za ujawnieniem pewnych informacji dotyczących środowiska</w:t>
      </w:r>
      <w:r w:rsidR="00A865C8">
        <w:t xml:space="preserve"> i </w:t>
      </w:r>
      <w:r>
        <w:t xml:space="preserve">stosunkowo niewielki uszczerbek dla danych interesów, konwencja </w:t>
      </w:r>
      <w:bookmarkStart w:id="222" w:name="_bookmark243"/>
      <w:bookmarkEnd w:id="222"/>
      <w:r>
        <w:t>wymagałaby ujawnienia informacji”</w:t>
      </w:r>
      <w:hyperlink w:anchor="_bookmark792" w:history="1">
        <w:r>
          <w:rPr>
            <w:rStyle w:val="Hyperlink"/>
            <w:vertAlign w:val="superscript"/>
          </w:rPr>
          <w:t>203</w:t>
        </w:r>
      </w:hyperlink>
      <w:r>
        <w:t>.</w:t>
      </w:r>
    </w:p>
    <w:p w14:paraId="001B672E" w14:textId="6DE3FD50" w:rsidR="003D6E8A" w:rsidRDefault="003D6E8A" w:rsidP="00493618">
      <w:pPr>
        <w:spacing w:before="120" w:after="0" w:line="240" w:lineRule="auto"/>
      </w:pPr>
      <w:r>
        <w:t>W ramach drugiego zabezpieczenia władze publiczne są zobowiązane do wzięcia pod uwagę, czy żądane informacje dotyczą wprowadzania zanieczyszczeń do środowiska. Jak wynika</w:t>
      </w:r>
      <w:r w:rsidR="00A865C8">
        <w:t xml:space="preserve"> z </w:t>
      </w:r>
      <w:r>
        <w:t>wyjątku dotyczącego tajemnicy handlowej (</w:t>
      </w:r>
      <w:r w:rsidR="00331D80">
        <w:t>art. </w:t>
      </w:r>
      <w:r>
        <w:t xml:space="preserve">4 </w:t>
      </w:r>
      <w:r w:rsidR="00331D80">
        <w:t>ust. </w:t>
      </w:r>
      <w:r>
        <w:t>4 lit. (d)), konwencja nadaje wysoki priorytet udostępnianiu informacji na temat wprowadzanych zanieczyszczeń.</w:t>
      </w:r>
    </w:p>
    <w:p w14:paraId="3778BF5C" w14:textId="77777777" w:rsidR="00391DA0" w:rsidRDefault="00391DA0" w:rsidP="00493618">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12BA2" w14:paraId="644C9340"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06757D17" w14:textId="77777777" w:rsidR="00C12BA2" w:rsidRDefault="00C12BA2">
            <w:pPr>
              <w:spacing w:after="0" w:line="240" w:lineRule="auto"/>
              <w:rPr>
                <w:rFonts w:ascii="Times New Roman"/>
                <w:sz w:val="6"/>
              </w:rPr>
            </w:pPr>
            <w:r>
              <w:rPr>
                <w:noProof/>
              </w:rPr>
              <mc:AlternateContent>
                <mc:Choice Requires="wps">
                  <w:drawing>
                    <wp:inline distT="0" distB="0" distL="0" distR="0" wp14:anchorId="08687A58" wp14:editId="79B69EF0">
                      <wp:extent cx="6115050" cy="750498"/>
                      <wp:effectExtent l="0" t="0" r="0" b="0"/>
                      <wp:docPr id="1745936342" name="Text Box 1745936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750498"/>
                              </a:xfrm>
                              <a:prstGeom prst="round2SameRect">
                                <a:avLst/>
                              </a:prstGeom>
                              <a:solidFill>
                                <a:srgbClr val="377048"/>
                              </a:solidFill>
                              <a:ln w="9525">
                                <a:noFill/>
                                <a:miter lim="800000"/>
                                <a:headEnd/>
                                <a:tailEnd/>
                              </a:ln>
                            </wps:spPr>
                            <wps:txbx>
                              <w:txbxContent>
                                <w:p w14:paraId="09CCD6A0" w14:textId="598BD3FD" w:rsidR="00C12BA2" w:rsidRPr="00BB4EFF" w:rsidRDefault="00C12BA2" w:rsidP="00493618">
                                  <w:pPr>
                                    <w:spacing w:after="0" w:line="240" w:lineRule="auto"/>
                                    <w:ind w:left="142" w:right="136"/>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Interes społeczny zgodnie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aktami unijnymi: rozporządzeniem nr</w:t>
                                  </w:r>
                                  <w:r w:rsidR="00493618">
                                    <w:rPr>
                                      <w:rFonts w:ascii="Times New Roman" w:hAnsi="Times New Roman"/>
                                      <w:color w:val="FFFFFF" w:themeColor="background1"/>
                                      <w:sz w:val="30"/>
                                      <w:szCs w:val="30"/>
                                    </w:rPr>
                                    <w:t> </w:t>
                                  </w:r>
                                  <w:r>
                                    <w:rPr>
                                      <w:rFonts w:ascii="Times New Roman" w:hAnsi="Times New Roman"/>
                                      <w:color w:val="FFFFFF" w:themeColor="background1"/>
                                      <w:sz w:val="30"/>
                                      <w:szCs w:val="30"/>
                                    </w:rPr>
                                    <w:t>1049/2001</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przejrzystości</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rozporządzeniem nr</w:t>
                                  </w:r>
                                  <w:r w:rsidR="00493618">
                                    <w:rPr>
                                      <w:rFonts w:ascii="Times New Roman" w:hAnsi="Times New Roman"/>
                                      <w:color w:val="FFFFFF" w:themeColor="background1"/>
                                      <w:sz w:val="30"/>
                                      <w:szCs w:val="30"/>
                                    </w:rPr>
                                    <w:t> </w:t>
                                  </w:r>
                                  <w:r>
                                    <w:rPr>
                                      <w:rFonts w:ascii="Times New Roman" w:hAnsi="Times New Roman"/>
                                      <w:color w:val="FFFFFF" w:themeColor="background1"/>
                                      <w:sz w:val="30"/>
                                      <w:szCs w:val="30"/>
                                    </w:rPr>
                                    <w:t>1367/2006</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konwencji</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p>
                              </w:txbxContent>
                            </wps:txbx>
                            <wps:bodyPr rot="0" vert="horz" wrap="square" lIns="0" tIns="0" rIns="0" bIns="0" anchor="ctr" anchorCtr="0">
                              <a:noAutofit/>
                            </wps:bodyPr>
                          </wps:wsp>
                        </a:graphicData>
                      </a:graphic>
                    </wp:inline>
                  </w:drawing>
                </mc:Choice>
                <mc:Fallback>
                  <w:pict>
                    <v:shape w14:anchorId="08687A58" id="Text Box 1745936342" o:spid="_x0000_s1099" style="width:481.5pt;height:59.1pt;visibility:visible;mso-wrap-style:square;mso-left-percent:-10001;mso-top-percent:-10001;mso-position-horizontal:absolute;mso-position-horizontal-relative:char;mso-position-vertical:absolute;mso-position-vertical-relative:line;mso-left-percent:-10001;mso-top-percent:-10001;v-text-anchor:middle" coordsize="6115050,7504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" adj="-11796480,,5400" path="m125086,l5989964,v69083,,125086,56003,125086,125086l6115050,750498r,l,750498r,l,125086c,56003,56003,,125086,xe" fillcolor="#377048" stroked="f">
                      <v:stroke joinstyle="miter"/>
                      <v:formulas/>
                      <v:path arrowok="t" o:connecttype="custom" o:connectlocs="125086,0;5989964,0;6115050,125086;6115050,750498;6115050,750498;0,750498;0,750498;0,125086;125086,0" o:connectangles="0,0,0,0,0,0,0,0,0" textboxrect="0,0,6115050,750498"/>
                      <v:textbox inset="0,0,0,0">
                        <w:txbxContent>
                          <w:p w14:paraId="09CCD6A0" w14:textId="598BD3FD" w:rsidR="00C12BA2" w:rsidRPr="00BB4EFF" w:rsidRDefault="00C12BA2" w:rsidP="00493618">
                            <w:pPr>
                              <w:spacing w:after="0" w:line="240" w:lineRule="auto"/>
                              <w:ind w:left="142" w:right="136"/>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Interes społeczny zgodnie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aktami unijnymi: rozporządzeniem nr</w:t>
                            </w:r>
                            <w:r w:rsidR="00493618">
                              <w:rPr>
                                <w:rFonts w:ascii="Times New Roman" w:hAnsi="Times New Roman"/>
                                <w:color w:val="FFFFFF" w:themeColor="background1"/>
                                <w:sz w:val="30"/>
                                <w:szCs w:val="30"/>
                              </w:rPr>
                              <w:t> </w:t>
                            </w:r>
                            <w:r>
                              <w:rPr>
                                <w:rFonts w:ascii="Times New Roman" w:hAnsi="Times New Roman"/>
                                <w:color w:val="FFFFFF" w:themeColor="background1"/>
                                <w:sz w:val="30"/>
                                <w:szCs w:val="30"/>
                              </w:rPr>
                              <w:t>1049/2001</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przejrzystości</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rozporządzeniem nr</w:t>
                            </w:r>
                            <w:r w:rsidR="00493618">
                              <w:rPr>
                                <w:rFonts w:ascii="Times New Roman" w:hAnsi="Times New Roman"/>
                                <w:color w:val="FFFFFF" w:themeColor="background1"/>
                                <w:sz w:val="30"/>
                                <w:szCs w:val="30"/>
                              </w:rPr>
                              <w:t> </w:t>
                            </w:r>
                            <w:r>
                              <w:rPr>
                                <w:rFonts w:ascii="Times New Roman" w:hAnsi="Times New Roman"/>
                                <w:color w:val="FFFFFF" w:themeColor="background1"/>
                                <w:sz w:val="30"/>
                                <w:szCs w:val="30"/>
                              </w:rPr>
                              <w:t>1367/2006</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konwencji</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w:t>
                            </w:r>
                          </w:p>
                        </w:txbxContent>
                      </v:textbox>
                      <w10:anchorlock/>
                    </v:shape>
                  </w:pict>
                </mc:Fallback>
              </mc:AlternateContent>
            </w:r>
          </w:p>
        </w:tc>
      </w:tr>
      <w:tr w:rsidR="00C12BA2" w14:paraId="3F895AA9" w14:textId="77777777" w:rsidTr="00493618">
        <w:trPr>
          <w:trHeight w:val="56"/>
        </w:trPr>
        <w:tc>
          <w:tcPr>
            <w:tcW w:w="5000" w:type="pct"/>
            <w:tcBorders>
              <w:top w:val="single" w:sz="4" w:space="0" w:color="377048"/>
              <w:left w:val="single" w:sz="4" w:space="0" w:color="377048"/>
              <w:bottom w:val="nil"/>
              <w:right w:val="single" w:sz="4" w:space="0" w:color="377048"/>
            </w:tcBorders>
            <w:shd w:val="clear" w:color="auto" w:fill="EDF6EE"/>
          </w:tcPr>
          <w:p w14:paraId="68B9EB6B" w14:textId="77777777" w:rsidR="00C12BA2" w:rsidRDefault="00C12BA2">
            <w:pPr>
              <w:spacing w:after="0" w:line="240" w:lineRule="auto"/>
              <w:rPr>
                <w:rFonts w:ascii="Times New Roman"/>
                <w:sz w:val="6"/>
              </w:rPr>
            </w:pPr>
          </w:p>
        </w:tc>
      </w:tr>
      <w:tr w:rsidR="00C12BA2" w14:paraId="79CB5428" w14:textId="77777777" w:rsidTr="00811A93">
        <w:tc>
          <w:tcPr>
            <w:tcW w:w="5000" w:type="pct"/>
            <w:tcBorders>
              <w:top w:val="nil"/>
              <w:left w:val="single" w:sz="4" w:space="0" w:color="377048"/>
              <w:bottom w:val="nil"/>
              <w:right w:val="single" w:sz="4" w:space="0" w:color="377048"/>
            </w:tcBorders>
            <w:shd w:val="clear" w:color="auto" w:fill="EDF6EE"/>
          </w:tcPr>
          <w:p w14:paraId="60171F8C" w14:textId="4D46F769" w:rsidR="00C12BA2" w:rsidRPr="00493618" w:rsidRDefault="00C12BA2" w:rsidP="00C12BA2">
            <w:pPr>
              <w:spacing w:before="60" w:after="60" w:line="240" w:lineRule="auto"/>
              <w:ind w:left="142" w:right="266"/>
              <w:rPr>
                <w:sz w:val="18"/>
                <w:szCs w:val="18"/>
              </w:rPr>
            </w:pPr>
            <w:r w:rsidRPr="00493618">
              <w:rPr>
                <w:sz w:val="18"/>
                <w:szCs w:val="18"/>
              </w:rPr>
              <w:t>Unijne rozporządzenie</w:t>
            </w:r>
            <w:r w:rsidR="00A865C8" w:rsidRPr="00493618">
              <w:rPr>
                <w:sz w:val="18"/>
                <w:szCs w:val="18"/>
              </w:rPr>
              <w:t xml:space="preserve"> w </w:t>
            </w:r>
            <w:r w:rsidRPr="00493618">
              <w:rPr>
                <w:sz w:val="18"/>
                <w:szCs w:val="18"/>
              </w:rPr>
              <w:t>sprawie przejrzystości</w:t>
            </w:r>
            <w:hyperlink w:anchor="_bookmark793" w:history="1">
              <w:r w:rsidRPr="00493618">
                <w:rPr>
                  <w:rStyle w:val="Hyperlink"/>
                  <w:sz w:val="18"/>
                  <w:szCs w:val="18"/>
                  <w:vertAlign w:val="superscript"/>
                </w:rPr>
                <w:t>204</w:t>
              </w:r>
            </w:hyperlink>
            <w:r w:rsidRPr="00493618">
              <w:rPr>
                <w:sz w:val="18"/>
                <w:szCs w:val="18"/>
              </w:rPr>
              <w:t xml:space="preserve"> zawiera przepisy dotyczące publicznego dostępu, na żądanie, do dokumentów sporządzonych lub otrzymanych przez instytucje UE</w:t>
            </w:r>
            <w:r w:rsidR="00E307B0" w:rsidRPr="00493618">
              <w:rPr>
                <w:sz w:val="18"/>
                <w:szCs w:val="18"/>
              </w:rPr>
              <w:t>.</w:t>
            </w:r>
            <w:r w:rsidRPr="00493618">
              <w:rPr>
                <w:sz w:val="18"/>
                <w:szCs w:val="18"/>
              </w:rPr>
              <w:t xml:space="preserve"> Rozporządzenie to zakwalifikowano jako odnoszące się do informacji</w:t>
            </w:r>
            <w:r w:rsidR="00A865C8" w:rsidRPr="00493618">
              <w:rPr>
                <w:sz w:val="18"/>
                <w:szCs w:val="18"/>
              </w:rPr>
              <w:t xml:space="preserve"> o </w:t>
            </w:r>
            <w:r w:rsidRPr="00493618">
              <w:rPr>
                <w:sz w:val="18"/>
                <w:szCs w:val="18"/>
              </w:rPr>
              <w:t>środowisku rozporządzeniem</w:t>
            </w:r>
            <w:r w:rsidR="00A865C8" w:rsidRPr="00493618">
              <w:rPr>
                <w:sz w:val="18"/>
                <w:szCs w:val="18"/>
              </w:rPr>
              <w:t xml:space="preserve"> w </w:t>
            </w:r>
            <w:r w:rsidRPr="00493618">
              <w:rPr>
                <w:sz w:val="18"/>
                <w:szCs w:val="18"/>
              </w:rPr>
              <w:t>sprawie konwencji</w:t>
            </w:r>
            <w:r w:rsidR="00A865C8" w:rsidRPr="00493618">
              <w:rPr>
                <w:sz w:val="18"/>
                <w:szCs w:val="18"/>
              </w:rPr>
              <w:t xml:space="preserve"> z </w:t>
            </w:r>
            <w:r w:rsidRPr="00493618">
              <w:rPr>
                <w:sz w:val="18"/>
                <w:szCs w:val="18"/>
              </w:rPr>
              <w:t>Aarhus</w:t>
            </w:r>
            <w:hyperlink w:anchor="_bookmark794" w:history="1">
              <w:r w:rsidRPr="00493618">
                <w:rPr>
                  <w:rStyle w:val="Hyperlink"/>
                  <w:sz w:val="18"/>
                  <w:szCs w:val="18"/>
                  <w:vertAlign w:val="superscript"/>
                </w:rPr>
                <w:t>205</w:t>
              </w:r>
            </w:hyperlink>
            <w:r w:rsidRPr="00493618">
              <w:rPr>
                <w:sz w:val="18"/>
                <w:szCs w:val="18"/>
              </w:rPr>
              <w:t>,</w:t>
            </w:r>
            <w:r w:rsidRPr="00493618">
              <w:rPr>
                <w:sz w:val="18"/>
                <w:szCs w:val="18"/>
                <w:vertAlign w:val="superscript"/>
              </w:rPr>
              <w:t xml:space="preserve"> </w:t>
            </w:r>
            <w:r w:rsidRPr="00493618">
              <w:rPr>
                <w:sz w:val="18"/>
                <w:szCs w:val="18"/>
              </w:rPr>
              <w:t>które zostało przyjęte</w:t>
            </w:r>
            <w:r w:rsidR="00A865C8" w:rsidRPr="00493618">
              <w:rPr>
                <w:sz w:val="18"/>
                <w:szCs w:val="18"/>
              </w:rPr>
              <w:t xml:space="preserve"> w </w:t>
            </w:r>
            <w:r w:rsidRPr="00493618">
              <w:rPr>
                <w:sz w:val="18"/>
                <w:szCs w:val="18"/>
              </w:rPr>
              <w:t>celu zastosowania konwencji</w:t>
            </w:r>
            <w:r w:rsidR="00A865C8" w:rsidRPr="00493618">
              <w:rPr>
                <w:sz w:val="18"/>
                <w:szCs w:val="18"/>
              </w:rPr>
              <w:t xml:space="preserve"> z </w:t>
            </w:r>
            <w:proofErr w:type="spellStart"/>
            <w:r w:rsidRPr="00493618">
              <w:rPr>
                <w:sz w:val="18"/>
                <w:szCs w:val="18"/>
              </w:rPr>
              <w:t>Aarhus</w:t>
            </w:r>
            <w:proofErr w:type="spellEnd"/>
            <w:r w:rsidRPr="00493618">
              <w:rPr>
                <w:sz w:val="18"/>
                <w:szCs w:val="18"/>
              </w:rPr>
              <w:t xml:space="preserve"> do instytucji UE. Te dwa rozporządzenia zakładają różne podejścia do pojęcia „interesu społecznego”, co przedstawia sprawa T-264/04, </w:t>
            </w:r>
            <w:r w:rsidRPr="00493618">
              <w:rPr>
                <w:i/>
                <w:sz w:val="18"/>
                <w:szCs w:val="18"/>
              </w:rPr>
              <w:t>WWF-EPO przeciwko Radzie Unii</w:t>
            </w:r>
            <w:r w:rsidRPr="00493618">
              <w:rPr>
                <w:sz w:val="18"/>
                <w:szCs w:val="18"/>
              </w:rPr>
              <w:t xml:space="preserve"> </w:t>
            </w:r>
            <w:r w:rsidRPr="00493618">
              <w:rPr>
                <w:i/>
                <w:iCs/>
                <w:sz w:val="18"/>
                <w:szCs w:val="18"/>
              </w:rPr>
              <w:t>Europejskiej</w:t>
            </w:r>
            <w:hyperlink w:anchor="_bookmark795" w:history="1">
              <w:r w:rsidRPr="00493618">
                <w:rPr>
                  <w:rStyle w:val="Hyperlink"/>
                  <w:sz w:val="18"/>
                  <w:szCs w:val="18"/>
                  <w:vertAlign w:val="superscript"/>
                </w:rPr>
                <w:t>206</w:t>
              </w:r>
            </w:hyperlink>
            <w:r w:rsidRPr="00493618">
              <w:rPr>
                <w:sz w:val="18"/>
                <w:szCs w:val="18"/>
              </w:rPr>
              <w:t>. Sprawa dotyczyła skargi organizacji pozarządowej przeciwko Radzie</w:t>
            </w:r>
            <w:r w:rsidR="00A865C8" w:rsidRPr="00493618">
              <w:rPr>
                <w:sz w:val="18"/>
                <w:szCs w:val="18"/>
              </w:rPr>
              <w:t xml:space="preserve"> w </w:t>
            </w:r>
            <w:r w:rsidRPr="00493618">
              <w:rPr>
                <w:sz w:val="18"/>
                <w:szCs w:val="18"/>
              </w:rPr>
              <w:t>związku</w:t>
            </w:r>
            <w:r w:rsidR="00A865C8" w:rsidRPr="00493618">
              <w:rPr>
                <w:sz w:val="18"/>
                <w:szCs w:val="18"/>
              </w:rPr>
              <w:t xml:space="preserve"> z </w:t>
            </w:r>
            <w:r w:rsidRPr="00493618">
              <w:rPr>
                <w:sz w:val="18"/>
                <w:szCs w:val="18"/>
              </w:rPr>
              <w:t>niespełnieniem żądania, na podstawie rozporządzenia</w:t>
            </w:r>
            <w:r w:rsidR="00A865C8" w:rsidRPr="00493618">
              <w:rPr>
                <w:sz w:val="18"/>
                <w:szCs w:val="18"/>
              </w:rPr>
              <w:t xml:space="preserve"> w </w:t>
            </w:r>
            <w:r w:rsidRPr="00493618">
              <w:rPr>
                <w:sz w:val="18"/>
                <w:szCs w:val="18"/>
              </w:rPr>
              <w:t>sprawie przejrzystości, udzielenia informacji związanych</w:t>
            </w:r>
            <w:r w:rsidR="00A865C8" w:rsidRPr="00493618">
              <w:rPr>
                <w:sz w:val="18"/>
                <w:szCs w:val="18"/>
              </w:rPr>
              <w:t xml:space="preserve"> z </w:t>
            </w:r>
            <w:r w:rsidRPr="00493618">
              <w:rPr>
                <w:sz w:val="18"/>
                <w:szCs w:val="18"/>
              </w:rPr>
              <w:t>posiedzeniem komitetu, na którym omawiano stanowisko UE</w:t>
            </w:r>
            <w:r w:rsidR="00A865C8" w:rsidRPr="00493618">
              <w:rPr>
                <w:sz w:val="18"/>
                <w:szCs w:val="18"/>
              </w:rPr>
              <w:t xml:space="preserve"> w </w:t>
            </w:r>
            <w:r w:rsidRPr="00493618">
              <w:rPr>
                <w:sz w:val="18"/>
                <w:szCs w:val="18"/>
              </w:rPr>
              <w:t>odniesieniu do spotkania Światowej Organizacji Handlu (WTO). Stwierdzając, że odmowa była uzasadniona, Trybunał potwierdził, że co do zasady:</w:t>
            </w:r>
          </w:p>
          <w:p w14:paraId="72223092" w14:textId="0CF3A327" w:rsidR="00C12BA2" w:rsidRPr="00493618" w:rsidRDefault="00C12BA2" w:rsidP="00C12BA2">
            <w:pPr>
              <w:spacing w:before="60" w:after="60" w:line="240" w:lineRule="auto"/>
              <w:ind w:left="709" w:right="266"/>
              <w:rPr>
                <w:sz w:val="18"/>
                <w:szCs w:val="18"/>
              </w:rPr>
            </w:pPr>
            <w:r w:rsidRPr="00493618">
              <w:rPr>
                <w:sz w:val="18"/>
                <w:szCs w:val="18"/>
              </w:rPr>
              <w:t>Publiczny dostęp do dokumentów instytucji stanowi zasadę prawną, a możliwość odmowy jest wyjątkiem od tej zasady. Co za tym idzie, podstawy odmowy muszą być interpretowanie</w:t>
            </w:r>
            <w:r w:rsidR="00A865C8" w:rsidRPr="00493618">
              <w:rPr>
                <w:sz w:val="18"/>
                <w:szCs w:val="18"/>
              </w:rPr>
              <w:t xml:space="preserve"> i </w:t>
            </w:r>
            <w:r w:rsidRPr="00493618">
              <w:rPr>
                <w:sz w:val="18"/>
                <w:szCs w:val="18"/>
              </w:rPr>
              <w:t>stosowane</w:t>
            </w:r>
            <w:r w:rsidR="00A865C8" w:rsidRPr="00493618">
              <w:rPr>
                <w:sz w:val="18"/>
                <w:szCs w:val="18"/>
              </w:rPr>
              <w:t xml:space="preserve"> w </w:t>
            </w:r>
            <w:r w:rsidRPr="00493618">
              <w:rPr>
                <w:sz w:val="18"/>
                <w:szCs w:val="18"/>
              </w:rPr>
              <w:t>sposób zawężający, tak aby nie uniemożliwić stosowania tej zasady. Ponadto instytucja ma obowiązek zbadać,</w:t>
            </w:r>
            <w:r w:rsidR="00A865C8" w:rsidRPr="00493618">
              <w:rPr>
                <w:sz w:val="18"/>
                <w:szCs w:val="18"/>
              </w:rPr>
              <w:t xml:space="preserve"> w </w:t>
            </w:r>
            <w:r w:rsidRPr="00493618">
              <w:rPr>
                <w:sz w:val="18"/>
                <w:szCs w:val="18"/>
              </w:rPr>
              <w:t>odniesieniu do każdego dokumentu objętego wnioskiem</w:t>
            </w:r>
            <w:r w:rsidR="00A865C8" w:rsidRPr="00493618">
              <w:rPr>
                <w:sz w:val="18"/>
                <w:szCs w:val="18"/>
              </w:rPr>
              <w:t xml:space="preserve"> o </w:t>
            </w:r>
            <w:r w:rsidRPr="00493618">
              <w:rPr>
                <w:sz w:val="18"/>
                <w:szCs w:val="18"/>
              </w:rPr>
              <w:t>udzielenie dostępu, czy</w:t>
            </w:r>
            <w:r w:rsidR="00A865C8" w:rsidRPr="00493618">
              <w:rPr>
                <w:sz w:val="18"/>
                <w:szCs w:val="18"/>
              </w:rPr>
              <w:t xml:space="preserve"> w </w:t>
            </w:r>
            <w:r w:rsidRPr="00493618">
              <w:rPr>
                <w:sz w:val="18"/>
                <w:szCs w:val="18"/>
              </w:rPr>
              <w:t>świetle informacji, którymi ta instytucja dysponuje, ujawnienie dokumentu może rzeczywiście naruszyć jeden</w:t>
            </w:r>
            <w:r w:rsidR="00A865C8" w:rsidRPr="00493618">
              <w:rPr>
                <w:sz w:val="18"/>
                <w:szCs w:val="18"/>
              </w:rPr>
              <w:t xml:space="preserve"> z </w:t>
            </w:r>
            <w:r w:rsidRPr="00493618">
              <w:rPr>
                <w:sz w:val="18"/>
                <w:szCs w:val="18"/>
              </w:rPr>
              <w:t>aspektów interesu publicznego, chronionego przez wyjątki zezwalające na odmowę dostępu. Aby wyjątki te znalazły zastosowanie, ryzyko naruszenia interesu publicznego musi więc być</w:t>
            </w:r>
            <w:r w:rsidR="00A865C8" w:rsidRPr="00493618">
              <w:rPr>
                <w:sz w:val="18"/>
                <w:szCs w:val="18"/>
              </w:rPr>
              <w:t xml:space="preserve"> w </w:t>
            </w:r>
            <w:r w:rsidRPr="00493618">
              <w:rPr>
                <w:sz w:val="18"/>
                <w:szCs w:val="18"/>
              </w:rPr>
              <w:t>sposób rozsądny możliwe do przewidzenia, a nie czysto hipotetyczne.</w:t>
            </w:r>
          </w:p>
          <w:p w14:paraId="24AE54C4" w14:textId="1D458D69" w:rsidR="00C12BA2" w:rsidRPr="00493618" w:rsidRDefault="00C12BA2" w:rsidP="00C12BA2">
            <w:pPr>
              <w:spacing w:before="60" w:after="60" w:line="240" w:lineRule="auto"/>
              <w:ind w:left="142" w:right="266"/>
              <w:rPr>
                <w:sz w:val="18"/>
                <w:szCs w:val="18"/>
              </w:rPr>
            </w:pPr>
            <w:r w:rsidRPr="00493618">
              <w:rPr>
                <w:sz w:val="18"/>
                <w:szCs w:val="18"/>
              </w:rPr>
              <w:t>Trybunał stwierdził następnie, że dokumenty dotyczyły poufnych negocjacji międzynarodowych, a zatem twierdzenie, że odmowa ich ujawnienia leżała</w:t>
            </w:r>
            <w:r w:rsidR="00A865C8" w:rsidRPr="00493618">
              <w:rPr>
                <w:sz w:val="18"/>
                <w:szCs w:val="18"/>
              </w:rPr>
              <w:t xml:space="preserve"> w </w:t>
            </w:r>
            <w:r w:rsidRPr="00493618">
              <w:rPr>
                <w:sz w:val="18"/>
                <w:szCs w:val="18"/>
              </w:rPr>
              <w:t>interesie społecznym, było uzasadnione.</w:t>
            </w:r>
          </w:p>
          <w:p w14:paraId="4A7807AD" w14:textId="223DB064" w:rsidR="00C12BA2" w:rsidRDefault="00C12BA2" w:rsidP="00C12BA2">
            <w:pPr>
              <w:spacing w:before="60" w:after="60" w:line="240" w:lineRule="auto"/>
              <w:ind w:left="142" w:right="266"/>
              <w:rPr>
                <w:sz w:val="18"/>
              </w:rPr>
            </w:pPr>
            <w:r w:rsidRPr="00493618">
              <w:rPr>
                <w:sz w:val="18"/>
                <w:szCs w:val="18"/>
              </w:rPr>
              <w:t>W przeciwieństwie do rozporządzenia</w:t>
            </w:r>
            <w:r w:rsidR="00A865C8" w:rsidRPr="00493618">
              <w:rPr>
                <w:sz w:val="18"/>
                <w:szCs w:val="18"/>
              </w:rPr>
              <w:t xml:space="preserve"> w </w:t>
            </w:r>
            <w:r w:rsidRPr="00493618">
              <w:rPr>
                <w:sz w:val="18"/>
                <w:szCs w:val="18"/>
              </w:rPr>
              <w:t>sprawie przejrzystości rozporządzenie</w:t>
            </w:r>
            <w:r w:rsidR="00A865C8" w:rsidRPr="00493618">
              <w:rPr>
                <w:sz w:val="18"/>
                <w:szCs w:val="18"/>
              </w:rPr>
              <w:t xml:space="preserve"> w </w:t>
            </w:r>
            <w:r w:rsidRPr="00493618">
              <w:rPr>
                <w:sz w:val="18"/>
                <w:szCs w:val="18"/>
              </w:rPr>
              <w:t>sprawie konwencji</w:t>
            </w:r>
            <w:r w:rsidR="00A865C8" w:rsidRPr="00493618">
              <w:rPr>
                <w:sz w:val="18"/>
                <w:szCs w:val="18"/>
              </w:rPr>
              <w:t xml:space="preserve"> z </w:t>
            </w:r>
            <w:proofErr w:type="spellStart"/>
            <w:r w:rsidRPr="00493618">
              <w:rPr>
                <w:sz w:val="18"/>
                <w:szCs w:val="18"/>
              </w:rPr>
              <w:t>Aarhus</w:t>
            </w:r>
            <w:proofErr w:type="spellEnd"/>
            <w:r w:rsidRPr="00493618">
              <w:rPr>
                <w:sz w:val="18"/>
                <w:szCs w:val="18"/>
              </w:rPr>
              <w:t xml:space="preserve"> wyraźnie stanowi, że istnieje nadrzędny interes publiczny nakazujący ujawnienie informacji, gdy wnioskowane informacje dotyczą emisji do środowiska. W rozporządzeniu</w:t>
            </w:r>
            <w:r w:rsidR="00A865C8" w:rsidRPr="00493618">
              <w:rPr>
                <w:sz w:val="18"/>
                <w:szCs w:val="18"/>
              </w:rPr>
              <w:t xml:space="preserve"> w </w:t>
            </w:r>
            <w:r w:rsidRPr="00493618">
              <w:rPr>
                <w:sz w:val="18"/>
                <w:szCs w:val="18"/>
              </w:rPr>
              <w:t>sprawie konwencji</w:t>
            </w:r>
            <w:r w:rsidR="00A865C8" w:rsidRPr="00493618">
              <w:rPr>
                <w:sz w:val="18"/>
                <w:szCs w:val="18"/>
              </w:rPr>
              <w:t xml:space="preserve"> z </w:t>
            </w:r>
            <w:proofErr w:type="spellStart"/>
            <w:r w:rsidRPr="00493618">
              <w:rPr>
                <w:sz w:val="18"/>
                <w:szCs w:val="18"/>
              </w:rPr>
              <w:t>Aarhus</w:t>
            </w:r>
            <w:proofErr w:type="spellEnd"/>
            <w:r w:rsidRPr="00493618">
              <w:rPr>
                <w:sz w:val="18"/>
                <w:szCs w:val="18"/>
              </w:rPr>
              <w:t xml:space="preserve"> odniesiono się również konkretnie do podstaw odmowy określonych</w:t>
            </w:r>
            <w:r w:rsidR="00A865C8" w:rsidRPr="00493618">
              <w:rPr>
                <w:sz w:val="18"/>
                <w:szCs w:val="18"/>
              </w:rPr>
              <w:t xml:space="preserve"> w </w:t>
            </w:r>
            <w:r w:rsidRPr="00493618">
              <w:rPr>
                <w:sz w:val="18"/>
                <w:szCs w:val="18"/>
              </w:rPr>
              <w:t>rozporządzeniu</w:t>
            </w:r>
            <w:r w:rsidR="00A865C8" w:rsidRPr="00493618">
              <w:rPr>
                <w:sz w:val="18"/>
                <w:szCs w:val="18"/>
              </w:rPr>
              <w:t xml:space="preserve"> w </w:t>
            </w:r>
            <w:r w:rsidRPr="00493618">
              <w:rPr>
                <w:sz w:val="18"/>
                <w:szCs w:val="18"/>
              </w:rPr>
              <w:t>sprawie przejrzystości, stwierdzając, że „podlegają wykładni zawężającej,</w:t>
            </w:r>
            <w:r w:rsidR="00A865C8" w:rsidRPr="00493618">
              <w:rPr>
                <w:sz w:val="18"/>
                <w:szCs w:val="18"/>
              </w:rPr>
              <w:t xml:space="preserve"> z </w:t>
            </w:r>
            <w:r w:rsidRPr="00493618">
              <w:rPr>
                <w:sz w:val="18"/>
                <w:szCs w:val="18"/>
              </w:rPr>
              <w:t>uwzględnieniem interesu publicznego, któremu służy ujawnienie, oraz tego, czy wnioskowane informacje</w:t>
            </w:r>
            <w:r w:rsidR="00E307B0" w:rsidRPr="00493618">
              <w:rPr>
                <w:sz w:val="18"/>
                <w:szCs w:val="18"/>
              </w:rPr>
              <w:t xml:space="preserve"> </w:t>
            </w:r>
            <w:r w:rsidRPr="00493618">
              <w:rPr>
                <w:sz w:val="18"/>
                <w:szCs w:val="18"/>
              </w:rPr>
              <w:t>dotyczą emisji do środowiska”</w:t>
            </w:r>
            <w:bookmarkStart w:id="223" w:name="_bookmark246"/>
            <w:bookmarkEnd w:id="223"/>
            <w:r w:rsidRPr="00493618">
              <w:fldChar w:fldCharType="begin"/>
            </w:r>
            <w:r w:rsidRPr="00493618">
              <w:rPr>
                <w:sz w:val="18"/>
                <w:szCs w:val="18"/>
              </w:rPr>
              <w:instrText>HYPERLINK \l "_bookmark796"</w:instrText>
            </w:r>
            <w:r w:rsidRPr="00493618">
              <w:fldChar w:fldCharType="separate"/>
            </w:r>
            <w:r w:rsidRPr="00493618">
              <w:rPr>
                <w:rStyle w:val="Hyperlink"/>
                <w:sz w:val="18"/>
                <w:szCs w:val="18"/>
                <w:vertAlign w:val="superscript"/>
              </w:rPr>
              <w:t>207</w:t>
            </w:r>
            <w:r w:rsidRPr="00493618">
              <w:rPr>
                <w:rStyle w:val="Hyperlink"/>
                <w:sz w:val="18"/>
                <w:szCs w:val="18"/>
                <w:vertAlign w:val="superscript"/>
              </w:rPr>
              <w:fldChar w:fldCharType="end"/>
            </w:r>
            <w:r w:rsidRPr="00493618">
              <w:rPr>
                <w:sz w:val="18"/>
                <w:szCs w:val="18"/>
              </w:rPr>
              <w:t>.</w:t>
            </w:r>
          </w:p>
        </w:tc>
      </w:tr>
    </w:tbl>
    <w:p w14:paraId="643080CB" w14:textId="77777777" w:rsidR="00493618" w:rsidRDefault="00493618" w:rsidP="00C12BA2">
      <w:pPr>
        <w:pStyle w:val="ciemnyzielonytytuwcicie"/>
      </w:pPr>
    </w:p>
    <w:p w14:paraId="332276D4" w14:textId="2B2C7926" w:rsidR="00C12BA2" w:rsidRPr="00C12BA2" w:rsidRDefault="00C12BA2" w:rsidP="00C12BA2">
      <w:pPr>
        <w:pStyle w:val="ciemnyzielonytytuwcicie"/>
      </w:pPr>
      <w:r>
        <w:t>5.</w:t>
      </w:r>
      <w:r>
        <w:tab/>
        <w:t>Jeżeli władza publiczna nie posiada żądanej informacji dotyczącej środowiska, to ta władza publiczna, tak szybko jak jest to możliwe, poinformuje wnioskodawcę</w:t>
      </w:r>
      <w:r w:rsidR="00A865C8">
        <w:t xml:space="preserve"> o </w:t>
      </w:r>
      <w:r>
        <w:t>innej władzy publicznej, do której, jak uważa, można się zwrócić po żądaną informację, lub przekaże żądanie do tej władzy publicznej, informując odpowiednio wnioskodawcę.</w:t>
      </w:r>
    </w:p>
    <w:p w14:paraId="4C3561CE" w14:textId="71DAD0A1" w:rsidR="00C12BA2" w:rsidRPr="00C12BA2" w:rsidRDefault="00C12BA2" w:rsidP="00C12BA2">
      <w:pPr>
        <w:spacing w:before="120" w:line="240" w:lineRule="auto"/>
      </w:pPr>
      <w:r>
        <w:t xml:space="preserve">Artykuł 4 </w:t>
      </w:r>
      <w:r w:rsidR="00331D80">
        <w:t>ust. </w:t>
      </w:r>
      <w:r>
        <w:t xml:space="preserve">5 odzwierciedla zasadę, że władze publiczne ponoszą zbiorową odpowiedzialność za rozpatrywanie żądań udzielenia informacji składanych przez społeczeństwo, niezależnie od danej jednostki czy departamentu, do którego żądanie jest składane. W </w:t>
      </w:r>
      <w:r w:rsidR="00331D80">
        <w:t>art. </w:t>
      </w:r>
      <w:r>
        <w:t xml:space="preserve">4 </w:t>
      </w:r>
      <w:r w:rsidR="00331D80">
        <w:t>ust. </w:t>
      </w:r>
      <w:r>
        <w:t>3 lit. (a) zezwala władzy publicznej na odrzucenie żądania udzielenia informacji, jeśli ich nie posiada. Zgodnie</w:t>
      </w:r>
      <w:r w:rsidR="00A865C8">
        <w:t xml:space="preserve"> z </w:t>
      </w:r>
      <w:r w:rsidR="00331D80">
        <w:t>ust. </w:t>
      </w:r>
      <w:r>
        <w:t>5 odpowiedzialność władz publicznych nie kończy się jednak wraz</w:t>
      </w:r>
      <w:r w:rsidR="00A865C8">
        <w:t xml:space="preserve"> z </w:t>
      </w:r>
      <w:r>
        <w:t>pisemnym zawiadomieniem</w:t>
      </w:r>
      <w:r w:rsidR="00A865C8">
        <w:t xml:space="preserve"> o </w:t>
      </w:r>
      <w:r>
        <w:t>odmowie. Władza publiczna ma dwie możliwości. Może poinformować wnioskodawcę, gdzie może znaleźć informacje lub może przekazać żądanie do właściwego organu</w:t>
      </w:r>
      <w:r w:rsidR="00A865C8">
        <w:t xml:space="preserve"> i </w:t>
      </w:r>
      <w:r>
        <w:t>poinformować wnioskodawcę</w:t>
      </w:r>
      <w:r w:rsidR="00A865C8">
        <w:t xml:space="preserve"> o </w:t>
      </w:r>
      <w:r>
        <w:t>przekazaniu. Ogólnie rzecz biorąc, najbardziej terminową</w:t>
      </w:r>
      <w:r w:rsidR="00A865C8">
        <w:t xml:space="preserve"> i </w:t>
      </w:r>
      <w:r>
        <w:t>skuteczną metodą, zgodnie</w:t>
      </w:r>
      <w:r w:rsidR="00A865C8">
        <w:t xml:space="preserve"> z </w:t>
      </w:r>
      <w:r>
        <w:t>preambułą konwencji</w:t>
      </w:r>
      <w:r w:rsidR="00A865C8">
        <w:t xml:space="preserve"> i </w:t>
      </w:r>
      <w:r w:rsidR="00331D80">
        <w:t>art. </w:t>
      </w:r>
      <w:r>
        <w:t>3 zawierającym postanowienia ogólne, jest wymaganie od władz publicznych bezpośredniego przekazania żądania, gdy tylko jest to możliwe.</w:t>
      </w:r>
    </w:p>
    <w:p w14:paraId="36F5FDEB" w14:textId="0FB461BC" w:rsidR="00C12BA2" w:rsidRPr="00C12BA2" w:rsidRDefault="00C12BA2" w:rsidP="00C12BA2">
      <w:pPr>
        <w:spacing w:before="120" w:line="240" w:lineRule="auto"/>
      </w:pPr>
      <w:r>
        <w:t>Niezależnie od tego, czy władza publiczna informuje wnioskodawcę, gdzie może on znaleźć informacje, czy też przekazuje żądanie bezpośrednio do właściwego organu,</w:t>
      </w:r>
      <w:r w:rsidR="00A865C8">
        <w:t xml:space="preserve"> w </w:t>
      </w:r>
      <w:r>
        <w:t>swoich ustaleniach</w:t>
      </w:r>
      <w:r w:rsidR="00A865C8">
        <w:t xml:space="preserve"> w </w:t>
      </w:r>
      <w:r>
        <w:t xml:space="preserve">sprawie ACCC/C/2009/37 (Białoruś) Komitet ds. Przestrzegania Konwencji uznał, że muszą być spełnione dwa warunki. Pierwszym warunkiem „dalszego </w:t>
      </w:r>
      <w:r>
        <w:lastRenderedPageBreak/>
        <w:t xml:space="preserve">przekazania” na mocy </w:t>
      </w:r>
      <w:r w:rsidR="00331D80">
        <w:t>art. </w:t>
      </w:r>
      <w:r>
        <w:t xml:space="preserve">4 </w:t>
      </w:r>
      <w:r w:rsidR="00331D80">
        <w:t>ust. </w:t>
      </w:r>
      <w:r>
        <w:t>5 jest przekazanie żądania</w:t>
      </w:r>
      <w:r w:rsidR="00E307B0">
        <w:t xml:space="preserve"> </w:t>
      </w:r>
      <w:r>
        <w:t>udzielenia informacji innej „władzy publicznej”</w:t>
      </w:r>
      <w:hyperlink w:anchor="_bookmark797" w:history="1">
        <w:r>
          <w:rPr>
            <w:rStyle w:val="Hyperlink"/>
            <w:vertAlign w:val="superscript"/>
          </w:rPr>
          <w:t>208</w:t>
        </w:r>
      </w:hyperlink>
      <w:r>
        <w:t>. Jak omówiono</w:t>
      </w:r>
      <w:r w:rsidR="00A865C8">
        <w:t xml:space="preserve"> w </w:t>
      </w:r>
      <w:r>
        <w:t xml:space="preserve">komentarzu do </w:t>
      </w:r>
      <w:r w:rsidR="00331D80">
        <w:t>art. </w:t>
      </w:r>
      <w:r>
        <w:t xml:space="preserve">2 </w:t>
      </w:r>
      <w:r w:rsidR="00331D80">
        <w:t>ust. </w:t>
      </w:r>
      <w:r>
        <w:t>2 lit. (b)</w:t>
      </w:r>
      <w:r w:rsidR="00A865C8">
        <w:t xml:space="preserve"> i </w:t>
      </w:r>
      <w:r>
        <w:t xml:space="preserve">(c), do niektórych celów podmioty prywatne mogą być uznawane za władze publiczne na mocy konwencji </w:t>
      </w:r>
      <w:r w:rsidR="00493618">
        <w:t>(</w:t>
      </w:r>
      <w:hyperlink w:anchor="_bookmark125" w:history="1">
        <w:r w:rsidR="00493618" w:rsidRPr="00493618">
          <w:rPr>
            <w:rStyle w:val="Hyperlink"/>
            <w:color w:val="auto"/>
            <w:u w:color="ED7D31" w:themeColor="accent2"/>
          </w:rPr>
          <w:t>zob. komentarz do art. 2 ust. 2 lit. (b) i (c)</w:t>
        </w:r>
      </w:hyperlink>
      <w:r>
        <w:t>)</w:t>
      </w:r>
      <w:hyperlink w:anchor="_bookmark798" w:history="1">
        <w:r>
          <w:rPr>
            <w:rStyle w:val="Hyperlink"/>
            <w:vertAlign w:val="superscript"/>
          </w:rPr>
          <w:t>209</w:t>
        </w:r>
      </w:hyperlink>
      <w:r>
        <w:t xml:space="preserve">. Drugim warunkiem jest, aby dalsze przekazanie </w:t>
      </w:r>
      <w:bookmarkStart w:id="224" w:name="_bookmark248"/>
      <w:bookmarkEnd w:id="224"/>
      <w:r>
        <w:t xml:space="preserve">nie zagrażało przestrzeganiu </w:t>
      </w:r>
      <w:r w:rsidR="00331D80">
        <w:t>art. </w:t>
      </w:r>
      <w:r>
        <w:t>5 przez Stronę. W szczególności dotyczy to obowiązku zapewnienia, aby władze publiczne posiadały informacje dotyczące środowiska, które są istotne dla ich funkcji, oraz obowiązku ustanowienia praktycznych rozwiązań</w:t>
      </w:r>
      <w:r w:rsidR="00A865C8">
        <w:t xml:space="preserve"> w </w:t>
      </w:r>
      <w:r>
        <w:t xml:space="preserve">celu zapewnienia, aby informacje dotyczące środowiska </w:t>
      </w:r>
      <w:bookmarkStart w:id="225" w:name="_bookmark249"/>
      <w:bookmarkEnd w:id="225"/>
      <w:r>
        <w:t>były skutecznie udostępniane społeczeństwu, zgodnie</w:t>
      </w:r>
      <w:r w:rsidR="00A865C8">
        <w:t xml:space="preserve"> z </w:t>
      </w:r>
      <w:r>
        <w:t xml:space="preserve">wymogami </w:t>
      </w:r>
      <w:r w:rsidR="00331D80">
        <w:t>art. </w:t>
      </w:r>
      <w:r>
        <w:t xml:space="preserve">5 </w:t>
      </w:r>
      <w:r w:rsidR="00331D80">
        <w:t>ust. </w:t>
      </w:r>
      <w:r>
        <w:t>2 lit. (a)</w:t>
      </w:r>
      <w:r w:rsidR="00A865C8">
        <w:t xml:space="preserve"> i </w:t>
      </w:r>
      <w:r>
        <w:t>lit. (b)</w:t>
      </w:r>
      <w:hyperlink w:anchor="_bookmark799" w:history="1">
        <w:r>
          <w:rPr>
            <w:rStyle w:val="Hyperlink"/>
            <w:vertAlign w:val="superscript"/>
          </w:rPr>
          <w:t>210</w:t>
        </w:r>
      </w:hyperlink>
      <w:r>
        <w:t>.</w:t>
      </w:r>
    </w:p>
    <w:p w14:paraId="1C906201" w14:textId="6011507B" w:rsidR="007F64CD" w:rsidRDefault="00C12BA2" w:rsidP="00493618">
      <w:pPr>
        <w:spacing w:before="120" w:after="0" w:line="240" w:lineRule="auto"/>
      </w:pPr>
      <w:r>
        <w:t xml:space="preserve">W konwencji podkreślono również znaczenie terminowości. Artykuł 4 </w:t>
      </w:r>
      <w:r w:rsidR="00331D80">
        <w:t>ust. </w:t>
      </w:r>
      <w:r>
        <w:t>5 zawiera wymóg, aby władze publiczne powiadomiły wnioskodawcę lub przekazały żądanie „tak szybko, jak jest to możliwe”. W rzeczywistości niektóre kraje wyznaczają konkretny, znacznie krótszy termin na przekazanie żądania niż na udzielenie informacji.</w:t>
      </w:r>
    </w:p>
    <w:p w14:paraId="578B9D65" w14:textId="121A84F8" w:rsidR="007F64CD" w:rsidRDefault="007F64CD" w:rsidP="00493618">
      <w:pPr>
        <w:spacing w:after="0" w:line="259" w:lineRule="auto"/>
        <w:jc w:val="left"/>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F64CD" w14:paraId="779E53C6"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73BB6854" w14:textId="77777777" w:rsidR="007F64CD" w:rsidRDefault="007F64CD">
            <w:pPr>
              <w:spacing w:after="0" w:line="240" w:lineRule="auto"/>
              <w:rPr>
                <w:rFonts w:ascii="Times New Roman"/>
                <w:sz w:val="6"/>
              </w:rPr>
            </w:pPr>
            <w:r>
              <w:rPr>
                <w:noProof/>
              </w:rPr>
              <mc:AlternateContent>
                <mc:Choice Requires="wps">
                  <w:drawing>
                    <wp:inline distT="0" distB="0" distL="0" distR="0" wp14:anchorId="51B31EC9" wp14:editId="53F58244">
                      <wp:extent cx="6115050" cy="356259"/>
                      <wp:effectExtent l="0" t="0" r="0" b="5715"/>
                      <wp:docPr id="639380066" name="Text Box 639380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0CCF8F76" w14:textId="215EF860" w:rsidR="007F64CD" w:rsidRPr="00BB4EFF" w:rsidRDefault="007F64CD" w:rsidP="007F64C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 przekazania żądania</w:t>
                                  </w:r>
                                </w:p>
                              </w:txbxContent>
                            </wps:txbx>
                            <wps:bodyPr rot="0" vert="horz" wrap="square" lIns="0" tIns="0" rIns="0" bIns="0" anchor="ctr" anchorCtr="0">
                              <a:noAutofit/>
                            </wps:bodyPr>
                          </wps:wsp>
                        </a:graphicData>
                      </a:graphic>
                    </wp:inline>
                  </w:drawing>
                </mc:Choice>
                <mc:Fallback>
                  <w:pict>
                    <v:shape w14:anchorId="51B31EC9" id="Text Box 639380066" o:spid="_x0000_s1100"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VqMFA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0CCF8F76" w14:textId="215EF860" w:rsidR="007F64CD" w:rsidRPr="00BB4EFF" w:rsidRDefault="007F64CD" w:rsidP="007F64C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 przekazania żądania</w:t>
                            </w:r>
                          </w:p>
                        </w:txbxContent>
                      </v:textbox>
                      <w10:anchorlock/>
                    </v:shape>
                  </w:pict>
                </mc:Fallback>
              </mc:AlternateContent>
            </w:r>
          </w:p>
        </w:tc>
      </w:tr>
      <w:tr w:rsidR="007F64CD" w14:paraId="0C3D3F41"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1000DD7A" w14:textId="77777777" w:rsidR="007F64CD" w:rsidRDefault="007F64CD">
            <w:pPr>
              <w:spacing w:after="0" w:line="240" w:lineRule="auto"/>
              <w:rPr>
                <w:rFonts w:ascii="Times New Roman"/>
                <w:sz w:val="6"/>
              </w:rPr>
            </w:pPr>
          </w:p>
        </w:tc>
      </w:tr>
      <w:tr w:rsidR="007F64CD" w14:paraId="7A094BF0" w14:textId="77777777" w:rsidTr="00811A93">
        <w:tc>
          <w:tcPr>
            <w:tcW w:w="5000" w:type="pct"/>
            <w:tcBorders>
              <w:top w:val="nil"/>
              <w:left w:val="single" w:sz="4" w:space="0" w:color="377048"/>
              <w:bottom w:val="nil"/>
              <w:right w:val="single" w:sz="4" w:space="0" w:color="377048"/>
            </w:tcBorders>
            <w:shd w:val="clear" w:color="auto" w:fill="EDF6EE"/>
          </w:tcPr>
          <w:p w14:paraId="4133C494" w14:textId="7C14ED9E" w:rsidR="00D15B80" w:rsidRPr="00493618" w:rsidRDefault="00D15B80" w:rsidP="00D15B80">
            <w:pPr>
              <w:spacing w:before="60" w:after="60" w:line="240" w:lineRule="auto"/>
              <w:ind w:left="142" w:right="266"/>
              <w:rPr>
                <w:sz w:val="18"/>
                <w:szCs w:val="18"/>
              </w:rPr>
            </w:pPr>
            <w:r w:rsidRPr="00493618">
              <w:rPr>
                <w:sz w:val="18"/>
                <w:szCs w:val="18"/>
              </w:rPr>
              <w:t>Strony mogą zdecydować się na ustanowienie krótszych terminów przekazania żądania niż terminów odmowy. W Armenii, jeśli agencja nie posiada żądanych informacji, jest zobowiązana do przekazania żądania agencji, która je posiada,</w:t>
            </w:r>
            <w:r w:rsidR="00A865C8" w:rsidRPr="00493618">
              <w:rPr>
                <w:sz w:val="18"/>
                <w:szCs w:val="18"/>
              </w:rPr>
              <w:t xml:space="preserve"> w </w:t>
            </w:r>
            <w:r w:rsidRPr="00493618">
              <w:rPr>
                <w:sz w:val="18"/>
                <w:szCs w:val="18"/>
              </w:rPr>
              <w:t>ciągu pięciu dni</w:t>
            </w:r>
            <w:hyperlink w:anchor="_bookmark800" w:history="1">
              <w:r w:rsidRPr="00493618">
                <w:rPr>
                  <w:rStyle w:val="Hyperlink"/>
                  <w:sz w:val="18"/>
                  <w:szCs w:val="18"/>
                  <w:vertAlign w:val="superscript"/>
                </w:rPr>
                <w:t>211</w:t>
              </w:r>
            </w:hyperlink>
            <w:r w:rsidRPr="00493618">
              <w:rPr>
                <w:sz w:val="18"/>
                <w:szCs w:val="18"/>
              </w:rPr>
              <w:t xml:space="preserve">. </w:t>
            </w:r>
            <w:bookmarkStart w:id="226" w:name="_bookmark252"/>
            <w:bookmarkEnd w:id="226"/>
            <w:r w:rsidRPr="00493618">
              <w:rPr>
                <w:sz w:val="18"/>
                <w:szCs w:val="18"/>
              </w:rPr>
              <w:t>W prawie węgierskim przyjęto inny sposób zapewnienia, aby przekazanie żądania nie stało się uzasadnieniem dla opóźnienia. Na Węgrzech przekazanie żądania</w:t>
            </w:r>
            <w:r w:rsidR="00A865C8" w:rsidRPr="00493618">
              <w:rPr>
                <w:sz w:val="18"/>
                <w:szCs w:val="18"/>
              </w:rPr>
              <w:t xml:space="preserve"> w </w:t>
            </w:r>
            <w:r w:rsidRPr="00493618">
              <w:rPr>
                <w:sz w:val="18"/>
                <w:szCs w:val="18"/>
              </w:rPr>
              <w:t>ramach systemu administracyjnego nie ma wpływu na początek biegu terminu administracyjnego</w:t>
            </w:r>
            <w:hyperlink w:anchor="_bookmark801" w:history="1">
              <w:r w:rsidRPr="00493618">
                <w:rPr>
                  <w:rStyle w:val="Hyperlink"/>
                  <w:sz w:val="18"/>
                  <w:szCs w:val="18"/>
                  <w:vertAlign w:val="superscript"/>
                </w:rPr>
                <w:t>212</w:t>
              </w:r>
            </w:hyperlink>
            <w:r w:rsidRPr="00493618">
              <w:rPr>
                <w:sz w:val="18"/>
                <w:szCs w:val="18"/>
              </w:rPr>
              <w:t>.</w:t>
            </w:r>
          </w:p>
        </w:tc>
      </w:tr>
    </w:tbl>
    <w:p w14:paraId="1D74EF0B" w14:textId="77777777" w:rsidR="00493618" w:rsidRDefault="00493618" w:rsidP="00493618">
      <w:pPr>
        <w:spacing w:after="0" w:line="240" w:lineRule="auto"/>
      </w:pPr>
    </w:p>
    <w:p w14:paraId="2FDFB458" w14:textId="15E56C35" w:rsidR="00C12BA2" w:rsidRDefault="007F64CD" w:rsidP="00C12BA2">
      <w:pPr>
        <w:spacing w:before="120" w:line="240" w:lineRule="auto"/>
      </w:pPr>
      <w:r>
        <w:t xml:space="preserve">W wielu krajach władze publiczne niekoniecznie wiedzą, jakiego rodzaju informacje posiadają inne władze publiczne. Może to sprawić, że przekazanie żądania będzie trudne lub nieprawidłowe, co dodatkowo opóźni zapewnienie społeczeństwu dostępu do informacji. Artykuł 5 </w:t>
      </w:r>
      <w:r w:rsidR="00331D80">
        <w:t>ust. </w:t>
      </w:r>
      <w:r>
        <w:t>2 lit. (a) stanowi, że Strony powinny zapewnić społeczeństwu dostateczną informację</w:t>
      </w:r>
      <w:r w:rsidR="00A865C8">
        <w:t xml:space="preserve"> o </w:t>
      </w:r>
      <w:r>
        <w:t>rodzaju</w:t>
      </w:r>
      <w:r w:rsidR="00A865C8">
        <w:t xml:space="preserve"> i </w:t>
      </w:r>
      <w:r>
        <w:t>zakresie informacji dotyczących środowiska będących</w:t>
      </w:r>
      <w:r w:rsidR="00A865C8">
        <w:t xml:space="preserve"> w </w:t>
      </w:r>
      <w:r>
        <w:t>posiadaniu odpowiednich władz publicznych – jest to praktyka, która</w:t>
      </w:r>
      <w:r w:rsidR="00A865C8">
        <w:t xml:space="preserve"> w </w:t>
      </w:r>
      <w:r>
        <w:t>niektórych krajach już poprawiła dostęp do informacji.</w:t>
      </w:r>
    </w:p>
    <w:p w14:paraId="03D72B41" w14:textId="77777777" w:rsidR="00391DA0" w:rsidRDefault="00391DA0" w:rsidP="00C12BA2">
      <w:pPr>
        <w:spacing w:before="120" w:line="240" w:lineRule="auto"/>
      </w:pPr>
    </w:p>
    <w:p w14:paraId="357103CD" w14:textId="73827411" w:rsidR="00A4066E" w:rsidRPr="00A4066E" w:rsidRDefault="00A4066E" w:rsidP="004D5D4E">
      <w:pPr>
        <w:pStyle w:val="ciemnyzielonytytuwcicie"/>
      </w:pPr>
      <w:r>
        <w:t>6.</w:t>
      </w:r>
      <w:r>
        <w:tab/>
      </w:r>
      <w:bookmarkStart w:id="227" w:name="_bookmark253"/>
      <w:bookmarkEnd w:id="227"/>
      <w:r>
        <w:t>Każda</w:t>
      </w:r>
      <w:r w:rsidR="00A865C8">
        <w:t xml:space="preserve"> ze </w:t>
      </w:r>
      <w:r>
        <w:t>Stron zapewni, że jeżeli informacje wyłączone</w:t>
      </w:r>
      <w:r w:rsidR="00A865C8">
        <w:t xml:space="preserve"> z </w:t>
      </w:r>
      <w:r>
        <w:t>ujawniania zgodnie</w:t>
      </w:r>
      <w:r w:rsidR="00A865C8">
        <w:t xml:space="preserve"> z </w:t>
      </w:r>
      <w:r>
        <w:t>ustępami 3(c)</w:t>
      </w:r>
      <w:r w:rsidR="00A865C8">
        <w:t xml:space="preserve"> i </w:t>
      </w:r>
      <w:r>
        <w:t>4 można oddzielić bez naruszenia poufności informacji wyłączonych, władze publiczne udostępnią pozostałą część żądanych informacji dotyczących środowiska.</w:t>
      </w:r>
    </w:p>
    <w:p w14:paraId="4BABAB2F" w14:textId="24E28C0F" w:rsidR="00A4066E" w:rsidRPr="00A4066E" w:rsidRDefault="00A4066E" w:rsidP="00A4066E">
      <w:pPr>
        <w:spacing w:before="120" w:line="240" w:lineRule="auto"/>
      </w:pPr>
      <w:r>
        <w:t>Gdy władza publiczna stwierdzi, że niektóre informacje są poufne zgodnie</w:t>
      </w:r>
      <w:r w:rsidR="00A865C8">
        <w:t xml:space="preserve"> z </w:t>
      </w:r>
      <w:r>
        <w:t>jednym</w:t>
      </w:r>
      <w:r w:rsidR="00A865C8">
        <w:t xml:space="preserve"> z </w:t>
      </w:r>
      <w:r>
        <w:t>wyjątków, nie oznacza to, że można odmówić udostępnienia całości żądanego dokumentu. Zgodnie</w:t>
      </w:r>
      <w:r w:rsidR="00A865C8">
        <w:t xml:space="preserve"> z </w:t>
      </w:r>
      <w:r>
        <w:t>konwencją władze publiczne muszą udostępnić jawną część informacji.</w:t>
      </w:r>
    </w:p>
    <w:p w14:paraId="13D31081" w14:textId="5863821C" w:rsidR="00A4066E" w:rsidRPr="00A4066E" w:rsidRDefault="00A4066E" w:rsidP="00A4066E">
      <w:pPr>
        <w:spacing w:before="120" w:line="240" w:lineRule="auto"/>
      </w:pPr>
      <w:r>
        <w:t>W praktyce oznacza to zazwyczaj, że władza publiczna zaznacza lub usuwa informacje, które mają zostać utajnione. Niektóre kraje wymagają, aby organ publiczny wskazał ogólny charakter usuniętych informacji. Na przykład</w:t>
      </w:r>
      <w:r w:rsidR="00A865C8">
        <w:t xml:space="preserve"> w </w:t>
      </w:r>
      <w:r>
        <w:t>Niderlandach, jeśli poufne informacje handlowe usunięto</w:t>
      </w:r>
      <w:r w:rsidR="00A865C8">
        <w:t xml:space="preserve"> z </w:t>
      </w:r>
      <w:r>
        <w:t>dokumentu przed jego wydaniem, należy dostarczyć tzw. drugi tekst</w:t>
      </w:r>
      <w:r w:rsidR="00A865C8">
        <w:t xml:space="preserve"> i </w:t>
      </w:r>
      <w:r>
        <w:t>wskazać</w:t>
      </w:r>
      <w:r w:rsidR="00A865C8">
        <w:t xml:space="preserve"> w </w:t>
      </w:r>
      <w:r>
        <w:t>nim,</w:t>
      </w:r>
      <w:r w:rsidR="00A865C8">
        <w:t xml:space="preserve"> w </w:t>
      </w:r>
      <w:r>
        <w:t>których miejscach informacje zostały usunięte, oraz,</w:t>
      </w:r>
      <w:r w:rsidR="00A865C8">
        <w:t xml:space="preserve"> w </w:t>
      </w:r>
      <w:r>
        <w:t>sposób ogólny, główny temat utajonych informacji.</w:t>
      </w:r>
    </w:p>
    <w:p w14:paraId="0C31DF3C" w14:textId="77777777" w:rsidR="00A4066E" w:rsidRPr="00A4066E" w:rsidRDefault="00A4066E" w:rsidP="00A4066E">
      <w:pPr>
        <w:spacing w:before="120" w:line="240" w:lineRule="auto"/>
      </w:pPr>
    </w:p>
    <w:p w14:paraId="704DC13C" w14:textId="4B2CF692" w:rsidR="00A4066E" w:rsidRPr="00A4066E" w:rsidRDefault="00A4066E" w:rsidP="004D5D4E">
      <w:pPr>
        <w:pStyle w:val="ciemnyzielonytytuwcicie"/>
      </w:pPr>
      <w:bookmarkStart w:id="228" w:name="_bookmark254"/>
      <w:bookmarkEnd w:id="228"/>
      <w:r>
        <w:t>7.</w:t>
      </w:r>
      <w:r>
        <w:tab/>
        <w:t>Odmowa następuje na piśmie, jeżeli żądanie było pisemne lub jeżeli wnioskodawca tego zażąda. W odmowie wskaże się jej przyczyny oraz zamieszcza informacje</w:t>
      </w:r>
      <w:r w:rsidR="00A865C8">
        <w:t xml:space="preserve"> o </w:t>
      </w:r>
      <w:r>
        <w:t>możliwościach dostępu do procedury odwoławczej ustanowionej zgodnie</w:t>
      </w:r>
      <w:r w:rsidR="00A865C8">
        <w:t xml:space="preserve"> z </w:t>
      </w:r>
      <w:r>
        <w:t>postanowieniami artykułu 9. Odmowę przekazuje się tak szybko, jak tylko jest to możliwe, lecz nie później niż</w:t>
      </w:r>
      <w:r w:rsidR="00A865C8">
        <w:t xml:space="preserve"> w </w:t>
      </w:r>
      <w:r>
        <w:t>ciągu jednego miesiąca, chyba że stopień skomplikowania informacji uzasadnia przedłużenie tego okresu do dwóch miesięcy od żądania. Wnioskodawca będzie informowany</w:t>
      </w:r>
      <w:r w:rsidR="00A865C8">
        <w:t xml:space="preserve"> o </w:t>
      </w:r>
      <w:r>
        <w:t>każdym przedłużeniu oraz przyczynach to uzasadniających.</w:t>
      </w:r>
    </w:p>
    <w:p w14:paraId="71FAFCBA" w14:textId="4B682879" w:rsidR="00A4066E" w:rsidRPr="00A4066E" w:rsidRDefault="00A4066E" w:rsidP="00A4066E">
      <w:pPr>
        <w:spacing w:before="120" w:line="240" w:lineRule="auto"/>
      </w:pPr>
      <w:r>
        <w:lastRenderedPageBreak/>
        <w:t>Konwencja określa bardzo jasne procedury odmowy dostępu do informacji. Stanowi ona, że jeśli żądanie udzielenia informacji ma formę pisemną, odmowa również musi mieć formę pisemną. Jeśli żądanie zgłoszono ustnie, a wnioskodawca poprosił</w:t>
      </w:r>
      <w:r w:rsidR="00A865C8">
        <w:t xml:space="preserve"> o </w:t>
      </w:r>
      <w:r>
        <w:t>odpowiedź na piśmie, odmowa musi mieć formę pisemną. Wiele krajów uznało, że łatwiej</w:t>
      </w:r>
      <w:r w:rsidR="00A865C8">
        <w:t xml:space="preserve"> i </w:t>
      </w:r>
      <w:r>
        <w:t>taniej jest jednolicie wymagać odmowy na piśmie. Na przykład</w:t>
      </w:r>
      <w:r w:rsidR="00A865C8">
        <w:t xml:space="preserve"> w </w:t>
      </w:r>
      <w:r>
        <w:t>Belgii uzasadnienie częściowej lub całkowitej odmowy należy wskazać na piśmie, a wnioskodawcę również zawiadamia się na piśmie. Alternatywnie, niektóre kraje starają się zapewnić, by każdy był świadomy prawa do odmowy na piśmie. W Niderlandach osobę otrzymującą ustną odmowę na żądanie udzielenia informacji należy poinformować</w:t>
      </w:r>
      <w:r w:rsidR="00A865C8">
        <w:t xml:space="preserve"> o </w:t>
      </w:r>
      <w:r>
        <w:t>tym,</w:t>
      </w:r>
      <w:r w:rsidR="00A865C8">
        <w:t xml:space="preserve"> w </w:t>
      </w:r>
      <w:r>
        <w:t>jaki sposób może uzyskać odmowę na piśmie.</w:t>
      </w:r>
    </w:p>
    <w:p w14:paraId="4FB71AEB" w14:textId="50A856D8" w:rsidR="004D5D4E" w:rsidRPr="004D5D4E" w:rsidRDefault="00A4066E" w:rsidP="004D5D4E">
      <w:pPr>
        <w:spacing w:before="120" w:line="240" w:lineRule="auto"/>
      </w:pPr>
      <w:r>
        <w:t>Zgodnie</w:t>
      </w:r>
      <w:r w:rsidR="00A865C8">
        <w:t xml:space="preserve"> z </w:t>
      </w:r>
      <w:r>
        <w:t>konwencją odmowa musi zawierać uzasadnienie</w:t>
      </w:r>
      <w:r w:rsidR="00A865C8">
        <w:t xml:space="preserve"> i </w:t>
      </w:r>
      <w:r>
        <w:t>informacje na temat procedury odwoławczej (zob. omówienie</w:t>
      </w:r>
      <w:r w:rsidR="00A865C8">
        <w:t xml:space="preserve"> w </w:t>
      </w:r>
      <w:r w:rsidR="00331D80">
        <w:t>art. </w:t>
      </w:r>
      <w:r>
        <w:t xml:space="preserve">9 </w:t>
      </w:r>
      <w:r w:rsidR="00331D80">
        <w:t>ust. </w:t>
      </w:r>
      <w:r>
        <w:t>1). Dotyczy to zarówno pisemnych, jak</w:t>
      </w:r>
      <w:r w:rsidR="00A865C8">
        <w:t xml:space="preserve"> i </w:t>
      </w:r>
      <w:r>
        <w:t>ustnych odmów. Pisemna dokumentacja przyczyn odmowy zapewnia wnioskodawcy możliwość ponownego sformułowania</w:t>
      </w:r>
      <w:r w:rsidR="00A865C8">
        <w:t xml:space="preserve"> i </w:t>
      </w:r>
      <w:r>
        <w:t>złożenia wniosku. Uzasadnienie może obejmować ustalenie, że żądane informacje spełniają kryteria jednego</w:t>
      </w:r>
      <w:r w:rsidR="00A865C8">
        <w:t xml:space="preserve"> z </w:t>
      </w:r>
      <w:r>
        <w:t>wyjątków, że wniosek był zbyt ogólny lub że dana władza publiczna nie posiada informacji</w:t>
      </w:r>
      <w:r w:rsidR="00A865C8">
        <w:t xml:space="preserve"> i </w:t>
      </w:r>
      <w:r>
        <w:t>nie ma wiedzy na temat żadnej innej władzy publicznej, która mogłaby je posiadać.</w:t>
      </w:r>
    </w:p>
    <w:p w14:paraId="3E907786" w14:textId="34BB56B6" w:rsidR="004D5D4E" w:rsidRPr="004D5D4E" w:rsidRDefault="004D5D4E" w:rsidP="004D5D4E">
      <w:pPr>
        <w:spacing w:before="120" w:line="240" w:lineRule="auto"/>
      </w:pPr>
      <w:r>
        <w:t>Jeśli wnioskodawca nie zgadza się</w:t>
      </w:r>
      <w:r w:rsidR="00A865C8">
        <w:t xml:space="preserve"> z </w:t>
      </w:r>
      <w:r>
        <w:t>uzasadnieniem odmowy, pisemne uzasadnienie stanowi również podstawę do zaskarżenia decyzji zgodnie</w:t>
      </w:r>
      <w:r w:rsidR="00A865C8">
        <w:t xml:space="preserve"> z </w:t>
      </w:r>
      <w:r w:rsidR="00331D80">
        <w:t>art. </w:t>
      </w:r>
      <w:r>
        <w:t>9. W istocie</w:t>
      </w:r>
      <w:r w:rsidR="00A865C8">
        <w:t xml:space="preserve"> w </w:t>
      </w:r>
      <w:r>
        <w:t xml:space="preserve">Belgii poza tym, że należy podać na piśmie uzasadnienie każdej częściowej lub całkowitej odmowy, organ władzy musi również wskazać możliwości zaskarżenia. We Francji organ musi wskazać </w:t>
      </w:r>
      <w:bookmarkStart w:id="229" w:name="_bookmark255"/>
      <w:bookmarkEnd w:id="229"/>
      <w:r>
        <w:t>przepisy prawa stanowiące podstawę odmowy</w:t>
      </w:r>
      <w:hyperlink w:anchor="_bookmark802" w:history="1">
        <w:r>
          <w:rPr>
            <w:rStyle w:val="Hyperlink"/>
            <w:vertAlign w:val="superscript"/>
          </w:rPr>
          <w:t>213</w:t>
        </w:r>
      </w:hyperlink>
      <w:r>
        <w:t>.</w:t>
      </w:r>
    </w:p>
    <w:p w14:paraId="47461477" w14:textId="711F0642" w:rsidR="004D5D4E" w:rsidRPr="006448A5" w:rsidRDefault="004D5D4E" w:rsidP="004D5D4E">
      <w:pPr>
        <w:spacing w:before="120" w:line="240" w:lineRule="auto"/>
        <w:rPr>
          <w:vertAlign w:val="superscript"/>
        </w:rPr>
      </w:pPr>
      <w:r>
        <w:t>W konwencji uregulowano również terminy odmowy</w:t>
      </w:r>
      <w:r w:rsidR="00A865C8">
        <w:t xml:space="preserve"> w </w:t>
      </w:r>
      <w:r>
        <w:t>podobny sposób, jak terminy określone</w:t>
      </w:r>
      <w:r w:rsidR="00A865C8">
        <w:t xml:space="preserve"> w </w:t>
      </w:r>
      <w:r w:rsidR="00331D80">
        <w:t>art. </w:t>
      </w:r>
      <w:r>
        <w:t xml:space="preserve">4 </w:t>
      </w:r>
      <w:r w:rsidR="00331D80">
        <w:t>ust. </w:t>
      </w:r>
      <w:r>
        <w:t>2 dotyczące odpowiedzi na żądania udzielenia informacji. Konwencja określa ogólną zasadę „tak szybko, jak jest to możliwe”, „nie później niż jeden miesiąc” oraz przedłużenie</w:t>
      </w:r>
      <w:r w:rsidR="00A865C8">
        <w:t xml:space="preserve"> w </w:t>
      </w:r>
      <w:r>
        <w:t>pewnych okolicznościach</w:t>
      </w:r>
      <w:r w:rsidR="00A865C8">
        <w:t xml:space="preserve"> o </w:t>
      </w:r>
      <w:r>
        <w:t>jeden dodatkowy miesiąc</w:t>
      </w:r>
      <w:r w:rsidR="00493618">
        <w:t xml:space="preserve"> (</w:t>
      </w:r>
      <w:hyperlink w:anchor="_bookmark226" w:history="1">
        <w:r w:rsidR="00493618" w:rsidRPr="00493618">
          <w:rPr>
            <w:rStyle w:val="Hyperlink"/>
            <w:color w:val="auto"/>
            <w:u w:color="ED7D31" w:themeColor="accent2"/>
          </w:rPr>
          <w:t>zob. dalej komentarz do art. 4 ust. 2</w:t>
        </w:r>
      </w:hyperlink>
      <w:r>
        <w:t>). Niektóre kraje wymagają krótszych terminów odmowy niż jeden miesiąc. Na przykład</w:t>
      </w:r>
      <w:r w:rsidR="00A865C8">
        <w:t xml:space="preserve"> w </w:t>
      </w:r>
      <w:r>
        <w:t>Norwegii organ otrzymujący żądanie udzielenia informacji ma pięć dni roboczych na wystosowanie odpowiedzi. W przypadku braku odpowiedzi</w:t>
      </w:r>
      <w:r w:rsidR="00A865C8">
        <w:t xml:space="preserve"> w </w:t>
      </w:r>
      <w:r>
        <w:t xml:space="preserve">tym terminie żądanie uznaje się za odrzucone, co skutkuje prawem do zaskarżenia, niezależnie od tego, czy żądanie </w:t>
      </w:r>
      <w:bookmarkStart w:id="230" w:name="_bookmark256"/>
      <w:bookmarkEnd w:id="230"/>
      <w:r>
        <w:t>zostało faktycznie odrzucone</w:t>
      </w:r>
      <w:hyperlink w:anchor="_bookmark803" w:history="1">
        <w:r>
          <w:rPr>
            <w:rStyle w:val="Hyperlink"/>
            <w:vertAlign w:val="superscript"/>
          </w:rPr>
          <w:t>214</w:t>
        </w:r>
      </w:hyperlink>
      <w:r>
        <w:t>. Odrzucenie żądania musi nastąpić na piśmie</w:t>
      </w:r>
      <w:r w:rsidR="00A865C8">
        <w:t xml:space="preserve"> i </w:t>
      </w:r>
      <w:r>
        <w:t xml:space="preserve">musi zawierać odpowiedni przepis prawny </w:t>
      </w:r>
      <w:bookmarkStart w:id="231" w:name="_bookmark257"/>
      <w:bookmarkEnd w:id="231"/>
      <w:r>
        <w:t>uzasadniający odmowę</w:t>
      </w:r>
      <w:hyperlink w:anchor="_bookmark804" w:history="1">
        <w:r>
          <w:rPr>
            <w:rStyle w:val="Hyperlink"/>
            <w:vertAlign w:val="superscript"/>
          </w:rPr>
          <w:t>215</w:t>
        </w:r>
      </w:hyperlink>
      <w:r>
        <w:t>. W ciągu trzech tygodni od otrzymania odmowy wnioskodawca może zwrócić się</w:t>
      </w:r>
      <w:r w:rsidR="00A865C8">
        <w:t xml:space="preserve"> o </w:t>
      </w:r>
      <w:r>
        <w:t>dalsze pisemne uzasadnienie odmowy. Organ jest zobowiązany do przedstawienia dalszego uzasadnienia na piśmie</w:t>
      </w:r>
      <w:r w:rsidR="00A865C8">
        <w:t xml:space="preserve"> w </w:t>
      </w:r>
      <w:r>
        <w:t>najwcześniejszym możliwym terminie</w:t>
      </w:r>
      <w:r w:rsidR="00A865C8">
        <w:t xml:space="preserve"> i </w:t>
      </w:r>
      <w:r>
        <w:t xml:space="preserve">nie później </w:t>
      </w:r>
      <w:bookmarkStart w:id="232" w:name="_bookmark258"/>
      <w:bookmarkEnd w:id="232"/>
      <w:r>
        <w:t>niż 10 dni roboczych po otrzymaniu żądania</w:t>
      </w:r>
      <w:hyperlink w:anchor="_bookmark805" w:history="1">
        <w:r>
          <w:rPr>
            <w:rStyle w:val="Hyperlink"/>
            <w:vertAlign w:val="superscript"/>
          </w:rPr>
          <w:t>216</w:t>
        </w:r>
      </w:hyperlink>
      <w:r>
        <w:t xml:space="preserve">. We wszystkich przypadkach odmowy władze norweskie muszą rozważyć, czy </w:t>
      </w:r>
      <w:bookmarkStart w:id="233" w:name="_bookmark259"/>
      <w:bookmarkEnd w:id="233"/>
      <w:r>
        <w:t>informacje mogą zostać udostępnione pomimo faktu, że zostały uznane za wyłączone</w:t>
      </w:r>
      <w:r w:rsidR="00A865C8">
        <w:t xml:space="preserve"> z </w:t>
      </w:r>
      <w:r>
        <w:t>publicznego dostępu</w:t>
      </w:r>
      <w:hyperlink w:anchor="_bookmark806" w:history="1">
        <w:r>
          <w:rPr>
            <w:rStyle w:val="Hyperlink"/>
            <w:vertAlign w:val="superscript"/>
          </w:rPr>
          <w:t>217</w:t>
        </w:r>
      </w:hyperlink>
      <w:r>
        <w:t>.</w:t>
      </w:r>
    </w:p>
    <w:p w14:paraId="668BE954" w14:textId="7B9EF8D7" w:rsidR="004D5D4E" w:rsidRPr="004D5D4E" w:rsidRDefault="004D5D4E" w:rsidP="004D5D4E">
      <w:pPr>
        <w:spacing w:before="120" w:line="240" w:lineRule="auto"/>
      </w:pPr>
      <w:r>
        <w:t>Władza publiczna może znaleźć się</w:t>
      </w:r>
      <w:r w:rsidR="00A865C8">
        <w:t xml:space="preserve"> w </w:t>
      </w:r>
      <w:r>
        <w:t>sytuacji,</w:t>
      </w:r>
      <w:r w:rsidR="00A865C8">
        <w:t xml:space="preserve"> w </w:t>
      </w:r>
      <w:r>
        <w:t>której strona trzecia mająca możliwy do ochrony interes prawny</w:t>
      </w:r>
      <w:r w:rsidR="00A865C8">
        <w:t xml:space="preserve"> w </w:t>
      </w:r>
      <w:r>
        <w:t>danych informacjach wniosła środek zaskarżenia na ujawnienie informacji. Konwencja</w:t>
      </w:r>
      <w:r w:rsidR="00A865C8">
        <w:t xml:space="preserve"> z </w:t>
      </w:r>
      <w:proofErr w:type="spellStart"/>
      <w:r>
        <w:t>Aarhus</w:t>
      </w:r>
      <w:proofErr w:type="spellEnd"/>
      <w:r>
        <w:t xml:space="preserve"> nie zawiera jednak żadnego postanowienia,</w:t>
      </w:r>
      <w:r w:rsidR="00A865C8">
        <w:t xml:space="preserve"> w </w:t>
      </w:r>
      <w:r>
        <w:t>którym przedłużono by termin dostarczenia informacji przez właściwy organ</w:t>
      </w:r>
      <w:r w:rsidR="00A865C8">
        <w:t xml:space="preserve"> z </w:t>
      </w:r>
      <w:r>
        <w:t>powodu prowadzonego postępowania odwoławczego.</w:t>
      </w:r>
    </w:p>
    <w:p w14:paraId="5360BB63" w14:textId="5BB4EA26" w:rsidR="004D5D4E" w:rsidRDefault="004D5D4E" w:rsidP="00493618">
      <w:pPr>
        <w:spacing w:before="120" w:after="0" w:line="240" w:lineRule="auto"/>
      </w:pPr>
      <w:r>
        <w:t>W swoich ustaleniach</w:t>
      </w:r>
      <w:r w:rsidR="00A865C8">
        <w:t xml:space="preserve"> w </w:t>
      </w:r>
      <w:r>
        <w:t>sprawie komunikatu ACCC/C/2008/30 (Republika Mołdawii) Komitet ds. Przestrzegania Konwencji stwierdził, że niepodanie przez władzę publiczną zgodnych</w:t>
      </w:r>
      <w:r w:rsidR="00A865C8">
        <w:t xml:space="preserve"> z </w:t>
      </w:r>
      <w:r>
        <w:t>prawem podstaw odmowy dostępu do żądanych informacji oraz niepodanie przez tą samą władzę publiczną,</w:t>
      </w:r>
      <w:r w:rsidR="00A865C8">
        <w:t xml:space="preserve"> w </w:t>
      </w:r>
      <w:r>
        <w:t>pismach dotyczących odmowy, informacji</w:t>
      </w:r>
      <w:r w:rsidR="00A865C8">
        <w:t xml:space="preserve"> o </w:t>
      </w:r>
      <w:r>
        <w:t>dostępie do procedury odwoławczej przewidzianej zgodnie</w:t>
      </w:r>
      <w:r w:rsidR="00A865C8">
        <w:t xml:space="preserve"> z </w:t>
      </w:r>
      <w:r w:rsidR="00331D80">
        <w:t>art. </w:t>
      </w:r>
      <w:r>
        <w:t xml:space="preserve">9 stanowi nieprzestrzeganie przez zainteresowaną Stronę </w:t>
      </w:r>
      <w:r w:rsidR="00331D80">
        <w:t>art. </w:t>
      </w:r>
      <w:r>
        <w:t xml:space="preserve">3 </w:t>
      </w:r>
      <w:r w:rsidR="00331D80">
        <w:t>ust. </w:t>
      </w:r>
      <w:r>
        <w:t xml:space="preserve">2, </w:t>
      </w:r>
      <w:bookmarkStart w:id="234" w:name="_bookmark260"/>
      <w:bookmarkEnd w:id="234"/>
      <w:r w:rsidR="00331D80">
        <w:t>art. </w:t>
      </w:r>
      <w:r>
        <w:t xml:space="preserve">4 </w:t>
      </w:r>
      <w:r w:rsidR="00331D80">
        <w:t>ust. </w:t>
      </w:r>
      <w:r>
        <w:t>7 konwencji</w:t>
      </w:r>
      <w:hyperlink w:anchor="_bookmark807" w:history="1">
        <w:r w:rsidR="00493618">
          <w:rPr>
            <w:rStyle w:val="Hyperlink"/>
            <w:vertAlign w:val="superscript"/>
          </w:rPr>
          <w:t>218</w:t>
        </w:r>
      </w:hyperlink>
      <w:r>
        <w:t>. Ponadto brak pisemnej</w:t>
      </w:r>
      <w:r w:rsidR="00A865C8">
        <w:t xml:space="preserve"> i </w:t>
      </w:r>
      <w:r>
        <w:t>terminowej odpowiedzi organu na jedno</w:t>
      </w:r>
      <w:r w:rsidR="00A865C8">
        <w:t xml:space="preserve"> z </w:t>
      </w:r>
      <w:r>
        <w:t>żądań udzielenia</w:t>
      </w:r>
      <w:bookmarkStart w:id="235" w:name="_bookmark261"/>
      <w:bookmarkEnd w:id="235"/>
      <w:r>
        <w:t xml:space="preserve"> informacji został uznany za naruszenie </w:t>
      </w:r>
      <w:r w:rsidR="00331D80">
        <w:t>art. </w:t>
      </w:r>
      <w:r>
        <w:t xml:space="preserve">4 </w:t>
      </w:r>
      <w:r w:rsidR="00331D80">
        <w:t>ust. </w:t>
      </w:r>
      <w:r>
        <w:t>7 konwencji</w:t>
      </w:r>
      <w:hyperlink w:anchor="_bookmark808" w:history="1">
        <w:r>
          <w:rPr>
            <w:rStyle w:val="Hyperlink"/>
            <w:vertAlign w:val="superscript"/>
          </w:rPr>
          <w:t>219</w:t>
        </w:r>
      </w:hyperlink>
      <w:r>
        <w:t>.</w:t>
      </w:r>
    </w:p>
    <w:p w14:paraId="5D961378" w14:textId="77777777" w:rsidR="00493618" w:rsidRPr="006448A5" w:rsidRDefault="00493618" w:rsidP="00493618">
      <w:pPr>
        <w:spacing w:before="120" w:after="0" w:line="240" w:lineRule="auto"/>
        <w:rPr>
          <w:vertAlign w:val="superscript"/>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0758D8" w14:paraId="413B3B91"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17696458" w14:textId="77777777" w:rsidR="000758D8" w:rsidRDefault="000758D8">
            <w:pPr>
              <w:spacing w:after="0" w:line="240" w:lineRule="auto"/>
              <w:rPr>
                <w:rFonts w:ascii="Times New Roman"/>
                <w:sz w:val="6"/>
              </w:rPr>
            </w:pPr>
            <w:r>
              <w:rPr>
                <w:noProof/>
              </w:rPr>
              <mc:AlternateContent>
                <mc:Choice Requires="wps">
                  <w:drawing>
                    <wp:inline distT="0" distB="0" distL="0" distR="0" wp14:anchorId="6D5A6165" wp14:editId="0C934DC3">
                      <wp:extent cx="6115050" cy="356259"/>
                      <wp:effectExtent l="0" t="0" r="0" b="5715"/>
                      <wp:docPr id="1365010132" name="Text Box 1365010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297F6599" w14:textId="1E48C5F9" w:rsidR="000758D8" w:rsidRPr="00BB4EFF" w:rsidRDefault="000758D8" w:rsidP="000758D8">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Terminy odmowy</w:t>
                                  </w:r>
                                </w:p>
                              </w:txbxContent>
                            </wps:txbx>
                            <wps:bodyPr rot="0" vert="horz" wrap="square" lIns="0" tIns="0" rIns="0" bIns="0" anchor="ctr" anchorCtr="0">
                              <a:noAutofit/>
                            </wps:bodyPr>
                          </wps:wsp>
                        </a:graphicData>
                      </a:graphic>
                    </wp:inline>
                  </w:drawing>
                </mc:Choice>
                <mc:Fallback>
                  <w:pict>
                    <v:shape w14:anchorId="6D5A6165" id="Text Box 1365010132" o:spid="_x0000_s110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297F6599" w14:textId="1E48C5F9" w:rsidR="000758D8" w:rsidRPr="00BB4EFF" w:rsidRDefault="000758D8" w:rsidP="000758D8">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Terminy odmowy</w:t>
                            </w:r>
                          </w:p>
                        </w:txbxContent>
                      </v:textbox>
                      <w10:anchorlock/>
                    </v:shape>
                  </w:pict>
                </mc:Fallback>
              </mc:AlternateContent>
            </w:r>
          </w:p>
        </w:tc>
      </w:tr>
      <w:tr w:rsidR="000758D8" w14:paraId="0E70FF5F"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1868FAFA" w14:textId="77777777" w:rsidR="000758D8" w:rsidRDefault="000758D8">
            <w:pPr>
              <w:spacing w:after="0" w:line="240" w:lineRule="auto"/>
              <w:rPr>
                <w:rFonts w:ascii="Times New Roman"/>
                <w:sz w:val="6"/>
              </w:rPr>
            </w:pPr>
          </w:p>
        </w:tc>
      </w:tr>
      <w:tr w:rsidR="000758D8" w14:paraId="78C9B60F" w14:textId="77777777" w:rsidTr="00811A93">
        <w:tc>
          <w:tcPr>
            <w:tcW w:w="5000" w:type="pct"/>
            <w:tcBorders>
              <w:top w:val="nil"/>
              <w:left w:val="single" w:sz="4" w:space="0" w:color="377048"/>
              <w:bottom w:val="nil"/>
              <w:right w:val="single" w:sz="4" w:space="0" w:color="377048"/>
            </w:tcBorders>
            <w:shd w:val="clear" w:color="auto" w:fill="EDF6EE"/>
          </w:tcPr>
          <w:p w14:paraId="5F6C763B" w14:textId="2991EA22" w:rsidR="000758D8" w:rsidRPr="000758D8" w:rsidRDefault="000758D8" w:rsidP="000758D8">
            <w:pPr>
              <w:spacing w:before="60" w:after="60" w:line="240" w:lineRule="auto"/>
              <w:ind w:left="142" w:right="266"/>
              <w:rPr>
                <w:sz w:val="18"/>
              </w:rPr>
            </w:pPr>
            <w:r>
              <w:rPr>
                <w:sz w:val="18"/>
              </w:rPr>
              <w:t xml:space="preserve">Zasada ogólna: </w:t>
            </w:r>
            <w:r>
              <w:rPr>
                <w:i/>
                <w:iCs/>
                <w:sz w:val="18"/>
              </w:rPr>
              <w:t>tak szybko jak tylko jest to możliwe</w:t>
            </w:r>
            <w:r>
              <w:rPr>
                <w:sz w:val="18"/>
              </w:rPr>
              <w:t>.</w:t>
            </w:r>
            <w:r>
              <w:rPr>
                <w:i/>
                <w:sz w:val="18"/>
              </w:rPr>
              <w:t xml:space="preserve"> </w:t>
            </w:r>
            <w:r>
              <w:rPr>
                <w:sz w:val="18"/>
              </w:rPr>
              <w:t>Tym samym członek społeczeństwa wnioskujący</w:t>
            </w:r>
            <w:r w:rsidR="00A865C8">
              <w:rPr>
                <w:sz w:val="18"/>
              </w:rPr>
              <w:t xml:space="preserve"> o </w:t>
            </w:r>
            <w:r>
              <w:rPr>
                <w:sz w:val="18"/>
              </w:rPr>
              <w:t>informacje ma możliwość przeformułowania żądania lub zaskarżenia odmowy</w:t>
            </w:r>
            <w:r w:rsidR="00A865C8">
              <w:rPr>
                <w:sz w:val="18"/>
              </w:rPr>
              <w:t xml:space="preserve"> i </w:t>
            </w:r>
            <w:r>
              <w:rPr>
                <w:sz w:val="18"/>
              </w:rPr>
              <w:t>może nadal otrzymać istotne informacje</w:t>
            </w:r>
            <w:r w:rsidR="00A865C8">
              <w:rPr>
                <w:sz w:val="18"/>
              </w:rPr>
              <w:t xml:space="preserve"> w </w:t>
            </w:r>
            <w:r>
              <w:rPr>
                <w:sz w:val="18"/>
              </w:rPr>
              <w:t>odpowiednim terminie;</w:t>
            </w:r>
          </w:p>
          <w:p w14:paraId="5F00A35A" w14:textId="7C6E833F" w:rsidR="000758D8" w:rsidRPr="000758D8" w:rsidRDefault="000758D8" w:rsidP="000758D8">
            <w:pPr>
              <w:spacing w:before="60" w:after="60" w:line="240" w:lineRule="auto"/>
              <w:ind w:left="142" w:right="266"/>
              <w:rPr>
                <w:sz w:val="18"/>
              </w:rPr>
            </w:pPr>
            <w:r>
              <w:rPr>
                <w:sz w:val="18"/>
              </w:rPr>
              <w:t xml:space="preserve">Maksymalny termin: </w:t>
            </w:r>
            <w:r>
              <w:rPr>
                <w:i/>
                <w:sz w:val="18"/>
              </w:rPr>
              <w:t>jeden miesiąc</w:t>
            </w:r>
            <w:r>
              <w:rPr>
                <w:sz w:val="18"/>
              </w:rPr>
              <w:t>.</w:t>
            </w:r>
            <w:r>
              <w:rPr>
                <w:i/>
                <w:sz w:val="18"/>
              </w:rPr>
              <w:t xml:space="preserve"> </w:t>
            </w:r>
            <w:r>
              <w:rPr>
                <w:sz w:val="18"/>
              </w:rPr>
              <w:t>Zgodnie</w:t>
            </w:r>
            <w:r w:rsidR="00A865C8">
              <w:rPr>
                <w:sz w:val="18"/>
              </w:rPr>
              <w:t xml:space="preserve"> z </w:t>
            </w:r>
            <w:r>
              <w:rPr>
                <w:sz w:val="18"/>
              </w:rPr>
              <w:t>konwencją władze publiczne nie mogą czekać</w:t>
            </w:r>
            <w:r w:rsidR="00A865C8">
              <w:rPr>
                <w:sz w:val="18"/>
              </w:rPr>
              <w:t xml:space="preserve"> z </w:t>
            </w:r>
            <w:r>
              <w:rPr>
                <w:sz w:val="18"/>
              </w:rPr>
              <w:t>wydaniem decyzji odmownej dłużej niż jeden miesiąc.</w:t>
            </w:r>
          </w:p>
          <w:p w14:paraId="20019BFB" w14:textId="089969DF" w:rsidR="000758D8" w:rsidRDefault="000758D8" w:rsidP="000758D8">
            <w:pPr>
              <w:spacing w:before="60" w:after="60" w:line="240" w:lineRule="auto"/>
              <w:ind w:left="142" w:right="266"/>
              <w:rPr>
                <w:sz w:val="18"/>
              </w:rPr>
            </w:pPr>
            <w:r>
              <w:rPr>
                <w:sz w:val="18"/>
              </w:rPr>
              <w:t xml:space="preserve">Przedłużenie: </w:t>
            </w:r>
            <w:r>
              <w:rPr>
                <w:i/>
                <w:sz w:val="18"/>
              </w:rPr>
              <w:t>do jednego dodatkowego miesiąca</w:t>
            </w:r>
            <w:r>
              <w:rPr>
                <w:sz w:val="18"/>
              </w:rPr>
              <w:t>.</w:t>
            </w:r>
            <w:r>
              <w:rPr>
                <w:i/>
                <w:sz w:val="18"/>
              </w:rPr>
              <w:t xml:space="preserve"> </w:t>
            </w:r>
            <w:r>
              <w:rPr>
                <w:sz w:val="18"/>
              </w:rPr>
              <w:t>Jeśli stopień skomplikowania informacji uzasadnia przedłużenie, władza publiczna może skorzystać</w:t>
            </w:r>
            <w:r w:rsidR="00A865C8">
              <w:rPr>
                <w:sz w:val="18"/>
              </w:rPr>
              <w:t xml:space="preserve"> z </w:t>
            </w:r>
            <w:r>
              <w:rPr>
                <w:sz w:val="18"/>
              </w:rPr>
              <w:t>dodatkowego terminu jednego miesiąca. Możliwość zastosowania przedłużenia wymaga od władzy publicznej poinformowania wnioskodawcy</w:t>
            </w:r>
            <w:r w:rsidR="00A865C8">
              <w:rPr>
                <w:sz w:val="18"/>
              </w:rPr>
              <w:t xml:space="preserve"> o </w:t>
            </w:r>
            <w:r>
              <w:rPr>
                <w:sz w:val="18"/>
              </w:rPr>
              <w:t>przedłużeniu oraz uzasadniających je przyczynach najpóźniej do końca pierwszego miesiąca. Należy pamiętać, że niektóre kraje wymagają krótszych terminów odmowy udzielenia informacji.</w:t>
            </w:r>
          </w:p>
        </w:tc>
      </w:tr>
    </w:tbl>
    <w:p w14:paraId="31FB3B1C" w14:textId="3F58585C" w:rsidR="000758D8" w:rsidRDefault="000758D8">
      <w:pPr>
        <w:spacing w:after="160" w:line="259" w:lineRule="auto"/>
        <w:jc w:val="left"/>
      </w:pPr>
    </w:p>
    <w:p w14:paraId="72984193" w14:textId="77777777" w:rsidR="00102D33" w:rsidRDefault="00102D33">
      <w:pPr>
        <w:spacing w:after="160" w:line="259" w:lineRule="auto"/>
        <w:jc w:val="left"/>
        <w:sectPr w:rsidR="00102D33" w:rsidSect="008A3691">
          <w:headerReference w:type="even" r:id="rId132"/>
          <w:headerReference w:type="default" r:id="rId133"/>
          <w:pgSz w:w="11906" w:h="16838"/>
          <w:pgMar w:top="1134" w:right="851" w:bottom="567" w:left="1418" w:header="340" w:footer="567" w:gutter="0"/>
          <w:cols w:space="708"/>
          <w:docGrid w:linePitch="360"/>
        </w:sectPr>
      </w:pPr>
    </w:p>
    <w:p w14:paraId="0E91F6EB" w14:textId="20214F86" w:rsidR="00FB4FA0" w:rsidRPr="00FB4FA0" w:rsidRDefault="00FB4FA0" w:rsidP="00FB4FA0">
      <w:pPr>
        <w:pStyle w:val="ciemnyzielonytytuwcicie"/>
      </w:pPr>
      <w:r>
        <w:lastRenderedPageBreak/>
        <w:t>8.</w:t>
      </w:r>
      <w:r>
        <w:tab/>
        <w:t>Każda</w:t>
      </w:r>
      <w:r w:rsidR="00A865C8">
        <w:t xml:space="preserve"> ze </w:t>
      </w:r>
      <w:r>
        <w:t>Stron może upoważnić swoje władze publiczne do pobierania opłat za dostarczenie informacji, ale opłaty te nie mogą jednak przekraczać uzasadnionych stawek. Władza publiczna chcąca pobierać takie opłaty za dostarczenie informacji udostępni wnioskodawcom tabelę opłat, które mogą być pobrane, określając okoliczności,</w:t>
      </w:r>
      <w:r w:rsidR="00A865C8">
        <w:t xml:space="preserve"> w </w:t>
      </w:r>
      <w:r>
        <w:t>których mogą one być pobierane lub umorzone, oraz kiedy dostarczenie informacji jest uwarunkowane wcześniejszym wniesieniem takiej opłaty.</w:t>
      </w:r>
    </w:p>
    <w:p w14:paraId="10BA4FE5" w14:textId="2FBEE824" w:rsidR="00FB4FA0" w:rsidRPr="00FB4FA0" w:rsidRDefault="00FB4FA0" w:rsidP="00FB4FA0">
      <w:pPr>
        <w:spacing w:before="120" w:line="240" w:lineRule="auto"/>
      </w:pPr>
      <w:r>
        <w:t xml:space="preserve">W konwencji przyjęto koncepcję, że jeśli informacje mają być rzeczywiście dostępne, muszą być również przystępne pod względem cenowym. Artykuł 4 </w:t>
      </w:r>
      <w:r w:rsidR="00331D80">
        <w:t>ust. </w:t>
      </w:r>
      <w:r>
        <w:t>8 stanowi, że opłaty za udzielenie informacji muszą być uzasadnione. Wiele krajów,</w:t>
      </w:r>
      <w:r w:rsidR="00A865C8">
        <w:t xml:space="preserve"> w </w:t>
      </w:r>
      <w:r>
        <w:t>których obowiązują przepisy dotyczące dostępu do informacji, stara się nakładać przystępne opłaty za udzielenie informacji, a</w:t>
      </w:r>
      <w:r w:rsidR="00A865C8">
        <w:t xml:space="preserve"> w </w:t>
      </w:r>
      <w:r>
        <w:t>miarę możliwości udzielać ich nieodpłatnie.</w:t>
      </w:r>
    </w:p>
    <w:p w14:paraId="191C23BE" w14:textId="44F03B83" w:rsidR="000758D8" w:rsidRDefault="00FB4FA0" w:rsidP="00FB4FA0">
      <w:pPr>
        <w:spacing w:before="120" w:line="240" w:lineRule="auto"/>
      </w:pPr>
      <w:r>
        <w:t>W konwencji zabezpieczono ten wymóg przez zobowiązanie władz publicznych do zapewnienia wytycznych dotyczących opłat za udzielenie informacji. Wytyczne te muszą zawierać a) tabelę opłat, b) kryteria dotyczące możliwości pobrania opłat, c) kryteria dotyczące możliwości umorzenia opłat oraz d) kryteria uwarunkowania dostarczenia informacji od wcześniejszego wniesienia opłaty.</w:t>
      </w:r>
    </w:p>
    <w:p w14:paraId="0C099083" w14:textId="2E2FF9DE" w:rsidR="00FB4FA0" w:rsidRDefault="00FB4FA0" w:rsidP="00493618">
      <w:pPr>
        <w:spacing w:before="120" w:after="0" w:line="240" w:lineRule="auto"/>
      </w:pPr>
      <w:r>
        <w:t>Tabela opłat może pomóc</w:t>
      </w:r>
      <w:r w:rsidR="00A865C8">
        <w:t xml:space="preserve"> w </w:t>
      </w:r>
      <w:r>
        <w:t>ochronie przed nadużyciami</w:t>
      </w:r>
      <w:r w:rsidR="00A865C8">
        <w:t xml:space="preserve"> i </w:t>
      </w:r>
      <w:r>
        <w:t>niespójnością opłat. Ponadto zwiększa to zdolność członków społeczeństwa do uzyskiwania dostępu do informacji, jeśli</w:t>
      </w:r>
      <w:r w:rsidR="00A865C8">
        <w:t xml:space="preserve"> z </w:t>
      </w:r>
      <w:r>
        <w:t>góry znają koszt. Na przykład, państwo może podjąć decyzję</w:t>
      </w:r>
      <w:r w:rsidR="00A865C8">
        <w:t xml:space="preserve"> o </w:t>
      </w:r>
      <w:r>
        <w:t>nienakładaniu opłat za kopie ograniczonej liczby stron, za przekazanie informacji</w:t>
      </w:r>
      <w:r w:rsidR="00A865C8">
        <w:t xml:space="preserve"> w </w:t>
      </w:r>
      <w:r>
        <w:t>formie elektronicznej bądź do użytku niekomercyjnego lub za opłaty pocztowe do pewnego limitu. Aby zapewnić, że bariery finansowe nie stanowią przeszkody</w:t>
      </w:r>
      <w:r w:rsidR="00A865C8">
        <w:t xml:space="preserve"> w </w:t>
      </w:r>
      <w:r>
        <w:t>dostępie do informacji, a każda osoba może sobie na nie pozwolić, władze publiczne często znoszą wymogi dotyczące opłat dla osób fizycznych</w:t>
      </w:r>
      <w:r w:rsidR="00A865C8">
        <w:t xml:space="preserve"> i </w:t>
      </w:r>
      <w:r>
        <w:t>organizacji pozarządowych.</w:t>
      </w:r>
    </w:p>
    <w:p w14:paraId="123CE482" w14:textId="77777777" w:rsidR="00493618" w:rsidRDefault="00493618" w:rsidP="0049361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FB4FA0" w14:paraId="7948AED0" w14:textId="77777777" w:rsidTr="00811A93">
        <w:trPr>
          <w:trHeight w:val="273"/>
        </w:trPr>
        <w:tc>
          <w:tcPr>
            <w:tcW w:w="5000" w:type="pct"/>
            <w:tcBorders>
              <w:top w:val="nil"/>
              <w:left w:val="single" w:sz="4" w:space="0" w:color="377048"/>
              <w:bottom w:val="single" w:sz="4" w:space="0" w:color="377048"/>
              <w:right w:val="single" w:sz="4" w:space="0" w:color="377048"/>
            </w:tcBorders>
            <w:shd w:val="clear" w:color="auto" w:fill="auto"/>
          </w:tcPr>
          <w:p w14:paraId="34353BEC" w14:textId="77777777" w:rsidR="00FB4FA0" w:rsidRDefault="00FB4FA0">
            <w:pPr>
              <w:spacing w:after="0" w:line="240" w:lineRule="auto"/>
              <w:rPr>
                <w:rFonts w:ascii="Times New Roman"/>
                <w:sz w:val="6"/>
              </w:rPr>
            </w:pPr>
            <w:r>
              <w:rPr>
                <w:noProof/>
              </w:rPr>
              <mc:AlternateContent>
                <mc:Choice Requires="wps">
                  <w:drawing>
                    <wp:inline distT="0" distB="0" distL="0" distR="0" wp14:anchorId="542A5960" wp14:editId="0A1AEA44">
                      <wp:extent cx="6115050" cy="356259"/>
                      <wp:effectExtent l="0" t="0" r="0" b="5715"/>
                      <wp:docPr id="1943499192" name="Text Box 1943499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377048"/>
                              </a:solidFill>
                              <a:ln w="9525">
                                <a:noFill/>
                                <a:miter lim="800000"/>
                                <a:headEnd/>
                                <a:tailEnd/>
                              </a:ln>
                            </wps:spPr>
                            <wps:txbx>
                              <w:txbxContent>
                                <w:p w14:paraId="17573C11" w14:textId="3F855980" w:rsidR="00FB4FA0" w:rsidRPr="00BB4EFF" w:rsidRDefault="006B3CB4" w:rsidP="00FB4FA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„Uzasadnione stawki”</w:t>
                                  </w:r>
                                </w:p>
                              </w:txbxContent>
                            </wps:txbx>
                            <wps:bodyPr rot="0" vert="horz" wrap="square" lIns="0" tIns="0" rIns="0" bIns="0" anchor="ctr" anchorCtr="0">
                              <a:noAutofit/>
                            </wps:bodyPr>
                          </wps:wsp>
                        </a:graphicData>
                      </a:graphic>
                    </wp:inline>
                  </w:drawing>
                </mc:Choice>
                <mc:Fallback>
                  <w:pict>
                    <v:shape w14:anchorId="542A5960" id="Text Box 1943499192" o:spid="_x0000_s110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" adj="-11796480,,5400" path="m59378,l6055672,v32794,,59378,26584,59378,59378l6115050,356259r,l,356259r,l,59378c,26584,26584,,59378,xe" fillcolor="#377048" stroked="f">
                      <v:stroke joinstyle="miter"/>
                      <v:formulas/>
                      <v:path arrowok="t" o:connecttype="custom" o:connectlocs="59378,0;6055672,0;6115050,59378;6115050,356259;6115050,356259;0,356259;0,356259;0,59378;59378,0" o:connectangles="0,0,0,0,0,0,0,0,0" textboxrect="0,0,6115050,356259"/>
                      <v:textbox inset="0,0,0,0">
                        <w:txbxContent>
                          <w:p w14:paraId="17573C11" w14:textId="3F855980" w:rsidR="00FB4FA0" w:rsidRPr="00BB4EFF" w:rsidRDefault="006B3CB4" w:rsidP="00FB4FA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„Uzasadnione stawki”</w:t>
                            </w:r>
                          </w:p>
                        </w:txbxContent>
                      </v:textbox>
                      <w10:anchorlock/>
                    </v:shape>
                  </w:pict>
                </mc:Fallback>
              </mc:AlternateContent>
            </w:r>
          </w:p>
        </w:tc>
      </w:tr>
      <w:tr w:rsidR="00FB4FA0" w14:paraId="3BC85D44" w14:textId="77777777" w:rsidTr="00811A93">
        <w:tc>
          <w:tcPr>
            <w:tcW w:w="5000" w:type="pct"/>
            <w:tcBorders>
              <w:top w:val="single" w:sz="4" w:space="0" w:color="377048"/>
              <w:left w:val="single" w:sz="4" w:space="0" w:color="377048"/>
              <w:bottom w:val="nil"/>
              <w:right w:val="single" w:sz="4" w:space="0" w:color="377048"/>
            </w:tcBorders>
            <w:shd w:val="clear" w:color="auto" w:fill="EDF6EE"/>
          </w:tcPr>
          <w:p w14:paraId="746758D8" w14:textId="77777777" w:rsidR="00FB4FA0" w:rsidRDefault="00FB4FA0">
            <w:pPr>
              <w:spacing w:after="0" w:line="240" w:lineRule="auto"/>
              <w:rPr>
                <w:rFonts w:ascii="Times New Roman"/>
                <w:sz w:val="6"/>
              </w:rPr>
            </w:pPr>
          </w:p>
        </w:tc>
      </w:tr>
      <w:tr w:rsidR="00FB4FA0" w14:paraId="1FD89DCC" w14:textId="77777777" w:rsidTr="00811A93">
        <w:tc>
          <w:tcPr>
            <w:tcW w:w="5000" w:type="pct"/>
            <w:tcBorders>
              <w:top w:val="nil"/>
              <w:left w:val="single" w:sz="4" w:space="0" w:color="377048"/>
              <w:bottom w:val="nil"/>
              <w:right w:val="single" w:sz="4" w:space="0" w:color="377048"/>
            </w:tcBorders>
            <w:shd w:val="clear" w:color="auto" w:fill="EDF6EE"/>
          </w:tcPr>
          <w:p w14:paraId="2F9E9BA2" w14:textId="161618B1" w:rsidR="006B3CB4" w:rsidRPr="00493618" w:rsidRDefault="006B3CB4" w:rsidP="006B3CB4">
            <w:pPr>
              <w:spacing w:before="60" w:after="60" w:line="240" w:lineRule="auto"/>
              <w:ind w:left="142" w:right="266"/>
              <w:rPr>
                <w:sz w:val="18"/>
                <w:szCs w:val="18"/>
              </w:rPr>
            </w:pPr>
            <w:r w:rsidRPr="00493618">
              <w:rPr>
                <w:sz w:val="18"/>
                <w:szCs w:val="18"/>
              </w:rPr>
              <w:t>Komitet ds. Przestrzegania Konwencji rozważył kwestię uzasadnionych kosztów</w:t>
            </w:r>
            <w:r w:rsidR="00A865C8" w:rsidRPr="00493618">
              <w:rPr>
                <w:sz w:val="18"/>
                <w:szCs w:val="18"/>
              </w:rPr>
              <w:t xml:space="preserve"> w </w:t>
            </w:r>
            <w:r w:rsidRPr="00493618">
              <w:rPr>
                <w:sz w:val="18"/>
                <w:szCs w:val="18"/>
              </w:rPr>
              <w:t>swoich ustaleniach dotyczących komunikatu ACCC/C/2008/24 (Hiszpania). Władze miejskie ustaliły opłatę za kopiowanie dokumentów będących</w:t>
            </w:r>
            <w:r w:rsidR="00A865C8" w:rsidRPr="00493618">
              <w:rPr>
                <w:sz w:val="18"/>
                <w:szCs w:val="18"/>
              </w:rPr>
              <w:t xml:space="preserve"> w </w:t>
            </w:r>
            <w:r w:rsidRPr="00493618">
              <w:rPr>
                <w:sz w:val="18"/>
                <w:szCs w:val="18"/>
              </w:rPr>
              <w:t>posiadaniu gminy</w:t>
            </w:r>
            <w:r w:rsidR="00A865C8" w:rsidRPr="00493618">
              <w:rPr>
                <w:sz w:val="18"/>
                <w:szCs w:val="18"/>
              </w:rPr>
              <w:t xml:space="preserve"> w </w:t>
            </w:r>
            <w:r w:rsidRPr="00493618">
              <w:rPr>
                <w:sz w:val="18"/>
                <w:szCs w:val="18"/>
              </w:rPr>
              <w:t xml:space="preserve">wysokości 2,15 euro za stronę. Komitet </w:t>
            </w:r>
            <w:bookmarkStart w:id="236" w:name="_bookmark262"/>
            <w:bookmarkEnd w:id="236"/>
            <w:r w:rsidRPr="00493618">
              <w:rPr>
                <w:sz w:val="18"/>
                <w:szCs w:val="18"/>
              </w:rPr>
              <w:t>przeanalizował praktykę państw oraz orzecznictwo sądów europejskich</w:t>
            </w:r>
            <w:r w:rsidR="00A865C8" w:rsidRPr="00493618">
              <w:rPr>
                <w:sz w:val="18"/>
                <w:szCs w:val="18"/>
              </w:rPr>
              <w:t xml:space="preserve"> i </w:t>
            </w:r>
            <w:r w:rsidRPr="00493618">
              <w:rPr>
                <w:sz w:val="18"/>
                <w:szCs w:val="18"/>
              </w:rPr>
              <w:t>krajowych, a także lokalną stawkę komercyjną za kopie, która wynosiła 0,03 euro za stronę,</w:t>
            </w:r>
            <w:r w:rsidR="00A865C8" w:rsidRPr="00493618">
              <w:rPr>
                <w:sz w:val="18"/>
                <w:szCs w:val="18"/>
              </w:rPr>
              <w:t xml:space="preserve"> i </w:t>
            </w:r>
            <w:r w:rsidRPr="00493618">
              <w:rPr>
                <w:sz w:val="18"/>
                <w:szCs w:val="18"/>
              </w:rPr>
              <w:t>stwierdził, że system opłat gminy był nieuzasadniony</w:t>
            </w:r>
            <w:hyperlink w:anchor="_bookmark809" w:history="1">
              <w:r w:rsidRPr="00493618">
                <w:rPr>
                  <w:rStyle w:val="Hyperlink"/>
                  <w:sz w:val="18"/>
                  <w:szCs w:val="18"/>
                  <w:vertAlign w:val="superscript"/>
                </w:rPr>
                <w:t>220</w:t>
              </w:r>
            </w:hyperlink>
            <w:r w:rsidRPr="00493618">
              <w:rPr>
                <w:sz w:val="18"/>
                <w:szCs w:val="18"/>
              </w:rPr>
              <w:t>.</w:t>
            </w:r>
          </w:p>
          <w:p w14:paraId="72C5541D" w14:textId="4ADEEAA7" w:rsidR="006B3CB4" w:rsidRPr="00493618" w:rsidRDefault="006B3CB4" w:rsidP="006B3CB4">
            <w:pPr>
              <w:spacing w:before="60" w:after="60" w:line="240" w:lineRule="auto"/>
              <w:ind w:left="142" w:right="266"/>
              <w:rPr>
                <w:sz w:val="18"/>
                <w:szCs w:val="18"/>
              </w:rPr>
            </w:pPr>
            <w:r w:rsidRPr="00493618">
              <w:rPr>
                <w:sz w:val="18"/>
                <w:szCs w:val="18"/>
              </w:rPr>
              <w:t>Trybunał Sprawiedliwości Wspólnot Europejskich orzekł</w:t>
            </w:r>
            <w:r w:rsidR="00A865C8" w:rsidRPr="00493618">
              <w:rPr>
                <w:sz w:val="18"/>
                <w:szCs w:val="18"/>
              </w:rPr>
              <w:t xml:space="preserve"> w </w:t>
            </w:r>
            <w:r w:rsidRPr="00493618">
              <w:rPr>
                <w:sz w:val="18"/>
                <w:szCs w:val="18"/>
              </w:rPr>
              <w:t xml:space="preserve">sprawie C-217/97, </w:t>
            </w:r>
            <w:r w:rsidRPr="00493618">
              <w:rPr>
                <w:i/>
                <w:sz w:val="18"/>
                <w:szCs w:val="18"/>
              </w:rPr>
              <w:t>Komisja przeciwko Niemcom</w:t>
            </w:r>
            <w:r w:rsidRPr="00493618">
              <w:rPr>
                <w:sz w:val="18"/>
                <w:szCs w:val="18"/>
              </w:rPr>
              <w:t>, że:</w:t>
            </w:r>
          </w:p>
          <w:p w14:paraId="1738DA91" w14:textId="03438A12" w:rsidR="006B3CB4" w:rsidRPr="00493618" w:rsidRDefault="006B3CB4" w:rsidP="006B3CB4">
            <w:pPr>
              <w:spacing w:before="60" w:after="60" w:line="240" w:lineRule="auto"/>
              <w:ind w:left="709" w:right="266"/>
              <w:rPr>
                <w:sz w:val="18"/>
                <w:szCs w:val="18"/>
              </w:rPr>
            </w:pPr>
            <w:r w:rsidRPr="00493618">
              <w:rPr>
                <w:sz w:val="18"/>
                <w:szCs w:val="18"/>
              </w:rPr>
              <w:t>Należy odrzucić wszelką interpretację tego, co stanowi „uzasadniony koszt”</w:t>
            </w:r>
            <w:r w:rsidR="00A865C8" w:rsidRPr="00493618">
              <w:rPr>
                <w:sz w:val="18"/>
                <w:szCs w:val="18"/>
              </w:rPr>
              <w:t xml:space="preserve"> w </w:t>
            </w:r>
            <w:r w:rsidRPr="00493618">
              <w:rPr>
                <w:sz w:val="18"/>
                <w:szCs w:val="18"/>
              </w:rPr>
              <w:t xml:space="preserve">rozumieniu </w:t>
            </w:r>
            <w:r w:rsidR="00331D80" w:rsidRPr="00493618">
              <w:rPr>
                <w:sz w:val="18"/>
                <w:szCs w:val="18"/>
              </w:rPr>
              <w:t>art. </w:t>
            </w:r>
            <w:r w:rsidRPr="00493618">
              <w:rPr>
                <w:sz w:val="18"/>
                <w:szCs w:val="18"/>
              </w:rPr>
              <w:t>5 dyrektywy [WE] [w sprawie informacji</w:t>
            </w:r>
            <w:r w:rsidR="00A865C8" w:rsidRPr="00493618">
              <w:rPr>
                <w:sz w:val="18"/>
                <w:szCs w:val="18"/>
              </w:rPr>
              <w:t xml:space="preserve"> z </w:t>
            </w:r>
            <w:r w:rsidRPr="00493618">
              <w:rPr>
                <w:sz w:val="18"/>
                <w:szCs w:val="18"/>
              </w:rPr>
              <w:t>1990</w:t>
            </w:r>
            <w:r w:rsidR="000F6BD7" w:rsidRPr="00493618">
              <w:rPr>
                <w:sz w:val="18"/>
                <w:szCs w:val="18"/>
              </w:rPr>
              <w:t> r.</w:t>
            </w:r>
            <w:r w:rsidRPr="00493618">
              <w:rPr>
                <w:sz w:val="18"/>
                <w:szCs w:val="18"/>
              </w:rPr>
              <w:t>], która to interpretacja może prowadzić do zniechęcenia osób do poszukiwania informacji lub która może ograniczać ich prawo dostępu do informacji. W konsekwencji termin „uzasadniony”</w:t>
            </w:r>
            <w:r w:rsidR="00A865C8" w:rsidRPr="00493618">
              <w:rPr>
                <w:sz w:val="18"/>
                <w:szCs w:val="18"/>
              </w:rPr>
              <w:t xml:space="preserve"> w </w:t>
            </w:r>
            <w:r w:rsidRPr="00493618">
              <w:rPr>
                <w:sz w:val="18"/>
                <w:szCs w:val="18"/>
              </w:rPr>
              <w:t xml:space="preserve">rozumieniu </w:t>
            </w:r>
            <w:r w:rsidR="00331D80" w:rsidRPr="00493618">
              <w:rPr>
                <w:sz w:val="18"/>
                <w:szCs w:val="18"/>
              </w:rPr>
              <w:t>art. </w:t>
            </w:r>
            <w:r w:rsidRPr="00493618">
              <w:rPr>
                <w:sz w:val="18"/>
                <w:szCs w:val="18"/>
              </w:rPr>
              <w:t>5 dyrektywy należy rozumieć</w:t>
            </w:r>
            <w:r w:rsidR="00A865C8" w:rsidRPr="00493618">
              <w:rPr>
                <w:sz w:val="18"/>
                <w:szCs w:val="18"/>
              </w:rPr>
              <w:t xml:space="preserve"> w </w:t>
            </w:r>
            <w:r w:rsidRPr="00493618">
              <w:rPr>
                <w:sz w:val="18"/>
                <w:szCs w:val="18"/>
              </w:rPr>
              <w:t xml:space="preserve">ten sposób, że </w:t>
            </w:r>
            <w:bookmarkStart w:id="237" w:name="_bookmark263"/>
            <w:bookmarkEnd w:id="237"/>
            <w:r w:rsidRPr="00493618">
              <w:rPr>
                <w:sz w:val="18"/>
                <w:szCs w:val="18"/>
              </w:rPr>
              <w:t>państwa członkowskie nie są upoważnione do przerzucania na osoby poszukujące informacji całej kwoty kosztów,</w:t>
            </w:r>
            <w:r w:rsidR="00A865C8" w:rsidRPr="00493618">
              <w:rPr>
                <w:sz w:val="18"/>
                <w:szCs w:val="18"/>
              </w:rPr>
              <w:t xml:space="preserve"> w </w:t>
            </w:r>
            <w:r w:rsidRPr="00493618">
              <w:rPr>
                <w:sz w:val="18"/>
                <w:szCs w:val="18"/>
              </w:rPr>
              <w:t>szczególności pośrednich, rzeczywiście poniesionych przez budżet państwa</w:t>
            </w:r>
            <w:r w:rsidR="00A865C8" w:rsidRPr="00493618">
              <w:rPr>
                <w:sz w:val="18"/>
                <w:szCs w:val="18"/>
              </w:rPr>
              <w:t xml:space="preserve"> w </w:t>
            </w:r>
            <w:r w:rsidRPr="00493618">
              <w:rPr>
                <w:sz w:val="18"/>
                <w:szCs w:val="18"/>
              </w:rPr>
              <w:t>związku</w:t>
            </w:r>
            <w:r w:rsidR="00A865C8" w:rsidRPr="00493618">
              <w:rPr>
                <w:sz w:val="18"/>
                <w:szCs w:val="18"/>
              </w:rPr>
              <w:t xml:space="preserve"> z </w:t>
            </w:r>
            <w:r w:rsidRPr="00493618">
              <w:rPr>
                <w:sz w:val="18"/>
                <w:szCs w:val="18"/>
              </w:rPr>
              <w:t>poszukiwaniem informacji</w:t>
            </w:r>
            <w:hyperlink w:anchor="_bookmark810" w:history="1">
              <w:r w:rsidRPr="00493618">
                <w:rPr>
                  <w:rStyle w:val="Hyperlink"/>
                  <w:sz w:val="18"/>
                  <w:szCs w:val="18"/>
                  <w:vertAlign w:val="superscript"/>
                </w:rPr>
                <w:t>221</w:t>
              </w:r>
            </w:hyperlink>
            <w:r w:rsidRPr="00493618">
              <w:rPr>
                <w:sz w:val="18"/>
                <w:szCs w:val="18"/>
              </w:rPr>
              <w:t>.</w:t>
            </w:r>
          </w:p>
          <w:p w14:paraId="7B25B43B" w14:textId="783A190C" w:rsidR="006B3CB4" w:rsidRPr="00493618" w:rsidRDefault="006B3CB4" w:rsidP="006B3CB4">
            <w:pPr>
              <w:spacing w:before="60" w:after="60" w:line="240" w:lineRule="auto"/>
              <w:ind w:left="142" w:right="266"/>
              <w:rPr>
                <w:sz w:val="18"/>
                <w:szCs w:val="18"/>
              </w:rPr>
            </w:pPr>
            <w:r w:rsidRPr="00493618">
              <w:rPr>
                <w:sz w:val="18"/>
                <w:szCs w:val="18"/>
              </w:rPr>
              <w:t>Krajowa praktyka wspiera ideę, że koszty powinny być ograniczone do materialnych kosztów wytworzenia informacji. Dla przykładu brytyjski Trybunał ds. Informacji</w:t>
            </w:r>
            <w:r w:rsidR="00A865C8" w:rsidRPr="00493618">
              <w:rPr>
                <w:sz w:val="18"/>
                <w:szCs w:val="18"/>
              </w:rPr>
              <w:t xml:space="preserve"> w </w:t>
            </w:r>
            <w:r w:rsidRPr="00493618">
              <w:rPr>
                <w:sz w:val="18"/>
                <w:szCs w:val="18"/>
              </w:rPr>
              <w:t>sprawie</w:t>
            </w:r>
            <w:r w:rsidR="00A865C8" w:rsidRPr="00493618">
              <w:rPr>
                <w:sz w:val="18"/>
                <w:szCs w:val="18"/>
              </w:rPr>
              <w:t xml:space="preserve"> z </w:t>
            </w:r>
            <w:r w:rsidRPr="00493618">
              <w:rPr>
                <w:sz w:val="18"/>
                <w:szCs w:val="18"/>
              </w:rPr>
              <w:t>2006</w:t>
            </w:r>
            <w:r w:rsidR="000F6BD7" w:rsidRPr="00493618">
              <w:rPr>
                <w:sz w:val="18"/>
                <w:szCs w:val="18"/>
              </w:rPr>
              <w:t> r.</w:t>
            </w:r>
            <w:r w:rsidRPr="00493618">
              <w:rPr>
                <w:sz w:val="18"/>
                <w:szCs w:val="18"/>
              </w:rPr>
              <w:t xml:space="preserve"> orzekł, że:</w:t>
            </w:r>
          </w:p>
          <w:p w14:paraId="151348B2" w14:textId="0EA56C7A" w:rsidR="00FB4FA0" w:rsidRDefault="006B3CB4" w:rsidP="006B3CB4">
            <w:pPr>
              <w:spacing w:before="60" w:after="60" w:line="240" w:lineRule="auto"/>
              <w:ind w:left="709" w:right="266"/>
              <w:rPr>
                <w:sz w:val="18"/>
              </w:rPr>
            </w:pPr>
            <w:r w:rsidRPr="00493618">
              <w:rPr>
                <w:sz w:val="18"/>
                <w:szCs w:val="18"/>
              </w:rPr>
              <w:t>Rada powinna przyjąć jako cenę orientacyjną kwotę 10 pensów za arkusz A4 [około 0,11 euro], jak określono</w:t>
            </w:r>
            <w:r w:rsidR="00A865C8" w:rsidRPr="00493618">
              <w:rPr>
                <w:sz w:val="18"/>
                <w:szCs w:val="18"/>
              </w:rPr>
              <w:t xml:space="preserve"> w </w:t>
            </w:r>
            <w:r w:rsidRPr="00493618">
              <w:rPr>
                <w:sz w:val="18"/>
                <w:szCs w:val="18"/>
              </w:rPr>
              <w:t>„Wytycznych dotyczących dobrych praktyk</w:t>
            </w:r>
            <w:r w:rsidR="00A865C8" w:rsidRPr="00493618">
              <w:rPr>
                <w:sz w:val="18"/>
                <w:szCs w:val="18"/>
              </w:rPr>
              <w:t xml:space="preserve"> w </w:t>
            </w:r>
            <w:r w:rsidRPr="00493618">
              <w:rPr>
                <w:sz w:val="18"/>
                <w:szCs w:val="18"/>
              </w:rPr>
              <w:t>zakresie dostępu do informacji</w:t>
            </w:r>
            <w:r w:rsidR="00A865C8" w:rsidRPr="00493618">
              <w:rPr>
                <w:sz w:val="18"/>
                <w:szCs w:val="18"/>
              </w:rPr>
              <w:t xml:space="preserve"> o </w:t>
            </w:r>
            <w:r w:rsidRPr="00493618">
              <w:rPr>
                <w:sz w:val="18"/>
                <w:szCs w:val="18"/>
              </w:rPr>
              <w:t>planowaniu</w:t>
            </w:r>
            <w:r w:rsidR="00A865C8" w:rsidRPr="00493618">
              <w:rPr>
                <w:sz w:val="18"/>
                <w:szCs w:val="18"/>
              </w:rPr>
              <w:t xml:space="preserve"> i </w:t>
            </w:r>
            <w:r w:rsidRPr="00493618">
              <w:rPr>
                <w:sz w:val="18"/>
                <w:szCs w:val="18"/>
              </w:rPr>
              <w:t>pobierania za nie opłat” opublikowanych przez Biuro Wicepremiera</w:t>
            </w:r>
            <w:r w:rsidR="00A865C8" w:rsidRPr="00493618">
              <w:rPr>
                <w:sz w:val="18"/>
                <w:szCs w:val="18"/>
              </w:rPr>
              <w:t xml:space="preserve"> i </w:t>
            </w:r>
            <w:r w:rsidRPr="00493618">
              <w:rPr>
                <w:sz w:val="18"/>
                <w:szCs w:val="18"/>
              </w:rPr>
              <w:t>zgodnie</w:t>
            </w:r>
            <w:r w:rsidR="00A865C8" w:rsidRPr="00493618">
              <w:rPr>
                <w:sz w:val="18"/>
                <w:szCs w:val="18"/>
              </w:rPr>
              <w:t xml:space="preserve"> z </w:t>
            </w:r>
            <w:r w:rsidRPr="00493618">
              <w:rPr>
                <w:sz w:val="18"/>
                <w:szCs w:val="18"/>
              </w:rPr>
              <w:t>zaleceniami DCA [Departament Spraw Konstytucyjnych]</w:t>
            </w:r>
            <w:bookmarkStart w:id="238" w:name="_bookmark264"/>
            <w:bookmarkEnd w:id="238"/>
            <w:r w:rsidR="00DF4758" w:rsidRPr="00493618">
              <w:rPr>
                <w:sz w:val="18"/>
                <w:szCs w:val="18"/>
              </w:rPr>
              <w:t>[</w:t>
            </w:r>
            <w:r w:rsidR="00F62AC0" w:rsidRPr="00493618">
              <w:rPr>
                <w:sz w:val="18"/>
                <w:szCs w:val="18"/>
              </w:rPr>
              <w:t>…</w:t>
            </w:r>
            <w:r w:rsidR="00DF4758" w:rsidRPr="00493618">
              <w:rPr>
                <w:sz w:val="18"/>
                <w:szCs w:val="18"/>
              </w:rPr>
              <w:t>]</w:t>
            </w:r>
            <w:r w:rsidRPr="00493618">
              <w:rPr>
                <w:sz w:val="18"/>
                <w:szCs w:val="18"/>
              </w:rPr>
              <w:t xml:space="preserve"> Rada powinna mieć możliwość przekroczenia tej ceny orientacyjnej tylko wtedy, gdy może wykazać, że istnieje ku temu dobry powód</w:t>
            </w:r>
            <w:hyperlink w:anchor="_bookmark811" w:history="1">
              <w:r w:rsidRPr="00493618">
                <w:rPr>
                  <w:rStyle w:val="Hyperlink"/>
                  <w:sz w:val="18"/>
                  <w:szCs w:val="18"/>
                  <w:vertAlign w:val="superscript"/>
                </w:rPr>
                <w:t>222</w:t>
              </w:r>
            </w:hyperlink>
            <w:r w:rsidRPr="00493618">
              <w:rPr>
                <w:sz w:val="18"/>
                <w:szCs w:val="18"/>
              </w:rPr>
              <w:t>.</w:t>
            </w:r>
          </w:p>
        </w:tc>
      </w:tr>
    </w:tbl>
    <w:p w14:paraId="30D22958" w14:textId="77777777" w:rsidR="00102D33" w:rsidRDefault="00102D33" w:rsidP="00FB4FA0">
      <w:pPr>
        <w:spacing w:before="120" w:line="240" w:lineRule="auto"/>
      </w:pPr>
    </w:p>
    <w:p w14:paraId="027CB197" w14:textId="77777777" w:rsidR="006B3CB4" w:rsidRDefault="006B3CB4" w:rsidP="00FB4FA0">
      <w:pPr>
        <w:spacing w:before="120" w:line="240" w:lineRule="auto"/>
        <w:sectPr w:rsidR="006B3CB4" w:rsidSect="008A3691">
          <w:headerReference w:type="even" r:id="rId134"/>
          <w:headerReference w:type="default" r:id="rId135"/>
          <w:pgSz w:w="11906" w:h="16838"/>
          <w:pgMar w:top="1134" w:right="851" w:bottom="567" w:left="1418" w:header="340" w:footer="567" w:gutter="0"/>
          <w:cols w:space="708"/>
          <w:docGrid w:linePitch="360"/>
        </w:sectPr>
      </w:pPr>
    </w:p>
    <w:p w14:paraId="370B6F68" w14:textId="272E7F76" w:rsidR="00D861CD" w:rsidRPr="00D861CD" w:rsidRDefault="00D861CD" w:rsidP="00D861CD">
      <w:pPr>
        <w:pStyle w:val="Heading3"/>
      </w:pPr>
      <w:bookmarkStart w:id="239" w:name="_Toc143266363"/>
      <w:r>
        <w:lastRenderedPageBreak/>
        <w:t>Artykuł 5. Zbieranie</w:t>
      </w:r>
      <w:r w:rsidR="00A865C8">
        <w:t xml:space="preserve"> i </w:t>
      </w:r>
      <w:r>
        <w:t>rozpowszechnianie informacji dotyczących środowiska</w:t>
      </w:r>
      <w:bookmarkEnd w:id="239"/>
    </w:p>
    <w:p w14:paraId="4A0447C9" w14:textId="72B94515" w:rsidR="006B3CB4" w:rsidRPr="00DA483C" w:rsidRDefault="00BE2BDD" w:rsidP="00DA483C">
      <w:pPr>
        <w:spacing w:after="0" w:line="240" w:lineRule="auto"/>
        <w:jc w:val="left"/>
        <w:rPr>
          <w:color w:val="B3B2B2"/>
          <w:sz w:val="60"/>
          <w:szCs w:val="60"/>
        </w:rPr>
      </w:pPr>
      <w:r>
        <w:rPr>
          <w:rFonts w:ascii="Times New Roman" w:hAnsi="Times New Roman"/>
          <w:b/>
          <w:bCs/>
          <w:color w:val="B3B2B2"/>
          <w:sz w:val="60"/>
          <w:szCs w:val="60"/>
        </w:rPr>
        <w:t>ARTYKUŁ 5</w:t>
      </w:r>
    </w:p>
    <w:p w14:paraId="175B37E0" w14:textId="08D47D88" w:rsidR="006B3CB4" w:rsidRDefault="00DA483C" w:rsidP="00DA483C">
      <w:pPr>
        <w:spacing w:after="160" w:line="240" w:lineRule="auto"/>
        <w:jc w:val="left"/>
        <w:rPr>
          <w:rFonts w:ascii="Times New Roman" w:eastAsia="Trebuchet MS" w:hAnsi="Times New Roman" w:cs="Times New Roman"/>
          <w:b/>
          <w:bCs/>
          <w:color w:val="239C49"/>
          <w:spacing w:val="-2"/>
          <w:kern w:val="0"/>
          <w:sz w:val="60"/>
          <w:szCs w:val="60"/>
          <w14:ligatures w14:val="none"/>
        </w:rPr>
      </w:pPr>
      <w:r>
        <w:rPr>
          <w:rFonts w:ascii="Times New Roman" w:hAnsi="Times New Roman"/>
          <w:b/>
          <w:bCs/>
          <w:color w:val="239C49"/>
          <w:sz w:val="60"/>
          <w:szCs w:val="60"/>
        </w:rPr>
        <w:t>ZBIERANIE I</w:t>
      </w:r>
      <w:r w:rsidR="00BF2AF1">
        <w:rPr>
          <w:rFonts w:ascii="Times New Roman" w:hAnsi="Times New Roman"/>
          <w:b/>
          <w:bCs/>
          <w:color w:val="239C49"/>
          <w:sz w:val="60"/>
          <w:szCs w:val="60"/>
        </w:rPr>
        <w:t> </w:t>
      </w:r>
      <w:r>
        <w:rPr>
          <w:rFonts w:ascii="Times New Roman" w:hAnsi="Times New Roman"/>
          <w:b/>
          <w:bCs/>
          <w:color w:val="239C49"/>
          <w:sz w:val="60"/>
          <w:szCs w:val="60"/>
        </w:rPr>
        <w:t>ROZPOWSZECHNIANIE INFORMACJI DOTYCZĄCYCH ŚRODOWISKA</w:t>
      </w:r>
    </w:p>
    <w:p w14:paraId="7C0A65C2" w14:textId="0D04B65B" w:rsidR="00DA483C" w:rsidRPr="00DA483C" w:rsidRDefault="00A05095" w:rsidP="00DA483C">
      <w:pPr>
        <w:spacing w:line="240" w:lineRule="auto"/>
      </w:pPr>
      <w:r>
        <w:rPr>
          <w:rFonts w:ascii="Times New Roman" w:hAnsi="Times New Roman"/>
          <w:b/>
          <w:bCs/>
          <w:noProof/>
          <w:color w:val="B3B2B2"/>
          <w:sz w:val="60"/>
          <w:szCs w:val="60"/>
        </w:rPr>
        <mc:AlternateContent>
          <mc:Choice Requires="wpg">
            <w:drawing>
              <wp:anchor distT="0" distB="0" distL="114300" distR="114300" simplePos="0" relativeHeight="251658265" behindDoc="0" locked="0" layoutInCell="1" allowOverlap="1" wp14:anchorId="38AB4464" wp14:editId="6EE5D451">
                <wp:simplePos x="0" y="0"/>
                <wp:positionH relativeFrom="margin">
                  <wp:posOffset>3549962</wp:posOffset>
                </wp:positionH>
                <wp:positionV relativeFrom="paragraph">
                  <wp:posOffset>45097</wp:posOffset>
                </wp:positionV>
                <wp:extent cx="2518410" cy="3648710"/>
                <wp:effectExtent l="0" t="0" r="0" b="0"/>
                <wp:wrapSquare wrapText="bothSides"/>
                <wp:docPr id="1891646176" name="Group 1891646176"/>
                <wp:cNvGraphicFramePr/>
                <a:graphic xmlns:a="http://schemas.openxmlformats.org/drawingml/2006/main">
                  <a:graphicData uri="http://schemas.microsoft.com/office/word/2010/wordprocessingGroup">
                    <wpg:wgp>
                      <wpg:cNvGrpSpPr/>
                      <wpg:grpSpPr>
                        <a:xfrm>
                          <a:off x="0" y="0"/>
                          <a:ext cx="2518410" cy="3648710"/>
                          <a:chOff x="0" y="0"/>
                          <a:chExt cx="2797175" cy="4095764"/>
                        </a:xfrm>
                      </wpg:grpSpPr>
                      <wps:wsp>
                        <wps:cNvPr id="1400357876" name="Pole tekstowe 11"/>
                        <wps:cNvSpPr txBox="1">
                          <a:spLocks noChangeArrowheads="1"/>
                        </wps:cNvSpPr>
                        <wps:spPr bwMode="auto">
                          <a:xfrm>
                            <a:off x="0" y="3883231"/>
                            <a:ext cx="1047659" cy="146508"/>
                          </a:xfrm>
                          <a:prstGeom prst="rect">
                            <a:avLst/>
                          </a:prstGeom>
                          <a:noFill/>
                          <a:ln w="9525">
                            <a:noFill/>
                            <a:miter lim="800000"/>
                            <a:headEnd/>
                            <a:tailEnd/>
                          </a:ln>
                        </wps:spPr>
                        <wps:txbx>
                          <w:txbxContent>
                            <w:p w14:paraId="37165BEE" w14:textId="77777777" w:rsidR="00DA483C" w:rsidRPr="003E6759" w:rsidRDefault="00DA483C" w:rsidP="00DA483C">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pic:pic xmlns:pic="http://schemas.openxmlformats.org/drawingml/2006/picture">
                        <pic:nvPicPr>
                          <pic:cNvPr id="47" name="image34.jpeg"/>
                          <pic:cNvPicPr>
                            <a:picLocks noChangeAspect="1"/>
                          </pic:cNvPicPr>
                        </pic:nvPicPr>
                        <pic:blipFill rotWithShape="1">
                          <a:blip r:embed="rId136" cstate="print">
                            <a:extLst>
                              <a:ext uri="{28A0092B-C50C-407E-A947-70E740481C1C}">
                                <a14:useLocalDpi xmlns:a14="http://schemas.microsoft.com/office/drawing/2010/main" val="0"/>
                              </a:ext>
                            </a:extLst>
                          </a:blip>
                          <a:srcRect t="-683" b="-5510"/>
                          <a:stretch/>
                        </pic:blipFill>
                        <pic:spPr bwMode="auto">
                          <a:xfrm>
                            <a:off x="0" y="0"/>
                            <a:ext cx="2797175" cy="409576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8AB4464" id="Group 1891646176" o:spid="_x0000_s1103" style="position:absolute;left:0;text-align:left;margin-left:279.5pt;margin-top:3.55pt;width:198.3pt;height:287.3pt;z-index:251658265;mso-position-horizontal-relative:margin;mso-position-vertical-relative:text;mso-width-relative:margin;mso-height-relative:margin" coordsize="27971,40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">
                <v:shape id="Pole tekstowe 11" o:spid="_x0000_s1104" type="#_x0000_t202" style="position:absolute;top:38832;width:10476;height:1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" filled="f" stroked="f">
                  <v:textbox inset="0,0,0,0">
                    <w:txbxContent>
                      <w:p w14:paraId="37165BEE" w14:textId="77777777" w:rsidR="00DA483C" w:rsidRPr="003E6759" w:rsidRDefault="00DA483C" w:rsidP="00DA483C">
                        <w:pPr>
                          <w:jc w:val="left"/>
                          <w:rPr>
                            <w:sz w:val="14"/>
                            <w:szCs w:val="14"/>
                          </w:rPr>
                        </w:pPr>
                        <w:r>
                          <w:rPr>
                            <w:sz w:val="14"/>
                            <w:szCs w:val="14"/>
                          </w:rPr>
                          <w:t>© Shutterstock</w:t>
                        </w:r>
                      </w:p>
                    </w:txbxContent>
                  </v:textbox>
                </v:shape>
                <v:shape id="image34.jpeg" o:spid="_x0000_s1105" type="#_x0000_t75" style="position:absolute;width:27971;height:4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">
                  <v:imagedata r:id="rId137" o:title="" croptop="-448f" cropbottom="-3611f"/>
                </v:shape>
                <w10:wrap type="square" anchorx="margin"/>
              </v:group>
            </w:pict>
          </mc:Fallback>
        </mc:AlternateContent>
      </w:r>
      <w:r w:rsidR="00DA483C">
        <w:t>Artykuł 5 określa obowiązki Stron</w:t>
      </w:r>
      <w:r w:rsidR="00A865C8">
        <w:t xml:space="preserve"> i </w:t>
      </w:r>
      <w:r w:rsidR="00DA483C">
        <w:t>władz publicznych</w:t>
      </w:r>
      <w:r w:rsidR="00A865C8">
        <w:t xml:space="preserve"> w </w:t>
      </w:r>
      <w:r w:rsidR="00DA483C">
        <w:t>zakresie zbierania</w:t>
      </w:r>
      <w:r w:rsidR="00A865C8">
        <w:t xml:space="preserve"> i </w:t>
      </w:r>
      <w:r w:rsidR="00DA483C">
        <w:t>rozpowszechniania informacji dotyczących środowiska. Wymogi dotyczące aktywnego zbierania</w:t>
      </w:r>
      <w:r w:rsidR="00A865C8">
        <w:t xml:space="preserve"> i </w:t>
      </w:r>
      <w:r w:rsidR="00DA483C">
        <w:t>rozpowszechniania informacji wiążą się</w:t>
      </w:r>
      <w:r w:rsidR="00A865C8">
        <w:t xml:space="preserve"> z </w:t>
      </w:r>
      <w:r w:rsidR="00DA483C">
        <w:t>poczuciem pilności</w:t>
      </w:r>
      <w:r w:rsidR="00A865C8">
        <w:t xml:space="preserve"> i </w:t>
      </w:r>
      <w:r w:rsidR="00DA483C">
        <w:t xml:space="preserve">powagi tego, że niektóre rodzaje informacji powinny dotrzeć do społeczeństwa. Podczas gdy </w:t>
      </w:r>
      <w:r w:rsidR="00331D80">
        <w:t>art. </w:t>
      </w:r>
      <w:r w:rsidR="00DA483C">
        <w:t xml:space="preserve">4 ma ogólne zastosowanie do „informacji dotyczących środowiska”, </w:t>
      </w:r>
      <w:r w:rsidR="00331D80">
        <w:t>art. </w:t>
      </w:r>
      <w:r w:rsidR="00DA483C">
        <w:t>5 zawiera zobowiązania</w:t>
      </w:r>
      <w:r w:rsidR="00A865C8">
        <w:t xml:space="preserve"> w </w:t>
      </w:r>
      <w:r w:rsidR="00DA483C">
        <w:t>odniesieniu do określonych kategorii informacji. Obejmuje m.in. informacje mające znaczenie dla funkcji pełnionych przez władze publiczne, informacje</w:t>
      </w:r>
      <w:r w:rsidR="00A865C8">
        <w:t xml:space="preserve"> o </w:t>
      </w:r>
      <w:r w:rsidR="00DA483C">
        <w:t>planowanych</w:t>
      </w:r>
      <w:r w:rsidR="00A865C8">
        <w:t xml:space="preserve"> i </w:t>
      </w:r>
      <w:r w:rsidR="00DA483C">
        <w:t>prowadzonych działaniach, które mogą znacząco wpływać na środowisko, informacje</w:t>
      </w:r>
      <w:r w:rsidR="00A865C8">
        <w:t xml:space="preserve"> w </w:t>
      </w:r>
      <w:r w:rsidR="00DA483C">
        <w:t>sytuacjach awaryjnych, informacje</w:t>
      </w:r>
      <w:r w:rsidR="00A865C8">
        <w:t xml:space="preserve"> o </w:t>
      </w:r>
      <w:r w:rsidR="00DA483C">
        <w:t>stanie środowiska, informacje</w:t>
      </w:r>
      <w:r w:rsidR="00A865C8">
        <w:t xml:space="preserve"> o </w:t>
      </w:r>
      <w:r w:rsidR="00DA483C">
        <w:t>produktach, informacje</w:t>
      </w:r>
      <w:r w:rsidR="00A865C8">
        <w:t xml:space="preserve"> o </w:t>
      </w:r>
      <w:r w:rsidR="00DA483C">
        <w:t>uwalnianiu</w:t>
      </w:r>
      <w:r w:rsidR="00A865C8">
        <w:t xml:space="preserve"> i </w:t>
      </w:r>
      <w:r w:rsidR="00DA483C">
        <w:t>transferze zanieczyszczeń, informacje</w:t>
      </w:r>
      <w:r w:rsidR="00A865C8">
        <w:t xml:space="preserve"> o </w:t>
      </w:r>
      <w:r w:rsidR="00DA483C">
        <w:t>przepisach, programach, wytycznych polityki, umowach</w:t>
      </w:r>
      <w:r w:rsidR="00A865C8">
        <w:t xml:space="preserve"> i </w:t>
      </w:r>
      <w:r w:rsidR="00DA483C">
        <w:t>innych dokumentach dotyczących środowiska oraz informacje</w:t>
      </w:r>
      <w:r w:rsidR="00A865C8">
        <w:t xml:space="preserve"> o </w:t>
      </w:r>
      <w:r w:rsidR="00DA483C">
        <w:t>tym, jak uzyskać informacje.</w:t>
      </w:r>
    </w:p>
    <w:p w14:paraId="35EEC88D" w14:textId="5FB781D2" w:rsidR="00DA483C" w:rsidRPr="00DA483C" w:rsidRDefault="00DA483C" w:rsidP="00DA483C">
      <w:pPr>
        <w:spacing w:line="240" w:lineRule="auto"/>
      </w:pPr>
      <w:r>
        <w:t>Niektóre</w:t>
      </w:r>
      <w:r w:rsidR="00A865C8">
        <w:t xml:space="preserve"> z </w:t>
      </w:r>
      <w:r>
        <w:t xml:space="preserve">postanowień </w:t>
      </w:r>
      <w:r w:rsidR="00331D80">
        <w:t>art. </w:t>
      </w:r>
      <w:r>
        <w:t>5 wymagają od Stron lub władz publicznych poczynienia określonych kroków</w:t>
      </w:r>
      <w:r w:rsidR="00A865C8">
        <w:t xml:space="preserve"> w </w:t>
      </w:r>
      <w:r>
        <w:t>celu zbierania</w:t>
      </w:r>
      <w:r w:rsidR="00A865C8">
        <w:t xml:space="preserve"> i </w:t>
      </w:r>
      <w:r>
        <w:t>rozpowszechniania danych. Inne postanowienia dają Stronom</w:t>
      </w:r>
      <w:r w:rsidR="00A865C8">
        <w:t xml:space="preserve"> i </w:t>
      </w:r>
      <w:r>
        <w:t>władzom publicznym pewne wytyczne co do pożądanego rezultatu końcowego, ale pozostawiają wybór procesu</w:t>
      </w:r>
      <w:r w:rsidR="00A865C8">
        <w:t xml:space="preserve"> i </w:t>
      </w:r>
      <w:r>
        <w:t>metod wykonania.</w:t>
      </w:r>
    </w:p>
    <w:p w14:paraId="2490937B" w14:textId="29621760" w:rsidR="00DA483C" w:rsidRPr="00DA483C" w:rsidRDefault="00DA483C" w:rsidP="00DA483C">
      <w:pPr>
        <w:spacing w:line="240" w:lineRule="auto"/>
      </w:pPr>
      <w:r>
        <w:t xml:space="preserve">Wdrożenie </w:t>
      </w:r>
      <w:r w:rsidR="00331D80">
        <w:t>art. </w:t>
      </w:r>
      <w:r>
        <w:t xml:space="preserve">5 </w:t>
      </w:r>
      <w:r w:rsidR="00331D80">
        <w:t>ust. </w:t>
      </w:r>
      <w:r>
        <w:t>9, dotyczącego wykazów lub rejestrów zanieczyszczeń, zostało znacznie usprawnione dzięki przyjęciu</w:t>
      </w:r>
      <w:r w:rsidR="00A865C8">
        <w:t xml:space="preserve"> i </w:t>
      </w:r>
      <w:r>
        <w:t>wejściu</w:t>
      </w:r>
      <w:r w:rsidR="00A865C8">
        <w:t xml:space="preserve"> w </w:t>
      </w:r>
      <w:r>
        <w:t>życie Protokołu</w:t>
      </w:r>
      <w:r w:rsidR="00A865C8">
        <w:t xml:space="preserve"> z </w:t>
      </w:r>
      <w:r>
        <w:t>2003</w:t>
      </w:r>
      <w:r w:rsidR="000F6BD7">
        <w:t> r.</w:t>
      </w:r>
      <w:r w:rsidR="00A865C8">
        <w:t xml:space="preserve"> w </w:t>
      </w:r>
      <w:r>
        <w:t>sprawie PRTR. Protokół wszedł</w:t>
      </w:r>
      <w:r w:rsidR="00A865C8">
        <w:t xml:space="preserve"> w </w:t>
      </w:r>
      <w:r>
        <w:t>życie</w:t>
      </w:r>
      <w:r w:rsidR="00A865C8">
        <w:t xml:space="preserve"> w </w:t>
      </w:r>
      <w:r>
        <w:t>dniu 8 października 2009</w:t>
      </w:r>
      <w:r w:rsidR="000F6BD7">
        <w:t> r.</w:t>
      </w:r>
    </w:p>
    <w:p w14:paraId="43553F33" w14:textId="05CC31CB" w:rsidR="00DA483C" w:rsidRDefault="00DA483C" w:rsidP="00DA483C">
      <w:pPr>
        <w:spacing w:line="240" w:lineRule="auto"/>
      </w:pPr>
      <w:r>
        <w:t>Poniższa tabela przedstawia główne zobowiązania zawarte</w:t>
      </w:r>
      <w:r w:rsidR="00A865C8">
        <w:t xml:space="preserve"> w </w:t>
      </w:r>
      <w:r>
        <w:t xml:space="preserve">poszczególnych postanowieniach </w:t>
      </w:r>
      <w:r w:rsidR="00331D80">
        <w:t>art. </w:t>
      </w:r>
      <w:r>
        <w:t>5 oraz rodzaje informacji objęte takim zobowiązaniem. Wskazuje również elementy wdrożenia, które znajdują się</w:t>
      </w:r>
      <w:r w:rsidR="00A865C8">
        <w:t xml:space="preserve"> w </w:t>
      </w:r>
      <w:r>
        <w:t>samej konwencji. Elementy te mają być wskazówkami dla Stron</w:t>
      </w:r>
      <w:r w:rsidR="00A865C8">
        <w:t xml:space="preserve"> i </w:t>
      </w:r>
      <w:r>
        <w:t>władz publicznych podczas włączania zobowiązań wynikających</w:t>
      </w:r>
      <w:r w:rsidR="00A865C8">
        <w:t xml:space="preserve"> z </w:t>
      </w:r>
      <w:r>
        <w:t>konwencji do krajowych ram prawnych</w:t>
      </w:r>
      <w:r w:rsidR="00A865C8">
        <w:t xml:space="preserve"> i </w:t>
      </w:r>
      <w:r>
        <w:t>określania,</w:t>
      </w:r>
      <w:r w:rsidR="00A865C8">
        <w:t xml:space="preserve"> w </w:t>
      </w:r>
      <w:r>
        <w:t>jaki sposób najlepiej sprawić, by konwencja działała</w:t>
      </w:r>
      <w:r w:rsidR="00A865C8">
        <w:t xml:space="preserve"> w </w:t>
      </w:r>
      <w:r>
        <w:t>praktyce.</w:t>
      </w:r>
    </w:p>
    <w:p w14:paraId="1125B650" w14:textId="6ECFDD85" w:rsidR="00A05095" w:rsidRDefault="00A05095">
      <w:pPr>
        <w:spacing w:after="160" w:line="259" w:lineRule="auto"/>
        <w:jc w:val="left"/>
      </w:pPr>
      <w:r>
        <w:br w:type="page"/>
      </w:r>
    </w:p>
    <w:p w14:paraId="37723BF1" w14:textId="77777777" w:rsidR="00A05095" w:rsidRPr="00DA483C" w:rsidRDefault="00A05095" w:rsidP="00DA483C">
      <w:pPr>
        <w:spacing w:line="240" w:lineRule="auto"/>
      </w:pPr>
    </w:p>
    <w:tbl>
      <w:tblPr>
        <w:tblStyle w:val="TableNormal1"/>
        <w:tblW w:w="5000" w:type="pct"/>
        <w:tblLook w:val="01E0" w:firstRow="1" w:lastRow="1" w:firstColumn="1" w:lastColumn="1" w:noHBand="0" w:noVBand="0"/>
      </w:tblPr>
      <w:tblGrid>
        <w:gridCol w:w="1599"/>
        <w:gridCol w:w="1603"/>
        <w:gridCol w:w="3217"/>
        <w:gridCol w:w="3218"/>
      </w:tblGrid>
      <w:tr w:rsidR="00DA483C" w:rsidRPr="00DA483C" w14:paraId="7C6D9A9A" w14:textId="77777777" w:rsidTr="00DA483C">
        <w:trPr>
          <w:trHeight w:val="350"/>
        </w:trPr>
        <w:tc>
          <w:tcPr>
            <w:tcW w:w="647" w:type="pct"/>
            <w:tcBorders>
              <w:right w:val="single" w:sz="4" w:space="0" w:color="FFFFFF"/>
            </w:tcBorders>
            <w:shd w:val="clear" w:color="auto" w:fill="239C49"/>
          </w:tcPr>
          <w:p w14:paraId="5EACE5BD" w14:textId="77777777" w:rsidR="00DA483C" w:rsidRPr="00DA483C" w:rsidRDefault="00DA483C" w:rsidP="00DA483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Postanowienie</w:t>
            </w:r>
          </w:p>
        </w:tc>
        <w:tc>
          <w:tcPr>
            <w:tcW w:w="823" w:type="pct"/>
            <w:tcBorders>
              <w:left w:val="single" w:sz="4" w:space="0" w:color="FFFFFF"/>
              <w:right w:val="single" w:sz="4" w:space="0" w:color="FFFFFF"/>
            </w:tcBorders>
            <w:shd w:val="clear" w:color="auto" w:fill="239C49"/>
          </w:tcPr>
          <w:p w14:paraId="29F67960" w14:textId="77777777" w:rsidR="00DA483C" w:rsidRPr="00DA483C" w:rsidRDefault="00DA483C" w:rsidP="00DA483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Zobowiązanie</w:t>
            </w:r>
          </w:p>
        </w:tc>
        <w:tc>
          <w:tcPr>
            <w:tcW w:w="1765" w:type="pct"/>
            <w:tcBorders>
              <w:left w:val="single" w:sz="4" w:space="0" w:color="FFFFFF"/>
              <w:right w:val="single" w:sz="4" w:space="0" w:color="FFFFFF"/>
            </w:tcBorders>
            <w:shd w:val="clear" w:color="auto" w:fill="239C49"/>
          </w:tcPr>
          <w:p w14:paraId="6F9B190F" w14:textId="77777777" w:rsidR="00DA483C" w:rsidRPr="00DA483C" w:rsidRDefault="00DA483C" w:rsidP="00DA483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Rodzaje informacji</w:t>
            </w:r>
          </w:p>
        </w:tc>
        <w:tc>
          <w:tcPr>
            <w:tcW w:w="1765" w:type="pct"/>
            <w:tcBorders>
              <w:left w:val="single" w:sz="4" w:space="0" w:color="FFFFFF"/>
            </w:tcBorders>
            <w:shd w:val="clear" w:color="auto" w:fill="239C49"/>
          </w:tcPr>
          <w:p w14:paraId="2C1D55B4" w14:textId="77777777" w:rsidR="00DA483C" w:rsidRPr="00DA483C" w:rsidRDefault="00DA483C" w:rsidP="00DA483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Elementy wdrożenia</w:t>
            </w:r>
          </w:p>
        </w:tc>
      </w:tr>
      <w:tr w:rsidR="00DA483C" w:rsidRPr="00DA483C" w14:paraId="59254FEF" w14:textId="77777777" w:rsidTr="00DA483C">
        <w:trPr>
          <w:trHeight w:val="2725"/>
        </w:trPr>
        <w:tc>
          <w:tcPr>
            <w:tcW w:w="647" w:type="pct"/>
            <w:tcBorders>
              <w:right w:val="single" w:sz="4" w:space="0" w:color="6FBC85"/>
            </w:tcBorders>
            <w:shd w:val="clear" w:color="auto" w:fill="E7F3E8"/>
          </w:tcPr>
          <w:p w14:paraId="13D0F957" w14:textId="5CB67F20"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52FA2797" w14:textId="20FA7C98"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1</w:t>
            </w:r>
          </w:p>
        </w:tc>
        <w:tc>
          <w:tcPr>
            <w:tcW w:w="823" w:type="pct"/>
            <w:tcBorders>
              <w:left w:val="single" w:sz="4" w:space="0" w:color="6FBC85"/>
              <w:right w:val="single" w:sz="4" w:space="0" w:color="6FBC85"/>
            </w:tcBorders>
            <w:shd w:val="clear" w:color="auto" w:fill="E7F3E8"/>
          </w:tcPr>
          <w:p w14:paraId="61CDB368" w14:textId="020F229D"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Zbieranie, posiadanie</w:t>
            </w:r>
            <w:r w:rsidR="00A865C8">
              <w:rPr>
                <w:rFonts w:asciiTheme="minorHAnsi" w:hAnsiTheme="minorHAnsi"/>
                <w:sz w:val="18"/>
              </w:rPr>
              <w:t xml:space="preserve"> i </w:t>
            </w:r>
            <w:r>
              <w:rPr>
                <w:rFonts w:asciiTheme="minorHAnsi" w:hAnsiTheme="minorHAnsi"/>
                <w:sz w:val="18"/>
              </w:rPr>
              <w:t>rozpowszechnianie różnego rodzaju informacji dotyczących środowiska przez władze publiczne</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E7F3E8"/>
          </w:tcPr>
          <w:p w14:paraId="2B6877AC" w14:textId="0B032A8D"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BF2AF1">
              <w:rPr>
                <w:rFonts w:asciiTheme="minorHAnsi" w:hAnsiTheme="minorHAnsi"/>
                <w:sz w:val="18"/>
                <w:szCs w:val="18"/>
              </w:rPr>
              <w:t>I</w:t>
            </w:r>
            <w:r>
              <w:rPr>
                <w:rFonts w:asciiTheme="minorHAnsi" w:hAnsiTheme="minorHAnsi"/>
                <w:sz w:val="18"/>
              </w:rPr>
              <w:t>nformacje dotyczące środowiska związane</w:t>
            </w:r>
            <w:r w:rsidR="00A865C8">
              <w:rPr>
                <w:rFonts w:asciiTheme="minorHAnsi" w:hAnsiTheme="minorHAnsi"/>
                <w:sz w:val="18"/>
              </w:rPr>
              <w:t xml:space="preserve"> z </w:t>
            </w:r>
            <w:r>
              <w:rPr>
                <w:rFonts w:asciiTheme="minorHAnsi" w:hAnsiTheme="minorHAnsi"/>
                <w:sz w:val="18"/>
              </w:rPr>
              <w:t>funkcjami pełnionymi przez władze publiczne,</w:t>
            </w:r>
          </w:p>
          <w:p w14:paraId="61C3C19F" w14:textId="2FD1B0CB"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informacje</w:t>
            </w:r>
            <w:r w:rsidR="00A865C8">
              <w:rPr>
                <w:rFonts w:asciiTheme="minorHAnsi" w:hAnsiTheme="minorHAnsi"/>
                <w:sz w:val="18"/>
              </w:rPr>
              <w:t xml:space="preserve"> o </w:t>
            </w:r>
            <w:r>
              <w:rPr>
                <w:rFonts w:asciiTheme="minorHAnsi" w:hAnsiTheme="minorHAnsi"/>
                <w:sz w:val="18"/>
              </w:rPr>
              <w:t>planowanych</w:t>
            </w:r>
            <w:r w:rsidR="00A865C8">
              <w:rPr>
                <w:rFonts w:asciiTheme="minorHAnsi" w:hAnsiTheme="minorHAnsi"/>
                <w:sz w:val="18"/>
              </w:rPr>
              <w:t xml:space="preserve"> i </w:t>
            </w:r>
            <w:r>
              <w:rPr>
                <w:rFonts w:asciiTheme="minorHAnsi" w:hAnsiTheme="minorHAnsi"/>
                <w:sz w:val="18"/>
              </w:rPr>
              <w:t>prowadzonych działaniach mogących znacząco wpływać na środowisko,</w:t>
            </w:r>
          </w:p>
          <w:p w14:paraId="2DE7DD2F" w14:textId="6453591C"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informacje, które mogą umożliwić społeczeństwu zapobieżenie lub złagodzenie szkody wiążącej się</w:t>
            </w:r>
            <w:r w:rsidR="00A865C8">
              <w:rPr>
                <w:rFonts w:asciiTheme="minorHAnsi" w:hAnsiTheme="minorHAnsi"/>
                <w:sz w:val="18"/>
              </w:rPr>
              <w:t xml:space="preserve"> z </w:t>
            </w:r>
            <w:r>
              <w:rPr>
                <w:rFonts w:asciiTheme="minorHAnsi" w:hAnsiTheme="minorHAnsi"/>
                <w:sz w:val="18"/>
              </w:rPr>
              <w:t>zagrożeniem dla zdrowia ludzkiego lub środowiska</w:t>
            </w:r>
            <w:r w:rsidR="00A865C8">
              <w:rPr>
                <w:rFonts w:asciiTheme="minorHAnsi" w:hAnsiTheme="minorHAnsi"/>
                <w:sz w:val="18"/>
              </w:rPr>
              <w:t xml:space="preserve"> i </w:t>
            </w:r>
            <w:r>
              <w:rPr>
                <w:rFonts w:asciiTheme="minorHAnsi" w:hAnsiTheme="minorHAnsi"/>
                <w:sz w:val="18"/>
              </w:rPr>
              <w:t>które są</w:t>
            </w:r>
            <w:r w:rsidR="00A865C8">
              <w:rPr>
                <w:rFonts w:asciiTheme="minorHAnsi" w:hAnsiTheme="minorHAnsi"/>
                <w:sz w:val="18"/>
              </w:rPr>
              <w:t xml:space="preserve"> w </w:t>
            </w:r>
            <w:r>
              <w:rPr>
                <w:rFonts w:asciiTheme="minorHAnsi" w:hAnsiTheme="minorHAnsi"/>
                <w:sz w:val="18"/>
              </w:rPr>
              <w:t>posiadaniu władzy publicznej.</w:t>
            </w:r>
          </w:p>
        </w:tc>
        <w:tc>
          <w:tcPr>
            <w:tcW w:w="1765" w:type="pct"/>
            <w:tcBorders>
              <w:left w:val="single" w:sz="4" w:space="0" w:color="6FBC85"/>
            </w:tcBorders>
            <w:shd w:val="clear" w:color="auto" w:fill="E7F3E8"/>
          </w:tcPr>
          <w:p w14:paraId="331D278C" w14:textId="41068777"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W</w:t>
            </w:r>
            <w:r>
              <w:rPr>
                <w:rFonts w:asciiTheme="minorHAnsi" w:hAnsiTheme="minorHAnsi"/>
                <w:sz w:val="18"/>
              </w:rPr>
              <w:t>ładze publiczne powinny posiadać</w:t>
            </w:r>
            <w:r w:rsidR="00A865C8">
              <w:rPr>
                <w:rFonts w:asciiTheme="minorHAnsi" w:hAnsiTheme="minorHAnsi"/>
                <w:sz w:val="18"/>
              </w:rPr>
              <w:t xml:space="preserve"> i </w:t>
            </w:r>
            <w:r>
              <w:rPr>
                <w:rFonts w:asciiTheme="minorHAnsi" w:hAnsiTheme="minorHAnsi"/>
                <w:sz w:val="18"/>
              </w:rPr>
              <w:t>aktualizować informacje, odpowiednio do pełnionych przez nie funkcji,</w:t>
            </w:r>
          </w:p>
          <w:p w14:paraId="0082E6AD" w14:textId="10816F1B"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obowiązkowe systemy zapewniające odpowiedni dopływ do władzy publicznej informacji</w:t>
            </w:r>
            <w:r w:rsidR="00A865C8">
              <w:rPr>
                <w:rFonts w:asciiTheme="minorHAnsi" w:hAnsiTheme="minorHAnsi"/>
                <w:sz w:val="18"/>
              </w:rPr>
              <w:t xml:space="preserve"> o </w:t>
            </w:r>
            <w:r>
              <w:rPr>
                <w:rFonts w:asciiTheme="minorHAnsi" w:hAnsiTheme="minorHAnsi"/>
                <w:sz w:val="18"/>
              </w:rPr>
              <w:t>planowanych</w:t>
            </w:r>
            <w:r w:rsidR="00A865C8">
              <w:rPr>
                <w:rFonts w:asciiTheme="minorHAnsi" w:hAnsiTheme="minorHAnsi"/>
                <w:sz w:val="18"/>
              </w:rPr>
              <w:t xml:space="preserve"> i </w:t>
            </w:r>
            <w:r>
              <w:rPr>
                <w:rFonts w:asciiTheme="minorHAnsi" w:hAnsiTheme="minorHAnsi"/>
                <w:sz w:val="18"/>
              </w:rPr>
              <w:t>prowadzonych działaniach mogących znacząco wpływać na środowisko,</w:t>
            </w:r>
          </w:p>
          <w:p w14:paraId="38D832E5" w14:textId="11D484A6"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w</w:t>
            </w:r>
            <w:r>
              <w:rPr>
                <w:rFonts w:asciiTheme="minorHAnsi" w:hAnsiTheme="minorHAnsi"/>
                <w:sz w:val="18"/>
              </w:rPr>
              <w:t xml:space="preserve"> wypadku bezpośredniego zagrożenia ludzkiego zdrowia lub środowiska bezzwłoczne rozpowszechnianie wszystkich informacji, które mogą umożliwić społeczeństwu zapobieżenie lub złagodzenie szkody wiążącej się</w:t>
            </w:r>
            <w:r w:rsidR="00A865C8">
              <w:rPr>
                <w:rFonts w:asciiTheme="minorHAnsi" w:hAnsiTheme="minorHAnsi"/>
                <w:sz w:val="18"/>
              </w:rPr>
              <w:t xml:space="preserve"> z </w:t>
            </w:r>
            <w:r>
              <w:rPr>
                <w:rFonts w:asciiTheme="minorHAnsi" w:hAnsiTheme="minorHAnsi"/>
                <w:sz w:val="18"/>
              </w:rPr>
              <w:t>zagrożeniem.</w:t>
            </w:r>
          </w:p>
        </w:tc>
      </w:tr>
      <w:tr w:rsidR="00DA483C" w:rsidRPr="00DA483C" w14:paraId="33315151" w14:textId="77777777" w:rsidTr="00DA483C">
        <w:trPr>
          <w:trHeight w:val="1405"/>
        </w:trPr>
        <w:tc>
          <w:tcPr>
            <w:tcW w:w="647" w:type="pct"/>
            <w:tcBorders>
              <w:right w:val="single" w:sz="4" w:space="0" w:color="6FBC85"/>
            </w:tcBorders>
            <w:shd w:val="clear" w:color="auto" w:fill="C1DFC4"/>
          </w:tcPr>
          <w:p w14:paraId="1FB6746C" w14:textId="5BEC1708"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359D213C" w14:textId="11B46876"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2</w:t>
            </w:r>
          </w:p>
        </w:tc>
        <w:tc>
          <w:tcPr>
            <w:tcW w:w="823" w:type="pct"/>
            <w:tcBorders>
              <w:left w:val="single" w:sz="4" w:space="0" w:color="6FBC85"/>
              <w:right w:val="single" w:sz="4" w:space="0" w:color="6FBC85"/>
            </w:tcBorders>
            <w:shd w:val="clear" w:color="auto" w:fill="C1DFC4"/>
          </w:tcPr>
          <w:p w14:paraId="693B9D11" w14:textId="19AF85D4"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Informacje dotyczące środowiska powinny być udostępniane</w:t>
            </w:r>
            <w:r w:rsidR="00A865C8">
              <w:rPr>
                <w:rFonts w:asciiTheme="minorHAnsi" w:hAnsiTheme="minorHAnsi"/>
                <w:sz w:val="18"/>
              </w:rPr>
              <w:t xml:space="preserve"> w </w:t>
            </w:r>
            <w:r>
              <w:rPr>
                <w:rFonts w:asciiTheme="minorHAnsi" w:hAnsiTheme="minorHAnsi"/>
                <w:sz w:val="18"/>
              </w:rPr>
              <w:t>przejrzysty sposób</w:t>
            </w:r>
            <w:r w:rsidR="00A865C8">
              <w:rPr>
                <w:rFonts w:asciiTheme="minorHAnsi" w:hAnsiTheme="minorHAnsi"/>
                <w:sz w:val="18"/>
              </w:rPr>
              <w:t xml:space="preserve"> i </w:t>
            </w:r>
            <w:r>
              <w:rPr>
                <w:rFonts w:asciiTheme="minorHAnsi" w:hAnsiTheme="minorHAnsi"/>
                <w:sz w:val="18"/>
              </w:rPr>
              <w:t>rzeczywiście dostępne</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C1DFC4"/>
          </w:tcPr>
          <w:p w14:paraId="7F63D3E8" w14:textId="4C0052DD"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I</w:t>
            </w:r>
            <w:r>
              <w:rPr>
                <w:rFonts w:asciiTheme="minorHAnsi" w:hAnsiTheme="minorHAnsi"/>
                <w:sz w:val="18"/>
              </w:rPr>
              <w:t>nformacje</w:t>
            </w:r>
            <w:r w:rsidR="00A865C8">
              <w:rPr>
                <w:rFonts w:asciiTheme="minorHAnsi" w:hAnsiTheme="minorHAnsi"/>
                <w:sz w:val="18"/>
              </w:rPr>
              <w:t xml:space="preserve"> o </w:t>
            </w:r>
            <w:r>
              <w:rPr>
                <w:rFonts w:asciiTheme="minorHAnsi" w:hAnsiTheme="minorHAnsi"/>
                <w:sz w:val="18"/>
              </w:rPr>
              <w:t>rodzaju</w:t>
            </w:r>
            <w:r w:rsidR="00A865C8">
              <w:rPr>
                <w:rFonts w:asciiTheme="minorHAnsi" w:hAnsiTheme="minorHAnsi"/>
                <w:sz w:val="18"/>
              </w:rPr>
              <w:t xml:space="preserve"> i </w:t>
            </w:r>
            <w:r>
              <w:rPr>
                <w:rFonts w:asciiTheme="minorHAnsi" w:hAnsiTheme="minorHAnsi"/>
                <w:sz w:val="18"/>
              </w:rPr>
              <w:t>zakresie informacji dotyczących środowiska będących</w:t>
            </w:r>
            <w:r w:rsidR="00A865C8">
              <w:rPr>
                <w:rFonts w:asciiTheme="minorHAnsi" w:hAnsiTheme="minorHAnsi"/>
                <w:sz w:val="18"/>
              </w:rPr>
              <w:t xml:space="preserve"> w </w:t>
            </w:r>
            <w:r>
              <w:rPr>
                <w:rFonts w:asciiTheme="minorHAnsi" w:hAnsiTheme="minorHAnsi"/>
                <w:sz w:val="18"/>
              </w:rPr>
              <w:t>posiadaniu władz publicznych oraz warunkach, na jakich takie informacje są osiągalne.</w:t>
            </w:r>
          </w:p>
        </w:tc>
        <w:tc>
          <w:tcPr>
            <w:tcW w:w="1765" w:type="pct"/>
            <w:tcBorders>
              <w:left w:val="single" w:sz="4" w:space="0" w:color="6FBC85"/>
            </w:tcBorders>
            <w:shd w:val="clear" w:color="auto" w:fill="C1DFC4"/>
          </w:tcPr>
          <w:p w14:paraId="33C55861" w14:textId="6FD2B438"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P</w:t>
            </w:r>
            <w:r>
              <w:rPr>
                <w:rFonts w:asciiTheme="minorHAnsi" w:hAnsiTheme="minorHAnsi"/>
                <w:sz w:val="18"/>
              </w:rPr>
              <w:t>odjęcie</w:t>
            </w:r>
            <w:r w:rsidR="00A865C8">
              <w:rPr>
                <w:rFonts w:asciiTheme="minorHAnsi" w:hAnsiTheme="minorHAnsi"/>
                <w:sz w:val="18"/>
              </w:rPr>
              <w:t xml:space="preserve"> i </w:t>
            </w:r>
            <w:r>
              <w:rPr>
                <w:rFonts w:asciiTheme="minorHAnsi" w:hAnsiTheme="minorHAnsi"/>
                <w:sz w:val="18"/>
              </w:rPr>
              <w:t>prowadzenie praktycznych przedsięwzięć, takich jak publicznie</w:t>
            </w:r>
            <w:r w:rsidR="00A865C8">
              <w:rPr>
                <w:rFonts w:asciiTheme="minorHAnsi" w:hAnsiTheme="minorHAnsi"/>
                <w:sz w:val="18"/>
              </w:rPr>
              <w:t xml:space="preserve"> i </w:t>
            </w:r>
            <w:r>
              <w:rPr>
                <w:rFonts w:asciiTheme="minorHAnsi" w:hAnsiTheme="minorHAnsi"/>
                <w:sz w:val="18"/>
              </w:rPr>
              <w:t>nieodpłatnie dostępne wykazy, rejestry lub zbiory danych,</w:t>
            </w:r>
          </w:p>
          <w:p w14:paraId="34DC46B3" w14:textId="6A763C29"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urzędnicy powinni wspierać społeczeństwo</w:t>
            </w:r>
            <w:r w:rsidR="00A865C8">
              <w:rPr>
                <w:rFonts w:asciiTheme="minorHAnsi" w:hAnsiTheme="minorHAnsi"/>
                <w:sz w:val="18"/>
              </w:rPr>
              <w:t xml:space="preserve"> w </w:t>
            </w:r>
            <w:r>
              <w:rPr>
                <w:rFonts w:asciiTheme="minorHAnsi" w:hAnsiTheme="minorHAnsi"/>
                <w:sz w:val="18"/>
              </w:rPr>
              <w:t>poszukiwaniu informacji,</w:t>
            </w:r>
          </w:p>
          <w:p w14:paraId="0191031E" w14:textId="0EACA34C"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punkty kontaktowe.</w:t>
            </w:r>
          </w:p>
        </w:tc>
      </w:tr>
      <w:tr w:rsidR="00DA483C" w:rsidRPr="00DA483C" w14:paraId="1678B607" w14:textId="77777777" w:rsidTr="00DA483C">
        <w:trPr>
          <w:trHeight w:val="1625"/>
        </w:trPr>
        <w:tc>
          <w:tcPr>
            <w:tcW w:w="647" w:type="pct"/>
            <w:tcBorders>
              <w:right w:val="single" w:sz="4" w:space="0" w:color="6FBC85"/>
            </w:tcBorders>
            <w:shd w:val="clear" w:color="auto" w:fill="E7F3E8"/>
          </w:tcPr>
          <w:p w14:paraId="06096BD8" w14:textId="2ABD7585"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327AED29" w14:textId="25C45329"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3</w:t>
            </w:r>
          </w:p>
        </w:tc>
        <w:tc>
          <w:tcPr>
            <w:tcW w:w="823" w:type="pct"/>
            <w:tcBorders>
              <w:left w:val="single" w:sz="4" w:space="0" w:color="6FBC85"/>
              <w:right w:val="single" w:sz="4" w:space="0" w:color="6FBC85"/>
            </w:tcBorders>
            <w:shd w:val="clear" w:color="auto" w:fill="E7F3E8"/>
          </w:tcPr>
          <w:p w14:paraId="30E91C1E" w14:textId="7DADD09C"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Sukcesywne udostępnianie informacji dotyczących środowiska</w:t>
            </w:r>
            <w:r w:rsidR="00A865C8">
              <w:rPr>
                <w:rFonts w:asciiTheme="minorHAnsi" w:hAnsiTheme="minorHAnsi"/>
                <w:sz w:val="18"/>
              </w:rPr>
              <w:t xml:space="preserve"> w </w:t>
            </w:r>
            <w:r>
              <w:rPr>
                <w:rFonts w:asciiTheme="minorHAnsi" w:hAnsiTheme="minorHAnsi"/>
                <w:sz w:val="18"/>
              </w:rPr>
              <w:t>formie elektronicznej</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E7F3E8"/>
          </w:tcPr>
          <w:p w14:paraId="79E88166" w14:textId="66C35BC0"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R</w:t>
            </w:r>
            <w:r>
              <w:rPr>
                <w:rFonts w:asciiTheme="minorHAnsi" w:hAnsiTheme="minorHAnsi"/>
                <w:sz w:val="18"/>
              </w:rPr>
              <w:t>aporty</w:t>
            </w:r>
            <w:r w:rsidR="00A865C8">
              <w:rPr>
                <w:rFonts w:asciiTheme="minorHAnsi" w:hAnsiTheme="minorHAnsi"/>
                <w:sz w:val="18"/>
              </w:rPr>
              <w:t xml:space="preserve"> o </w:t>
            </w:r>
            <w:r>
              <w:rPr>
                <w:rFonts w:asciiTheme="minorHAnsi" w:hAnsiTheme="minorHAnsi"/>
                <w:sz w:val="18"/>
              </w:rPr>
              <w:t>stanie środowiska,</w:t>
            </w:r>
          </w:p>
          <w:p w14:paraId="67B92E16" w14:textId="4130F869"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akty prawne dotyczące środowiska,</w:t>
            </w:r>
          </w:p>
          <w:p w14:paraId="4629E62C" w14:textId="20CF70D2"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wytyczne polityki, plany, programy</w:t>
            </w:r>
            <w:r w:rsidR="00A865C8">
              <w:rPr>
                <w:rFonts w:asciiTheme="minorHAnsi" w:hAnsiTheme="minorHAnsi"/>
                <w:sz w:val="18"/>
              </w:rPr>
              <w:t xml:space="preserve"> i </w:t>
            </w:r>
            <w:r>
              <w:rPr>
                <w:rFonts w:asciiTheme="minorHAnsi" w:hAnsiTheme="minorHAnsi"/>
                <w:sz w:val="18"/>
              </w:rPr>
              <w:t>porozumienia dotyczące środowiska,</w:t>
            </w:r>
          </w:p>
          <w:p w14:paraId="506FFA34" w14:textId="24AA425F"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inne informacje, które mogłyby ułatwiać stosowanie prawa krajowego mającego na celu wykonywanie konwencji.</w:t>
            </w:r>
          </w:p>
        </w:tc>
        <w:tc>
          <w:tcPr>
            <w:tcW w:w="1765" w:type="pct"/>
            <w:tcBorders>
              <w:left w:val="single" w:sz="4" w:space="0" w:color="6FBC85"/>
            </w:tcBorders>
            <w:shd w:val="clear" w:color="auto" w:fill="E7F3E8"/>
          </w:tcPr>
          <w:p w14:paraId="72DE7D05" w14:textId="4321567D"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O</w:t>
            </w:r>
            <w:r>
              <w:rPr>
                <w:rFonts w:asciiTheme="minorHAnsi" w:hAnsiTheme="minorHAnsi"/>
                <w:sz w:val="18"/>
              </w:rPr>
              <w:t xml:space="preserve"> ile takie informacje istnieją już</w:t>
            </w:r>
            <w:r w:rsidR="00A865C8">
              <w:rPr>
                <w:rFonts w:asciiTheme="minorHAnsi" w:hAnsiTheme="minorHAnsi"/>
                <w:sz w:val="18"/>
              </w:rPr>
              <w:t xml:space="preserve"> w </w:t>
            </w:r>
            <w:r>
              <w:rPr>
                <w:rFonts w:asciiTheme="minorHAnsi" w:hAnsiTheme="minorHAnsi"/>
                <w:sz w:val="18"/>
              </w:rPr>
              <w:t>formie elektronicznej,</w:t>
            </w:r>
          </w:p>
          <w:p w14:paraId="5C6F2ABE" w14:textId="4888A49F"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Pr>
                <w:rFonts w:asciiTheme="minorHAnsi" w:hAnsiTheme="minorHAnsi"/>
                <w:sz w:val="18"/>
                <w:szCs w:val="18"/>
              </w:rPr>
              <w:t>łatw</w:t>
            </w:r>
            <w:r>
              <w:rPr>
                <w:rFonts w:asciiTheme="minorHAnsi" w:hAnsiTheme="minorHAnsi"/>
                <w:sz w:val="18"/>
              </w:rPr>
              <w:t>o osiągalne elektroniczne bazy danych,</w:t>
            </w:r>
          </w:p>
          <w:p w14:paraId="2FC793AA" w14:textId="3D203B28"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dostępność za pośrednictwem publicznych sieci telekomunikacyjnych.</w:t>
            </w:r>
          </w:p>
        </w:tc>
      </w:tr>
      <w:tr w:rsidR="00DA483C" w:rsidRPr="00DA483C" w14:paraId="5E335E84" w14:textId="77777777" w:rsidTr="00DA483C">
        <w:trPr>
          <w:trHeight w:val="965"/>
        </w:trPr>
        <w:tc>
          <w:tcPr>
            <w:tcW w:w="647" w:type="pct"/>
            <w:tcBorders>
              <w:right w:val="single" w:sz="4" w:space="0" w:color="6FBC85"/>
            </w:tcBorders>
            <w:shd w:val="clear" w:color="auto" w:fill="C1DFC4"/>
          </w:tcPr>
          <w:p w14:paraId="2FEBF925" w14:textId="0CAAD6C2"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0AC1C8AD" w14:textId="477D36FD"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4</w:t>
            </w:r>
          </w:p>
        </w:tc>
        <w:tc>
          <w:tcPr>
            <w:tcW w:w="823" w:type="pct"/>
            <w:tcBorders>
              <w:left w:val="single" w:sz="4" w:space="0" w:color="6FBC85"/>
              <w:right w:val="single" w:sz="4" w:space="0" w:color="6FBC85"/>
            </w:tcBorders>
            <w:shd w:val="clear" w:color="auto" w:fill="C1DFC4"/>
          </w:tcPr>
          <w:p w14:paraId="473C4C38" w14:textId="1028E32A"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Krajowe raporty</w:t>
            </w:r>
            <w:r w:rsidR="00A865C8">
              <w:rPr>
                <w:rFonts w:asciiTheme="minorHAnsi" w:hAnsiTheme="minorHAnsi"/>
                <w:sz w:val="18"/>
              </w:rPr>
              <w:t xml:space="preserve"> o </w:t>
            </w:r>
            <w:r>
              <w:rPr>
                <w:rFonts w:asciiTheme="minorHAnsi" w:hAnsiTheme="minorHAnsi"/>
                <w:sz w:val="18"/>
              </w:rPr>
              <w:t>stanie środowiska</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C1DFC4"/>
          </w:tcPr>
          <w:p w14:paraId="6F44E319" w14:textId="760BC169"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I</w:t>
            </w:r>
            <w:r>
              <w:rPr>
                <w:rFonts w:asciiTheme="minorHAnsi" w:hAnsiTheme="minorHAnsi"/>
                <w:sz w:val="18"/>
              </w:rPr>
              <w:t>nformacje</w:t>
            </w:r>
            <w:r w:rsidR="00A865C8">
              <w:rPr>
                <w:rFonts w:asciiTheme="minorHAnsi" w:hAnsiTheme="minorHAnsi"/>
                <w:sz w:val="18"/>
              </w:rPr>
              <w:t xml:space="preserve"> o </w:t>
            </w:r>
            <w:r>
              <w:rPr>
                <w:rFonts w:asciiTheme="minorHAnsi" w:hAnsiTheme="minorHAnsi"/>
                <w:sz w:val="18"/>
              </w:rPr>
              <w:t>jakości środowiska,</w:t>
            </w:r>
          </w:p>
          <w:p w14:paraId="40C91F5B" w14:textId="50CBD045"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informacje</w:t>
            </w:r>
            <w:r w:rsidR="00A865C8">
              <w:rPr>
                <w:rFonts w:asciiTheme="minorHAnsi" w:hAnsiTheme="minorHAnsi"/>
                <w:sz w:val="18"/>
              </w:rPr>
              <w:t xml:space="preserve"> o </w:t>
            </w:r>
            <w:r>
              <w:rPr>
                <w:rFonts w:asciiTheme="minorHAnsi" w:hAnsiTheme="minorHAnsi"/>
                <w:sz w:val="18"/>
              </w:rPr>
              <w:t>oddziaływaniach na środowisko.</w:t>
            </w:r>
          </w:p>
        </w:tc>
        <w:tc>
          <w:tcPr>
            <w:tcW w:w="1765" w:type="pct"/>
            <w:tcBorders>
              <w:left w:val="single" w:sz="4" w:space="0" w:color="6FBC85"/>
            </w:tcBorders>
            <w:shd w:val="clear" w:color="auto" w:fill="C1DFC4"/>
          </w:tcPr>
          <w:p w14:paraId="7EC4C7D6" w14:textId="0C189418"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Publikowanie</w:t>
            </w:r>
            <w:r w:rsidR="00A865C8">
              <w:rPr>
                <w:rFonts w:asciiTheme="minorHAnsi" w:hAnsiTheme="minorHAnsi"/>
                <w:sz w:val="18"/>
              </w:rPr>
              <w:t xml:space="preserve"> i </w:t>
            </w:r>
            <w:r>
              <w:rPr>
                <w:rFonts w:asciiTheme="minorHAnsi" w:hAnsiTheme="minorHAnsi"/>
                <w:sz w:val="18"/>
              </w:rPr>
              <w:t>rozpowszechnianie</w:t>
            </w:r>
            <w:r w:rsidR="00A865C8">
              <w:rPr>
                <w:rFonts w:asciiTheme="minorHAnsi" w:hAnsiTheme="minorHAnsi"/>
                <w:sz w:val="18"/>
              </w:rPr>
              <w:t xml:space="preserve"> w </w:t>
            </w:r>
            <w:r>
              <w:rPr>
                <w:rFonts w:asciiTheme="minorHAnsi" w:hAnsiTheme="minorHAnsi"/>
                <w:sz w:val="18"/>
              </w:rPr>
              <w:t>regularnych odstępach czasu, nieprzekraczających trzech lub czterech lat.</w:t>
            </w:r>
          </w:p>
        </w:tc>
      </w:tr>
      <w:tr w:rsidR="00DA483C" w:rsidRPr="00DA483C" w14:paraId="5E605961" w14:textId="77777777" w:rsidTr="00DA483C">
        <w:trPr>
          <w:trHeight w:val="1845"/>
        </w:trPr>
        <w:tc>
          <w:tcPr>
            <w:tcW w:w="647" w:type="pct"/>
            <w:tcBorders>
              <w:right w:val="single" w:sz="4" w:space="0" w:color="6FBC85"/>
            </w:tcBorders>
            <w:shd w:val="clear" w:color="auto" w:fill="E7F3E8"/>
          </w:tcPr>
          <w:p w14:paraId="73BDDEDE" w14:textId="6A5426F2"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561BE096" w14:textId="5FB46BB3"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5</w:t>
            </w:r>
          </w:p>
        </w:tc>
        <w:tc>
          <w:tcPr>
            <w:tcW w:w="823" w:type="pct"/>
            <w:tcBorders>
              <w:left w:val="single" w:sz="4" w:space="0" w:color="6FBC85"/>
              <w:right w:val="single" w:sz="4" w:space="0" w:color="6FBC85"/>
            </w:tcBorders>
            <w:shd w:val="clear" w:color="auto" w:fill="E7F3E8"/>
          </w:tcPr>
          <w:p w14:paraId="0683B0BD" w14:textId="0B9F8AB8"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Rozpowszechnianie krajowego ustawodawstwa, dokumentów</w:t>
            </w:r>
            <w:r w:rsidR="00A865C8">
              <w:rPr>
                <w:rFonts w:asciiTheme="minorHAnsi" w:hAnsiTheme="minorHAnsi"/>
                <w:sz w:val="18"/>
              </w:rPr>
              <w:t xml:space="preserve"> w </w:t>
            </w:r>
            <w:r>
              <w:rPr>
                <w:rFonts w:asciiTheme="minorHAnsi" w:hAnsiTheme="minorHAnsi"/>
                <w:sz w:val="18"/>
              </w:rPr>
              <w:t>zakresie polityki</w:t>
            </w:r>
            <w:r w:rsidR="00A865C8">
              <w:rPr>
                <w:rFonts w:asciiTheme="minorHAnsi" w:hAnsiTheme="minorHAnsi"/>
                <w:sz w:val="18"/>
              </w:rPr>
              <w:t xml:space="preserve"> i </w:t>
            </w:r>
            <w:r>
              <w:rPr>
                <w:rFonts w:asciiTheme="minorHAnsi" w:hAnsiTheme="minorHAnsi"/>
                <w:sz w:val="18"/>
              </w:rPr>
              <w:t>dokumentów międzynarodowych mających znaczenie dla zagadnień dotyczących środowiska</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E7F3E8"/>
          </w:tcPr>
          <w:p w14:paraId="051FF8C3" w14:textId="14A2B7A6"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U</w:t>
            </w:r>
            <w:r>
              <w:rPr>
                <w:rFonts w:asciiTheme="minorHAnsi" w:hAnsiTheme="minorHAnsi"/>
                <w:sz w:val="18"/>
              </w:rPr>
              <w:t>stawodawstwo, strategie, wytyczne polityki, programy</w:t>
            </w:r>
            <w:r w:rsidR="00A865C8">
              <w:rPr>
                <w:rFonts w:asciiTheme="minorHAnsi" w:hAnsiTheme="minorHAnsi"/>
                <w:sz w:val="18"/>
              </w:rPr>
              <w:t xml:space="preserve"> i </w:t>
            </w:r>
            <w:r>
              <w:rPr>
                <w:rFonts w:asciiTheme="minorHAnsi" w:hAnsiTheme="minorHAnsi"/>
                <w:sz w:val="18"/>
              </w:rPr>
              <w:t>plany działania mające znaczenie dla środowiska oraz sprawozdania</w:t>
            </w:r>
            <w:r w:rsidR="00A865C8">
              <w:rPr>
                <w:rFonts w:asciiTheme="minorHAnsi" w:hAnsiTheme="minorHAnsi"/>
                <w:sz w:val="18"/>
              </w:rPr>
              <w:t xml:space="preserve"> o </w:t>
            </w:r>
            <w:r>
              <w:rPr>
                <w:rFonts w:asciiTheme="minorHAnsi" w:hAnsiTheme="minorHAnsi"/>
                <w:sz w:val="18"/>
              </w:rPr>
              <w:t>postępach</w:t>
            </w:r>
            <w:r w:rsidR="00A865C8">
              <w:rPr>
                <w:rFonts w:asciiTheme="minorHAnsi" w:hAnsiTheme="minorHAnsi"/>
                <w:sz w:val="18"/>
              </w:rPr>
              <w:t xml:space="preserve"> w </w:t>
            </w:r>
            <w:r>
              <w:rPr>
                <w:rFonts w:asciiTheme="minorHAnsi" w:hAnsiTheme="minorHAnsi"/>
                <w:sz w:val="18"/>
              </w:rPr>
              <w:t>ich realizacji,</w:t>
            </w:r>
          </w:p>
          <w:p w14:paraId="369709DC" w14:textId="1FFD4177"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umowy międzynarodowe</w:t>
            </w:r>
            <w:r w:rsidR="00A865C8">
              <w:rPr>
                <w:rFonts w:asciiTheme="minorHAnsi" w:hAnsiTheme="minorHAnsi"/>
                <w:sz w:val="18"/>
              </w:rPr>
              <w:t xml:space="preserve"> i </w:t>
            </w:r>
            <w:r>
              <w:rPr>
                <w:rFonts w:asciiTheme="minorHAnsi" w:hAnsiTheme="minorHAnsi"/>
                <w:sz w:val="18"/>
              </w:rPr>
              <w:t>inne ważne dokumenty międzynarodowe odnoszące się do zagadnień dotyczących środowiska.</w:t>
            </w:r>
          </w:p>
        </w:tc>
        <w:tc>
          <w:tcPr>
            <w:tcW w:w="1765" w:type="pct"/>
            <w:tcBorders>
              <w:left w:val="single" w:sz="4" w:space="0" w:color="6FBC85"/>
            </w:tcBorders>
            <w:shd w:val="clear" w:color="auto" w:fill="E7F3E8"/>
          </w:tcPr>
          <w:p w14:paraId="5B621F87" w14:textId="467FDEDC"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środki przewidziane</w:t>
            </w:r>
            <w:r w:rsidR="00A865C8">
              <w:rPr>
                <w:rFonts w:asciiTheme="minorHAnsi" w:hAnsiTheme="minorHAnsi"/>
                <w:sz w:val="18"/>
              </w:rPr>
              <w:t xml:space="preserve"> w </w:t>
            </w:r>
            <w:r>
              <w:rPr>
                <w:rFonts w:asciiTheme="minorHAnsi" w:hAnsiTheme="minorHAnsi"/>
                <w:sz w:val="18"/>
              </w:rPr>
              <w:t>tym celu</w:t>
            </w:r>
            <w:r w:rsidR="00A865C8">
              <w:rPr>
                <w:rFonts w:asciiTheme="minorHAnsi" w:hAnsiTheme="minorHAnsi"/>
                <w:sz w:val="18"/>
              </w:rPr>
              <w:t xml:space="preserve"> w </w:t>
            </w:r>
            <w:r>
              <w:rPr>
                <w:rFonts w:asciiTheme="minorHAnsi" w:hAnsiTheme="minorHAnsi"/>
                <w:sz w:val="18"/>
              </w:rPr>
              <w:t>ustawodawstwie krajowym.</w:t>
            </w:r>
          </w:p>
        </w:tc>
      </w:tr>
      <w:tr w:rsidR="00DA483C" w:rsidRPr="00DA483C" w14:paraId="659CAD83" w14:textId="77777777" w:rsidTr="00DA483C">
        <w:trPr>
          <w:trHeight w:val="1625"/>
        </w:trPr>
        <w:tc>
          <w:tcPr>
            <w:tcW w:w="647" w:type="pct"/>
            <w:tcBorders>
              <w:right w:val="single" w:sz="4" w:space="0" w:color="6FBC85"/>
            </w:tcBorders>
            <w:shd w:val="clear" w:color="auto" w:fill="C1DFC4"/>
          </w:tcPr>
          <w:p w14:paraId="3151C830" w14:textId="40A7EC29"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2979AD22" w14:textId="0AA3BFDB"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6</w:t>
            </w:r>
          </w:p>
        </w:tc>
        <w:tc>
          <w:tcPr>
            <w:tcW w:w="823" w:type="pct"/>
            <w:tcBorders>
              <w:left w:val="single" w:sz="4" w:space="0" w:color="6FBC85"/>
              <w:right w:val="single" w:sz="4" w:space="0" w:color="6FBC85"/>
            </w:tcBorders>
            <w:shd w:val="clear" w:color="auto" w:fill="C1DFC4"/>
          </w:tcPr>
          <w:p w14:paraId="3BF3C712" w14:textId="02995AC3" w:rsidR="00DA483C" w:rsidRPr="00DA483C" w:rsidRDefault="00DA483C" w:rsidP="00BF2AF1">
            <w:pPr>
              <w:spacing w:after="0" w:line="240" w:lineRule="auto"/>
              <w:ind w:left="57" w:right="57"/>
              <w:jc w:val="left"/>
              <w:rPr>
                <w:rFonts w:asciiTheme="minorHAnsi" w:hAnsiTheme="minorHAnsi" w:cstheme="minorHAnsi"/>
                <w:sz w:val="18"/>
              </w:rPr>
            </w:pPr>
            <w:r>
              <w:rPr>
                <w:rFonts w:asciiTheme="minorHAnsi" w:hAnsiTheme="minorHAnsi"/>
                <w:sz w:val="18"/>
              </w:rPr>
              <w:t>Zachęcanie podmiotów prowadzących działalność do regularnego informowania społeczeństwa</w:t>
            </w:r>
            <w:r w:rsidR="00A865C8">
              <w:rPr>
                <w:rFonts w:asciiTheme="minorHAnsi" w:hAnsiTheme="minorHAnsi"/>
                <w:sz w:val="18"/>
              </w:rPr>
              <w:t xml:space="preserve"> o </w:t>
            </w:r>
            <w:r>
              <w:rPr>
                <w:rFonts w:asciiTheme="minorHAnsi" w:hAnsiTheme="minorHAnsi"/>
                <w:sz w:val="18"/>
              </w:rPr>
              <w:t>wpływie ich działalności na środowisko</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C1DFC4"/>
          </w:tcPr>
          <w:p w14:paraId="1228CF97" w14:textId="6D4894BE" w:rsidR="00DA483C" w:rsidRPr="00DA483C" w:rsidRDefault="00DA483C" w:rsidP="009F433F">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W</w:t>
            </w:r>
            <w:r>
              <w:rPr>
                <w:rFonts w:asciiTheme="minorHAnsi" w:hAnsiTheme="minorHAnsi"/>
                <w:sz w:val="18"/>
              </w:rPr>
              <w:t>pływ działalności</w:t>
            </w:r>
            <w:r w:rsidR="00A865C8">
              <w:rPr>
                <w:rFonts w:asciiTheme="minorHAnsi" w:hAnsiTheme="minorHAnsi"/>
                <w:sz w:val="18"/>
              </w:rPr>
              <w:t xml:space="preserve"> i </w:t>
            </w:r>
            <w:r>
              <w:rPr>
                <w:rFonts w:asciiTheme="minorHAnsi" w:hAnsiTheme="minorHAnsi"/>
                <w:sz w:val="18"/>
              </w:rPr>
              <w:t>produktów podmiotów prowadzących działalność na środowisko.</w:t>
            </w:r>
          </w:p>
        </w:tc>
        <w:tc>
          <w:tcPr>
            <w:tcW w:w="1765" w:type="pct"/>
            <w:tcBorders>
              <w:left w:val="single" w:sz="4" w:space="0" w:color="6FBC85"/>
            </w:tcBorders>
            <w:shd w:val="clear" w:color="auto" w:fill="C1DFC4"/>
          </w:tcPr>
          <w:p w14:paraId="42B0835C" w14:textId="2326E691" w:rsidR="00DA483C" w:rsidRPr="00DA483C" w:rsidRDefault="00DA483C" w:rsidP="009F433F">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P</w:t>
            </w:r>
            <w:r>
              <w:rPr>
                <w:rFonts w:asciiTheme="minorHAnsi" w:hAnsiTheme="minorHAnsi"/>
                <w:sz w:val="18"/>
              </w:rPr>
              <w:t>odmioty prowadzące działalność mającą znaczący wpływ na środowisko,</w:t>
            </w:r>
          </w:p>
          <w:p w14:paraId="08AC4069" w14:textId="304EA7DD" w:rsidR="00DA483C" w:rsidRPr="00DA483C" w:rsidRDefault="00DA483C" w:rsidP="009F433F">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społeczeństwo należy regularnie informować,</w:t>
            </w:r>
          </w:p>
          <w:p w14:paraId="532FA368" w14:textId="34582E77" w:rsidR="00DA483C" w:rsidRPr="00DA483C" w:rsidRDefault="00DA483C" w:rsidP="009F433F">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tam gdzie ma to zastosowanie,</w:t>
            </w:r>
            <w:r w:rsidR="00A865C8">
              <w:rPr>
                <w:rFonts w:asciiTheme="minorHAnsi" w:hAnsiTheme="minorHAnsi"/>
                <w:sz w:val="18"/>
              </w:rPr>
              <w:t xml:space="preserve"> w </w:t>
            </w:r>
            <w:r>
              <w:rPr>
                <w:rFonts w:asciiTheme="minorHAnsi" w:hAnsiTheme="minorHAnsi"/>
                <w:sz w:val="18"/>
              </w:rPr>
              <w:t>ramach dobrowolnych systemów znakowania ekologicznego lub przeglądów ekologicznych albo</w:t>
            </w:r>
            <w:r w:rsidR="00A865C8">
              <w:rPr>
                <w:rFonts w:asciiTheme="minorHAnsi" w:hAnsiTheme="minorHAnsi"/>
                <w:sz w:val="18"/>
              </w:rPr>
              <w:t xml:space="preserve"> w </w:t>
            </w:r>
            <w:r>
              <w:rPr>
                <w:rFonts w:asciiTheme="minorHAnsi" w:hAnsiTheme="minorHAnsi"/>
                <w:sz w:val="18"/>
              </w:rPr>
              <w:t>inny sposób.</w:t>
            </w:r>
          </w:p>
        </w:tc>
      </w:tr>
      <w:tr w:rsidR="00DA483C" w:rsidRPr="00DA483C" w14:paraId="389C940D" w14:textId="77777777" w:rsidTr="00DA483C">
        <w:trPr>
          <w:trHeight w:val="2505"/>
        </w:trPr>
        <w:tc>
          <w:tcPr>
            <w:tcW w:w="647" w:type="pct"/>
            <w:tcBorders>
              <w:right w:val="single" w:sz="4" w:space="0" w:color="6FBC85"/>
            </w:tcBorders>
            <w:shd w:val="clear" w:color="auto" w:fill="E7F3E8"/>
          </w:tcPr>
          <w:p w14:paraId="46B96789" w14:textId="11876A9D"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lastRenderedPageBreak/>
              <w:t>Artykuł</w:t>
            </w:r>
            <w:r w:rsidR="00DA483C">
              <w:rPr>
                <w:rFonts w:asciiTheme="minorHAnsi" w:hAnsiTheme="minorHAnsi"/>
                <w:b/>
                <w:sz w:val="18"/>
              </w:rPr>
              <w:t xml:space="preserve"> 5</w:t>
            </w:r>
          </w:p>
          <w:p w14:paraId="51C5D0A7" w14:textId="7CCF6898"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7</w:t>
            </w:r>
          </w:p>
        </w:tc>
        <w:tc>
          <w:tcPr>
            <w:tcW w:w="823" w:type="pct"/>
            <w:tcBorders>
              <w:left w:val="single" w:sz="4" w:space="0" w:color="6FBC85"/>
              <w:right w:val="single" w:sz="4" w:space="0" w:color="6FBC85"/>
            </w:tcBorders>
            <w:shd w:val="clear" w:color="auto" w:fill="E7F3E8"/>
          </w:tcPr>
          <w:p w14:paraId="2CE2875D" w14:textId="1716F458"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Publikowanie informacji dotyczących kształtowania polityki ochrony środowiska oraz kontaktów</w:t>
            </w:r>
            <w:r w:rsidR="00A865C8">
              <w:rPr>
                <w:rFonts w:asciiTheme="minorHAnsi" w:hAnsiTheme="minorHAnsi"/>
                <w:sz w:val="18"/>
              </w:rPr>
              <w:t xml:space="preserve"> ze </w:t>
            </w:r>
            <w:r>
              <w:rPr>
                <w:rFonts w:asciiTheme="minorHAnsi" w:hAnsiTheme="minorHAnsi"/>
                <w:sz w:val="18"/>
              </w:rPr>
              <w:t>społeczeństwem</w:t>
            </w:r>
            <w:r w:rsidR="00A865C8">
              <w:rPr>
                <w:rFonts w:asciiTheme="minorHAnsi" w:hAnsiTheme="minorHAnsi"/>
                <w:sz w:val="18"/>
              </w:rPr>
              <w:t xml:space="preserve"> w </w:t>
            </w:r>
            <w:r>
              <w:rPr>
                <w:rFonts w:asciiTheme="minorHAnsi" w:hAnsiTheme="minorHAnsi"/>
                <w:sz w:val="18"/>
              </w:rPr>
              <w:t>sprawach wchodzących</w:t>
            </w:r>
            <w:r w:rsidR="00A865C8">
              <w:rPr>
                <w:rFonts w:asciiTheme="minorHAnsi" w:hAnsiTheme="minorHAnsi"/>
                <w:sz w:val="18"/>
              </w:rPr>
              <w:t xml:space="preserve"> w </w:t>
            </w:r>
            <w:r>
              <w:rPr>
                <w:rFonts w:asciiTheme="minorHAnsi" w:hAnsiTheme="minorHAnsi"/>
                <w:sz w:val="18"/>
              </w:rPr>
              <w:t>zakres konwencji</w:t>
            </w:r>
            <w:r w:rsidR="00A865C8">
              <w:rPr>
                <w:rFonts w:asciiTheme="minorHAnsi" w:hAnsiTheme="minorHAnsi"/>
                <w:sz w:val="18"/>
              </w:rPr>
              <w:t xml:space="preserve"> i </w:t>
            </w:r>
            <w:r>
              <w:rPr>
                <w:rFonts w:asciiTheme="minorHAnsi" w:hAnsiTheme="minorHAnsi"/>
                <w:sz w:val="18"/>
              </w:rPr>
              <w:t>wykonywania</w:t>
            </w:r>
          </w:p>
          <w:p w14:paraId="096FB575" w14:textId="503B9ADE"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funkcji publicznych mających znaczenie dla środowiska</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E7F3E8"/>
          </w:tcPr>
          <w:p w14:paraId="1D910599" w14:textId="6F2359FC"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 </w:t>
            </w:r>
            <w:r w:rsidR="00BF2AF1">
              <w:rPr>
                <w:rFonts w:asciiTheme="minorHAnsi" w:hAnsiTheme="minorHAnsi"/>
                <w:sz w:val="18"/>
              </w:rPr>
              <w:t>D</w:t>
            </w:r>
            <w:r>
              <w:rPr>
                <w:rFonts w:asciiTheme="minorHAnsi" w:hAnsiTheme="minorHAnsi"/>
                <w:sz w:val="18"/>
              </w:rPr>
              <w:t>ane</w:t>
            </w:r>
            <w:r w:rsidR="00A865C8">
              <w:rPr>
                <w:rFonts w:asciiTheme="minorHAnsi" w:hAnsiTheme="minorHAnsi"/>
                <w:sz w:val="18"/>
              </w:rPr>
              <w:t xml:space="preserve"> i </w:t>
            </w:r>
            <w:r>
              <w:rPr>
                <w:rFonts w:asciiTheme="minorHAnsi" w:hAnsiTheme="minorHAnsi"/>
                <w:sz w:val="18"/>
              </w:rPr>
              <w:t>analizy tych danych dla ważniejszych propozycji dotyczących polityki</w:t>
            </w:r>
            <w:r w:rsidR="00A865C8">
              <w:rPr>
                <w:rFonts w:asciiTheme="minorHAnsi" w:hAnsiTheme="minorHAnsi"/>
                <w:sz w:val="18"/>
              </w:rPr>
              <w:t xml:space="preserve"> w </w:t>
            </w:r>
            <w:r>
              <w:rPr>
                <w:rFonts w:asciiTheme="minorHAnsi" w:hAnsiTheme="minorHAnsi"/>
                <w:sz w:val="18"/>
              </w:rPr>
              <w:t>odniesieniu do ochrony środowiska,</w:t>
            </w:r>
          </w:p>
          <w:p w14:paraId="5F908BFB" w14:textId="6A2D3469"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materiały wyjaśniające kontakty</w:t>
            </w:r>
            <w:r w:rsidR="00A865C8">
              <w:rPr>
                <w:rFonts w:asciiTheme="minorHAnsi" w:hAnsiTheme="minorHAnsi"/>
                <w:sz w:val="18"/>
              </w:rPr>
              <w:t xml:space="preserve"> ze </w:t>
            </w:r>
            <w:r>
              <w:rPr>
                <w:rFonts w:asciiTheme="minorHAnsi" w:hAnsiTheme="minorHAnsi"/>
                <w:sz w:val="18"/>
              </w:rPr>
              <w:t>społeczeństwem</w:t>
            </w:r>
            <w:r w:rsidR="00A865C8">
              <w:rPr>
                <w:rFonts w:asciiTheme="minorHAnsi" w:hAnsiTheme="minorHAnsi"/>
                <w:sz w:val="18"/>
              </w:rPr>
              <w:t xml:space="preserve"> w </w:t>
            </w:r>
            <w:r>
              <w:rPr>
                <w:rFonts w:asciiTheme="minorHAnsi" w:hAnsiTheme="minorHAnsi"/>
                <w:sz w:val="18"/>
              </w:rPr>
              <w:t>sprawach wchodzących</w:t>
            </w:r>
            <w:r w:rsidR="00A865C8">
              <w:rPr>
                <w:rFonts w:asciiTheme="minorHAnsi" w:hAnsiTheme="minorHAnsi"/>
                <w:sz w:val="18"/>
              </w:rPr>
              <w:t xml:space="preserve"> w </w:t>
            </w:r>
            <w:r>
              <w:rPr>
                <w:rFonts w:asciiTheme="minorHAnsi" w:hAnsiTheme="minorHAnsi"/>
                <w:sz w:val="18"/>
              </w:rPr>
              <w:t>zakres konwencji,</w:t>
            </w:r>
          </w:p>
          <w:p w14:paraId="47570E60" w14:textId="2A74E6D2"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informacje na temat wykonywania funkcji publicznych</w:t>
            </w:r>
            <w:r w:rsidR="00A865C8">
              <w:rPr>
                <w:rFonts w:asciiTheme="minorHAnsi" w:hAnsiTheme="minorHAnsi"/>
                <w:sz w:val="18"/>
              </w:rPr>
              <w:t xml:space="preserve"> i </w:t>
            </w:r>
            <w:r>
              <w:rPr>
                <w:rFonts w:asciiTheme="minorHAnsi" w:hAnsiTheme="minorHAnsi"/>
                <w:sz w:val="18"/>
              </w:rPr>
              <w:t>świadczenia usług publicznych mających znaczenie dla środowiska.</w:t>
            </w:r>
          </w:p>
        </w:tc>
        <w:tc>
          <w:tcPr>
            <w:tcW w:w="1765" w:type="pct"/>
            <w:tcBorders>
              <w:left w:val="single" w:sz="4" w:space="0" w:color="6FBC85"/>
            </w:tcBorders>
            <w:shd w:val="clear" w:color="auto" w:fill="E7F3E8"/>
          </w:tcPr>
          <w:p w14:paraId="71CF4BD1" w14:textId="77777777" w:rsidR="00DA483C" w:rsidRPr="00DA483C" w:rsidRDefault="00DA483C" w:rsidP="00A05095">
            <w:pPr>
              <w:spacing w:after="0" w:line="240" w:lineRule="auto"/>
              <w:ind w:left="295" w:right="57" w:hanging="238"/>
              <w:jc w:val="left"/>
              <w:rPr>
                <w:rFonts w:asciiTheme="minorHAnsi" w:hAnsiTheme="minorHAnsi" w:cstheme="minorHAnsi"/>
                <w:sz w:val="16"/>
              </w:rPr>
            </w:pPr>
          </w:p>
        </w:tc>
      </w:tr>
      <w:tr w:rsidR="00DA483C" w:rsidRPr="00DA483C" w14:paraId="6C22D04D" w14:textId="77777777" w:rsidTr="00DA483C">
        <w:trPr>
          <w:trHeight w:val="1625"/>
        </w:trPr>
        <w:tc>
          <w:tcPr>
            <w:tcW w:w="647" w:type="pct"/>
            <w:tcBorders>
              <w:right w:val="single" w:sz="4" w:space="0" w:color="6FBC85"/>
            </w:tcBorders>
            <w:shd w:val="clear" w:color="auto" w:fill="C1DFC4"/>
          </w:tcPr>
          <w:p w14:paraId="69E88BC4" w14:textId="2B263781"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1946BE44" w14:textId="79CBDC12"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8</w:t>
            </w:r>
          </w:p>
        </w:tc>
        <w:tc>
          <w:tcPr>
            <w:tcW w:w="823" w:type="pct"/>
            <w:tcBorders>
              <w:left w:val="single" w:sz="4" w:space="0" w:color="6FBC85"/>
              <w:right w:val="single" w:sz="4" w:space="0" w:color="6FBC85"/>
            </w:tcBorders>
            <w:shd w:val="clear" w:color="auto" w:fill="C1DFC4"/>
          </w:tcPr>
          <w:p w14:paraId="49FDE4EF" w14:textId="19B1210D"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Rozwijanie mechanizmów rozpowszechniania wśród konsumentów informacji</w:t>
            </w:r>
            <w:r w:rsidR="00A865C8">
              <w:rPr>
                <w:rFonts w:asciiTheme="minorHAnsi" w:hAnsiTheme="minorHAnsi"/>
                <w:sz w:val="18"/>
              </w:rPr>
              <w:t xml:space="preserve"> o </w:t>
            </w:r>
            <w:r>
              <w:rPr>
                <w:rFonts w:asciiTheme="minorHAnsi" w:hAnsiTheme="minorHAnsi"/>
                <w:sz w:val="18"/>
              </w:rPr>
              <w:t>produktach mających znaczenie dla środowiska</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C1DFC4"/>
          </w:tcPr>
          <w:p w14:paraId="2C448170" w14:textId="485B6B90"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I</w:t>
            </w:r>
            <w:r>
              <w:rPr>
                <w:rFonts w:asciiTheme="minorHAnsi" w:hAnsiTheme="minorHAnsi"/>
                <w:sz w:val="18"/>
              </w:rPr>
              <w:t>nformacje</w:t>
            </w:r>
            <w:r w:rsidR="00A865C8">
              <w:rPr>
                <w:rFonts w:asciiTheme="minorHAnsi" w:hAnsiTheme="minorHAnsi"/>
                <w:sz w:val="18"/>
              </w:rPr>
              <w:t xml:space="preserve"> o </w:t>
            </w:r>
            <w:r>
              <w:rPr>
                <w:rFonts w:asciiTheme="minorHAnsi" w:hAnsiTheme="minorHAnsi"/>
                <w:sz w:val="18"/>
              </w:rPr>
              <w:t>produktach mających znaczenie dla środowiska.</w:t>
            </w:r>
          </w:p>
        </w:tc>
        <w:tc>
          <w:tcPr>
            <w:tcW w:w="1765" w:type="pct"/>
            <w:tcBorders>
              <w:left w:val="single" w:sz="4" w:space="0" w:color="6FBC85"/>
            </w:tcBorders>
            <w:shd w:val="clear" w:color="auto" w:fill="C1DFC4"/>
          </w:tcPr>
          <w:p w14:paraId="5B266CA5" w14:textId="010A15C5"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D</w:t>
            </w:r>
            <w:r>
              <w:rPr>
                <w:rFonts w:asciiTheme="minorHAnsi" w:hAnsiTheme="minorHAnsi"/>
                <w:sz w:val="18"/>
              </w:rPr>
              <w:t>ostateczne informacje pozwalające konsumentom na dokonywanie wyborów</w:t>
            </w:r>
            <w:r w:rsidR="00A865C8">
              <w:rPr>
                <w:rFonts w:asciiTheme="minorHAnsi" w:hAnsiTheme="minorHAnsi"/>
                <w:sz w:val="18"/>
              </w:rPr>
              <w:t xml:space="preserve"> ze </w:t>
            </w:r>
            <w:r>
              <w:rPr>
                <w:rFonts w:asciiTheme="minorHAnsi" w:hAnsiTheme="minorHAnsi"/>
                <w:sz w:val="18"/>
              </w:rPr>
              <w:t>świadomością wynikających stąd konsekwencji dla środowiska.</w:t>
            </w:r>
          </w:p>
        </w:tc>
      </w:tr>
      <w:tr w:rsidR="00DA483C" w:rsidRPr="00DA483C" w14:paraId="3826CD95" w14:textId="77777777" w:rsidTr="00DA483C">
        <w:trPr>
          <w:trHeight w:val="1625"/>
        </w:trPr>
        <w:tc>
          <w:tcPr>
            <w:tcW w:w="647" w:type="pct"/>
            <w:tcBorders>
              <w:right w:val="single" w:sz="4" w:space="0" w:color="6FBC85"/>
            </w:tcBorders>
            <w:shd w:val="clear" w:color="auto" w:fill="E7F3E8"/>
          </w:tcPr>
          <w:p w14:paraId="0E9E1C6D" w14:textId="5AA80E53"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62B53E36" w14:textId="07B9B3BF"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9</w:t>
            </w:r>
          </w:p>
        </w:tc>
        <w:tc>
          <w:tcPr>
            <w:tcW w:w="823" w:type="pct"/>
            <w:tcBorders>
              <w:left w:val="single" w:sz="4" w:space="0" w:color="6FBC85"/>
              <w:right w:val="single" w:sz="4" w:space="0" w:color="6FBC85"/>
            </w:tcBorders>
            <w:shd w:val="clear" w:color="auto" w:fill="E7F3E8"/>
          </w:tcPr>
          <w:p w14:paraId="5E209BCB" w14:textId="3B4DB781"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Sukcesywne tworzenie publicznie dostępnego ogólnokrajowego systemu wykazów lub rejestrów zanieczyszczeń</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E7F3E8"/>
          </w:tcPr>
          <w:p w14:paraId="2405B674" w14:textId="35CE416B"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BF2AF1">
              <w:rPr>
                <w:rFonts w:asciiTheme="minorHAnsi" w:hAnsiTheme="minorHAnsi"/>
                <w:sz w:val="18"/>
              </w:rPr>
              <w:t>W</w:t>
            </w:r>
            <w:r>
              <w:rPr>
                <w:rFonts w:asciiTheme="minorHAnsi" w:hAnsiTheme="minorHAnsi"/>
                <w:sz w:val="18"/>
              </w:rPr>
              <w:t>prowadzanie, uwalnianie</w:t>
            </w:r>
            <w:r w:rsidR="00A865C8">
              <w:rPr>
                <w:rFonts w:asciiTheme="minorHAnsi" w:hAnsiTheme="minorHAnsi"/>
                <w:sz w:val="18"/>
              </w:rPr>
              <w:t xml:space="preserve"> i </w:t>
            </w:r>
            <w:r>
              <w:rPr>
                <w:rFonts w:asciiTheme="minorHAnsi" w:hAnsiTheme="minorHAnsi"/>
                <w:sz w:val="18"/>
              </w:rPr>
              <w:t>przemieszczanie się określonego rodzaju substancji</w:t>
            </w:r>
            <w:r w:rsidR="00A865C8">
              <w:rPr>
                <w:rFonts w:asciiTheme="minorHAnsi" w:hAnsiTheme="minorHAnsi"/>
                <w:sz w:val="18"/>
              </w:rPr>
              <w:t xml:space="preserve"> i </w:t>
            </w:r>
            <w:r>
              <w:rPr>
                <w:rFonts w:asciiTheme="minorHAnsi" w:hAnsiTheme="minorHAnsi"/>
                <w:sz w:val="18"/>
              </w:rPr>
              <w:t>produktów.</w:t>
            </w:r>
          </w:p>
        </w:tc>
        <w:tc>
          <w:tcPr>
            <w:tcW w:w="1765" w:type="pct"/>
            <w:tcBorders>
              <w:left w:val="single" w:sz="4" w:space="0" w:color="6FBC85"/>
            </w:tcBorders>
            <w:shd w:val="clear" w:color="auto" w:fill="E7F3E8"/>
          </w:tcPr>
          <w:p w14:paraId="0A3555B6" w14:textId="2D4652A7"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r>
            <w:r w:rsidR="009F433F">
              <w:rPr>
                <w:rFonts w:asciiTheme="minorHAnsi" w:hAnsiTheme="minorHAnsi"/>
                <w:sz w:val="18"/>
              </w:rPr>
              <w:t>T</w:t>
            </w:r>
            <w:r>
              <w:rPr>
                <w:rFonts w:asciiTheme="minorHAnsi" w:hAnsiTheme="minorHAnsi"/>
                <w:sz w:val="18"/>
              </w:rPr>
              <w:t>am, gdzie ma to zastosowanie, uwzględnienie procesów międzynarodowych,</w:t>
            </w:r>
          </w:p>
          <w:p w14:paraId="3B25EB3A" w14:textId="6D45D94E"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spójny, ogólnokrajowy system,</w:t>
            </w:r>
          </w:p>
          <w:p w14:paraId="38BDEE2E" w14:textId="2BAE7D5F"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ustrukturyzowana, skomputeryzowana, publicznie dostępna baza danych,</w:t>
            </w:r>
          </w:p>
          <w:p w14:paraId="696739F1" w14:textId="600C7F0D" w:rsidR="00DA483C" w:rsidRPr="00DA483C" w:rsidRDefault="00DA483C" w:rsidP="00A05095">
            <w:pPr>
              <w:tabs>
                <w:tab w:val="left" w:pos="280"/>
              </w:tabs>
              <w:spacing w:after="0" w:line="240" w:lineRule="auto"/>
              <w:ind w:left="295" w:right="57" w:hanging="238"/>
              <w:jc w:val="left"/>
              <w:rPr>
                <w:rFonts w:asciiTheme="minorHAnsi" w:hAnsiTheme="minorHAnsi" w:cstheme="minorHAnsi"/>
                <w:sz w:val="18"/>
              </w:rPr>
            </w:pPr>
            <w:r>
              <w:rPr>
                <w:rFonts w:asciiTheme="minorHAnsi" w:hAnsiTheme="minorHAnsi"/>
                <w:sz w:val="18"/>
              </w:rPr>
              <w:t>•</w:t>
            </w:r>
            <w:r>
              <w:rPr>
                <w:rFonts w:asciiTheme="minorHAnsi" w:hAnsiTheme="minorHAnsi"/>
                <w:sz w:val="18"/>
              </w:rPr>
              <w:tab/>
              <w:t>zestawienie na podstawie ujednoliconych sprawozdań.</w:t>
            </w:r>
          </w:p>
        </w:tc>
      </w:tr>
      <w:tr w:rsidR="00DA483C" w:rsidRPr="00DA483C" w14:paraId="5087A26F" w14:textId="77777777" w:rsidTr="00DA483C">
        <w:trPr>
          <w:trHeight w:val="1185"/>
        </w:trPr>
        <w:tc>
          <w:tcPr>
            <w:tcW w:w="647" w:type="pct"/>
            <w:tcBorders>
              <w:right w:val="single" w:sz="4" w:space="0" w:color="6FBC85"/>
            </w:tcBorders>
            <w:shd w:val="clear" w:color="auto" w:fill="C1DFC4"/>
          </w:tcPr>
          <w:p w14:paraId="43A9B0B5" w14:textId="67395CAB"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Artykuł</w:t>
            </w:r>
            <w:r w:rsidR="00DA483C">
              <w:rPr>
                <w:rFonts w:asciiTheme="minorHAnsi" w:hAnsiTheme="minorHAnsi"/>
                <w:b/>
                <w:sz w:val="18"/>
              </w:rPr>
              <w:t xml:space="preserve"> 5</w:t>
            </w:r>
          </w:p>
          <w:p w14:paraId="5FECF8F4" w14:textId="52E3DE5C" w:rsidR="00DA483C" w:rsidRPr="00DA483C" w:rsidRDefault="00A05095" w:rsidP="00DA483C">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DA483C">
              <w:rPr>
                <w:rFonts w:asciiTheme="minorHAnsi" w:hAnsiTheme="minorHAnsi"/>
                <w:b/>
                <w:sz w:val="18"/>
              </w:rPr>
              <w:t>10</w:t>
            </w:r>
          </w:p>
        </w:tc>
        <w:tc>
          <w:tcPr>
            <w:tcW w:w="823" w:type="pct"/>
            <w:tcBorders>
              <w:left w:val="single" w:sz="4" w:space="0" w:color="6FBC85"/>
              <w:right w:val="single" w:sz="4" w:space="0" w:color="6FBC85"/>
            </w:tcBorders>
            <w:shd w:val="clear" w:color="auto" w:fill="C1DFC4"/>
          </w:tcPr>
          <w:p w14:paraId="21178362" w14:textId="2F85AA27" w:rsidR="00DA483C" w:rsidRPr="00DA483C" w:rsidRDefault="00DA483C" w:rsidP="00A05095">
            <w:pPr>
              <w:spacing w:after="0" w:line="240" w:lineRule="auto"/>
              <w:ind w:left="57" w:right="57"/>
              <w:jc w:val="left"/>
              <w:rPr>
                <w:rFonts w:asciiTheme="minorHAnsi" w:hAnsiTheme="minorHAnsi" w:cstheme="minorHAnsi"/>
                <w:sz w:val="18"/>
              </w:rPr>
            </w:pPr>
            <w:r>
              <w:rPr>
                <w:rFonts w:asciiTheme="minorHAnsi" w:hAnsiTheme="minorHAnsi"/>
                <w:sz w:val="18"/>
              </w:rPr>
              <w:t>Utrzymanie</w:t>
            </w:r>
            <w:r w:rsidR="00A865C8">
              <w:rPr>
                <w:rFonts w:asciiTheme="minorHAnsi" w:hAnsiTheme="minorHAnsi"/>
                <w:sz w:val="18"/>
              </w:rPr>
              <w:t xml:space="preserve"> w </w:t>
            </w:r>
            <w:r>
              <w:rPr>
                <w:rFonts w:asciiTheme="minorHAnsi" w:hAnsiTheme="minorHAnsi"/>
                <w:sz w:val="18"/>
              </w:rPr>
              <w:t>mocy fakultatywnych wyjątków od ujawniania informacji wymienionych</w:t>
            </w:r>
            <w:r w:rsidR="00A865C8">
              <w:rPr>
                <w:rFonts w:asciiTheme="minorHAnsi" w:hAnsiTheme="minorHAnsi"/>
                <w:sz w:val="18"/>
              </w:rPr>
              <w:t xml:space="preserve"> w </w:t>
            </w:r>
            <w:r w:rsidR="00331D80">
              <w:rPr>
                <w:rFonts w:asciiTheme="minorHAnsi" w:hAnsiTheme="minorHAnsi"/>
                <w:sz w:val="18"/>
              </w:rPr>
              <w:t>art. </w:t>
            </w:r>
            <w:r>
              <w:rPr>
                <w:rFonts w:asciiTheme="minorHAnsi" w:hAnsiTheme="minorHAnsi"/>
                <w:sz w:val="18"/>
              </w:rPr>
              <w:t xml:space="preserve">4 </w:t>
            </w:r>
            <w:r w:rsidR="00331D80">
              <w:rPr>
                <w:rFonts w:asciiTheme="minorHAnsi" w:hAnsiTheme="minorHAnsi"/>
                <w:sz w:val="18"/>
              </w:rPr>
              <w:t>ust. </w:t>
            </w:r>
            <w:r>
              <w:rPr>
                <w:rFonts w:asciiTheme="minorHAnsi" w:hAnsiTheme="minorHAnsi"/>
                <w:sz w:val="18"/>
              </w:rPr>
              <w:t>3</w:t>
            </w:r>
            <w:r w:rsidR="00A865C8">
              <w:rPr>
                <w:rFonts w:asciiTheme="minorHAnsi" w:hAnsiTheme="minorHAnsi"/>
                <w:sz w:val="18"/>
              </w:rPr>
              <w:t xml:space="preserve"> i </w:t>
            </w:r>
            <w:r>
              <w:rPr>
                <w:rFonts w:asciiTheme="minorHAnsi" w:hAnsiTheme="minorHAnsi"/>
                <w:sz w:val="18"/>
              </w:rPr>
              <w:t>4</w:t>
            </w:r>
            <w:r w:rsidR="00BF2AF1">
              <w:rPr>
                <w:rFonts w:asciiTheme="minorHAnsi" w:hAnsiTheme="minorHAnsi"/>
                <w:sz w:val="18"/>
              </w:rPr>
              <w:t>.</w:t>
            </w:r>
          </w:p>
        </w:tc>
        <w:tc>
          <w:tcPr>
            <w:tcW w:w="1765" w:type="pct"/>
            <w:tcBorders>
              <w:left w:val="single" w:sz="4" w:space="0" w:color="6FBC85"/>
              <w:right w:val="single" w:sz="4" w:space="0" w:color="6FBC85"/>
            </w:tcBorders>
            <w:shd w:val="clear" w:color="auto" w:fill="C1DFC4"/>
          </w:tcPr>
          <w:p w14:paraId="1E17F8CE" w14:textId="77777777" w:rsidR="00DA483C" w:rsidRPr="00DA483C" w:rsidRDefault="00DA483C" w:rsidP="00A05095">
            <w:pPr>
              <w:spacing w:after="0" w:line="240" w:lineRule="auto"/>
              <w:ind w:left="57" w:right="57"/>
              <w:jc w:val="left"/>
              <w:rPr>
                <w:rFonts w:asciiTheme="minorHAnsi" w:hAnsiTheme="minorHAnsi" w:cstheme="minorHAnsi"/>
                <w:sz w:val="16"/>
              </w:rPr>
            </w:pPr>
          </w:p>
        </w:tc>
        <w:tc>
          <w:tcPr>
            <w:tcW w:w="1765" w:type="pct"/>
            <w:tcBorders>
              <w:left w:val="single" w:sz="4" w:space="0" w:color="6FBC85"/>
            </w:tcBorders>
            <w:shd w:val="clear" w:color="auto" w:fill="C1DFC4"/>
          </w:tcPr>
          <w:p w14:paraId="18B0C524" w14:textId="77777777" w:rsidR="00DA483C" w:rsidRPr="00DA483C" w:rsidRDefault="00DA483C" w:rsidP="00A05095">
            <w:pPr>
              <w:spacing w:after="0" w:line="240" w:lineRule="auto"/>
              <w:ind w:left="57" w:right="57"/>
              <w:jc w:val="left"/>
              <w:rPr>
                <w:rFonts w:asciiTheme="minorHAnsi" w:hAnsiTheme="minorHAnsi" w:cstheme="minorHAnsi"/>
                <w:sz w:val="16"/>
              </w:rPr>
            </w:pPr>
          </w:p>
        </w:tc>
      </w:tr>
    </w:tbl>
    <w:p w14:paraId="78F58129" w14:textId="77777777" w:rsidR="006B3CB4" w:rsidRDefault="006B3CB4" w:rsidP="00FB4FA0">
      <w:pPr>
        <w:spacing w:before="120" w:line="240" w:lineRule="auto"/>
      </w:pPr>
    </w:p>
    <w:p w14:paraId="1233EE84" w14:textId="77777777" w:rsidR="00C65DD3" w:rsidRDefault="00C65DD3" w:rsidP="00FB4FA0">
      <w:pPr>
        <w:spacing w:before="120" w:line="240" w:lineRule="auto"/>
        <w:sectPr w:rsidR="00C65DD3" w:rsidSect="008A3691">
          <w:headerReference w:type="even" r:id="rId138"/>
          <w:headerReference w:type="default" r:id="rId139"/>
          <w:footerReference w:type="even" r:id="rId140"/>
          <w:footerReference w:type="default" r:id="rId141"/>
          <w:pgSz w:w="11906" w:h="16838"/>
          <w:pgMar w:top="1134" w:right="851" w:bottom="567" w:left="1418" w:header="340" w:footer="567" w:gutter="0"/>
          <w:cols w:space="708"/>
          <w:docGrid w:linePitch="360"/>
        </w:sectPr>
      </w:pPr>
    </w:p>
    <w:p w14:paraId="0F593E61" w14:textId="15245D3B" w:rsidR="0098072C" w:rsidRPr="0098072C" w:rsidRDefault="0098072C" w:rsidP="0098072C">
      <w:pPr>
        <w:pStyle w:val="ciemnyzielonytytuwcicie"/>
      </w:pPr>
      <w:r>
        <w:lastRenderedPageBreak/>
        <w:t>1.</w:t>
      </w:r>
      <w:r>
        <w:tab/>
        <w:t>Każda</w:t>
      </w:r>
      <w:r w:rsidR="00A865C8">
        <w:t xml:space="preserve"> ze </w:t>
      </w:r>
      <w:r>
        <w:t>Stron zapewni, że:</w:t>
      </w:r>
    </w:p>
    <w:p w14:paraId="72BC0A0D" w14:textId="77777777" w:rsidR="0098072C" w:rsidRPr="0098072C" w:rsidRDefault="0098072C" w:rsidP="0098072C"/>
    <w:p w14:paraId="33B81687" w14:textId="7ED56B69" w:rsidR="0098072C" w:rsidRPr="0098072C" w:rsidRDefault="0098072C" w:rsidP="0098072C">
      <w:pPr>
        <w:pStyle w:val="ciemnyzielonytytuwciciev2"/>
      </w:pPr>
      <w:r>
        <w:t>(a)</w:t>
      </w:r>
      <w:r>
        <w:tab/>
        <w:t>władze publiczne będą gromadzić</w:t>
      </w:r>
      <w:r w:rsidR="00A865C8">
        <w:t xml:space="preserve"> i </w:t>
      </w:r>
      <w:r>
        <w:t>uaktualniać informacje dotyczące środowiska, odpowiednio do pełnionych funkcji,</w:t>
      </w:r>
    </w:p>
    <w:p w14:paraId="38451548" w14:textId="50420B85" w:rsidR="0098072C" w:rsidRPr="0098072C" w:rsidRDefault="0098072C" w:rsidP="0098072C">
      <w:pPr>
        <w:spacing w:before="120" w:line="240" w:lineRule="auto"/>
      </w:pPr>
      <w:r>
        <w:t xml:space="preserve">Artykuł 5 </w:t>
      </w:r>
      <w:r w:rsidR="00331D80">
        <w:t>ust. </w:t>
      </w:r>
      <w:r>
        <w:t>1 lit. a) wymaga od władz publicznych posiadania</w:t>
      </w:r>
      <w:r w:rsidR="00A865C8">
        <w:t xml:space="preserve"> i </w:t>
      </w:r>
      <w:r>
        <w:t>uaktualniania informacji odpowiednio do pełnionych przez nie funkcji. „Informacje dotyczące środowiska” zostały zdefiniowane</w:t>
      </w:r>
      <w:r w:rsidR="00A865C8">
        <w:t xml:space="preserve"> w </w:t>
      </w:r>
      <w:r w:rsidR="00331D80">
        <w:t>art. </w:t>
      </w:r>
      <w:r>
        <w:t xml:space="preserve">2 </w:t>
      </w:r>
      <w:r w:rsidR="00331D80">
        <w:t>ust. </w:t>
      </w:r>
      <w:r>
        <w:t>3 konwencji. W</w:t>
      </w:r>
      <w:r w:rsidR="007F27C2">
        <w:t> </w:t>
      </w:r>
      <w:r>
        <w:t>omawianym postanowieniu określono natomiast rodzaj informacji dotyczących środowiska, które władza publiczna musi posiadać</w:t>
      </w:r>
      <w:r w:rsidR="00A865C8">
        <w:t xml:space="preserve"> i </w:t>
      </w:r>
      <w:r>
        <w:t>uaktualniać, jako odpowiednie do pełnionych przez nią funkcji. Na przykład od władz zajmujących się sprawami wodnymi oczekuje się posiadania</w:t>
      </w:r>
      <w:r w:rsidR="00A865C8">
        <w:t xml:space="preserve"> i </w:t>
      </w:r>
      <w:r>
        <w:t>uaktualniania informacji dotyczących zasobów wodnych, a</w:t>
      </w:r>
      <w:r w:rsidR="007F27C2">
        <w:t> </w:t>
      </w:r>
      <w:r>
        <w:t>niekoniecznie danych dotyczących zanieczyszczeń wprowadzanych do powietrza.</w:t>
      </w:r>
    </w:p>
    <w:p w14:paraId="586C0448" w14:textId="5F7B433E" w:rsidR="0098072C" w:rsidRDefault="0098072C" w:rsidP="0098072C">
      <w:pPr>
        <w:spacing w:before="120" w:line="240" w:lineRule="auto"/>
      </w:pPr>
      <w:r>
        <w:t>Konwencja nie zawiera zbyt wielu wskazówek dotyczących sposobu spełnienia tego wymogu. Strony mogą jednak rozważyć wprowadzenie systemów zapewniających regularny przepływ informacji od podmiotów prowadzących działalność, systemów monitorowania, badaczy</w:t>
      </w:r>
      <w:r w:rsidR="00A865C8">
        <w:t xml:space="preserve"> i </w:t>
      </w:r>
      <w:r>
        <w:t>innych osób do odpowiedzialnych władz publicznych. Taki przepływ informacji pomoże Stronom spełnić wymóg posiadania</w:t>
      </w:r>
      <w:r w:rsidR="00A865C8">
        <w:t xml:space="preserve"> i </w:t>
      </w:r>
      <w:r>
        <w:t>uaktualniania władzę publiczną istotnych informacji.</w:t>
      </w:r>
      <w:r w:rsidR="00E307B0">
        <w:t>.</w:t>
      </w:r>
      <w:r>
        <w:t xml:space="preserve"> Tak więc wymóg ten implikuje niezawodne systemy gromadzenia informacji, takie jak przewidziane</w:t>
      </w:r>
      <w:r w:rsidR="00A865C8">
        <w:t xml:space="preserve"> w </w:t>
      </w:r>
      <w:r w:rsidR="00331D80">
        <w:t>art. </w:t>
      </w:r>
      <w:r>
        <w:t xml:space="preserve">5 </w:t>
      </w:r>
      <w:r w:rsidR="00331D80">
        <w:t>ust. </w:t>
      </w:r>
      <w:r>
        <w:t>1 lit. (b). Implikuje on również niezawodne systemy gromadzenia informacji, takie jak praktyczne przedsięwzięcia wymagane</w:t>
      </w:r>
      <w:r w:rsidR="00A865C8">
        <w:t xml:space="preserve"> w </w:t>
      </w:r>
      <w:r w:rsidR="00331D80">
        <w:t>art. </w:t>
      </w:r>
      <w:r>
        <w:t xml:space="preserve">5 </w:t>
      </w:r>
      <w:r w:rsidR="00331D80">
        <w:t>ust. </w:t>
      </w:r>
      <w:r>
        <w:t xml:space="preserve">2 lit. (b) </w:t>
      </w:r>
      <w:r w:rsidR="00331D80">
        <w:t>pkt</w:t>
      </w:r>
      <w:r w:rsidR="008A3622">
        <w:t xml:space="preserve"> </w:t>
      </w:r>
      <w:r>
        <w:t>(i). Gdy przepływ informacji zostanie ustanowiony, a informacje będą przechowywane</w:t>
      </w:r>
      <w:r w:rsidR="00A865C8">
        <w:t xml:space="preserve"> w </w:t>
      </w:r>
      <w:r>
        <w:t>dobrze zorganizowanych aktach lub rejestrach, władze publiczne przekonają się, że informacje mogą być uaktualnione natychmiast po otrzymaniu nowych sprawozdań od podmiotów prowadzących działalność</w:t>
      </w:r>
      <w:r w:rsidR="00A865C8">
        <w:t xml:space="preserve"> i </w:t>
      </w:r>
      <w:r>
        <w:t>innych podmiotów. Dobrym przykładem są zanieczyszczenia wprowadzane do powietrza</w:t>
      </w:r>
      <w:r w:rsidR="00A865C8">
        <w:t xml:space="preserve"> i </w:t>
      </w:r>
      <w:r>
        <w:t>jakość otaczającego powietrza, które zwykle podlegają bieżącemu monitorowaniu.</w:t>
      </w:r>
    </w:p>
    <w:p w14:paraId="221019D6" w14:textId="1866AF10" w:rsidR="0098072C" w:rsidRDefault="0098072C" w:rsidP="007F27C2">
      <w:pPr>
        <w:spacing w:before="120" w:after="0" w:line="240" w:lineRule="auto"/>
      </w:pPr>
      <w:r>
        <w:t>W postanowieniu tym od władz publicznych wymaga się posiadania</w:t>
      </w:r>
      <w:r w:rsidR="00A865C8">
        <w:t xml:space="preserve"> i </w:t>
      </w:r>
      <w:r>
        <w:t>uaktualniania informacji, które mają znaczenie dla podejmowanych przez nie decyzji</w:t>
      </w:r>
      <w:r w:rsidR="00A865C8">
        <w:t xml:space="preserve"> i </w:t>
      </w:r>
      <w:r>
        <w:t>działań. Wymóg „posiadania” przez władzę publiczną informacji, które stanowiły podstawę jej decyzji,</w:t>
      </w:r>
      <w:r w:rsidR="00A865C8">
        <w:t xml:space="preserve"> z </w:t>
      </w:r>
      <w:r>
        <w:t>założenia oznacza, że władza „posiada” je również</w:t>
      </w:r>
      <w:r w:rsidR="00A865C8">
        <w:t xml:space="preserve"> w </w:t>
      </w:r>
      <w:r>
        <w:t xml:space="preserve">rozumieniu </w:t>
      </w:r>
      <w:r w:rsidR="00331D80">
        <w:t>art. </w:t>
      </w:r>
      <w:r>
        <w:t>4. Własność informacji nie ma znaczenia dla kwestii, czy władza publiczna posiada informacje, ponieważ obowiązkiem każdego wnioskodawcy ubiegającego się</w:t>
      </w:r>
      <w:r w:rsidR="00A865C8">
        <w:t xml:space="preserve"> o </w:t>
      </w:r>
      <w:r>
        <w:t xml:space="preserve">decyzję władzy publicznej jest dostarczenie niezbędnych informacji na poparcie żądania. Ewentualne ujawnienie tych informacji jest zatem objęte </w:t>
      </w:r>
      <w:r w:rsidR="00331D80">
        <w:t>art. </w:t>
      </w:r>
      <w:r>
        <w:t xml:space="preserve">4 </w:t>
      </w:r>
      <w:r w:rsidR="00331D80">
        <w:t>ust. </w:t>
      </w:r>
      <w:r>
        <w:t>3</w:t>
      </w:r>
      <w:r w:rsidR="00A865C8">
        <w:t xml:space="preserve"> i </w:t>
      </w:r>
      <w:r>
        <w:t>4 konwencji.</w:t>
      </w:r>
    </w:p>
    <w:p w14:paraId="51E6B5B3" w14:textId="77777777" w:rsidR="007F27C2" w:rsidRDefault="007F27C2" w:rsidP="007F27C2">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8072C" w14:paraId="33F60149" w14:textId="77777777" w:rsidTr="007174D7">
        <w:trPr>
          <w:trHeight w:val="273"/>
        </w:trPr>
        <w:tc>
          <w:tcPr>
            <w:tcW w:w="5000" w:type="pct"/>
            <w:tcBorders>
              <w:top w:val="nil"/>
              <w:left w:val="single" w:sz="4" w:space="0" w:color="239C49"/>
              <w:bottom w:val="single" w:sz="4" w:space="0" w:color="377048"/>
              <w:right w:val="single" w:sz="4" w:space="0" w:color="239C49"/>
            </w:tcBorders>
            <w:shd w:val="clear" w:color="auto" w:fill="auto"/>
          </w:tcPr>
          <w:p w14:paraId="1C38392C" w14:textId="77777777" w:rsidR="0098072C" w:rsidRDefault="0098072C">
            <w:pPr>
              <w:spacing w:after="0" w:line="240" w:lineRule="auto"/>
              <w:rPr>
                <w:rFonts w:ascii="Times New Roman"/>
                <w:sz w:val="6"/>
              </w:rPr>
            </w:pPr>
            <w:r>
              <w:rPr>
                <w:noProof/>
              </w:rPr>
              <mc:AlternateContent>
                <mc:Choice Requires="wps">
                  <w:drawing>
                    <wp:inline distT="0" distB="0" distL="0" distR="0" wp14:anchorId="4EF8DFD2" wp14:editId="2F7E3E12">
                      <wp:extent cx="6115050" cy="356259"/>
                      <wp:effectExtent l="0" t="0" r="0" b="5715"/>
                      <wp:docPr id="210910055" name="Text Box 210910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51D4E1E" w14:textId="4E9824AE" w:rsidR="0098072C" w:rsidRPr="00BB4EFF" w:rsidRDefault="0098072C" w:rsidP="0098072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Wskazówki dotyczące „posiadania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uaktualniania”</w:t>
                                  </w:r>
                                </w:p>
                              </w:txbxContent>
                            </wps:txbx>
                            <wps:bodyPr rot="0" vert="horz" wrap="square" lIns="0" tIns="0" rIns="0" bIns="0" anchor="ctr" anchorCtr="0">
                              <a:noAutofit/>
                            </wps:bodyPr>
                          </wps:wsp>
                        </a:graphicData>
                      </a:graphic>
                    </wp:inline>
                  </w:drawing>
                </mc:Choice>
                <mc:Fallback>
                  <w:pict>
                    <v:shape w14:anchorId="4EF8DFD2" id="Text Box 210910055" o:spid="_x0000_s110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szFA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SJmpZFTI7ENSCekDoHkzTxKaHRgftByYCyrKn/fmROUqLfGaQ/ang23Gw0&#10;s8EMx9Sa8uAomZxdSGqPDBi4xcW0KjH1XPvcJQosEXh+DFHBv/rp1vOT3f4E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aZ2rMx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51D4E1E" w14:textId="4E9824AE" w:rsidR="0098072C" w:rsidRPr="00BB4EFF" w:rsidRDefault="0098072C" w:rsidP="0098072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Wskazówki dotyczące „posiadania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uaktualniania”</w:t>
                            </w:r>
                          </w:p>
                        </w:txbxContent>
                      </v:textbox>
                      <w10:anchorlock/>
                    </v:shape>
                  </w:pict>
                </mc:Fallback>
              </mc:AlternateContent>
            </w:r>
          </w:p>
        </w:tc>
      </w:tr>
      <w:tr w:rsidR="0098072C" w14:paraId="23629452" w14:textId="77777777" w:rsidTr="007174D7">
        <w:tc>
          <w:tcPr>
            <w:tcW w:w="5000" w:type="pct"/>
            <w:tcBorders>
              <w:top w:val="single" w:sz="4" w:space="0" w:color="377048"/>
              <w:left w:val="single" w:sz="4" w:space="0" w:color="239C49"/>
              <w:bottom w:val="nil"/>
              <w:right w:val="single" w:sz="4" w:space="0" w:color="239C49"/>
            </w:tcBorders>
            <w:shd w:val="clear" w:color="auto" w:fill="EDF6EE"/>
          </w:tcPr>
          <w:p w14:paraId="7F9C1F1D" w14:textId="77777777" w:rsidR="0098072C" w:rsidRDefault="0098072C">
            <w:pPr>
              <w:spacing w:after="0" w:line="240" w:lineRule="auto"/>
              <w:rPr>
                <w:rFonts w:ascii="Times New Roman"/>
                <w:sz w:val="6"/>
              </w:rPr>
            </w:pPr>
          </w:p>
        </w:tc>
      </w:tr>
      <w:tr w:rsidR="0098072C" w14:paraId="2B28956A" w14:textId="77777777" w:rsidTr="007174D7">
        <w:tc>
          <w:tcPr>
            <w:tcW w:w="5000" w:type="pct"/>
            <w:tcBorders>
              <w:top w:val="nil"/>
              <w:left w:val="single" w:sz="4" w:space="0" w:color="239C49"/>
              <w:bottom w:val="nil"/>
              <w:right w:val="single" w:sz="4" w:space="0" w:color="239C49"/>
            </w:tcBorders>
            <w:shd w:val="clear" w:color="auto" w:fill="EDF6EE"/>
          </w:tcPr>
          <w:p w14:paraId="1387184E" w14:textId="0D811620" w:rsidR="0098072C" w:rsidRPr="0098072C" w:rsidRDefault="0098072C" w:rsidP="0098072C">
            <w:pPr>
              <w:spacing w:before="60" w:after="60" w:line="240" w:lineRule="auto"/>
              <w:ind w:left="426" w:right="266" w:hanging="284"/>
              <w:rPr>
                <w:sz w:val="18"/>
              </w:rPr>
            </w:pPr>
            <w:r>
              <w:rPr>
                <w:sz w:val="18"/>
              </w:rPr>
              <w:t>•</w:t>
            </w:r>
            <w:r>
              <w:rPr>
                <w:sz w:val="18"/>
              </w:rPr>
              <w:tab/>
              <w:t>Utworzenie systemu prowadzenia dokumentacji</w:t>
            </w:r>
            <w:r w:rsidR="00A865C8">
              <w:rPr>
                <w:sz w:val="18"/>
              </w:rPr>
              <w:t xml:space="preserve"> i </w:t>
            </w:r>
            <w:r>
              <w:rPr>
                <w:sz w:val="18"/>
              </w:rPr>
              <w:t>sprawozdawczości dla podmiotów prowadzących działalność.</w:t>
            </w:r>
          </w:p>
          <w:p w14:paraId="40BC313E" w14:textId="62DA81EF" w:rsidR="0098072C" w:rsidRPr="0098072C" w:rsidRDefault="0098072C" w:rsidP="0098072C">
            <w:pPr>
              <w:spacing w:before="60" w:after="60" w:line="240" w:lineRule="auto"/>
              <w:ind w:left="426" w:right="266" w:hanging="284"/>
              <w:rPr>
                <w:sz w:val="18"/>
              </w:rPr>
            </w:pPr>
            <w:r>
              <w:rPr>
                <w:sz w:val="18"/>
              </w:rPr>
              <w:t>•</w:t>
            </w:r>
            <w:r>
              <w:rPr>
                <w:sz w:val="18"/>
              </w:rPr>
              <w:tab/>
              <w:t>Utworzenie systemów monitorowania</w:t>
            </w:r>
            <w:r w:rsidR="00A865C8">
              <w:rPr>
                <w:sz w:val="18"/>
              </w:rPr>
              <w:t xml:space="preserve"> z </w:t>
            </w:r>
            <w:r>
              <w:rPr>
                <w:sz w:val="18"/>
              </w:rPr>
              <w:t>regularną sprawozdawczością.</w:t>
            </w:r>
          </w:p>
          <w:p w14:paraId="61EF0F3E" w14:textId="665D2E14" w:rsidR="0098072C" w:rsidRDefault="0098072C" w:rsidP="0098072C">
            <w:pPr>
              <w:spacing w:before="60" w:after="60" w:line="240" w:lineRule="auto"/>
              <w:ind w:left="426" w:right="266" w:hanging="284"/>
              <w:rPr>
                <w:sz w:val="18"/>
              </w:rPr>
            </w:pPr>
            <w:r>
              <w:rPr>
                <w:sz w:val="18"/>
              </w:rPr>
              <w:t>•</w:t>
            </w:r>
            <w:r>
              <w:rPr>
                <w:sz w:val="18"/>
              </w:rPr>
              <w:tab/>
              <w:t>Utworzenie systemów badawczych</w:t>
            </w:r>
            <w:r w:rsidR="00A865C8">
              <w:rPr>
                <w:sz w:val="18"/>
              </w:rPr>
              <w:t xml:space="preserve"> z </w:t>
            </w:r>
            <w:r>
              <w:rPr>
                <w:sz w:val="18"/>
              </w:rPr>
              <w:t>regularną sprawozdawczością.</w:t>
            </w:r>
          </w:p>
        </w:tc>
      </w:tr>
    </w:tbl>
    <w:p w14:paraId="069B9955" w14:textId="77777777" w:rsidR="0098072C" w:rsidRDefault="0098072C" w:rsidP="0098072C"/>
    <w:p w14:paraId="469CA27A" w14:textId="7FBA7AC3" w:rsidR="0098072C" w:rsidRPr="0098072C" w:rsidRDefault="0098072C" w:rsidP="0098072C">
      <w:pPr>
        <w:pStyle w:val="ciemnyzielonytytuwciciev2"/>
      </w:pPr>
      <w:r>
        <w:t>(b)</w:t>
      </w:r>
      <w:r>
        <w:tab/>
      </w:r>
      <w:bookmarkStart w:id="240" w:name="art5ust1litb"/>
      <w:bookmarkEnd w:id="240"/>
      <w:r>
        <w:t>stworzony zostanie obowiązkowy system zapewniający odpowiedni dopływ do władzy publicznej informacji</w:t>
      </w:r>
      <w:r w:rsidR="00A865C8">
        <w:t xml:space="preserve"> o </w:t>
      </w:r>
      <w:r>
        <w:t>planowanych</w:t>
      </w:r>
      <w:r w:rsidR="00A865C8">
        <w:t xml:space="preserve"> i </w:t>
      </w:r>
      <w:r>
        <w:t>prowadzonych działaniach mogących znacząco wpływać na środowisko,</w:t>
      </w:r>
    </w:p>
    <w:p w14:paraId="0211EEFA" w14:textId="188EF434" w:rsidR="0098072C" w:rsidRPr="0098072C" w:rsidRDefault="0098072C" w:rsidP="0098072C">
      <w:pPr>
        <w:spacing w:before="120" w:line="240" w:lineRule="auto"/>
      </w:pPr>
      <w:r>
        <w:t xml:space="preserve">Artykuł 5 </w:t>
      </w:r>
      <w:r w:rsidR="00331D80">
        <w:t>ust. </w:t>
      </w:r>
      <w:r>
        <w:t>1 lit. (b) zawiera wymóg obowiązkowych systemów zapewniających odpowiedni dopływ informacji do władz publicznych. Informacje dotyczą planowanych lub prowadzonych działań, które mogą „znacząco wpływać” na środowisko. Działania, które mogą znacząco wpływać na środowisko – co może oznaczać zarówno pozytywny, jak</w:t>
      </w:r>
      <w:r w:rsidR="00A865C8">
        <w:t xml:space="preserve"> i </w:t>
      </w:r>
      <w:r>
        <w:t xml:space="preserve">negatywny wpływ – są również objęte zakresem </w:t>
      </w:r>
      <w:r w:rsidR="00331D80">
        <w:t>art. </w:t>
      </w:r>
      <w:r>
        <w:t xml:space="preserve">6 </w:t>
      </w:r>
      <w:r w:rsidR="007F27C2">
        <w:t>(</w:t>
      </w:r>
      <w:hyperlink w:anchor="_bookmark315" w:history="1">
        <w:r w:rsidR="007F27C2" w:rsidRPr="007F27C2">
          <w:rPr>
            <w:rStyle w:val="Hyperlink"/>
            <w:color w:val="auto"/>
            <w:u w:color="ED7D31" w:themeColor="accent2"/>
          </w:rPr>
          <w:t>zob. omówienie „znaczącego wpływu” w komentarzu do art. 6 ust. 1</w:t>
        </w:r>
      </w:hyperlink>
      <w:r>
        <w:t>).</w:t>
      </w:r>
    </w:p>
    <w:p w14:paraId="05099955" w14:textId="7B754F23" w:rsidR="0098072C" w:rsidRPr="0098072C" w:rsidRDefault="0098072C" w:rsidP="0098072C">
      <w:pPr>
        <w:spacing w:before="120" w:line="240" w:lineRule="auto"/>
      </w:pPr>
      <w:r>
        <w:t>W celu wykonania tego postanowienia Strony mogą nałożyć różne wymogi na podmioty publiczne lub prywatne. Jednym</w:t>
      </w:r>
      <w:r w:rsidR="00A865C8">
        <w:t xml:space="preserve"> ze </w:t>
      </w:r>
      <w:r>
        <w:t>sposobów wykonania tego postanowienia jest obowiązkowe monitorowanie</w:t>
      </w:r>
      <w:r w:rsidR="00A865C8">
        <w:t xml:space="preserve"> i </w:t>
      </w:r>
      <w:r>
        <w:t>programy badawcze. Drugim sposobem jest prowadzenie przez zakłady obowiązkowych systemów samodzielnego monitorowania</w:t>
      </w:r>
      <w:r w:rsidR="00A865C8">
        <w:t xml:space="preserve"> i </w:t>
      </w:r>
      <w:r>
        <w:t>dokumentowania</w:t>
      </w:r>
      <w:r w:rsidR="00A865C8">
        <w:t xml:space="preserve"> w </w:t>
      </w:r>
      <w:r>
        <w:t>zakresie danych takich jak zanieczyszczenia wprowadzane do powietrza</w:t>
      </w:r>
      <w:r w:rsidR="00A865C8">
        <w:t xml:space="preserve"> i </w:t>
      </w:r>
      <w:r>
        <w:t>wody oraz unieszkodliwiania odpadów.</w:t>
      </w:r>
    </w:p>
    <w:p w14:paraId="75EC4490" w14:textId="3F3B3134" w:rsidR="0098072C" w:rsidRDefault="0098072C" w:rsidP="0098072C">
      <w:pPr>
        <w:spacing w:before="120" w:line="240" w:lineRule="auto"/>
      </w:pPr>
      <w:r>
        <w:lastRenderedPageBreak/>
        <w:t>Rządy często przekazują obowiązki monitorowania wyspecjalizowanym agencjom, laboratoriom, uczelniom wyższym lub instytucjom quasi-rządowym. Byłyby to władze publiczne</w:t>
      </w:r>
      <w:r w:rsidR="00A865C8">
        <w:t xml:space="preserve"> w </w:t>
      </w:r>
      <w:r>
        <w:t xml:space="preserve">rozumieniu </w:t>
      </w:r>
      <w:r w:rsidR="00331D80">
        <w:t>art. </w:t>
      </w:r>
      <w:r>
        <w:t xml:space="preserve">2 </w:t>
      </w:r>
      <w:r w:rsidR="00331D80">
        <w:t>ust. </w:t>
      </w:r>
      <w:r>
        <w:t>2 lit. (b) lub (c),</w:t>
      </w:r>
      <w:r w:rsidR="00A865C8">
        <w:t xml:space="preserve"> o </w:t>
      </w:r>
      <w:r>
        <w:t>ile spełniają wymogi wynikające</w:t>
      </w:r>
      <w:r w:rsidR="00A865C8">
        <w:t xml:space="preserve"> z </w:t>
      </w:r>
      <w:r>
        <w:t>tego artykułu.</w:t>
      </w:r>
    </w:p>
    <w:p w14:paraId="7931053B" w14:textId="5F1710DB" w:rsidR="0098072C" w:rsidRPr="0098072C" w:rsidRDefault="0098072C" w:rsidP="0098072C">
      <w:pPr>
        <w:spacing w:before="120" w:line="240" w:lineRule="auto"/>
      </w:pPr>
      <w:r>
        <w:t>Wiele państw wymaga również od przedsiębiorstw monitorowania wprowadzanych przez nie zanieczyszczeń</w:t>
      </w:r>
      <w:r w:rsidR="00A865C8">
        <w:t xml:space="preserve"> i </w:t>
      </w:r>
      <w:r>
        <w:t>innych działań, które mają wpływ na środowisko. Obciążenie zanieczyszczającego jest zgodne</w:t>
      </w:r>
      <w:r w:rsidR="00A865C8">
        <w:t xml:space="preserve"> z </w:t>
      </w:r>
      <w:r>
        <w:t>zasadą „zanieczyszczający płaci”, określoną na przykład</w:t>
      </w:r>
      <w:r w:rsidR="00A865C8">
        <w:t xml:space="preserve"> w </w:t>
      </w:r>
      <w:r>
        <w:t>zasadzie 16 deklaracji</w:t>
      </w:r>
      <w:r w:rsidR="00A865C8">
        <w:t xml:space="preserve"> z </w:t>
      </w:r>
      <w:r>
        <w:t>Rio przyjętej przez 172 państwa,</w:t>
      </w:r>
      <w:r w:rsidR="00A865C8">
        <w:t xml:space="preserve"> w </w:t>
      </w:r>
      <w:r>
        <w:t>tym 108 szefów państw, podczas Szczytu Ziemi</w:t>
      </w:r>
      <w:r w:rsidR="00A865C8">
        <w:t xml:space="preserve"> w </w:t>
      </w:r>
      <w:r>
        <w:t>1992</w:t>
      </w:r>
      <w:r w:rsidR="000F6BD7">
        <w:t> r.</w:t>
      </w:r>
      <w:r>
        <w:t xml:space="preserve"> Zasada 16 deklaracji</w:t>
      </w:r>
      <w:r w:rsidR="00A865C8">
        <w:t xml:space="preserve"> z </w:t>
      </w:r>
      <w:r>
        <w:t>Rio stanowi:</w:t>
      </w:r>
    </w:p>
    <w:p w14:paraId="68A2AE2E" w14:textId="658D20DC" w:rsidR="0098072C" w:rsidRPr="0098072C" w:rsidRDefault="0098072C" w:rsidP="0098072C">
      <w:pPr>
        <w:spacing w:before="120" w:line="240" w:lineRule="auto"/>
      </w:pPr>
      <w:r>
        <w:t>Państwa muszą dołożyć wszelkich starań, aby promować internalizację kosztów naprawy środowiska oraz użycie instrumentów ekonomicznych, zgodnie</w:t>
      </w:r>
      <w:r w:rsidR="00A865C8">
        <w:t xml:space="preserve"> z </w:t>
      </w:r>
      <w:r>
        <w:t>zasadą: zanieczyszczający ponosi wszelkie koszty zanieczyszczeń, mając na uwadze</w:t>
      </w:r>
      <w:bookmarkStart w:id="241" w:name="_bookmark267"/>
      <w:bookmarkEnd w:id="241"/>
      <w:r>
        <w:t xml:space="preserve"> interes publiczny oraz unikanie zakłócenia międzynarodowego handlu</w:t>
      </w:r>
      <w:r w:rsidR="00A865C8">
        <w:t xml:space="preserve"> i </w:t>
      </w:r>
      <w:r>
        <w:t>procesu inwestowania</w:t>
      </w:r>
      <w:hyperlink w:anchor="_bookmark812" w:history="1">
        <w:r>
          <w:rPr>
            <w:rStyle w:val="Hyperlink"/>
            <w:vertAlign w:val="superscript"/>
          </w:rPr>
          <w:t>223</w:t>
        </w:r>
      </w:hyperlink>
      <w:r>
        <w:t>.</w:t>
      </w:r>
    </w:p>
    <w:p w14:paraId="57D3F37E" w14:textId="6D9D6C4A" w:rsidR="0098072C" w:rsidRDefault="0098072C" w:rsidP="0098072C">
      <w:pPr>
        <w:spacing w:before="120" w:line="240" w:lineRule="auto"/>
      </w:pPr>
      <w:r>
        <w:t>Przedsiębiorstwa mogą być zobowiązane do prowadzenia rejestrów monitorowania</w:t>
      </w:r>
      <w:r w:rsidR="00A865C8">
        <w:t xml:space="preserve"> i </w:t>
      </w:r>
      <w:r>
        <w:t>okresowego zgłaszania tych informacji odpowiednim władzom publicznym. Na przykład na Białorusi Ministerstwo Statystyki zbiera od przedsiębiorstw informacje na temat emisji, zrzutów, unieszkodliwiania odpadów</w:t>
      </w:r>
      <w:r w:rsidR="00A865C8">
        <w:t xml:space="preserve"> i </w:t>
      </w:r>
      <w:r>
        <w:t>środków ochrony środowiska. Prawo wymaga, aby wszystkie przedsiębiorstwa</w:t>
      </w:r>
      <w:r w:rsidR="00A865C8">
        <w:t xml:space="preserve"> i </w:t>
      </w:r>
      <w:r>
        <w:t>instytucje, niezależnie od formy własności, przekazywały takie informacje.</w:t>
      </w:r>
    </w:p>
    <w:p w14:paraId="535CAD7C" w14:textId="716BF4DE" w:rsidR="0098072C" w:rsidRDefault="0098072C" w:rsidP="007F27C2">
      <w:pPr>
        <w:spacing w:before="120" w:after="0" w:line="240" w:lineRule="auto"/>
      </w:pPr>
      <w:r>
        <w:t>Dodatkowym źródłem są informacje, które podmioty prywatne muszą przekazywać władzom publicznym</w:t>
      </w:r>
      <w:r w:rsidR="00A865C8">
        <w:t xml:space="preserve"> w </w:t>
      </w:r>
      <w:r>
        <w:t>ramach procedur wydawania licencji</w:t>
      </w:r>
      <w:r w:rsidR="00A865C8">
        <w:t xml:space="preserve"> i </w:t>
      </w:r>
      <w:r>
        <w:t xml:space="preserve">pozwoleń oraz procedur ich odnawiania. W swoich ustaleniach dotyczących komunikatu ACCC/C/2005/15 (Rumunia) Komitet ds. Przestrzegania Konwencji stwierdził, że </w:t>
      </w:r>
      <w:r w:rsidR="00331D80">
        <w:t>art. </w:t>
      </w:r>
      <w:r>
        <w:t xml:space="preserve">5 </w:t>
      </w:r>
      <w:r w:rsidR="00331D80">
        <w:t>ust. </w:t>
      </w:r>
      <w:r>
        <w:t>1 lit. (a)</w:t>
      </w:r>
      <w:r w:rsidR="00A865C8">
        <w:t xml:space="preserve"> i </w:t>
      </w:r>
      <w:r>
        <w:t>(b),</w:t>
      </w:r>
      <w:r w:rsidR="00A865C8">
        <w:t xml:space="preserve"> w </w:t>
      </w:r>
      <w:r>
        <w:t>ujęciu łącznym, wymaga co najmniej, aby odpowiednie organy publiczne posiadały</w:t>
      </w:r>
      <w:r w:rsidR="00A865C8">
        <w:t xml:space="preserve"> i </w:t>
      </w:r>
      <w:r>
        <w:t>uaktualniały badania OOŚ</w:t>
      </w:r>
      <w:r w:rsidR="00A865C8">
        <w:t xml:space="preserve"> w </w:t>
      </w:r>
      <w:r>
        <w:t>całości,</w:t>
      </w:r>
      <w:r w:rsidR="00A865C8">
        <w:t xml:space="preserve"> w </w:t>
      </w:r>
      <w:r>
        <w:t>tym konkretne metodyki oceny</w:t>
      </w:r>
      <w:r w:rsidR="00A865C8">
        <w:t xml:space="preserve"> i </w:t>
      </w:r>
      <w:r>
        <w:t>techniki modelowania stosowane</w:t>
      </w:r>
      <w:r w:rsidR="00A865C8">
        <w:t xml:space="preserve"> w </w:t>
      </w:r>
      <w:r>
        <w:t>ich przygotowaniu</w:t>
      </w:r>
      <w:hyperlink w:anchor="_bookmark813" w:history="1">
        <w:r>
          <w:rPr>
            <w:rStyle w:val="Hyperlink"/>
            <w:vertAlign w:val="superscript"/>
          </w:rPr>
          <w:t>224</w:t>
        </w:r>
      </w:hyperlink>
      <w:r>
        <w:t>.</w:t>
      </w:r>
    </w:p>
    <w:p w14:paraId="6839D507" w14:textId="77777777" w:rsidR="007F27C2" w:rsidRDefault="007F27C2" w:rsidP="007F27C2">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8072C" w14:paraId="6527DB41" w14:textId="77777777" w:rsidTr="007174D7">
        <w:trPr>
          <w:trHeight w:val="273"/>
        </w:trPr>
        <w:tc>
          <w:tcPr>
            <w:tcW w:w="5000" w:type="pct"/>
            <w:tcBorders>
              <w:top w:val="nil"/>
              <w:left w:val="single" w:sz="4" w:space="0" w:color="239C49"/>
              <w:bottom w:val="single" w:sz="4" w:space="0" w:color="377048"/>
              <w:right w:val="single" w:sz="4" w:space="0" w:color="239C49"/>
            </w:tcBorders>
            <w:shd w:val="clear" w:color="auto" w:fill="auto"/>
          </w:tcPr>
          <w:p w14:paraId="73FA51FA" w14:textId="77777777" w:rsidR="0098072C" w:rsidRDefault="0098072C">
            <w:pPr>
              <w:spacing w:after="0" w:line="240" w:lineRule="auto"/>
              <w:rPr>
                <w:rFonts w:ascii="Times New Roman"/>
                <w:sz w:val="6"/>
              </w:rPr>
            </w:pPr>
            <w:r>
              <w:rPr>
                <w:noProof/>
              </w:rPr>
              <mc:AlternateContent>
                <mc:Choice Requires="wps">
                  <w:drawing>
                    <wp:inline distT="0" distB="0" distL="0" distR="0" wp14:anchorId="16933435" wp14:editId="784F71F1">
                      <wp:extent cx="6115050" cy="391886"/>
                      <wp:effectExtent l="0" t="0" r="0" b="8255"/>
                      <wp:docPr id="613624506" name="Text Box 613624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91886"/>
                              </a:xfrm>
                              <a:prstGeom prst="round2SameRect">
                                <a:avLst/>
                              </a:prstGeom>
                              <a:solidFill>
                                <a:srgbClr val="239B49"/>
                              </a:solidFill>
                              <a:ln w="9525">
                                <a:noFill/>
                                <a:miter lim="800000"/>
                                <a:headEnd/>
                                <a:tailEnd/>
                              </a:ln>
                            </wps:spPr>
                            <wps:txbx>
                              <w:txbxContent>
                                <w:p w14:paraId="6BC02B71" w14:textId="72136C44" w:rsidR="0098072C" w:rsidRPr="00BB4EFF" w:rsidRDefault="0098072C" w:rsidP="0098072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Możliwe elementy systemów dopływu informacji do organów publicznych</w:t>
                                  </w:r>
                                </w:p>
                              </w:txbxContent>
                            </wps:txbx>
                            <wps:bodyPr rot="0" vert="horz" wrap="square" lIns="0" tIns="0" rIns="0" bIns="0" anchor="ctr" anchorCtr="0">
                              <a:noAutofit/>
                            </wps:bodyPr>
                          </wps:wsp>
                        </a:graphicData>
                      </a:graphic>
                    </wp:inline>
                  </w:drawing>
                </mc:Choice>
                <mc:Fallback>
                  <w:pict>
                    <v:shape w14:anchorId="16933435" id="Text Box 613624506" o:spid="_x0000_s1107" style="width:481.5pt;height:30.85pt;visibility:visible;mso-wrap-style:square;mso-left-percent:-10001;mso-top-percent:-10001;mso-position-horizontal:absolute;mso-position-horizontal-relative:char;mso-position-vertical:absolute;mso-position-vertical-relative:line;mso-left-percent:-10001;mso-top-percent:-10001;v-text-anchor:middle" coordsize="6115050,3918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" adj="-11796480,,5400" path="m65316,l6049734,v36073,,65316,29243,65316,65316l6115050,391886r,l,391886r,l,65316c,29243,29243,,65316,xe" fillcolor="#239b49" stroked="f">
                      <v:stroke joinstyle="miter"/>
                      <v:formulas/>
                      <v:path arrowok="t" o:connecttype="custom" o:connectlocs="65316,0;6049734,0;6115050,65316;6115050,391886;6115050,391886;0,391886;0,391886;0,65316;65316,0" o:connectangles="0,0,0,0,0,0,0,0,0" textboxrect="0,0,6115050,391886"/>
                      <v:textbox inset="0,0,0,0">
                        <w:txbxContent>
                          <w:p w14:paraId="6BC02B71" w14:textId="72136C44" w:rsidR="0098072C" w:rsidRPr="00BB4EFF" w:rsidRDefault="0098072C" w:rsidP="0098072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Możliwe elementy systemów dopływu informacji do organów publicznych</w:t>
                            </w:r>
                          </w:p>
                        </w:txbxContent>
                      </v:textbox>
                      <w10:anchorlock/>
                    </v:shape>
                  </w:pict>
                </mc:Fallback>
              </mc:AlternateContent>
            </w:r>
          </w:p>
        </w:tc>
      </w:tr>
      <w:tr w:rsidR="0098072C" w14:paraId="0DD05E1F" w14:textId="77777777" w:rsidTr="007174D7">
        <w:tc>
          <w:tcPr>
            <w:tcW w:w="5000" w:type="pct"/>
            <w:tcBorders>
              <w:top w:val="single" w:sz="4" w:space="0" w:color="377048"/>
              <w:left w:val="single" w:sz="4" w:space="0" w:color="239C49"/>
              <w:bottom w:val="nil"/>
              <w:right w:val="single" w:sz="4" w:space="0" w:color="239C49"/>
            </w:tcBorders>
            <w:shd w:val="clear" w:color="auto" w:fill="EDF6EE"/>
          </w:tcPr>
          <w:p w14:paraId="45133B22" w14:textId="77777777" w:rsidR="0098072C" w:rsidRDefault="0098072C">
            <w:pPr>
              <w:spacing w:after="0" w:line="240" w:lineRule="auto"/>
              <w:rPr>
                <w:rFonts w:ascii="Times New Roman"/>
                <w:sz w:val="6"/>
              </w:rPr>
            </w:pPr>
          </w:p>
        </w:tc>
      </w:tr>
      <w:tr w:rsidR="0098072C" w14:paraId="056BE094" w14:textId="77777777" w:rsidTr="007174D7">
        <w:tc>
          <w:tcPr>
            <w:tcW w:w="5000" w:type="pct"/>
            <w:tcBorders>
              <w:top w:val="nil"/>
              <w:left w:val="single" w:sz="4" w:space="0" w:color="239C49"/>
              <w:bottom w:val="nil"/>
              <w:right w:val="single" w:sz="4" w:space="0" w:color="239C49"/>
            </w:tcBorders>
            <w:shd w:val="clear" w:color="auto" w:fill="EDF6EE"/>
          </w:tcPr>
          <w:p w14:paraId="06C7B8AC" w14:textId="0B014D02" w:rsidR="0098072C" w:rsidRPr="0098072C" w:rsidRDefault="0098072C" w:rsidP="0098072C">
            <w:pPr>
              <w:spacing w:before="60" w:after="60" w:line="240" w:lineRule="auto"/>
              <w:ind w:left="426" w:right="266" w:hanging="284"/>
              <w:rPr>
                <w:sz w:val="18"/>
              </w:rPr>
            </w:pPr>
            <w:r>
              <w:rPr>
                <w:sz w:val="18"/>
              </w:rPr>
              <w:t>•</w:t>
            </w:r>
            <w:r>
              <w:rPr>
                <w:sz w:val="18"/>
              </w:rPr>
              <w:tab/>
              <w:t>Władze publiczne monitorują wprowadzane zanieczyszczenia</w:t>
            </w:r>
            <w:r w:rsidR="00A865C8">
              <w:rPr>
                <w:sz w:val="18"/>
              </w:rPr>
              <w:t xml:space="preserve"> i </w:t>
            </w:r>
            <w:r>
              <w:rPr>
                <w:sz w:val="18"/>
              </w:rPr>
              <w:t>jakość środowiska.</w:t>
            </w:r>
          </w:p>
          <w:p w14:paraId="37044D2A" w14:textId="56D43230" w:rsidR="0098072C" w:rsidRPr="0098072C" w:rsidRDefault="0098072C" w:rsidP="0098072C">
            <w:pPr>
              <w:spacing w:before="60" w:after="60" w:line="240" w:lineRule="auto"/>
              <w:ind w:left="426" w:right="266" w:hanging="284"/>
              <w:rPr>
                <w:sz w:val="18"/>
              </w:rPr>
            </w:pPr>
            <w:r>
              <w:rPr>
                <w:sz w:val="18"/>
              </w:rPr>
              <w:t>•</w:t>
            </w:r>
            <w:r>
              <w:rPr>
                <w:sz w:val="18"/>
              </w:rPr>
              <w:tab/>
              <w:t>Władze publiczne prowadzą badania ekologiczne.</w:t>
            </w:r>
          </w:p>
          <w:p w14:paraId="3B112451" w14:textId="25963EB8" w:rsidR="0098072C" w:rsidRPr="0098072C" w:rsidRDefault="0098072C" w:rsidP="0098072C">
            <w:pPr>
              <w:spacing w:before="60" w:after="60" w:line="240" w:lineRule="auto"/>
              <w:ind w:left="426" w:right="266" w:hanging="284"/>
              <w:rPr>
                <w:sz w:val="18"/>
              </w:rPr>
            </w:pPr>
            <w:r>
              <w:rPr>
                <w:sz w:val="18"/>
              </w:rPr>
              <w:t>•</w:t>
            </w:r>
            <w:r>
              <w:rPr>
                <w:sz w:val="18"/>
              </w:rPr>
              <w:tab/>
              <w:t>Podmioty prowadzące działalność regularnie monitorują zanieczyszczenia wprowadzane do środowiska.</w:t>
            </w:r>
          </w:p>
          <w:p w14:paraId="1BAB0C06" w14:textId="148254AB" w:rsidR="0098072C" w:rsidRPr="0098072C" w:rsidRDefault="0098072C" w:rsidP="0098072C">
            <w:pPr>
              <w:spacing w:before="60" w:after="60" w:line="240" w:lineRule="auto"/>
              <w:ind w:left="426" w:right="266" w:hanging="284"/>
              <w:rPr>
                <w:sz w:val="18"/>
              </w:rPr>
            </w:pPr>
            <w:r>
              <w:rPr>
                <w:sz w:val="18"/>
              </w:rPr>
              <w:t>•</w:t>
            </w:r>
            <w:r>
              <w:rPr>
                <w:sz w:val="18"/>
              </w:rPr>
              <w:tab/>
              <w:t>Podmioty prowadzące działalność prowadzą dokumentację</w:t>
            </w:r>
            <w:r w:rsidR="00A865C8">
              <w:rPr>
                <w:sz w:val="18"/>
              </w:rPr>
              <w:t xml:space="preserve"> z </w:t>
            </w:r>
            <w:r>
              <w:rPr>
                <w:sz w:val="18"/>
              </w:rPr>
              <w:t>monitorowania wprowadzanych zanieczyszczeń.</w:t>
            </w:r>
          </w:p>
          <w:p w14:paraId="0BF8F86E" w14:textId="2A51B0DF" w:rsidR="0098072C" w:rsidRPr="0098072C" w:rsidRDefault="0098072C" w:rsidP="0098072C">
            <w:pPr>
              <w:spacing w:before="60" w:after="60" w:line="240" w:lineRule="auto"/>
              <w:ind w:left="426" w:right="266" w:hanging="284"/>
              <w:rPr>
                <w:sz w:val="18"/>
              </w:rPr>
            </w:pPr>
            <w:r>
              <w:rPr>
                <w:sz w:val="18"/>
              </w:rPr>
              <w:t>•</w:t>
            </w:r>
            <w:r>
              <w:rPr>
                <w:sz w:val="18"/>
              </w:rPr>
              <w:tab/>
              <w:t>Podmioty prowadzące działalność zgłaszają do władz publicznych dane</w:t>
            </w:r>
            <w:r w:rsidR="00A865C8">
              <w:rPr>
                <w:sz w:val="18"/>
              </w:rPr>
              <w:t xml:space="preserve"> z </w:t>
            </w:r>
            <w:r>
              <w:rPr>
                <w:sz w:val="18"/>
              </w:rPr>
              <w:t>monitorowania</w:t>
            </w:r>
            <w:r w:rsidR="00E307B0">
              <w:rPr>
                <w:sz w:val="18"/>
              </w:rPr>
              <w:t xml:space="preserve"> </w:t>
            </w:r>
            <w:r>
              <w:rPr>
                <w:sz w:val="18"/>
              </w:rPr>
              <w:t>wprowadzanych zanieczyszczeń.</w:t>
            </w:r>
          </w:p>
          <w:p w14:paraId="4757913E" w14:textId="175B0CFB" w:rsidR="0098072C" w:rsidRDefault="0098072C" w:rsidP="0098072C">
            <w:pPr>
              <w:spacing w:before="60" w:after="60" w:line="240" w:lineRule="auto"/>
              <w:ind w:left="426" w:right="266" w:hanging="284"/>
              <w:rPr>
                <w:sz w:val="18"/>
              </w:rPr>
            </w:pPr>
            <w:r>
              <w:rPr>
                <w:sz w:val="18"/>
              </w:rPr>
              <w:t>•</w:t>
            </w:r>
            <w:r>
              <w:rPr>
                <w:sz w:val="18"/>
              </w:rPr>
              <w:tab/>
              <w:t>Władze publiczne prowadzą</w:t>
            </w:r>
            <w:r w:rsidR="00A865C8">
              <w:rPr>
                <w:sz w:val="18"/>
              </w:rPr>
              <w:t xml:space="preserve"> i </w:t>
            </w:r>
            <w:r>
              <w:rPr>
                <w:sz w:val="18"/>
              </w:rPr>
              <w:t>uaktualniają rejestry informacji przekazywanych</w:t>
            </w:r>
            <w:r w:rsidR="00A865C8">
              <w:rPr>
                <w:sz w:val="18"/>
              </w:rPr>
              <w:t xml:space="preserve"> w </w:t>
            </w:r>
            <w:r>
              <w:rPr>
                <w:sz w:val="18"/>
              </w:rPr>
              <w:t>ramach procedur wydawania pozwoleń</w:t>
            </w:r>
            <w:r w:rsidR="00A865C8">
              <w:rPr>
                <w:sz w:val="18"/>
              </w:rPr>
              <w:t xml:space="preserve"> i </w:t>
            </w:r>
            <w:r>
              <w:rPr>
                <w:sz w:val="18"/>
              </w:rPr>
              <w:t>licencji,</w:t>
            </w:r>
            <w:r w:rsidR="00A865C8">
              <w:rPr>
                <w:sz w:val="18"/>
              </w:rPr>
              <w:t xml:space="preserve"> w </w:t>
            </w:r>
            <w:r>
              <w:rPr>
                <w:sz w:val="18"/>
              </w:rPr>
              <w:t>tym badania OOŚ</w:t>
            </w:r>
            <w:r w:rsidR="00A865C8">
              <w:rPr>
                <w:sz w:val="18"/>
              </w:rPr>
              <w:t xml:space="preserve"> w </w:t>
            </w:r>
            <w:r>
              <w:rPr>
                <w:sz w:val="18"/>
              </w:rPr>
              <w:t>całości.</w:t>
            </w:r>
          </w:p>
        </w:tc>
      </w:tr>
    </w:tbl>
    <w:p w14:paraId="2F8AA009" w14:textId="77777777" w:rsidR="0098072C" w:rsidRDefault="0098072C" w:rsidP="0098072C">
      <w:pPr>
        <w:spacing w:before="120" w:line="240" w:lineRule="auto"/>
      </w:pPr>
    </w:p>
    <w:p w14:paraId="520C3F71" w14:textId="59078BB6" w:rsidR="0098072C" w:rsidRDefault="0098072C" w:rsidP="0098072C">
      <w:pPr>
        <w:pStyle w:val="ciemnyzielonytytuwciciev2"/>
      </w:pPr>
      <w:r>
        <w:t>(c)</w:t>
      </w:r>
      <w:r>
        <w:tab/>
        <w:t>w wypadku bezpośredniego zagrożenia ludzkiego zdrowia lub środowiska, które spowodowane zostało wskutek ludzkiej działalności lub powstało</w:t>
      </w:r>
      <w:r w:rsidR="00A865C8">
        <w:t xml:space="preserve"> z </w:t>
      </w:r>
      <w:r>
        <w:t>przyczyn naturalnych, wszystkie informacje, które mogą być przydatne społeczeństwu dla podjęcia środków służących zapobieżeniu lub złagodzeniu szkody wiążącej się</w:t>
      </w:r>
      <w:r w:rsidR="00A865C8">
        <w:t xml:space="preserve"> z </w:t>
      </w:r>
      <w:r>
        <w:t>zagrożeniem</w:t>
      </w:r>
      <w:r w:rsidR="00A865C8">
        <w:t xml:space="preserve"> i </w:t>
      </w:r>
      <w:r>
        <w:t>które są</w:t>
      </w:r>
      <w:r w:rsidR="00A865C8">
        <w:t xml:space="preserve"> w </w:t>
      </w:r>
      <w:r>
        <w:t>posiadaniu władzy publicznej, będą przekazywane bezpośrednio</w:t>
      </w:r>
      <w:r w:rsidR="00A865C8">
        <w:t xml:space="preserve"> i </w:t>
      </w:r>
      <w:r>
        <w:t>bez zwłoki członkom społeczeństwa, których to może dotyczyć.</w:t>
      </w:r>
    </w:p>
    <w:p w14:paraId="0381E08F" w14:textId="21B0B659" w:rsidR="00377653" w:rsidRPr="00377653" w:rsidRDefault="00422A02" w:rsidP="00377653">
      <w:pPr>
        <w:spacing w:before="120" w:line="240" w:lineRule="auto"/>
      </w:pPr>
      <w:r>
        <w:rPr>
          <w:noProof/>
        </w:rPr>
        <w:lastRenderedPageBreak/>
        <mc:AlternateContent>
          <mc:Choice Requires="wpg">
            <w:drawing>
              <wp:anchor distT="0" distB="0" distL="114300" distR="114300" simplePos="0" relativeHeight="251658266" behindDoc="0" locked="0" layoutInCell="1" allowOverlap="1" wp14:anchorId="7DD3244F" wp14:editId="74E7FC9C">
                <wp:simplePos x="0" y="0"/>
                <wp:positionH relativeFrom="page">
                  <wp:posOffset>4082902</wp:posOffset>
                </wp:positionH>
                <wp:positionV relativeFrom="paragraph">
                  <wp:posOffset>1010920</wp:posOffset>
                </wp:positionV>
                <wp:extent cx="2929890" cy="1903095"/>
                <wp:effectExtent l="0" t="0" r="3810" b="1905"/>
                <wp:wrapSquare wrapText="bothSides"/>
                <wp:docPr id="1071783326" name="Group 1071783326"/>
                <wp:cNvGraphicFramePr/>
                <a:graphic xmlns:a="http://schemas.openxmlformats.org/drawingml/2006/main">
                  <a:graphicData uri="http://schemas.microsoft.com/office/word/2010/wordprocessingGroup">
                    <wpg:wgp>
                      <wpg:cNvGrpSpPr/>
                      <wpg:grpSpPr>
                        <a:xfrm>
                          <a:off x="0" y="0"/>
                          <a:ext cx="2929890" cy="1903095"/>
                          <a:chOff x="0" y="0"/>
                          <a:chExt cx="2929890" cy="1903228"/>
                        </a:xfrm>
                      </wpg:grpSpPr>
                      <pic:pic xmlns:pic="http://schemas.openxmlformats.org/drawingml/2006/picture">
                        <pic:nvPicPr>
                          <pic:cNvPr id="49" name="image35.jpeg"/>
                          <pic:cNvPicPr>
                            <a:picLocks noChangeAspect="1"/>
                          </pic:cNvPicPr>
                        </pic:nvPicPr>
                        <pic:blipFill>
                          <a:blip r:embed="rId142" cstate="print"/>
                          <a:stretch>
                            <a:fillRect/>
                          </a:stretch>
                        </pic:blipFill>
                        <pic:spPr>
                          <a:xfrm>
                            <a:off x="0" y="0"/>
                            <a:ext cx="2929890" cy="1763395"/>
                          </a:xfrm>
                          <a:prstGeom prst="rect">
                            <a:avLst/>
                          </a:prstGeom>
                        </pic:spPr>
                      </pic:pic>
                      <wps:wsp>
                        <wps:cNvPr id="1419477502" name="Pole tekstowe 11"/>
                        <wps:cNvSpPr txBox="1">
                          <a:spLocks noChangeArrowheads="1"/>
                        </wps:cNvSpPr>
                        <wps:spPr bwMode="auto">
                          <a:xfrm>
                            <a:off x="0" y="1757430"/>
                            <a:ext cx="1047659" cy="145798"/>
                          </a:xfrm>
                          <a:prstGeom prst="rect">
                            <a:avLst/>
                          </a:prstGeom>
                          <a:noFill/>
                          <a:ln w="9525">
                            <a:noFill/>
                            <a:miter lim="800000"/>
                            <a:headEnd/>
                            <a:tailEnd/>
                          </a:ln>
                        </wps:spPr>
                        <wps:txbx>
                          <w:txbxContent>
                            <w:p w14:paraId="0AB61D36" w14:textId="77777777" w:rsidR="00422A02" w:rsidRPr="003E6759" w:rsidRDefault="00422A02" w:rsidP="00422A02">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7DD3244F" id="Group 1071783326" o:spid="_x0000_s1108" style="position:absolute;left:0;text-align:left;margin-left:321.5pt;margin-top:79.6pt;width:230.7pt;height:149.85pt;z-index:251658266;mso-position-horizontal-relative:page;mso-position-vertical-relative:text;mso-height-relative:margin" coordsize="29298,19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">
                <v:shape id="image35.jpeg" o:spid="_x0000_s1109" type="#_x0000_t75" style="position:absolute;width:29298;height:1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">
                  <v:imagedata r:id="rId143" o:title=""/>
                </v:shape>
                <v:shape id="Pole tekstowe 11" o:spid="_x0000_s1110" type="#_x0000_t202" style="position:absolute;top:17574;width:10476;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" filled="f" stroked="f">
                  <v:textbox inset="0,0,0,0">
                    <w:txbxContent>
                      <w:p w14:paraId="0AB61D36" w14:textId="77777777" w:rsidR="00422A02" w:rsidRPr="003E6759" w:rsidRDefault="00422A02" w:rsidP="00422A02">
                        <w:pPr>
                          <w:jc w:val="left"/>
                          <w:rPr>
                            <w:sz w:val="14"/>
                            <w:szCs w:val="14"/>
                          </w:rPr>
                        </w:pPr>
                        <w:r>
                          <w:rPr>
                            <w:sz w:val="14"/>
                            <w:szCs w:val="14"/>
                          </w:rPr>
                          <w:t>© Shutterstock</w:t>
                        </w:r>
                      </w:p>
                    </w:txbxContent>
                  </v:textbox>
                </v:shape>
                <w10:wrap type="square" anchorx="page"/>
              </v:group>
            </w:pict>
          </mc:Fallback>
        </mc:AlternateContent>
      </w:r>
      <w:r>
        <w:t xml:space="preserve">W </w:t>
      </w:r>
      <w:r w:rsidR="00331D80">
        <w:t>art. </w:t>
      </w:r>
      <w:r>
        <w:t xml:space="preserve">5 </w:t>
      </w:r>
      <w:r w:rsidR="00331D80">
        <w:t>ust. </w:t>
      </w:r>
      <w:r>
        <w:t>1 lit. c) od władz publicznych wymaga się informowania społeczeństwa</w:t>
      </w:r>
      <w:r w:rsidR="00A865C8">
        <w:t xml:space="preserve"> w </w:t>
      </w:r>
      <w:r>
        <w:t>przypadku zagrożenia dla środowiska. Wymóg rozpowszechniania informacji powstaje</w:t>
      </w:r>
      <w:r w:rsidR="00A865C8">
        <w:t xml:space="preserve"> w </w:t>
      </w:r>
      <w:r>
        <w:t>wyniku „bezpośredniego zagrożenia” dla zdrowia ludzkiego lub środowiska. Oznacza to, że rzeczywista szkoda nie musi wystąpić, aby wymagane było bezpośrednie rozpowszechnienie informacji. W konwencji nie wprowadzono rozróżnienia między zagrożeniami spowodowanymi działalnością człowieka lub przyczynami naturalnymi: oba są traktowane jednakowo. Przywiązano również taką samą wagę do tego, czy przedmiotem zagrożenia jest zdrowie ludzkie czy środowisko.</w:t>
      </w:r>
    </w:p>
    <w:p w14:paraId="1A7C7BAA" w14:textId="39066CFE" w:rsidR="00377653" w:rsidRDefault="00377653" w:rsidP="00377653">
      <w:pPr>
        <w:spacing w:before="120" w:line="240" w:lineRule="auto"/>
      </w:pPr>
      <w:r>
        <w:t>Zgodnie</w:t>
      </w:r>
      <w:r w:rsidR="00A865C8">
        <w:t xml:space="preserve"> z </w:t>
      </w:r>
      <w:r>
        <w:t>konwencją informacje, które władze publiczne muszą przekazać, obejmują wszystkie informacje mogące umożliwić społeczeństwu powzięcie środków mających na celu zapobieżenie lub złagodzenie szkody wiążącej się</w:t>
      </w:r>
      <w:r w:rsidR="00A865C8">
        <w:t xml:space="preserve"> z </w:t>
      </w:r>
      <w:r>
        <w:t>zagrożeniem. Informacje umożliwiające społeczeństwu powzięcie środków zapobiegawczych lub łagodzących mogą obejmować zalecenia</w:t>
      </w:r>
      <w:r w:rsidR="00A865C8">
        <w:t xml:space="preserve"> w </w:t>
      </w:r>
      <w:r>
        <w:t>kwestii bezpieczeństwa, prognozy dotyczące postępu zagrożenia, wyniki dochodzeń oraz sprawozdania</w:t>
      </w:r>
      <w:r w:rsidR="00A865C8">
        <w:t xml:space="preserve"> z </w:t>
      </w:r>
      <w:r>
        <w:t>podjętych działań naprawczych</w:t>
      </w:r>
      <w:r w:rsidR="00A865C8">
        <w:t xml:space="preserve"> i </w:t>
      </w:r>
      <w:r>
        <w:t>zapobiegawczych.</w:t>
      </w:r>
    </w:p>
    <w:p w14:paraId="1C0ED718" w14:textId="77777777" w:rsidR="007F27C2" w:rsidRDefault="007F27C2" w:rsidP="00377653">
      <w:pPr>
        <w:spacing w:before="12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492815" w14:paraId="6921AAE7" w14:textId="77777777" w:rsidTr="007174D7">
        <w:trPr>
          <w:trHeight w:val="273"/>
        </w:trPr>
        <w:tc>
          <w:tcPr>
            <w:tcW w:w="5000" w:type="pct"/>
            <w:tcBorders>
              <w:top w:val="nil"/>
              <w:left w:val="single" w:sz="4" w:space="0" w:color="239C49"/>
              <w:bottom w:val="single" w:sz="4" w:space="0" w:color="377048"/>
              <w:right w:val="single" w:sz="4" w:space="0" w:color="239C49"/>
            </w:tcBorders>
            <w:shd w:val="clear" w:color="auto" w:fill="auto"/>
          </w:tcPr>
          <w:p w14:paraId="596A96A2" w14:textId="77777777" w:rsidR="00492815" w:rsidRDefault="00492815">
            <w:pPr>
              <w:spacing w:after="0" w:line="240" w:lineRule="auto"/>
              <w:rPr>
                <w:rFonts w:ascii="Times New Roman"/>
                <w:sz w:val="6"/>
              </w:rPr>
            </w:pPr>
            <w:r>
              <w:rPr>
                <w:noProof/>
              </w:rPr>
              <mc:AlternateContent>
                <mc:Choice Requires="wps">
                  <w:drawing>
                    <wp:inline distT="0" distB="0" distL="0" distR="0" wp14:anchorId="115C6ACD" wp14:editId="1AD3194C">
                      <wp:extent cx="6115050" cy="356259"/>
                      <wp:effectExtent l="0" t="0" r="0" b="5715"/>
                      <wp:docPr id="2032274608" name="Text Box 2032274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771D3CA1" w14:textId="260CA301" w:rsidR="00492815" w:rsidRPr="00BB4EFF" w:rsidRDefault="00492815" w:rsidP="0049281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Międzynarodowe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unijne prawo dotyczące awarii przemysłowych</w:t>
                                  </w:r>
                                </w:p>
                              </w:txbxContent>
                            </wps:txbx>
                            <wps:bodyPr rot="0" vert="horz" wrap="square" lIns="0" tIns="0" rIns="0" bIns="0" anchor="ctr" anchorCtr="0">
                              <a:noAutofit/>
                            </wps:bodyPr>
                          </wps:wsp>
                        </a:graphicData>
                      </a:graphic>
                    </wp:inline>
                  </w:drawing>
                </mc:Choice>
                <mc:Fallback>
                  <w:pict>
                    <v:shape w14:anchorId="115C6ACD" id="Text Box 2032274608" o:spid="_x0000_s111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lBFA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SJmpZlTI7ENSCekDoHkzTxKaHRgftByYCyrKn/fmROUqLfGaQ/ang23Gw0&#10;s8EMx9Sa8uAomZxdSGqPDBi4xcW0KjH1XPvcJQosEXh+DFHBv/rp1vOT3f4E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Soz5QR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771D3CA1" w14:textId="260CA301" w:rsidR="00492815" w:rsidRPr="00BB4EFF" w:rsidRDefault="00492815" w:rsidP="0049281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Międzynarodowe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unijne prawo dotyczące awarii przemysłowych</w:t>
                            </w:r>
                          </w:p>
                        </w:txbxContent>
                      </v:textbox>
                      <w10:anchorlock/>
                    </v:shape>
                  </w:pict>
                </mc:Fallback>
              </mc:AlternateContent>
            </w:r>
          </w:p>
        </w:tc>
      </w:tr>
      <w:tr w:rsidR="00492815" w14:paraId="45473F06" w14:textId="77777777" w:rsidTr="007174D7">
        <w:tc>
          <w:tcPr>
            <w:tcW w:w="5000" w:type="pct"/>
            <w:tcBorders>
              <w:top w:val="single" w:sz="4" w:space="0" w:color="377048"/>
              <w:left w:val="single" w:sz="4" w:space="0" w:color="239C49"/>
              <w:bottom w:val="nil"/>
              <w:right w:val="single" w:sz="4" w:space="0" w:color="239C49"/>
            </w:tcBorders>
            <w:shd w:val="clear" w:color="auto" w:fill="EDF6EE"/>
          </w:tcPr>
          <w:p w14:paraId="4BA648E4" w14:textId="77777777" w:rsidR="00492815" w:rsidRDefault="00492815">
            <w:pPr>
              <w:spacing w:after="0" w:line="240" w:lineRule="auto"/>
              <w:rPr>
                <w:rFonts w:ascii="Times New Roman"/>
                <w:sz w:val="6"/>
              </w:rPr>
            </w:pPr>
          </w:p>
        </w:tc>
      </w:tr>
      <w:tr w:rsidR="00492815" w14:paraId="760AA4AD" w14:textId="77777777" w:rsidTr="007174D7">
        <w:tc>
          <w:tcPr>
            <w:tcW w:w="5000" w:type="pct"/>
            <w:tcBorders>
              <w:top w:val="nil"/>
              <w:left w:val="single" w:sz="4" w:space="0" w:color="239C49"/>
              <w:bottom w:val="nil"/>
              <w:right w:val="single" w:sz="4" w:space="0" w:color="239C49"/>
            </w:tcBorders>
            <w:shd w:val="clear" w:color="auto" w:fill="EDF6EE"/>
          </w:tcPr>
          <w:p w14:paraId="637EA45D" w14:textId="0D8F257E" w:rsidR="00492815" w:rsidRPr="007F27C2" w:rsidRDefault="00492815" w:rsidP="00492815">
            <w:pPr>
              <w:spacing w:before="60" w:after="60" w:line="240" w:lineRule="auto"/>
              <w:ind w:left="142" w:right="266"/>
              <w:rPr>
                <w:sz w:val="18"/>
                <w:szCs w:val="18"/>
              </w:rPr>
            </w:pPr>
            <w:r w:rsidRPr="007F27C2">
              <w:rPr>
                <w:sz w:val="18"/>
                <w:szCs w:val="18"/>
              </w:rPr>
              <w:t>W wyniku ekologicznych sytuacji kryzysowych spowodowanych awariami przemysłowymi</w:t>
            </w:r>
            <w:r w:rsidR="00A865C8" w:rsidRPr="007F27C2">
              <w:rPr>
                <w:sz w:val="18"/>
                <w:szCs w:val="18"/>
              </w:rPr>
              <w:t xml:space="preserve"> i </w:t>
            </w:r>
            <w:r w:rsidRPr="007F27C2">
              <w:rPr>
                <w:sz w:val="18"/>
                <w:szCs w:val="18"/>
              </w:rPr>
              <w:t>związanym</w:t>
            </w:r>
            <w:r w:rsidR="00A865C8" w:rsidRPr="007F27C2">
              <w:rPr>
                <w:sz w:val="18"/>
                <w:szCs w:val="18"/>
              </w:rPr>
              <w:t xml:space="preserve"> z </w:t>
            </w:r>
            <w:r w:rsidRPr="007F27C2">
              <w:rPr>
                <w:sz w:val="18"/>
                <w:szCs w:val="18"/>
              </w:rPr>
              <w:t>substancjami niebezpiecznymi, czyli awariami takimi jak te</w:t>
            </w:r>
            <w:r w:rsidR="00A865C8" w:rsidRPr="007F27C2">
              <w:rPr>
                <w:sz w:val="18"/>
                <w:szCs w:val="18"/>
              </w:rPr>
              <w:t xml:space="preserve"> w </w:t>
            </w:r>
            <w:r w:rsidRPr="007F27C2">
              <w:rPr>
                <w:sz w:val="18"/>
                <w:szCs w:val="18"/>
              </w:rPr>
              <w:t>elektrowni jądrowej</w:t>
            </w:r>
            <w:r w:rsidR="00A865C8" w:rsidRPr="007F27C2">
              <w:rPr>
                <w:sz w:val="18"/>
                <w:szCs w:val="18"/>
              </w:rPr>
              <w:t xml:space="preserve"> w </w:t>
            </w:r>
            <w:r w:rsidRPr="007F27C2">
              <w:rPr>
                <w:sz w:val="18"/>
                <w:szCs w:val="18"/>
              </w:rPr>
              <w:t>Czarnobylu</w:t>
            </w:r>
            <w:r w:rsidR="00A865C8" w:rsidRPr="007F27C2">
              <w:rPr>
                <w:sz w:val="18"/>
                <w:szCs w:val="18"/>
              </w:rPr>
              <w:t xml:space="preserve"> w </w:t>
            </w:r>
            <w:r w:rsidRPr="007F27C2">
              <w:rPr>
                <w:sz w:val="18"/>
                <w:szCs w:val="18"/>
              </w:rPr>
              <w:t>Ukrainie oraz</w:t>
            </w:r>
            <w:r w:rsidR="00A865C8" w:rsidRPr="007F27C2">
              <w:rPr>
                <w:sz w:val="18"/>
                <w:szCs w:val="18"/>
              </w:rPr>
              <w:t xml:space="preserve"> w </w:t>
            </w:r>
            <w:r w:rsidRPr="007F27C2">
              <w:rPr>
                <w:sz w:val="18"/>
                <w:szCs w:val="18"/>
              </w:rPr>
              <w:t>zakładach chemicznych</w:t>
            </w:r>
            <w:r w:rsidR="00A865C8" w:rsidRPr="007F27C2">
              <w:rPr>
                <w:sz w:val="18"/>
                <w:szCs w:val="18"/>
              </w:rPr>
              <w:t xml:space="preserve"> w </w:t>
            </w:r>
            <w:r w:rsidRPr="007F27C2">
              <w:rPr>
                <w:sz w:val="18"/>
                <w:szCs w:val="18"/>
              </w:rPr>
              <w:t>Bhopalu</w:t>
            </w:r>
            <w:r w:rsidR="00A865C8" w:rsidRPr="007F27C2">
              <w:rPr>
                <w:sz w:val="18"/>
                <w:szCs w:val="18"/>
              </w:rPr>
              <w:t xml:space="preserve"> w </w:t>
            </w:r>
            <w:r w:rsidRPr="007F27C2">
              <w:rPr>
                <w:sz w:val="18"/>
                <w:szCs w:val="18"/>
              </w:rPr>
              <w:t>Indiach</w:t>
            </w:r>
            <w:r w:rsidR="00A865C8" w:rsidRPr="007F27C2">
              <w:rPr>
                <w:sz w:val="18"/>
                <w:szCs w:val="18"/>
              </w:rPr>
              <w:t xml:space="preserve"> i </w:t>
            </w:r>
            <w:proofErr w:type="spellStart"/>
            <w:r w:rsidRPr="007F27C2">
              <w:rPr>
                <w:sz w:val="18"/>
                <w:szCs w:val="18"/>
              </w:rPr>
              <w:t>Seveso</w:t>
            </w:r>
            <w:proofErr w:type="spellEnd"/>
            <w:r w:rsidRPr="007F27C2">
              <w:rPr>
                <w:sz w:val="18"/>
                <w:szCs w:val="18"/>
              </w:rPr>
              <w:t xml:space="preserve"> we Włoszech, zwrócono uwagę na potrzebę informowania społeczeństwa</w:t>
            </w:r>
            <w:r w:rsidR="00A865C8" w:rsidRPr="007F27C2">
              <w:rPr>
                <w:sz w:val="18"/>
                <w:szCs w:val="18"/>
              </w:rPr>
              <w:t xml:space="preserve"> o </w:t>
            </w:r>
            <w:r w:rsidRPr="007F27C2">
              <w:rPr>
                <w:sz w:val="18"/>
                <w:szCs w:val="18"/>
              </w:rPr>
              <w:t>poważnych awariach, które mogą mieć na nie wpływ.</w:t>
            </w:r>
          </w:p>
          <w:p w14:paraId="0C746EDC" w14:textId="6B7044D1" w:rsidR="00492815" w:rsidRPr="007F27C2" w:rsidRDefault="00492815" w:rsidP="00492815">
            <w:pPr>
              <w:spacing w:before="60" w:after="60" w:line="240" w:lineRule="auto"/>
              <w:ind w:left="142" w:right="266"/>
              <w:rPr>
                <w:sz w:val="18"/>
                <w:szCs w:val="18"/>
              </w:rPr>
            </w:pPr>
            <w:r w:rsidRPr="007F27C2">
              <w:rPr>
                <w:sz w:val="18"/>
                <w:szCs w:val="18"/>
              </w:rPr>
              <w:t>Na szczeblu międzynarodowym konwencja EKG</w:t>
            </w:r>
            <w:r w:rsidR="00A865C8" w:rsidRPr="007F27C2">
              <w:rPr>
                <w:sz w:val="18"/>
                <w:szCs w:val="18"/>
              </w:rPr>
              <w:t xml:space="preserve"> w </w:t>
            </w:r>
            <w:r w:rsidRPr="007F27C2">
              <w:rPr>
                <w:sz w:val="18"/>
                <w:szCs w:val="18"/>
              </w:rPr>
              <w:t>sprawie awarii przemysłowych zawiera postanowienia dotyczące dostępu do informacji, udziału społeczeństwa</w:t>
            </w:r>
            <w:r w:rsidR="00A865C8" w:rsidRPr="007F27C2">
              <w:rPr>
                <w:sz w:val="18"/>
                <w:szCs w:val="18"/>
              </w:rPr>
              <w:t xml:space="preserve"> i </w:t>
            </w:r>
            <w:r w:rsidRPr="007F27C2">
              <w:rPr>
                <w:sz w:val="18"/>
                <w:szCs w:val="18"/>
              </w:rPr>
              <w:t xml:space="preserve">dostępu do wymiaru sprawiedliwości. Na mocy </w:t>
            </w:r>
            <w:r w:rsidR="00331D80" w:rsidRPr="007F27C2">
              <w:rPr>
                <w:sz w:val="18"/>
                <w:szCs w:val="18"/>
              </w:rPr>
              <w:t>art. </w:t>
            </w:r>
            <w:r w:rsidRPr="007F27C2">
              <w:rPr>
                <w:sz w:val="18"/>
                <w:szCs w:val="18"/>
              </w:rPr>
              <w:t xml:space="preserve">9 </w:t>
            </w:r>
            <w:r w:rsidR="00331D80" w:rsidRPr="007F27C2">
              <w:rPr>
                <w:sz w:val="18"/>
                <w:szCs w:val="18"/>
              </w:rPr>
              <w:t>ust. </w:t>
            </w:r>
            <w:r w:rsidRPr="007F27C2">
              <w:rPr>
                <w:sz w:val="18"/>
                <w:szCs w:val="18"/>
              </w:rPr>
              <w:t>1 tej konwencji strony muszą zapewnić, przynajmniej</w:t>
            </w:r>
            <w:r w:rsidR="00A865C8" w:rsidRPr="007F27C2">
              <w:rPr>
                <w:sz w:val="18"/>
                <w:szCs w:val="18"/>
              </w:rPr>
              <w:t xml:space="preserve"> w </w:t>
            </w:r>
            <w:r w:rsidRPr="007F27C2">
              <w:rPr>
                <w:sz w:val="18"/>
                <w:szCs w:val="18"/>
              </w:rPr>
              <w:t>określonym minimalnym zakresie, udzielenie właściwej informacji społeczeństwu na obszarach, które mogą być zagrożone awarią powstałą</w:t>
            </w:r>
            <w:r w:rsidR="00A865C8" w:rsidRPr="007F27C2">
              <w:rPr>
                <w:sz w:val="18"/>
                <w:szCs w:val="18"/>
              </w:rPr>
              <w:t xml:space="preserve"> w </w:t>
            </w:r>
            <w:r w:rsidRPr="007F27C2">
              <w:rPr>
                <w:sz w:val="18"/>
                <w:szCs w:val="18"/>
              </w:rPr>
              <w:t xml:space="preserve">wyniku działalności niebezpiecznej. Artykuł 9 </w:t>
            </w:r>
            <w:r w:rsidR="00331D80" w:rsidRPr="007F27C2">
              <w:rPr>
                <w:sz w:val="18"/>
                <w:szCs w:val="18"/>
              </w:rPr>
              <w:t>ust. </w:t>
            </w:r>
            <w:r w:rsidRPr="007F27C2">
              <w:rPr>
                <w:sz w:val="18"/>
                <w:szCs w:val="18"/>
              </w:rPr>
              <w:t>2 zawiera wymóg, aby strona zdarzenia zapewniła społeczeństwu na obszarach zagrożonych możliwość uczestniczenia</w:t>
            </w:r>
            <w:r w:rsidR="00A865C8" w:rsidRPr="007F27C2">
              <w:rPr>
                <w:sz w:val="18"/>
                <w:szCs w:val="18"/>
              </w:rPr>
              <w:t xml:space="preserve"> w </w:t>
            </w:r>
            <w:r w:rsidRPr="007F27C2">
              <w:rPr>
                <w:sz w:val="18"/>
                <w:szCs w:val="18"/>
              </w:rPr>
              <w:t>odpowiednich procedurach, aby mogło wyrazić swoje poglądy</w:t>
            </w:r>
            <w:r w:rsidR="00A865C8" w:rsidRPr="007F27C2">
              <w:rPr>
                <w:sz w:val="18"/>
                <w:szCs w:val="18"/>
              </w:rPr>
              <w:t xml:space="preserve"> i </w:t>
            </w:r>
            <w:r w:rsidRPr="007F27C2">
              <w:rPr>
                <w:sz w:val="18"/>
                <w:szCs w:val="18"/>
              </w:rPr>
              <w:t>obawy odnośnie do działań prewencyjnych</w:t>
            </w:r>
            <w:r w:rsidR="00A865C8" w:rsidRPr="007F27C2">
              <w:rPr>
                <w:sz w:val="18"/>
                <w:szCs w:val="18"/>
              </w:rPr>
              <w:t xml:space="preserve"> i </w:t>
            </w:r>
            <w:r w:rsidRPr="007F27C2">
              <w:rPr>
                <w:sz w:val="18"/>
                <w:szCs w:val="18"/>
              </w:rPr>
              <w:t xml:space="preserve">gotowości na wypadek awarii, a także aby możliwości stworzone społeczeństwu strony zagrożonej były ekwiwalentne do możliwości danych społeczeństwu strony zdarzenia. W </w:t>
            </w:r>
            <w:r w:rsidR="00331D80" w:rsidRPr="007F27C2">
              <w:rPr>
                <w:sz w:val="18"/>
                <w:szCs w:val="18"/>
              </w:rPr>
              <w:t>art. </w:t>
            </w:r>
            <w:r w:rsidRPr="007F27C2">
              <w:rPr>
                <w:sz w:val="18"/>
                <w:szCs w:val="18"/>
              </w:rPr>
              <w:t xml:space="preserve">9 </w:t>
            </w:r>
            <w:r w:rsidR="00331D80" w:rsidRPr="007F27C2">
              <w:rPr>
                <w:sz w:val="18"/>
                <w:szCs w:val="18"/>
              </w:rPr>
              <w:t>ust. </w:t>
            </w:r>
            <w:r w:rsidRPr="007F27C2">
              <w:rPr>
                <w:sz w:val="18"/>
                <w:szCs w:val="18"/>
              </w:rPr>
              <w:t>3 zobowiązano strony do zapewnienia osobom fizycznym</w:t>
            </w:r>
            <w:r w:rsidR="00A865C8" w:rsidRPr="007F27C2">
              <w:rPr>
                <w:sz w:val="18"/>
                <w:szCs w:val="18"/>
              </w:rPr>
              <w:t xml:space="preserve"> i </w:t>
            </w:r>
            <w:r w:rsidRPr="007F27C2">
              <w:rPr>
                <w:sz w:val="18"/>
                <w:szCs w:val="18"/>
              </w:rPr>
              <w:t>prawnym, które zostały dotknięte lub mogą być dotknięte ujemnymi transgranicznymi skutkami awarii przemysłowej, dostępu do wymiaru sprawiedliwości równoważnego</w:t>
            </w:r>
            <w:r w:rsidR="00A865C8" w:rsidRPr="007F27C2">
              <w:rPr>
                <w:sz w:val="18"/>
                <w:szCs w:val="18"/>
              </w:rPr>
              <w:t xml:space="preserve"> z </w:t>
            </w:r>
            <w:r w:rsidRPr="007F27C2">
              <w:rPr>
                <w:sz w:val="18"/>
                <w:szCs w:val="18"/>
              </w:rPr>
              <w:t xml:space="preserve">dostępem dla osób znajdujących się pod ich własną jurysdykcją. </w:t>
            </w:r>
          </w:p>
          <w:p w14:paraId="69CDB70D" w14:textId="042A3479" w:rsidR="00492815" w:rsidRPr="007F27C2" w:rsidRDefault="00492815" w:rsidP="00492815">
            <w:pPr>
              <w:spacing w:before="60" w:after="60" w:line="240" w:lineRule="auto"/>
              <w:ind w:left="142" w:right="266"/>
              <w:rPr>
                <w:sz w:val="18"/>
                <w:szCs w:val="18"/>
              </w:rPr>
            </w:pPr>
            <w:r w:rsidRPr="007F27C2">
              <w:rPr>
                <w:sz w:val="18"/>
                <w:szCs w:val="18"/>
              </w:rPr>
              <w:t>Na szczeblu UE,</w:t>
            </w:r>
            <w:r w:rsidR="00A865C8" w:rsidRPr="007F27C2">
              <w:rPr>
                <w:sz w:val="18"/>
                <w:szCs w:val="18"/>
              </w:rPr>
              <w:t xml:space="preserve"> w </w:t>
            </w:r>
            <w:r w:rsidRPr="007F27C2">
              <w:rPr>
                <w:sz w:val="18"/>
                <w:szCs w:val="18"/>
              </w:rPr>
              <w:t>następstwie wypadku</w:t>
            </w:r>
            <w:r w:rsidR="00A865C8" w:rsidRPr="007F27C2">
              <w:rPr>
                <w:sz w:val="18"/>
                <w:szCs w:val="18"/>
              </w:rPr>
              <w:t xml:space="preserve"> w </w:t>
            </w:r>
            <w:proofErr w:type="spellStart"/>
            <w:r w:rsidRPr="007F27C2">
              <w:rPr>
                <w:sz w:val="18"/>
                <w:szCs w:val="18"/>
              </w:rPr>
              <w:t>Seveso</w:t>
            </w:r>
            <w:proofErr w:type="spellEnd"/>
            <w:r w:rsidR="00A865C8" w:rsidRPr="007F27C2">
              <w:rPr>
                <w:sz w:val="18"/>
                <w:szCs w:val="18"/>
              </w:rPr>
              <w:t xml:space="preserve"> w </w:t>
            </w:r>
            <w:r w:rsidRPr="007F27C2">
              <w:rPr>
                <w:sz w:val="18"/>
                <w:szCs w:val="18"/>
              </w:rPr>
              <w:t>1976</w:t>
            </w:r>
            <w:r w:rsidR="000F6BD7" w:rsidRPr="007F27C2">
              <w:rPr>
                <w:sz w:val="18"/>
                <w:szCs w:val="18"/>
              </w:rPr>
              <w:t> r.</w:t>
            </w:r>
            <w:r w:rsidRPr="007F27C2">
              <w:rPr>
                <w:sz w:val="18"/>
                <w:szCs w:val="18"/>
              </w:rPr>
              <w:t>, przyjęto szereg dyrektyw</w:t>
            </w:r>
            <w:r w:rsidR="00A865C8" w:rsidRPr="007F27C2">
              <w:rPr>
                <w:sz w:val="18"/>
                <w:szCs w:val="18"/>
              </w:rPr>
              <w:t xml:space="preserve"> w </w:t>
            </w:r>
            <w:r w:rsidRPr="007F27C2">
              <w:rPr>
                <w:sz w:val="18"/>
                <w:szCs w:val="18"/>
              </w:rPr>
              <w:t>sprawie zagrożeń poważnymi awariami związanymi</w:t>
            </w:r>
            <w:r w:rsidR="00A865C8" w:rsidRPr="007F27C2">
              <w:rPr>
                <w:sz w:val="18"/>
                <w:szCs w:val="18"/>
              </w:rPr>
              <w:t xml:space="preserve"> z </w:t>
            </w:r>
            <w:r w:rsidRPr="007F27C2">
              <w:rPr>
                <w:sz w:val="18"/>
                <w:szCs w:val="18"/>
              </w:rPr>
              <w:t>niektórymi rodzajami działalności przemysłowej</w:t>
            </w:r>
            <w:r w:rsidR="00A865C8" w:rsidRPr="007F27C2">
              <w:rPr>
                <w:sz w:val="18"/>
                <w:szCs w:val="18"/>
              </w:rPr>
              <w:t xml:space="preserve"> i </w:t>
            </w:r>
            <w:r w:rsidRPr="007F27C2">
              <w:rPr>
                <w:sz w:val="18"/>
                <w:szCs w:val="18"/>
              </w:rPr>
              <w:t>związanymi</w:t>
            </w:r>
            <w:r w:rsidR="00A865C8" w:rsidRPr="007F27C2">
              <w:rPr>
                <w:sz w:val="18"/>
                <w:szCs w:val="18"/>
              </w:rPr>
              <w:t xml:space="preserve"> z </w:t>
            </w:r>
            <w:r w:rsidRPr="007F27C2">
              <w:rPr>
                <w:sz w:val="18"/>
                <w:szCs w:val="18"/>
              </w:rPr>
              <w:t xml:space="preserve">substancjami niebezpiecznymi, począwszy od dyrektywy 82/501/EWG (dyrektywa </w:t>
            </w:r>
            <w:proofErr w:type="spellStart"/>
            <w:r w:rsidRPr="007F27C2">
              <w:rPr>
                <w:sz w:val="18"/>
                <w:szCs w:val="18"/>
              </w:rPr>
              <w:t>Seveso</w:t>
            </w:r>
            <w:proofErr w:type="spellEnd"/>
            <w:r w:rsidRPr="007F27C2">
              <w:rPr>
                <w:sz w:val="18"/>
                <w:szCs w:val="18"/>
              </w:rPr>
              <w:t xml:space="preserve">), która została zastąpiona dyrektywą Rady 96/82/WE (dyrektywa </w:t>
            </w:r>
            <w:proofErr w:type="spellStart"/>
            <w:r w:rsidRPr="007F27C2">
              <w:rPr>
                <w:sz w:val="18"/>
                <w:szCs w:val="18"/>
              </w:rPr>
              <w:t>Seveso</w:t>
            </w:r>
            <w:proofErr w:type="spellEnd"/>
            <w:r w:rsidRPr="007F27C2">
              <w:rPr>
                <w:sz w:val="18"/>
                <w:szCs w:val="18"/>
              </w:rPr>
              <w:t xml:space="preserve"> II), a następnie rozszerzona dyrektywą 2003/105/WE</w:t>
            </w:r>
            <w:hyperlink w:anchor="_bookmark814" w:history="1">
              <w:r w:rsidRPr="007F27C2">
                <w:rPr>
                  <w:rStyle w:val="Hyperlink"/>
                  <w:sz w:val="18"/>
                  <w:szCs w:val="18"/>
                  <w:vertAlign w:val="superscript"/>
                </w:rPr>
                <w:t>225</w:t>
              </w:r>
            </w:hyperlink>
            <w:r w:rsidRPr="007F27C2">
              <w:rPr>
                <w:sz w:val="18"/>
                <w:szCs w:val="18"/>
              </w:rPr>
              <w:t xml:space="preserve">. W następstwie </w:t>
            </w:r>
            <w:bookmarkStart w:id="242" w:name="_bookmark270"/>
            <w:bookmarkEnd w:id="242"/>
            <w:r w:rsidRPr="007F27C2">
              <w:rPr>
                <w:sz w:val="18"/>
                <w:szCs w:val="18"/>
              </w:rPr>
              <w:t xml:space="preserve">przeglądu dyrektywy </w:t>
            </w:r>
            <w:proofErr w:type="spellStart"/>
            <w:r w:rsidRPr="007F27C2">
              <w:rPr>
                <w:sz w:val="18"/>
                <w:szCs w:val="18"/>
              </w:rPr>
              <w:t>Seveso</w:t>
            </w:r>
            <w:proofErr w:type="spellEnd"/>
            <w:r w:rsidRPr="007F27C2">
              <w:rPr>
                <w:sz w:val="18"/>
                <w:szCs w:val="18"/>
              </w:rPr>
              <w:t xml:space="preserve"> II dyrektywa 2012/18/UE (dyrektywa </w:t>
            </w:r>
            <w:proofErr w:type="spellStart"/>
            <w:r w:rsidRPr="007F27C2">
              <w:rPr>
                <w:sz w:val="18"/>
                <w:szCs w:val="18"/>
              </w:rPr>
              <w:t>Seveso</w:t>
            </w:r>
            <w:proofErr w:type="spellEnd"/>
            <w:r w:rsidRPr="007F27C2">
              <w:rPr>
                <w:sz w:val="18"/>
                <w:szCs w:val="18"/>
              </w:rPr>
              <w:t xml:space="preserve"> III) została przyjęta</w:t>
            </w:r>
            <w:r w:rsidR="00A865C8" w:rsidRPr="007F27C2">
              <w:rPr>
                <w:sz w:val="18"/>
                <w:szCs w:val="18"/>
              </w:rPr>
              <w:t xml:space="preserve"> w </w:t>
            </w:r>
            <w:r w:rsidRPr="007F27C2">
              <w:rPr>
                <w:sz w:val="18"/>
                <w:szCs w:val="18"/>
              </w:rPr>
              <w:t>dniu 4 lipca 2012</w:t>
            </w:r>
            <w:r w:rsidR="000F6BD7" w:rsidRPr="007F27C2">
              <w:rPr>
                <w:sz w:val="18"/>
                <w:szCs w:val="18"/>
              </w:rPr>
              <w:t> r.</w:t>
            </w:r>
            <w:r w:rsidR="00A865C8" w:rsidRPr="007F27C2">
              <w:rPr>
                <w:sz w:val="18"/>
                <w:szCs w:val="18"/>
              </w:rPr>
              <w:t xml:space="preserve"> i </w:t>
            </w:r>
            <w:r w:rsidRPr="007F27C2">
              <w:rPr>
                <w:sz w:val="18"/>
                <w:szCs w:val="18"/>
              </w:rPr>
              <w:t>weszła</w:t>
            </w:r>
            <w:r w:rsidR="00A865C8" w:rsidRPr="007F27C2">
              <w:rPr>
                <w:sz w:val="18"/>
                <w:szCs w:val="18"/>
              </w:rPr>
              <w:t xml:space="preserve"> w </w:t>
            </w:r>
            <w:r w:rsidRPr="007F27C2">
              <w:rPr>
                <w:sz w:val="18"/>
                <w:szCs w:val="18"/>
              </w:rPr>
              <w:t>życie</w:t>
            </w:r>
            <w:r w:rsidR="00A865C8" w:rsidRPr="007F27C2">
              <w:rPr>
                <w:sz w:val="18"/>
                <w:szCs w:val="18"/>
              </w:rPr>
              <w:t xml:space="preserve"> w </w:t>
            </w:r>
            <w:r w:rsidRPr="007F27C2">
              <w:rPr>
                <w:sz w:val="18"/>
                <w:szCs w:val="18"/>
              </w:rPr>
              <w:t>dniu 13 sierpnia 2012</w:t>
            </w:r>
            <w:r w:rsidR="000F6BD7" w:rsidRPr="007F27C2">
              <w:rPr>
                <w:sz w:val="18"/>
                <w:szCs w:val="18"/>
              </w:rPr>
              <w:t> r.</w:t>
            </w:r>
            <w:hyperlink w:anchor="_bookmark815" w:history="1">
              <w:r w:rsidRPr="007F27C2">
                <w:rPr>
                  <w:rStyle w:val="Hyperlink"/>
                  <w:sz w:val="18"/>
                  <w:szCs w:val="18"/>
                  <w:vertAlign w:val="superscript"/>
                </w:rPr>
                <w:t>226</w:t>
              </w:r>
            </w:hyperlink>
          </w:p>
          <w:p w14:paraId="5628CB43" w14:textId="7FF1EB90" w:rsidR="00492815" w:rsidRDefault="00492815" w:rsidP="00492815">
            <w:pPr>
              <w:spacing w:before="60" w:after="60" w:line="240" w:lineRule="auto"/>
              <w:ind w:left="142" w:right="266"/>
              <w:rPr>
                <w:sz w:val="18"/>
              </w:rPr>
            </w:pPr>
            <w:r w:rsidRPr="007F27C2">
              <w:rPr>
                <w:sz w:val="18"/>
                <w:szCs w:val="18"/>
              </w:rPr>
              <w:t xml:space="preserve">Artykuł 14 </w:t>
            </w:r>
            <w:r w:rsidR="00331D80" w:rsidRPr="007F27C2">
              <w:rPr>
                <w:sz w:val="18"/>
                <w:szCs w:val="18"/>
              </w:rPr>
              <w:t>ust. </w:t>
            </w:r>
            <w:r w:rsidRPr="007F27C2">
              <w:rPr>
                <w:sz w:val="18"/>
                <w:szCs w:val="18"/>
              </w:rPr>
              <w:t xml:space="preserve">1 dyrektywy </w:t>
            </w:r>
            <w:proofErr w:type="spellStart"/>
            <w:r w:rsidRPr="007F27C2">
              <w:rPr>
                <w:sz w:val="18"/>
                <w:szCs w:val="18"/>
              </w:rPr>
              <w:t>Seveso</w:t>
            </w:r>
            <w:proofErr w:type="spellEnd"/>
            <w:r w:rsidRPr="007F27C2">
              <w:rPr>
                <w:sz w:val="18"/>
                <w:szCs w:val="18"/>
              </w:rPr>
              <w:t xml:space="preserve"> III zawiera wymóg, aby pewne określone informacje były stale dostępne dla społeczeństwa. Załącznik V do dyrektywy określa informacje, które należy dostarczyć. Obejmuje to „ogólne informacje na temat sposobu ostrzegania zainteresowanej społeczności,</w:t>
            </w:r>
            <w:r w:rsidR="00A865C8" w:rsidRPr="007F27C2">
              <w:rPr>
                <w:sz w:val="18"/>
                <w:szCs w:val="18"/>
              </w:rPr>
              <w:t xml:space="preserve"> w </w:t>
            </w:r>
            <w:r w:rsidRPr="007F27C2">
              <w:rPr>
                <w:sz w:val="18"/>
                <w:szCs w:val="18"/>
              </w:rPr>
              <w:t>razie potrzeby” oraz „odpowiednie informacje</w:t>
            </w:r>
            <w:r w:rsidR="00A865C8" w:rsidRPr="007F27C2">
              <w:rPr>
                <w:sz w:val="18"/>
                <w:szCs w:val="18"/>
              </w:rPr>
              <w:t xml:space="preserve"> o </w:t>
            </w:r>
            <w:r w:rsidRPr="007F27C2">
              <w:rPr>
                <w:sz w:val="18"/>
                <w:szCs w:val="18"/>
              </w:rPr>
              <w:t>właściwym zachowaniu</w:t>
            </w:r>
            <w:r w:rsidR="00A865C8" w:rsidRPr="007F27C2">
              <w:rPr>
                <w:sz w:val="18"/>
                <w:szCs w:val="18"/>
              </w:rPr>
              <w:t xml:space="preserve"> w </w:t>
            </w:r>
            <w:r w:rsidRPr="007F27C2">
              <w:rPr>
                <w:sz w:val="18"/>
                <w:szCs w:val="18"/>
              </w:rPr>
              <w:t>sytuacji poważnej awarii lub wskazanie, gdzie informacje te można znaleźć</w:t>
            </w:r>
            <w:r w:rsidR="00A865C8" w:rsidRPr="007F27C2">
              <w:rPr>
                <w:sz w:val="18"/>
                <w:szCs w:val="18"/>
              </w:rPr>
              <w:t xml:space="preserve"> w </w:t>
            </w:r>
            <w:r w:rsidRPr="007F27C2">
              <w:rPr>
                <w:sz w:val="18"/>
                <w:szCs w:val="18"/>
              </w:rPr>
              <w:t>formie elektronicznej”. Ponadto</w:t>
            </w:r>
            <w:r w:rsidR="00A865C8" w:rsidRPr="007F27C2">
              <w:rPr>
                <w:sz w:val="18"/>
                <w:szCs w:val="18"/>
              </w:rPr>
              <w:t xml:space="preserve"> w </w:t>
            </w:r>
            <w:r w:rsidR="00331D80" w:rsidRPr="007F27C2">
              <w:rPr>
                <w:sz w:val="18"/>
                <w:szCs w:val="18"/>
              </w:rPr>
              <w:t>art. </w:t>
            </w:r>
            <w:r w:rsidRPr="007F27C2">
              <w:rPr>
                <w:sz w:val="18"/>
                <w:szCs w:val="18"/>
              </w:rPr>
              <w:t xml:space="preserve">14 </w:t>
            </w:r>
            <w:r w:rsidR="00331D80" w:rsidRPr="007F27C2">
              <w:rPr>
                <w:sz w:val="18"/>
                <w:szCs w:val="18"/>
              </w:rPr>
              <w:t>ust. </w:t>
            </w:r>
            <w:r w:rsidRPr="007F27C2">
              <w:rPr>
                <w:sz w:val="18"/>
                <w:szCs w:val="18"/>
              </w:rPr>
              <w:t>2 wymaga się, aby wszystkie osoby, na które może mieć wpływ poważna awaria</w:t>
            </w:r>
            <w:r w:rsidR="00A865C8" w:rsidRPr="007F27C2">
              <w:rPr>
                <w:sz w:val="18"/>
                <w:szCs w:val="18"/>
              </w:rPr>
              <w:t xml:space="preserve"> w </w:t>
            </w:r>
            <w:r w:rsidRPr="007F27C2">
              <w:rPr>
                <w:sz w:val="18"/>
                <w:szCs w:val="18"/>
              </w:rPr>
              <w:t>tzw. zakładach</w:t>
            </w:r>
            <w:r w:rsidR="00A865C8" w:rsidRPr="007F27C2">
              <w:rPr>
                <w:sz w:val="18"/>
                <w:szCs w:val="18"/>
              </w:rPr>
              <w:t xml:space="preserve"> o </w:t>
            </w:r>
            <w:r w:rsidRPr="007F27C2">
              <w:rPr>
                <w:sz w:val="18"/>
                <w:szCs w:val="18"/>
              </w:rPr>
              <w:t>dużym ryzyku, regularnie otrzymywały jasno</w:t>
            </w:r>
            <w:r w:rsidR="00A865C8" w:rsidRPr="007F27C2">
              <w:rPr>
                <w:sz w:val="18"/>
                <w:szCs w:val="18"/>
              </w:rPr>
              <w:t xml:space="preserve"> i </w:t>
            </w:r>
            <w:r w:rsidRPr="007F27C2">
              <w:rPr>
                <w:sz w:val="18"/>
                <w:szCs w:val="18"/>
              </w:rPr>
              <w:t>czytelnie sformułowane informacje dotyczące środków bezpieczeństwa</w:t>
            </w:r>
            <w:r w:rsidR="00A865C8" w:rsidRPr="007F27C2">
              <w:rPr>
                <w:sz w:val="18"/>
                <w:szCs w:val="18"/>
              </w:rPr>
              <w:t xml:space="preserve"> i </w:t>
            </w:r>
            <w:r w:rsidRPr="007F27C2">
              <w:rPr>
                <w:sz w:val="18"/>
                <w:szCs w:val="18"/>
              </w:rPr>
              <w:t>wymaganego zachowania</w:t>
            </w:r>
            <w:r w:rsidR="00A865C8" w:rsidRPr="007F27C2">
              <w:rPr>
                <w:sz w:val="18"/>
                <w:szCs w:val="18"/>
              </w:rPr>
              <w:t xml:space="preserve"> w </w:t>
            </w:r>
            <w:r w:rsidRPr="007F27C2">
              <w:rPr>
                <w:sz w:val="18"/>
                <w:szCs w:val="18"/>
              </w:rPr>
              <w:t>przypadku poważnej awarii. Informacje muszą zawierać co najmniej informacje określone</w:t>
            </w:r>
            <w:r w:rsidR="00A865C8" w:rsidRPr="007F27C2">
              <w:rPr>
                <w:sz w:val="18"/>
                <w:szCs w:val="18"/>
              </w:rPr>
              <w:t xml:space="preserve"> w </w:t>
            </w:r>
            <w:r w:rsidRPr="007F27C2">
              <w:rPr>
                <w:sz w:val="18"/>
                <w:szCs w:val="18"/>
              </w:rPr>
              <w:t xml:space="preserve">załączniku V. W </w:t>
            </w:r>
            <w:r w:rsidR="00331D80" w:rsidRPr="007F27C2">
              <w:rPr>
                <w:sz w:val="18"/>
                <w:szCs w:val="18"/>
              </w:rPr>
              <w:t>art. </w:t>
            </w:r>
            <w:r w:rsidRPr="007F27C2">
              <w:rPr>
                <w:sz w:val="18"/>
                <w:szCs w:val="18"/>
              </w:rPr>
              <w:t xml:space="preserve">15 </w:t>
            </w:r>
            <w:r w:rsidR="00331D80" w:rsidRPr="007F27C2">
              <w:rPr>
                <w:sz w:val="18"/>
                <w:szCs w:val="18"/>
              </w:rPr>
              <w:t>ust. </w:t>
            </w:r>
            <w:r w:rsidRPr="007F27C2">
              <w:rPr>
                <w:sz w:val="18"/>
                <w:szCs w:val="18"/>
              </w:rPr>
              <w:t>1 wymaga się, aby zainteresowana społeczność miała możliwość wyrażenia,</w:t>
            </w:r>
            <w:r w:rsidR="00A865C8" w:rsidRPr="007F27C2">
              <w:rPr>
                <w:sz w:val="18"/>
                <w:szCs w:val="18"/>
              </w:rPr>
              <w:t xml:space="preserve"> z </w:t>
            </w:r>
            <w:r w:rsidRPr="007F27C2">
              <w:rPr>
                <w:sz w:val="18"/>
                <w:szCs w:val="18"/>
              </w:rPr>
              <w:t>odpowiednim wyprzedzeniem, opinii na temat planowania nowych zakładów</w:t>
            </w:r>
            <w:r w:rsidR="00A865C8" w:rsidRPr="007F27C2">
              <w:rPr>
                <w:sz w:val="18"/>
                <w:szCs w:val="18"/>
              </w:rPr>
              <w:t xml:space="preserve"> o </w:t>
            </w:r>
            <w:r w:rsidRPr="007F27C2">
              <w:rPr>
                <w:sz w:val="18"/>
                <w:szCs w:val="18"/>
              </w:rPr>
              <w:t>dużym ryzyku, znaczących modyfikacji istniejących zakładów oraz nowych inwestycji</w:t>
            </w:r>
            <w:r w:rsidR="00A865C8" w:rsidRPr="007F27C2">
              <w:rPr>
                <w:sz w:val="18"/>
                <w:szCs w:val="18"/>
              </w:rPr>
              <w:t xml:space="preserve"> w </w:t>
            </w:r>
            <w:r w:rsidRPr="007F27C2">
              <w:rPr>
                <w:sz w:val="18"/>
                <w:szCs w:val="18"/>
              </w:rPr>
              <w:t xml:space="preserve">pobliżu istniejących zakładów, które mogą zwiększyć ryzyko poważnej awarii lub jej skutki. Artykuł 12 </w:t>
            </w:r>
            <w:r w:rsidR="00331D80" w:rsidRPr="007F27C2">
              <w:rPr>
                <w:sz w:val="18"/>
                <w:szCs w:val="18"/>
              </w:rPr>
              <w:t>ust. </w:t>
            </w:r>
            <w:r w:rsidRPr="007F27C2">
              <w:rPr>
                <w:sz w:val="18"/>
                <w:szCs w:val="18"/>
              </w:rPr>
              <w:t>5 przewiduje wymóg, aby zainteresowana społeczność miała możliwość wyrażenia,</w:t>
            </w:r>
            <w:r w:rsidR="00A865C8" w:rsidRPr="007F27C2">
              <w:rPr>
                <w:sz w:val="18"/>
                <w:szCs w:val="18"/>
              </w:rPr>
              <w:t xml:space="preserve"> z </w:t>
            </w:r>
            <w:r w:rsidRPr="007F27C2">
              <w:rPr>
                <w:sz w:val="18"/>
                <w:szCs w:val="18"/>
              </w:rPr>
              <w:t>odpowiednim wyprzedzeniem, opinii na temat zewnętrznych planów operacyjno-ratowniczych.</w:t>
            </w:r>
          </w:p>
        </w:tc>
      </w:tr>
    </w:tbl>
    <w:p w14:paraId="52714A80" w14:textId="10D2A549" w:rsidR="00492815" w:rsidRPr="006448A5" w:rsidRDefault="00492815" w:rsidP="00377653">
      <w:pPr>
        <w:spacing w:before="120" w:line="240" w:lineRule="auto"/>
        <w:rPr>
          <w:vertAlign w:val="superscript"/>
        </w:rPr>
      </w:pPr>
      <w:r>
        <w:t>W konwencji wysoki priorytet nadano szybkiemu rozpowszechnianiu informacji, które mogą uratować ludzkie życie lub zapobiec szkodom dla środowiska. Władza publiczna musi rozpowszechnić te informacje bez zwłoki. Bezzwłoczne rozpowszechnienie może pomóc</w:t>
      </w:r>
      <w:r w:rsidR="00A865C8">
        <w:t xml:space="preserve"> w </w:t>
      </w:r>
      <w:r>
        <w:t>ratowaniu życia</w:t>
      </w:r>
      <w:r w:rsidR="00A865C8">
        <w:t xml:space="preserve"> i </w:t>
      </w:r>
      <w:r>
        <w:t>zapobieżeniu szkodzie</w:t>
      </w:r>
      <w:r w:rsidR="00A865C8">
        <w:t xml:space="preserve"> w </w:t>
      </w:r>
      <w:r>
        <w:t>sytuacjach związanych</w:t>
      </w:r>
      <w:r w:rsidR="00A865C8">
        <w:t xml:space="preserve"> z </w:t>
      </w:r>
      <w:r>
        <w:t>bezpośrednim zagrożeniem zdrowia ludzkiego lub środowiska. Tej kwestii dotyczyła sprawa przed ETPC</w:t>
      </w:r>
      <w:r w:rsidR="00A865C8">
        <w:t xml:space="preserve"> w </w:t>
      </w:r>
      <w:r>
        <w:t>1998</w:t>
      </w:r>
      <w:r w:rsidR="000F6BD7">
        <w:t> r.</w:t>
      </w:r>
      <w:r w:rsidR="00E307B0">
        <w:t xml:space="preserve"> </w:t>
      </w:r>
      <w:r>
        <w:t>Rząd zaniedbał przekazania istotnych informacji, które umożliwiłyby obywatelom ocenę ryzyka, na jakie mogliby być narażeni oni sami</w:t>
      </w:r>
      <w:r w:rsidR="00A865C8">
        <w:t xml:space="preserve"> i </w:t>
      </w:r>
      <w:r>
        <w:t>ich rodziny, gdyby nadal mieszkali</w:t>
      </w:r>
      <w:r w:rsidR="00A865C8">
        <w:t xml:space="preserve"> w </w:t>
      </w:r>
      <w:r>
        <w:t>mieście szczególnie narażonym na niebezpieczeństwo związane</w:t>
      </w:r>
      <w:r w:rsidR="00A865C8">
        <w:t xml:space="preserve"> z </w:t>
      </w:r>
      <w:r>
        <w:t>wypadkami</w:t>
      </w:r>
      <w:r w:rsidR="00A865C8">
        <w:t xml:space="preserve"> w </w:t>
      </w:r>
      <w:r>
        <w:t>lokalnej fabryce nawozów</w:t>
      </w:r>
      <w:hyperlink w:anchor="_bookmark816" w:history="1">
        <w:r>
          <w:rPr>
            <w:rStyle w:val="Hyperlink"/>
            <w:vertAlign w:val="superscript"/>
          </w:rPr>
          <w:t>227</w:t>
        </w:r>
      </w:hyperlink>
      <w:r>
        <w:t>.</w:t>
      </w:r>
      <w:r>
        <w:rPr>
          <w:vertAlign w:val="superscript"/>
        </w:rPr>
        <w:t xml:space="preserve"> </w:t>
      </w:r>
      <w:r>
        <w:t xml:space="preserve">Trybunał orzekł, że przez niedostarczenie informacji na czas państwo nie wypełniło swojego obowiązku zapewnienia skarżącym prawa do poszanowania ich </w:t>
      </w:r>
      <w:bookmarkStart w:id="243" w:name="_bookmark272"/>
      <w:bookmarkEnd w:id="243"/>
      <w:r>
        <w:t>życia prywatnego</w:t>
      </w:r>
      <w:r w:rsidR="00A865C8">
        <w:t xml:space="preserve"> i </w:t>
      </w:r>
      <w:r>
        <w:t>rodzinnego</w:t>
      </w:r>
      <w:hyperlink w:anchor="_bookmark817" w:history="1">
        <w:r>
          <w:rPr>
            <w:rStyle w:val="Hyperlink"/>
            <w:vertAlign w:val="superscript"/>
          </w:rPr>
          <w:t>228</w:t>
        </w:r>
      </w:hyperlink>
      <w:r>
        <w:t>.</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492815" w14:paraId="24D508AD" w14:textId="77777777" w:rsidTr="007F27C2">
        <w:trPr>
          <w:trHeight w:val="1134"/>
        </w:trPr>
        <w:tc>
          <w:tcPr>
            <w:tcW w:w="5000" w:type="pct"/>
            <w:tcBorders>
              <w:top w:val="nil"/>
              <w:left w:val="single" w:sz="4" w:space="0" w:color="239C49"/>
              <w:bottom w:val="single" w:sz="4" w:space="0" w:color="377048"/>
              <w:right w:val="single" w:sz="4" w:space="0" w:color="239C49"/>
            </w:tcBorders>
            <w:shd w:val="clear" w:color="auto" w:fill="auto"/>
          </w:tcPr>
          <w:p w14:paraId="21827526" w14:textId="603CEA9F" w:rsidR="00492815" w:rsidRDefault="00492815">
            <w:pPr>
              <w:spacing w:after="0" w:line="240" w:lineRule="auto"/>
              <w:rPr>
                <w:rFonts w:ascii="Times New Roman"/>
                <w:sz w:val="6"/>
              </w:rPr>
            </w:pPr>
            <w:r>
              <w:rPr>
                <w:noProof/>
              </w:rPr>
              <w:lastRenderedPageBreak/>
              <mc:AlternateContent>
                <mc:Choice Requires="wps">
                  <w:drawing>
                    <wp:inline distT="0" distB="0" distL="0" distR="0" wp14:anchorId="10083C4D" wp14:editId="64F2190F">
                      <wp:extent cx="6115050" cy="784747"/>
                      <wp:effectExtent l="0" t="0" r="0" b="0"/>
                      <wp:docPr id="947460505" name="Text Box 947460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784747"/>
                              </a:xfrm>
                              <a:prstGeom prst="round2SameRect">
                                <a:avLst/>
                              </a:prstGeom>
                              <a:solidFill>
                                <a:srgbClr val="239B49"/>
                              </a:solidFill>
                              <a:ln w="9525">
                                <a:noFill/>
                                <a:miter lim="800000"/>
                                <a:headEnd/>
                                <a:tailEnd/>
                              </a:ln>
                            </wps:spPr>
                            <wps:txbx>
                              <w:txbxContent>
                                <w:p w14:paraId="5019AE32" w14:textId="58AE483A" w:rsidR="00492815" w:rsidRPr="00BB4EFF" w:rsidRDefault="00492815" w:rsidP="007F27C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Wytyczne dotyczące wdrożenia postanowień konwencji</w:t>
                                  </w:r>
                                  <w:r w:rsidR="007F27C2">
                                    <w:rPr>
                                      <w:rFonts w:ascii="Times New Roman" w:hAnsi="Times New Roman"/>
                                      <w:color w:val="FFFFFF" w:themeColor="background1"/>
                                      <w:sz w:val="30"/>
                                      <w:szCs w:val="30"/>
                                    </w:rPr>
                                    <w:br/>
                                  </w:r>
                                  <w:r w:rsidR="00A865C8">
                                    <w:rPr>
                                      <w:rFonts w:ascii="Times New Roman" w:hAnsi="Times New Roman"/>
                                      <w:color w:val="FFFFFF" w:themeColor="background1"/>
                                      <w:sz w:val="30"/>
                                      <w:szCs w:val="30"/>
                                    </w:rPr>
                                    <w:t>w </w:t>
                                  </w:r>
                                  <w:r>
                                    <w:rPr>
                                      <w:rFonts w:ascii="Times New Roman" w:hAnsi="Times New Roman"/>
                                      <w:color w:val="FFFFFF" w:themeColor="background1"/>
                                      <w:sz w:val="30"/>
                                      <w:szCs w:val="30"/>
                                    </w:rPr>
                                    <w:t>celu bezzwłocznego rozpowszechnienia informacji</w:t>
                                  </w:r>
                                  <w:r w:rsidR="007F27C2">
                                    <w:rPr>
                                      <w:rFonts w:ascii="Times New Roman" w:hAnsi="Times New Roman"/>
                                      <w:color w:val="FFFFFF" w:themeColor="background1"/>
                                      <w:sz w:val="30"/>
                                      <w:szCs w:val="30"/>
                                    </w:rPr>
                                    <w:br/>
                                  </w:r>
                                  <w:r w:rsidR="00A865C8">
                                    <w:rPr>
                                      <w:rFonts w:ascii="Times New Roman" w:hAnsi="Times New Roman"/>
                                      <w:color w:val="FFFFFF" w:themeColor="background1"/>
                                      <w:sz w:val="30"/>
                                      <w:szCs w:val="30"/>
                                    </w:rPr>
                                    <w:t>w </w:t>
                                  </w:r>
                                  <w:r>
                                    <w:rPr>
                                      <w:rFonts w:ascii="Times New Roman" w:hAnsi="Times New Roman"/>
                                      <w:color w:val="FFFFFF" w:themeColor="background1"/>
                                      <w:sz w:val="30"/>
                                      <w:szCs w:val="30"/>
                                    </w:rPr>
                                    <w:t>przypadku bezpośredniego zagrożenia</w:t>
                                  </w:r>
                                </w:p>
                              </w:txbxContent>
                            </wps:txbx>
                            <wps:bodyPr rot="0" vert="horz" wrap="square" lIns="0" tIns="0" rIns="0" bIns="0" anchor="ctr" anchorCtr="0">
                              <a:noAutofit/>
                            </wps:bodyPr>
                          </wps:wsp>
                        </a:graphicData>
                      </a:graphic>
                    </wp:inline>
                  </w:drawing>
                </mc:Choice>
                <mc:Fallback>
                  <w:pict>
                    <v:shape w14:anchorId="10083C4D" id="Text Box 947460505" o:spid="_x0000_s1112" style="width:481.5pt;height:61.8pt;visibility:visible;mso-wrap-style:square;mso-left-percent:-10001;mso-top-percent:-10001;mso-position-horizontal:absolute;mso-position-horizontal-relative:char;mso-position-vertical:absolute;mso-position-vertical-relative:line;mso-left-percent:-10001;mso-top-percent:-10001;v-text-anchor:middle" coordsize="6115050,7847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" adj="-11796480,,5400" path="m130794,l5984256,v72236,,130794,58558,130794,130794l6115050,784747r,l,784747r,l,130794c,58558,58558,,130794,xe" fillcolor="#239b49" stroked="f">
                      <v:stroke joinstyle="miter"/>
                      <v:formulas/>
                      <v:path arrowok="t" o:connecttype="custom" o:connectlocs="130794,0;5984256,0;6115050,130794;6115050,784747;6115050,784747;0,784747;0,784747;0,130794;130794,0" o:connectangles="0,0,0,0,0,0,0,0,0" textboxrect="0,0,6115050,784747"/>
                      <v:textbox inset="0,0,0,0">
                        <w:txbxContent>
                          <w:p w14:paraId="5019AE32" w14:textId="58AE483A" w:rsidR="00492815" w:rsidRPr="00BB4EFF" w:rsidRDefault="00492815" w:rsidP="007F27C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Wytyczne dotyczące wdrożenia postanowień konwencji</w:t>
                            </w:r>
                            <w:r w:rsidR="007F27C2">
                              <w:rPr>
                                <w:rFonts w:ascii="Times New Roman" w:hAnsi="Times New Roman"/>
                                <w:color w:val="FFFFFF" w:themeColor="background1"/>
                                <w:sz w:val="30"/>
                                <w:szCs w:val="30"/>
                              </w:rPr>
                              <w:br/>
                            </w:r>
                            <w:r w:rsidR="00A865C8">
                              <w:rPr>
                                <w:rFonts w:ascii="Times New Roman" w:hAnsi="Times New Roman"/>
                                <w:color w:val="FFFFFF" w:themeColor="background1"/>
                                <w:sz w:val="30"/>
                                <w:szCs w:val="30"/>
                              </w:rPr>
                              <w:t>w </w:t>
                            </w:r>
                            <w:r>
                              <w:rPr>
                                <w:rFonts w:ascii="Times New Roman" w:hAnsi="Times New Roman"/>
                                <w:color w:val="FFFFFF" w:themeColor="background1"/>
                                <w:sz w:val="30"/>
                                <w:szCs w:val="30"/>
                              </w:rPr>
                              <w:t>celu bezzwłocznego rozpowszechnienia informacji</w:t>
                            </w:r>
                            <w:r w:rsidR="007F27C2">
                              <w:rPr>
                                <w:rFonts w:ascii="Times New Roman" w:hAnsi="Times New Roman"/>
                                <w:color w:val="FFFFFF" w:themeColor="background1"/>
                                <w:sz w:val="30"/>
                                <w:szCs w:val="30"/>
                              </w:rPr>
                              <w:br/>
                            </w:r>
                            <w:r w:rsidR="00A865C8">
                              <w:rPr>
                                <w:rFonts w:ascii="Times New Roman" w:hAnsi="Times New Roman"/>
                                <w:color w:val="FFFFFF" w:themeColor="background1"/>
                                <w:sz w:val="30"/>
                                <w:szCs w:val="30"/>
                              </w:rPr>
                              <w:t>w </w:t>
                            </w:r>
                            <w:r>
                              <w:rPr>
                                <w:rFonts w:ascii="Times New Roman" w:hAnsi="Times New Roman"/>
                                <w:color w:val="FFFFFF" w:themeColor="background1"/>
                                <w:sz w:val="30"/>
                                <w:szCs w:val="30"/>
                              </w:rPr>
                              <w:t>przypadku bezpośredniego zagrożenia</w:t>
                            </w:r>
                          </w:p>
                        </w:txbxContent>
                      </v:textbox>
                      <w10:anchorlock/>
                    </v:shape>
                  </w:pict>
                </mc:Fallback>
              </mc:AlternateContent>
            </w:r>
          </w:p>
        </w:tc>
      </w:tr>
      <w:tr w:rsidR="00492815" w14:paraId="5EF85F38" w14:textId="77777777" w:rsidTr="007174D7">
        <w:tc>
          <w:tcPr>
            <w:tcW w:w="5000" w:type="pct"/>
            <w:tcBorders>
              <w:top w:val="single" w:sz="4" w:space="0" w:color="377048"/>
              <w:left w:val="single" w:sz="4" w:space="0" w:color="239C49"/>
              <w:bottom w:val="nil"/>
              <w:right w:val="single" w:sz="4" w:space="0" w:color="239C49"/>
            </w:tcBorders>
            <w:shd w:val="clear" w:color="auto" w:fill="EDF6EE"/>
          </w:tcPr>
          <w:p w14:paraId="1BBA8E78" w14:textId="77777777" w:rsidR="00492815" w:rsidRDefault="00492815">
            <w:pPr>
              <w:spacing w:after="0" w:line="240" w:lineRule="auto"/>
              <w:rPr>
                <w:rFonts w:ascii="Times New Roman"/>
                <w:sz w:val="6"/>
              </w:rPr>
            </w:pPr>
          </w:p>
        </w:tc>
      </w:tr>
      <w:tr w:rsidR="00492815" w14:paraId="6ACE866F" w14:textId="77777777" w:rsidTr="007174D7">
        <w:tc>
          <w:tcPr>
            <w:tcW w:w="5000" w:type="pct"/>
            <w:tcBorders>
              <w:top w:val="nil"/>
              <w:left w:val="single" w:sz="4" w:space="0" w:color="239C49"/>
              <w:bottom w:val="nil"/>
              <w:right w:val="single" w:sz="4" w:space="0" w:color="239C49"/>
            </w:tcBorders>
            <w:shd w:val="clear" w:color="auto" w:fill="EDF6EE"/>
          </w:tcPr>
          <w:p w14:paraId="0BC177AB" w14:textId="783B0095" w:rsidR="00492815" w:rsidRPr="00492815" w:rsidRDefault="00492815" w:rsidP="00492815">
            <w:pPr>
              <w:spacing w:before="60" w:after="60" w:line="240" w:lineRule="auto"/>
              <w:ind w:left="426" w:right="266" w:hanging="284"/>
              <w:rPr>
                <w:sz w:val="18"/>
              </w:rPr>
            </w:pPr>
            <w:r>
              <w:rPr>
                <w:sz w:val="18"/>
              </w:rPr>
              <w:t>•</w:t>
            </w:r>
            <w:r>
              <w:rPr>
                <w:sz w:val="18"/>
              </w:rPr>
              <w:tab/>
              <w:t xml:space="preserve">Obowiązek powstający wskutek jakiekolwiek </w:t>
            </w:r>
            <w:r>
              <w:rPr>
                <w:i/>
                <w:sz w:val="18"/>
              </w:rPr>
              <w:t xml:space="preserve">bezpośredniego zagrożenia </w:t>
            </w:r>
            <w:r>
              <w:rPr>
                <w:sz w:val="18"/>
              </w:rPr>
              <w:t>dla zdrowia ludzkiego lub środowiska – szkoda nie musi wystąpić, aby wymagane było natychmiastowe rozpowszechnienie informacji.</w:t>
            </w:r>
          </w:p>
          <w:p w14:paraId="18188229" w14:textId="5B2791AD" w:rsidR="00492815" w:rsidRPr="00492815" w:rsidRDefault="00492815" w:rsidP="00492815">
            <w:pPr>
              <w:spacing w:before="60" w:after="60" w:line="240" w:lineRule="auto"/>
              <w:ind w:left="426" w:right="266" w:hanging="284"/>
              <w:rPr>
                <w:sz w:val="18"/>
              </w:rPr>
            </w:pPr>
            <w:r>
              <w:rPr>
                <w:sz w:val="18"/>
              </w:rPr>
              <w:t>•</w:t>
            </w:r>
            <w:r>
              <w:rPr>
                <w:sz w:val="18"/>
              </w:rPr>
              <w:tab/>
              <w:t>Bezzwłoczne rozpowszechnianie.</w:t>
            </w:r>
          </w:p>
          <w:p w14:paraId="7F462AB8" w14:textId="5BF8B7FE" w:rsidR="00492815" w:rsidRPr="00492815" w:rsidRDefault="00492815" w:rsidP="00492815">
            <w:pPr>
              <w:spacing w:before="60" w:after="60" w:line="240" w:lineRule="auto"/>
              <w:ind w:left="426" w:right="266" w:hanging="284"/>
              <w:rPr>
                <w:sz w:val="18"/>
              </w:rPr>
            </w:pPr>
            <w:r>
              <w:rPr>
                <w:sz w:val="18"/>
              </w:rPr>
              <w:t>•</w:t>
            </w:r>
            <w:r>
              <w:rPr>
                <w:sz w:val="18"/>
              </w:rPr>
              <w:tab/>
              <w:t>Przekazanie wszystkich informacji, które mogłyby umożliwić społeczeństwu powzięcie środków</w:t>
            </w:r>
            <w:r w:rsidR="00A865C8">
              <w:rPr>
                <w:sz w:val="18"/>
              </w:rPr>
              <w:t xml:space="preserve"> w </w:t>
            </w:r>
            <w:r>
              <w:rPr>
                <w:sz w:val="18"/>
              </w:rPr>
              <w:t>celu zapobieżenia lub zmniejszenia szkody.</w:t>
            </w:r>
          </w:p>
          <w:p w14:paraId="41E1CE27" w14:textId="1E97CAF9" w:rsidR="00492815" w:rsidRPr="00492815" w:rsidRDefault="00492815" w:rsidP="00492815">
            <w:pPr>
              <w:spacing w:before="60" w:after="60" w:line="240" w:lineRule="auto"/>
              <w:ind w:left="426" w:right="266" w:hanging="284"/>
              <w:rPr>
                <w:sz w:val="18"/>
              </w:rPr>
            </w:pPr>
            <w:r>
              <w:rPr>
                <w:sz w:val="18"/>
              </w:rPr>
              <w:t>•</w:t>
            </w:r>
            <w:r>
              <w:rPr>
                <w:sz w:val="18"/>
              </w:rPr>
              <w:tab/>
              <w:t>Jako minimum, rozpowszechnienie wśród wszystkich członków społeczeństwa, których może dotyczyć bezpośrednie zagrożenie.</w:t>
            </w:r>
          </w:p>
          <w:p w14:paraId="0EAE8B02" w14:textId="77777777" w:rsidR="00492815" w:rsidRPr="00492815" w:rsidRDefault="00492815" w:rsidP="00492815">
            <w:pPr>
              <w:spacing w:before="60" w:after="60" w:line="240" w:lineRule="auto"/>
              <w:ind w:left="426" w:right="266" w:hanging="284"/>
              <w:rPr>
                <w:sz w:val="18"/>
              </w:rPr>
            </w:pPr>
            <w:r>
              <w:rPr>
                <w:sz w:val="18"/>
              </w:rPr>
              <w:t>•</w:t>
            </w:r>
            <w:r>
              <w:rPr>
                <w:sz w:val="18"/>
              </w:rPr>
              <w:tab/>
              <w:t>Aby ułatwić wykonanie tego obowiązku:</w:t>
            </w:r>
          </w:p>
          <w:p w14:paraId="59178139" w14:textId="6ADCADA0" w:rsidR="00492815" w:rsidRPr="00492815" w:rsidRDefault="00492815" w:rsidP="00492815">
            <w:pPr>
              <w:spacing w:before="60" w:after="60" w:line="240" w:lineRule="auto"/>
              <w:ind w:left="709" w:right="266" w:hanging="284"/>
              <w:rPr>
                <w:sz w:val="18"/>
              </w:rPr>
            </w:pPr>
            <w:r>
              <w:rPr>
                <w:sz w:val="18"/>
              </w:rPr>
              <w:t>∙</w:t>
            </w:r>
            <w:r>
              <w:rPr>
                <w:sz w:val="18"/>
              </w:rPr>
              <w:tab/>
              <w:t>Wyznaczenie władzy publicznej odpowiedzialnej za rozpowszechnianie określonego rodzaju informacji</w:t>
            </w:r>
            <w:r w:rsidR="00A865C8">
              <w:rPr>
                <w:sz w:val="18"/>
              </w:rPr>
              <w:t xml:space="preserve"> w </w:t>
            </w:r>
            <w:r>
              <w:rPr>
                <w:sz w:val="18"/>
              </w:rPr>
              <w:t>określonych okolicznościach.</w:t>
            </w:r>
          </w:p>
          <w:p w14:paraId="75C55C11" w14:textId="40526BC7" w:rsidR="00492815" w:rsidRPr="00492815" w:rsidRDefault="00492815" w:rsidP="00492815">
            <w:pPr>
              <w:spacing w:before="60" w:after="60" w:line="240" w:lineRule="auto"/>
              <w:ind w:left="709" w:right="266" w:hanging="284"/>
              <w:rPr>
                <w:sz w:val="18"/>
              </w:rPr>
            </w:pPr>
            <w:r>
              <w:rPr>
                <w:sz w:val="18"/>
              </w:rPr>
              <w:t>∙</w:t>
            </w:r>
            <w:r>
              <w:rPr>
                <w:sz w:val="18"/>
              </w:rPr>
              <w:tab/>
              <w:t>Wymaganie od władz publicznych, zwłaszcza lokalnych, opracowania planów gotowości na wypadek sytuacji kryzysowych.</w:t>
            </w:r>
          </w:p>
          <w:p w14:paraId="2F69FBC0" w14:textId="7930032E" w:rsidR="00492815" w:rsidRPr="00492815" w:rsidRDefault="00492815" w:rsidP="00492815">
            <w:pPr>
              <w:spacing w:before="60" w:after="60" w:line="240" w:lineRule="auto"/>
              <w:ind w:left="709" w:right="266" w:hanging="284"/>
              <w:rPr>
                <w:sz w:val="18"/>
              </w:rPr>
            </w:pPr>
            <w:r>
              <w:rPr>
                <w:sz w:val="18"/>
              </w:rPr>
              <w:t>∙</w:t>
            </w:r>
            <w:r>
              <w:rPr>
                <w:sz w:val="18"/>
              </w:rPr>
              <w:tab/>
              <w:t>Ustanowienie systemu powiadamiania władz lokalnych, szpitali oraz straży pożarnej</w:t>
            </w:r>
            <w:r w:rsidR="00A865C8">
              <w:rPr>
                <w:sz w:val="18"/>
              </w:rPr>
              <w:t xml:space="preserve"> i </w:t>
            </w:r>
            <w:r>
              <w:rPr>
                <w:sz w:val="18"/>
              </w:rPr>
              <w:t>pogotowia ratunkowego, który można wdrożyć natychmiast.</w:t>
            </w:r>
          </w:p>
          <w:p w14:paraId="0FEBCD18" w14:textId="58F7A267" w:rsidR="00492815" w:rsidRPr="00492815" w:rsidRDefault="00492815" w:rsidP="00492815">
            <w:pPr>
              <w:spacing w:before="60" w:after="60" w:line="240" w:lineRule="auto"/>
              <w:ind w:left="709" w:right="266" w:hanging="284"/>
              <w:rPr>
                <w:sz w:val="18"/>
              </w:rPr>
            </w:pPr>
            <w:r>
              <w:rPr>
                <w:sz w:val="18"/>
              </w:rPr>
              <w:t>∙</w:t>
            </w:r>
            <w:r>
              <w:rPr>
                <w:sz w:val="18"/>
              </w:rPr>
              <w:tab/>
              <w:t>Ustanowienie systemu natychmiastowego powiadamiania społeczeństwa,</w:t>
            </w:r>
            <w:r w:rsidR="00A865C8">
              <w:rPr>
                <w:sz w:val="18"/>
              </w:rPr>
              <w:t xml:space="preserve"> w </w:t>
            </w:r>
            <w:r>
              <w:rPr>
                <w:sz w:val="18"/>
              </w:rPr>
              <w:t>tym za pośrednictwem lokalnego radia, gazet, telewizji</w:t>
            </w:r>
            <w:r w:rsidR="00A865C8">
              <w:rPr>
                <w:sz w:val="18"/>
              </w:rPr>
              <w:t xml:space="preserve"> i </w:t>
            </w:r>
            <w:r>
              <w:rPr>
                <w:sz w:val="18"/>
              </w:rPr>
              <w:t>systemów ogłoszeń publicznych.</w:t>
            </w:r>
          </w:p>
          <w:p w14:paraId="3672BD22" w14:textId="4AF8D7BF" w:rsidR="00492815" w:rsidRDefault="00492815" w:rsidP="00492815">
            <w:pPr>
              <w:spacing w:before="60" w:after="60" w:line="240" w:lineRule="auto"/>
              <w:ind w:left="709" w:right="266" w:hanging="284"/>
              <w:rPr>
                <w:sz w:val="18"/>
              </w:rPr>
            </w:pPr>
            <w:r>
              <w:rPr>
                <w:sz w:val="18"/>
              </w:rPr>
              <w:t>∙</w:t>
            </w:r>
            <w:r>
              <w:rPr>
                <w:sz w:val="18"/>
              </w:rPr>
              <w:tab/>
              <w:t>Przeprowadzenie szkolenia dla personelu ratunkowego, zwłaszcza</w:t>
            </w:r>
            <w:r w:rsidR="00A865C8">
              <w:rPr>
                <w:sz w:val="18"/>
              </w:rPr>
              <w:t xml:space="preserve"> w </w:t>
            </w:r>
            <w:r>
              <w:rPr>
                <w:sz w:val="18"/>
              </w:rPr>
              <w:t>zakresie postępowania</w:t>
            </w:r>
            <w:r w:rsidR="00A865C8">
              <w:rPr>
                <w:sz w:val="18"/>
              </w:rPr>
              <w:t xml:space="preserve"> z </w:t>
            </w:r>
            <w:r>
              <w:rPr>
                <w:sz w:val="18"/>
              </w:rPr>
              <w:t>substancjami niebezpiecznymi.</w:t>
            </w:r>
          </w:p>
        </w:tc>
      </w:tr>
    </w:tbl>
    <w:p w14:paraId="065980A6" w14:textId="7F3660B1" w:rsidR="00492815" w:rsidRDefault="00492815" w:rsidP="007F27C2">
      <w:pPr>
        <w:spacing w:after="0" w:line="240" w:lineRule="auto"/>
      </w:pPr>
    </w:p>
    <w:p w14:paraId="35F1EBFF" w14:textId="232A907D" w:rsidR="00CF5F99" w:rsidRPr="00CF5F99" w:rsidRDefault="00CF5F99" w:rsidP="00CF5F99">
      <w:pPr>
        <w:spacing w:before="120" w:line="240" w:lineRule="auto"/>
      </w:pPr>
      <w:r>
        <w:t>W konwencji ustanowiono minimalny obowiązek rozpowszechniania informacji wśród członków społeczeństwa, których może dotyczyć bezpośrednie zagrożenie, poza tym władze publiczne mogą jednak rozpowszechniać informacje tak szeroko, jak chcą. W niektórych przypadkach członkowie społeczeństwa, których może dotyczyć bezpośrednie zagrożenie, mogą obejmować mieszkańców całego kraju,</w:t>
      </w:r>
      <w:r w:rsidR="00A865C8">
        <w:t xml:space="preserve"> w </w:t>
      </w:r>
      <w:r>
        <w:t>innych mogą obejmować członków społeczeństwa</w:t>
      </w:r>
      <w:r w:rsidR="00A865C8">
        <w:t xml:space="preserve"> w </w:t>
      </w:r>
      <w:r>
        <w:t>krajach sąsiednich,</w:t>
      </w:r>
      <w:r w:rsidR="00A865C8">
        <w:t xml:space="preserve"> w </w:t>
      </w:r>
      <w:r>
        <w:t>jeszcze innych mogą być zlokalizowani</w:t>
      </w:r>
      <w:r w:rsidR="00A865C8">
        <w:t xml:space="preserve"> w </w:t>
      </w:r>
      <w:r>
        <w:t>konkretnym regionie. Użycie słowa „może” wskazuje, że wystarczy tylko uzasadniona możliwość, że członkowie społeczeństwa mogą zostać dotknięci, aby po stronie władzy publicznej zaktualizował się obowiązek ich poinformowania.</w:t>
      </w:r>
    </w:p>
    <w:p w14:paraId="68418E03" w14:textId="23334C45" w:rsidR="00CF5F99" w:rsidRDefault="00CF5F99" w:rsidP="007F27C2">
      <w:pPr>
        <w:spacing w:after="0" w:line="240" w:lineRule="auto"/>
      </w:pPr>
      <w:r>
        <w:t>Aby ułatwić wykonanie tego postanowienia, Strony mogą wskazać, która władza publiczna jest odpowiedzialna za rozpowszechnianie określonego rodzaju informacji</w:t>
      </w:r>
      <w:r w:rsidR="00A865C8">
        <w:t xml:space="preserve"> i w </w:t>
      </w:r>
      <w:r>
        <w:t>jakich okolicznościach. Kraje mogą ustanowić system łączności awaryjnej, który może być używany</w:t>
      </w:r>
      <w:r w:rsidR="00A865C8">
        <w:t xml:space="preserve"> w </w:t>
      </w:r>
      <w:r>
        <w:t>takich sytuacjach. Na przykład na Białorusi Ministerstwo ds. Sytuacji Nadzwyczajnych jest odpowiedzialne za rozpowszechnianie informacji dotyczących środowiska</w:t>
      </w:r>
      <w:r w:rsidR="00A865C8">
        <w:t xml:space="preserve"> w </w:t>
      </w:r>
      <w:r>
        <w:t>przypadku sytuacji nadzwyczajnych. Centrum Kontroli</w:t>
      </w:r>
      <w:r w:rsidR="00A865C8">
        <w:t xml:space="preserve"> i </w:t>
      </w:r>
      <w:r>
        <w:t>Monitoringu Promieniowania posiada system wczesnego ostrzegania</w:t>
      </w:r>
      <w:r w:rsidR="00A865C8">
        <w:t xml:space="preserve"> i </w:t>
      </w:r>
      <w:r>
        <w:t>kontroli</w:t>
      </w:r>
      <w:r w:rsidR="00A865C8">
        <w:t xml:space="preserve"> w </w:t>
      </w:r>
      <w:r>
        <w:t>sytuacjach awaryjnych</w:t>
      </w:r>
      <w:r w:rsidR="00A865C8">
        <w:t xml:space="preserve"> i </w:t>
      </w:r>
      <w:r>
        <w:t>jest odpowiedzialne za dostarczanie tych informacji rządowi</w:t>
      </w:r>
      <w:r w:rsidR="00A865C8">
        <w:t xml:space="preserve"> i </w:t>
      </w:r>
      <w:r>
        <w:t>społeczeństwu. Do rozpowszechniania niektórych rodzajów informacji najlepiej przygotowane są władze lokalne.</w:t>
      </w:r>
    </w:p>
    <w:p w14:paraId="07B91B47" w14:textId="77777777" w:rsidR="007F27C2" w:rsidRDefault="007F27C2" w:rsidP="007F27C2">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F4419D" w14:paraId="1AE200A8" w14:textId="77777777" w:rsidTr="00FD2C82">
        <w:trPr>
          <w:trHeight w:val="273"/>
        </w:trPr>
        <w:tc>
          <w:tcPr>
            <w:tcW w:w="5000" w:type="pct"/>
            <w:tcBorders>
              <w:top w:val="nil"/>
              <w:left w:val="single" w:sz="4" w:space="0" w:color="239C49"/>
              <w:bottom w:val="single" w:sz="4" w:space="0" w:color="377048"/>
              <w:right w:val="single" w:sz="4" w:space="0" w:color="239C49"/>
            </w:tcBorders>
            <w:shd w:val="clear" w:color="auto" w:fill="auto"/>
          </w:tcPr>
          <w:p w14:paraId="350BA5BD" w14:textId="77777777" w:rsidR="00F4419D" w:rsidRDefault="00F4419D">
            <w:pPr>
              <w:spacing w:after="0" w:line="240" w:lineRule="auto"/>
              <w:rPr>
                <w:rFonts w:ascii="Times New Roman"/>
                <w:sz w:val="6"/>
              </w:rPr>
            </w:pPr>
            <w:r>
              <w:rPr>
                <w:noProof/>
              </w:rPr>
              <mc:AlternateContent>
                <mc:Choice Requires="wps">
                  <w:drawing>
                    <wp:inline distT="0" distB="0" distL="0" distR="0" wp14:anchorId="152908FA" wp14:editId="624A0BB3">
                      <wp:extent cx="6115050" cy="391886"/>
                      <wp:effectExtent l="0" t="0" r="0" b="8255"/>
                      <wp:docPr id="683651258" name="Text Box 68365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91886"/>
                              </a:xfrm>
                              <a:prstGeom prst="round2SameRect">
                                <a:avLst/>
                              </a:prstGeom>
                              <a:solidFill>
                                <a:srgbClr val="239B49"/>
                              </a:solidFill>
                              <a:ln w="9525">
                                <a:noFill/>
                                <a:miter lim="800000"/>
                                <a:headEnd/>
                                <a:tailEnd/>
                              </a:ln>
                            </wps:spPr>
                            <wps:txbx>
                              <w:txbxContent>
                                <w:p w14:paraId="34CCEF78" w14:textId="0843D1A2" w:rsidR="00F4419D" w:rsidRPr="00D151A5" w:rsidRDefault="00F4419D" w:rsidP="00F441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Wytyczne dotyczące wdrożenia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 xml:space="preserve">5 </w:t>
                                  </w:r>
                                  <w:r w:rsidR="00331D80">
                                    <w:rPr>
                                      <w:rFonts w:ascii="Times New Roman" w:hAnsi="Times New Roman"/>
                                      <w:color w:val="FFFFFF" w:themeColor="background1"/>
                                      <w:sz w:val="30"/>
                                      <w:szCs w:val="30"/>
                                    </w:rPr>
                                    <w:t>ust. </w:t>
                                  </w:r>
                                  <w:r>
                                    <w:rPr>
                                      <w:rFonts w:ascii="Times New Roman" w:hAnsi="Times New Roman"/>
                                      <w:color w:val="FFFFFF" w:themeColor="background1"/>
                                      <w:sz w:val="30"/>
                                      <w:szCs w:val="30"/>
                                    </w:rPr>
                                    <w:t>1</w:t>
                                  </w:r>
                                </w:p>
                              </w:txbxContent>
                            </wps:txbx>
                            <wps:bodyPr rot="0" vert="horz" wrap="square" lIns="0" tIns="0" rIns="0" bIns="0" anchor="ctr" anchorCtr="0">
                              <a:noAutofit/>
                            </wps:bodyPr>
                          </wps:wsp>
                        </a:graphicData>
                      </a:graphic>
                    </wp:inline>
                  </w:drawing>
                </mc:Choice>
                <mc:Fallback>
                  <w:pict>
                    <v:shape w14:anchorId="152908FA" id="Text Box 683651258" o:spid="_x0000_s1113" style="width:481.5pt;height:30.85pt;visibility:visible;mso-wrap-style:square;mso-left-percent:-10001;mso-top-percent:-10001;mso-position-horizontal:absolute;mso-position-horizontal-relative:char;mso-position-vertical:absolute;mso-position-vertical-relative:line;mso-left-percent:-10001;mso-top-percent:-10001;v-text-anchor:middle" coordsize="6115050,3918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" adj="-11796480,,5400" path="m65316,l6049734,v36073,,65316,29243,65316,65316l6115050,391886r,l,391886r,l,65316c,29243,29243,,65316,xe" fillcolor="#239b49" stroked="f">
                      <v:stroke joinstyle="miter"/>
                      <v:formulas/>
                      <v:path arrowok="t" o:connecttype="custom" o:connectlocs="65316,0;6049734,0;6115050,65316;6115050,391886;6115050,391886;0,391886;0,391886;0,65316;65316,0" o:connectangles="0,0,0,0,0,0,0,0,0" textboxrect="0,0,6115050,391886"/>
                      <v:textbox inset="0,0,0,0">
                        <w:txbxContent>
                          <w:p w14:paraId="34CCEF78" w14:textId="0843D1A2" w:rsidR="00F4419D" w:rsidRPr="00D151A5" w:rsidRDefault="00F4419D" w:rsidP="00F441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Wytyczne dotyczące wdrożenia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 xml:space="preserve">5 </w:t>
                            </w:r>
                            <w:r w:rsidR="00331D80">
                              <w:rPr>
                                <w:rFonts w:ascii="Times New Roman" w:hAnsi="Times New Roman"/>
                                <w:color w:val="FFFFFF" w:themeColor="background1"/>
                                <w:sz w:val="30"/>
                                <w:szCs w:val="30"/>
                              </w:rPr>
                              <w:t>ust. </w:t>
                            </w:r>
                            <w:r>
                              <w:rPr>
                                <w:rFonts w:ascii="Times New Roman" w:hAnsi="Times New Roman"/>
                                <w:color w:val="FFFFFF" w:themeColor="background1"/>
                                <w:sz w:val="30"/>
                                <w:szCs w:val="30"/>
                              </w:rPr>
                              <w:t>1</w:t>
                            </w:r>
                          </w:p>
                        </w:txbxContent>
                      </v:textbox>
                      <w10:anchorlock/>
                    </v:shape>
                  </w:pict>
                </mc:Fallback>
              </mc:AlternateContent>
            </w:r>
          </w:p>
        </w:tc>
      </w:tr>
      <w:tr w:rsidR="00F4419D" w14:paraId="0BBFF679" w14:textId="77777777" w:rsidTr="00FD2C82">
        <w:tc>
          <w:tcPr>
            <w:tcW w:w="5000" w:type="pct"/>
            <w:tcBorders>
              <w:top w:val="single" w:sz="4" w:space="0" w:color="377048"/>
              <w:left w:val="single" w:sz="4" w:space="0" w:color="239C49"/>
              <w:bottom w:val="nil"/>
              <w:right w:val="single" w:sz="4" w:space="0" w:color="239C49"/>
            </w:tcBorders>
            <w:shd w:val="clear" w:color="auto" w:fill="EDF6EE"/>
          </w:tcPr>
          <w:p w14:paraId="6B3FDAF6" w14:textId="77777777" w:rsidR="00F4419D" w:rsidRDefault="00F4419D">
            <w:pPr>
              <w:spacing w:after="0" w:line="240" w:lineRule="auto"/>
              <w:rPr>
                <w:rFonts w:ascii="Times New Roman"/>
                <w:sz w:val="6"/>
              </w:rPr>
            </w:pPr>
          </w:p>
        </w:tc>
      </w:tr>
      <w:tr w:rsidR="00F4419D" w14:paraId="06FC3926" w14:textId="77777777" w:rsidTr="00FD2C82">
        <w:tc>
          <w:tcPr>
            <w:tcW w:w="5000" w:type="pct"/>
            <w:tcBorders>
              <w:top w:val="nil"/>
              <w:left w:val="single" w:sz="4" w:space="0" w:color="239C49"/>
              <w:bottom w:val="nil"/>
              <w:right w:val="single" w:sz="4" w:space="0" w:color="239C49"/>
            </w:tcBorders>
            <w:shd w:val="clear" w:color="auto" w:fill="EDF6EE"/>
          </w:tcPr>
          <w:p w14:paraId="31F27A69" w14:textId="7A463B9C" w:rsidR="00F4419D" w:rsidRPr="00F4419D" w:rsidRDefault="00F4419D" w:rsidP="00F4419D">
            <w:pPr>
              <w:spacing w:before="60" w:after="60" w:line="240" w:lineRule="auto"/>
              <w:ind w:left="426" w:right="266" w:hanging="284"/>
              <w:rPr>
                <w:sz w:val="18"/>
              </w:rPr>
            </w:pPr>
            <w:r>
              <w:rPr>
                <w:sz w:val="18"/>
              </w:rPr>
              <w:t>•</w:t>
            </w:r>
            <w:r>
              <w:rPr>
                <w:sz w:val="18"/>
              </w:rPr>
              <w:tab/>
            </w:r>
            <w:r>
              <w:rPr>
                <w:i/>
                <w:sz w:val="18"/>
              </w:rPr>
              <w:t>Władze publiczne muszą dysponować niezawodnym systemem gromadzenia</w:t>
            </w:r>
            <w:r w:rsidR="00A865C8">
              <w:rPr>
                <w:i/>
                <w:sz w:val="18"/>
              </w:rPr>
              <w:t xml:space="preserve"> i </w:t>
            </w:r>
            <w:r>
              <w:rPr>
                <w:i/>
                <w:sz w:val="18"/>
              </w:rPr>
              <w:t>uaktualniania informacji dotyczących środowiska</w:t>
            </w:r>
            <w:r>
              <w:rPr>
                <w:sz w:val="18"/>
              </w:rPr>
              <w:t>.</w:t>
            </w:r>
            <w:r>
              <w:rPr>
                <w:i/>
                <w:sz w:val="18"/>
              </w:rPr>
              <w:t xml:space="preserve"> </w:t>
            </w:r>
            <w:r>
              <w:rPr>
                <w:sz w:val="18"/>
              </w:rPr>
              <w:t>Informacje mogą być gromadzone</w:t>
            </w:r>
            <w:r w:rsidR="00A865C8">
              <w:rPr>
                <w:sz w:val="18"/>
              </w:rPr>
              <w:t xml:space="preserve"> i </w:t>
            </w:r>
            <w:r>
              <w:rPr>
                <w:sz w:val="18"/>
              </w:rPr>
              <w:t>uaktualniane dzięki jasnym wymogom</w:t>
            </w:r>
            <w:r w:rsidR="00A865C8">
              <w:rPr>
                <w:sz w:val="18"/>
              </w:rPr>
              <w:t xml:space="preserve"> i </w:t>
            </w:r>
            <w:r>
              <w:rPr>
                <w:sz w:val="18"/>
              </w:rPr>
              <w:t>procedurom monitorowania, prowadzenia dokumentacji</w:t>
            </w:r>
            <w:r w:rsidR="00A865C8">
              <w:rPr>
                <w:sz w:val="18"/>
              </w:rPr>
              <w:t xml:space="preserve"> i </w:t>
            </w:r>
            <w:r>
              <w:rPr>
                <w:sz w:val="18"/>
              </w:rPr>
              <w:t>sprawozdawczości, zarówno przez przedsiębiorstwa prywatne, jak</w:t>
            </w:r>
            <w:r w:rsidR="00A865C8">
              <w:rPr>
                <w:sz w:val="18"/>
              </w:rPr>
              <w:t xml:space="preserve"> i </w:t>
            </w:r>
            <w:r>
              <w:rPr>
                <w:sz w:val="18"/>
              </w:rPr>
              <w:t>agencje rządowe.</w:t>
            </w:r>
          </w:p>
          <w:p w14:paraId="3E4EDF84" w14:textId="3A7B9707" w:rsidR="00F4419D" w:rsidRPr="00F4419D" w:rsidRDefault="00F4419D" w:rsidP="00F4419D">
            <w:pPr>
              <w:spacing w:before="60" w:after="60" w:line="240" w:lineRule="auto"/>
              <w:ind w:left="426" w:right="266" w:hanging="284"/>
              <w:rPr>
                <w:sz w:val="18"/>
              </w:rPr>
            </w:pPr>
            <w:r>
              <w:rPr>
                <w:sz w:val="18"/>
              </w:rPr>
              <w:t>•</w:t>
            </w:r>
            <w:r>
              <w:rPr>
                <w:sz w:val="18"/>
              </w:rPr>
              <w:tab/>
            </w:r>
            <w:r>
              <w:rPr>
                <w:i/>
                <w:sz w:val="18"/>
              </w:rPr>
              <w:t>Władze publiczne muszą posiadać informacje dotyczące środowiska</w:t>
            </w:r>
            <w:r>
              <w:rPr>
                <w:sz w:val="18"/>
              </w:rPr>
              <w:t>.</w:t>
            </w:r>
            <w:r>
              <w:rPr>
                <w:i/>
                <w:sz w:val="18"/>
              </w:rPr>
              <w:t xml:space="preserve"> </w:t>
            </w:r>
            <w:r>
              <w:rPr>
                <w:sz w:val="18"/>
              </w:rPr>
              <w:t>Mogą to robić za pomocą ustrukturyzowanych systemów rejestrów, akt</w:t>
            </w:r>
            <w:r w:rsidR="00A865C8">
              <w:rPr>
                <w:sz w:val="18"/>
              </w:rPr>
              <w:t xml:space="preserve"> i </w:t>
            </w:r>
            <w:r>
              <w:rPr>
                <w:sz w:val="18"/>
              </w:rPr>
              <w:t>wykazów.</w:t>
            </w:r>
          </w:p>
          <w:p w14:paraId="3CEDB9C3" w14:textId="50512826" w:rsidR="00F4419D" w:rsidRDefault="00F4419D" w:rsidP="00F4419D">
            <w:pPr>
              <w:spacing w:before="60" w:after="60" w:line="240" w:lineRule="auto"/>
              <w:ind w:left="426" w:right="266" w:hanging="284"/>
              <w:rPr>
                <w:sz w:val="18"/>
              </w:rPr>
            </w:pPr>
            <w:r>
              <w:rPr>
                <w:sz w:val="18"/>
              </w:rPr>
              <w:t>•</w:t>
            </w:r>
            <w:r>
              <w:rPr>
                <w:sz w:val="18"/>
              </w:rPr>
              <w:tab/>
            </w:r>
            <w:r>
              <w:rPr>
                <w:i/>
                <w:sz w:val="18"/>
              </w:rPr>
              <w:t>Władze publiczne muszą dysponować systemem bezpośredniego rozpowszechniania informacji</w:t>
            </w:r>
            <w:r w:rsidR="00A865C8">
              <w:rPr>
                <w:i/>
                <w:sz w:val="18"/>
              </w:rPr>
              <w:t xml:space="preserve"> w </w:t>
            </w:r>
            <w:r>
              <w:rPr>
                <w:i/>
                <w:sz w:val="18"/>
              </w:rPr>
              <w:t>sytuacjach kryzysowych</w:t>
            </w:r>
            <w:r>
              <w:rPr>
                <w:sz w:val="18"/>
              </w:rPr>
              <w:t>.</w:t>
            </w:r>
            <w:r>
              <w:rPr>
                <w:i/>
                <w:sz w:val="18"/>
              </w:rPr>
              <w:t xml:space="preserve"> </w:t>
            </w:r>
            <w:r>
              <w:rPr>
                <w:sz w:val="18"/>
              </w:rPr>
              <w:t>Mogą to być ustalone procesy przekazywania informacji za pośrednictwem radia, gazet</w:t>
            </w:r>
            <w:r w:rsidR="00A865C8">
              <w:rPr>
                <w:sz w:val="18"/>
              </w:rPr>
              <w:t xml:space="preserve"> i </w:t>
            </w:r>
            <w:r>
              <w:rPr>
                <w:sz w:val="18"/>
              </w:rPr>
              <w:t>telewizji, a także bezpośrednio personelowi medycznemu udzielającemu pomocy</w:t>
            </w:r>
            <w:r w:rsidR="00A865C8">
              <w:rPr>
                <w:sz w:val="18"/>
              </w:rPr>
              <w:t xml:space="preserve"> w </w:t>
            </w:r>
            <w:r>
              <w:rPr>
                <w:sz w:val="18"/>
              </w:rPr>
              <w:t>nagłych wypadkach</w:t>
            </w:r>
            <w:r w:rsidR="00A865C8">
              <w:rPr>
                <w:sz w:val="18"/>
              </w:rPr>
              <w:t xml:space="preserve"> i </w:t>
            </w:r>
            <w:r>
              <w:rPr>
                <w:sz w:val="18"/>
              </w:rPr>
              <w:t>bezpośrednio urzędnikom.</w:t>
            </w:r>
          </w:p>
        </w:tc>
      </w:tr>
    </w:tbl>
    <w:p w14:paraId="244793C5" w14:textId="77777777" w:rsidR="00566C96" w:rsidRDefault="00566C96" w:rsidP="00CF5F99">
      <w:pPr>
        <w:spacing w:before="120" w:line="240" w:lineRule="auto"/>
      </w:pPr>
    </w:p>
    <w:p w14:paraId="065CEE07" w14:textId="77777777" w:rsidR="00566C96" w:rsidRDefault="00566C96" w:rsidP="00CF5F99">
      <w:pPr>
        <w:spacing w:before="120" w:line="240" w:lineRule="auto"/>
        <w:sectPr w:rsidR="00566C96" w:rsidSect="008A3691">
          <w:headerReference w:type="even" r:id="rId144"/>
          <w:headerReference w:type="default" r:id="rId145"/>
          <w:pgSz w:w="11906" w:h="16838"/>
          <w:pgMar w:top="1134" w:right="851" w:bottom="567" w:left="1418" w:header="340" w:footer="567" w:gutter="0"/>
          <w:cols w:space="708"/>
          <w:docGrid w:linePitch="360"/>
        </w:sectPr>
      </w:pPr>
    </w:p>
    <w:p w14:paraId="0B834610" w14:textId="22C5C6DC" w:rsidR="00F4419D" w:rsidRPr="00F4419D" w:rsidRDefault="00F4419D" w:rsidP="00F4419D">
      <w:pPr>
        <w:pStyle w:val="ciemnyzielonytytuwciciev2"/>
      </w:pPr>
      <w:r>
        <w:lastRenderedPageBreak/>
        <w:t>2.</w:t>
      </w:r>
      <w:r>
        <w:tab/>
        <w:t>Każda</w:t>
      </w:r>
      <w:r w:rsidR="00A865C8">
        <w:t xml:space="preserve"> ze </w:t>
      </w:r>
      <w:r>
        <w:t>Stron zapewni, że</w:t>
      </w:r>
      <w:r w:rsidR="00A865C8">
        <w:t xml:space="preserve"> w </w:t>
      </w:r>
      <w:r>
        <w:t xml:space="preserve">ramach krajowego porządku prawnego sposób udostępniania przez władze publiczne społeczeństwu informacji dotyczących środowiska będzie przejrzysty oraz że informacje dotyczące środowiska będą rzeczywiście dostępne, </w:t>
      </w:r>
      <w:proofErr w:type="spellStart"/>
      <w:r>
        <w:rPr>
          <w:i/>
          <w:iCs/>
        </w:rPr>
        <w:t>inter</w:t>
      </w:r>
      <w:proofErr w:type="spellEnd"/>
      <w:r>
        <w:rPr>
          <w:i/>
          <w:iCs/>
        </w:rPr>
        <w:t xml:space="preserve"> </w:t>
      </w:r>
      <w:proofErr w:type="spellStart"/>
      <w:r>
        <w:rPr>
          <w:i/>
          <w:iCs/>
        </w:rPr>
        <w:t>alia</w:t>
      </w:r>
      <w:proofErr w:type="spellEnd"/>
      <w:r>
        <w:t>, poprzez:</w:t>
      </w:r>
    </w:p>
    <w:p w14:paraId="46239C45" w14:textId="7CEDC290" w:rsidR="00F4419D" w:rsidRPr="00F4419D" w:rsidRDefault="00F4419D" w:rsidP="00F4419D">
      <w:pPr>
        <w:spacing w:before="120" w:line="240" w:lineRule="auto"/>
      </w:pPr>
      <w:r>
        <w:t>Doświadczenie pokazuje, że samo istnienie przepisu ustawowego czy wykonawczego zapewniającego publiczny dostęp do informacji nie gwarantuje dostępu</w:t>
      </w:r>
      <w:r w:rsidR="00A865C8">
        <w:t xml:space="preserve"> w </w:t>
      </w:r>
      <w:r>
        <w:t xml:space="preserve">praktyce. Artykuł 5 </w:t>
      </w:r>
      <w:r w:rsidR="00331D80">
        <w:t>ust. </w:t>
      </w:r>
      <w:r>
        <w:t>2 zawiera wymóg, aby Strony upewniły się, czy władze publiczne udostępniają informacje dotyczące środowiska, czy robią to</w:t>
      </w:r>
      <w:r w:rsidR="00A865C8">
        <w:t xml:space="preserve"> w </w:t>
      </w:r>
      <w:r>
        <w:t>sposób otwarty</w:t>
      </w:r>
      <w:r w:rsidR="00A865C8">
        <w:t xml:space="preserve"> i </w:t>
      </w:r>
      <w:r>
        <w:t>czy zapewniają, aby informacje te rzeczywiście były dostępne.</w:t>
      </w:r>
    </w:p>
    <w:p w14:paraId="5F2ECF58" w14:textId="2F4D24DB" w:rsidR="00F4419D" w:rsidRPr="00F4419D" w:rsidRDefault="00F4419D" w:rsidP="00F4419D">
      <w:pPr>
        <w:spacing w:before="120" w:line="240" w:lineRule="auto"/>
      </w:pPr>
      <w:r>
        <w:t>Strony są zobowiązane do wykonania tego postanowienia „w ramach krajowego porządku prawnego”. W pierwszej kolejności oznacza to, że Strony muszą dokonać transpozycji obowiązków</w:t>
      </w:r>
      <w:r w:rsidR="00A865C8">
        <w:t xml:space="preserve"> i </w:t>
      </w:r>
      <w:r>
        <w:t>mechanizmów określonych</w:t>
      </w:r>
      <w:r w:rsidR="00A865C8">
        <w:t xml:space="preserve"> w </w:t>
      </w:r>
      <w:r w:rsidR="00331D80">
        <w:t>art. </w:t>
      </w:r>
      <w:r>
        <w:t xml:space="preserve">5 </w:t>
      </w:r>
      <w:r w:rsidR="00331D80">
        <w:t>ust. </w:t>
      </w:r>
      <w:r>
        <w:t>2 do swojego krajowego porządku prawnego. Oznacza to również, że Strony mają pewną elastyczność co do sposobu wykonania tego postanowienia</w:t>
      </w:r>
      <w:r w:rsidR="00A865C8">
        <w:t xml:space="preserve"> w </w:t>
      </w:r>
      <w:r>
        <w:t xml:space="preserve">ramach własnego krajowego porządku prawnego. W </w:t>
      </w:r>
      <w:r w:rsidR="00331D80">
        <w:t>art. </w:t>
      </w:r>
      <w:r>
        <w:t xml:space="preserve">5 </w:t>
      </w:r>
      <w:r w:rsidR="00331D80">
        <w:t>ust. </w:t>
      </w:r>
      <w:r>
        <w:t>2 określono kilka konkretnych mechanizmów zapewniających przejrzystość</w:t>
      </w:r>
      <w:r w:rsidR="00A865C8">
        <w:t xml:space="preserve"> i </w:t>
      </w:r>
      <w:r>
        <w:t>skuteczny dostęp do informacji –</w:t>
      </w:r>
      <w:r w:rsidR="00A865C8">
        <w:t xml:space="preserve"> z </w:t>
      </w:r>
      <w:r>
        <w:t>których wszystkie mogą mieć nieco inną strukturę</w:t>
      </w:r>
      <w:r w:rsidR="00A865C8">
        <w:t xml:space="preserve"> w </w:t>
      </w:r>
      <w:r>
        <w:t>zależności od systemu prawa krajowego.</w:t>
      </w:r>
    </w:p>
    <w:p w14:paraId="6D8B13CB" w14:textId="36E54067" w:rsidR="00F4419D" w:rsidRDefault="00F4419D" w:rsidP="00C22EC8">
      <w:pPr>
        <w:spacing w:after="0" w:line="240" w:lineRule="auto"/>
      </w:pPr>
      <w:r>
        <w:t>Wymóg przejrzystości</w:t>
      </w:r>
      <w:r w:rsidR="00A865C8">
        <w:t xml:space="preserve"> w </w:t>
      </w:r>
      <w:r>
        <w:t>sposobie udostępniania informacji przez władze publiczne oznacza, że społeczeństwo jest</w:t>
      </w:r>
      <w:r w:rsidR="00A865C8">
        <w:t xml:space="preserve"> w </w:t>
      </w:r>
      <w:r>
        <w:t>stanie wyraźnie śledzić proces powstawania informacji dotyczących środowiska, rozumiejąc ich pochodzenie, kryteria regulujące ich zbieranie, przechowywanie</w:t>
      </w:r>
      <w:r w:rsidR="00A865C8">
        <w:t xml:space="preserve"> i </w:t>
      </w:r>
      <w:r>
        <w:t>rozpowszechnianie oraz sposób,</w:t>
      </w:r>
      <w:r w:rsidR="00A865C8">
        <w:t xml:space="preserve"> w </w:t>
      </w:r>
      <w:r>
        <w:t xml:space="preserve">jaki można je uzyskać. Artykuł 5 </w:t>
      </w:r>
      <w:r w:rsidR="00331D80">
        <w:t>ust. </w:t>
      </w:r>
      <w:r>
        <w:t xml:space="preserve">2 opiera się zatem na </w:t>
      </w:r>
      <w:r w:rsidR="00331D80">
        <w:t>art. </w:t>
      </w:r>
      <w:r>
        <w:t xml:space="preserve">3 </w:t>
      </w:r>
      <w:r w:rsidR="00331D80">
        <w:t>ust. </w:t>
      </w:r>
      <w:r>
        <w:t>1,</w:t>
      </w:r>
      <w:r w:rsidR="00A865C8">
        <w:t xml:space="preserve"> w </w:t>
      </w:r>
      <w:r>
        <w:t>którym wymaga się od Stron ustanowienia</w:t>
      </w:r>
      <w:r w:rsidR="00A865C8">
        <w:t xml:space="preserve"> i </w:t>
      </w:r>
      <w:r>
        <w:t>utrzymania jasnych</w:t>
      </w:r>
      <w:r w:rsidR="00A865C8">
        <w:t xml:space="preserve"> i </w:t>
      </w:r>
      <w:r>
        <w:t xml:space="preserve">przejrzystych ram wykonywania postanowień konwencji, oraz na </w:t>
      </w:r>
      <w:r w:rsidR="00331D80">
        <w:t>art. </w:t>
      </w:r>
      <w:r>
        <w:t xml:space="preserve">3 </w:t>
      </w:r>
      <w:r w:rsidR="00331D80">
        <w:t>ust. </w:t>
      </w:r>
      <w:r>
        <w:t>2,</w:t>
      </w:r>
      <w:r w:rsidR="00A865C8">
        <w:t xml:space="preserve"> w </w:t>
      </w:r>
      <w:r>
        <w:t>którym od urzędników wymaga się udzielenia społeczeństwu pomocy</w:t>
      </w:r>
      <w:r w:rsidR="00A865C8">
        <w:t xml:space="preserve"> w </w:t>
      </w:r>
      <w:r>
        <w:t>poszukiwaniu dostępu do informacji.</w:t>
      </w:r>
    </w:p>
    <w:p w14:paraId="0AF15047" w14:textId="36243B31" w:rsidR="00C21F42" w:rsidRDefault="00C21F42" w:rsidP="00C22EC8">
      <w:pPr>
        <w:spacing w:after="0" w:line="259" w:lineRule="auto"/>
        <w:jc w:val="left"/>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21F42" w14:paraId="6087674A" w14:textId="77777777" w:rsidTr="00C21F4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7A59C27E" w14:textId="77777777" w:rsidR="00C21F42" w:rsidRDefault="00C21F42">
            <w:pPr>
              <w:spacing w:after="0" w:line="240" w:lineRule="auto"/>
              <w:rPr>
                <w:rFonts w:ascii="Times New Roman"/>
                <w:sz w:val="6"/>
              </w:rPr>
            </w:pPr>
            <w:r>
              <w:rPr>
                <w:noProof/>
              </w:rPr>
              <mc:AlternateContent>
                <mc:Choice Requires="wps">
                  <w:drawing>
                    <wp:inline distT="0" distB="0" distL="0" distR="0" wp14:anchorId="0D9B71F9" wp14:editId="1F701522">
                      <wp:extent cx="6115050" cy="356259"/>
                      <wp:effectExtent l="0" t="0" r="0" b="5715"/>
                      <wp:docPr id="1901289657" name="Text Box 1901289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03275EB2" w14:textId="66B79E57"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Obowiązek ujawnienia informacji wynikający</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prawa precedensowego</w:t>
                                  </w:r>
                                </w:p>
                              </w:txbxContent>
                            </wps:txbx>
                            <wps:bodyPr rot="0" vert="horz" wrap="square" lIns="0" tIns="0" rIns="0" bIns="0" anchor="ctr" anchorCtr="0">
                              <a:noAutofit/>
                            </wps:bodyPr>
                          </wps:wsp>
                        </a:graphicData>
                      </a:graphic>
                    </wp:inline>
                  </w:drawing>
                </mc:Choice>
                <mc:Fallback>
                  <w:pict>
                    <v:shape w14:anchorId="0D9B71F9" id="Text Box 1901289657" o:spid="_x0000_s111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AMkH0R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03275EB2" w14:textId="66B79E57"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Obowiązek ujawnienia informacji wynikający</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prawa precedensowego</w:t>
                            </w:r>
                          </w:p>
                        </w:txbxContent>
                      </v:textbox>
                      <w10:anchorlock/>
                    </v:shape>
                  </w:pict>
                </mc:Fallback>
              </mc:AlternateContent>
            </w:r>
          </w:p>
        </w:tc>
      </w:tr>
      <w:tr w:rsidR="00C21F42" w14:paraId="1C178B66" w14:textId="77777777" w:rsidTr="00C21F42">
        <w:tc>
          <w:tcPr>
            <w:tcW w:w="5000" w:type="pct"/>
            <w:tcBorders>
              <w:top w:val="single" w:sz="4" w:space="0" w:color="239C49"/>
              <w:left w:val="single" w:sz="4" w:space="0" w:color="239C49"/>
              <w:bottom w:val="nil"/>
              <w:right w:val="single" w:sz="4" w:space="0" w:color="239C49"/>
            </w:tcBorders>
            <w:shd w:val="clear" w:color="auto" w:fill="EDF6EE"/>
          </w:tcPr>
          <w:p w14:paraId="4592641D" w14:textId="77777777" w:rsidR="00C21F42" w:rsidRDefault="00C21F42">
            <w:pPr>
              <w:spacing w:after="0" w:line="240" w:lineRule="auto"/>
              <w:rPr>
                <w:rFonts w:ascii="Times New Roman"/>
                <w:sz w:val="6"/>
              </w:rPr>
            </w:pPr>
          </w:p>
        </w:tc>
      </w:tr>
      <w:tr w:rsidR="00C21F42" w14:paraId="4DD55E9C" w14:textId="77777777" w:rsidTr="00FD2C82">
        <w:tc>
          <w:tcPr>
            <w:tcW w:w="5000" w:type="pct"/>
            <w:tcBorders>
              <w:top w:val="nil"/>
              <w:left w:val="single" w:sz="4" w:space="0" w:color="239C49"/>
              <w:bottom w:val="nil"/>
              <w:right w:val="single" w:sz="4" w:space="0" w:color="239C49"/>
            </w:tcBorders>
            <w:shd w:val="clear" w:color="auto" w:fill="EDF6EE"/>
          </w:tcPr>
          <w:p w14:paraId="3EB200CC" w14:textId="25C9C280" w:rsidR="00C21F42" w:rsidRPr="00C22EC8" w:rsidRDefault="00C21F42">
            <w:pPr>
              <w:spacing w:before="60" w:after="60" w:line="240" w:lineRule="auto"/>
              <w:ind w:left="142" w:right="266"/>
              <w:rPr>
                <w:sz w:val="18"/>
                <w:szCs w:val="18"/>
              </w:rPr>
            </w:pPr>
            <w:r w:rsidRPr="00C22EC8">
              <w:rPr>
                <w:sz w:val="18"/>
                <w:szCs w:val="18"/>
              </w:rPr>
              <w:t>Niektóre strony konwencji</w:t>
            </w:r>
            <w:r w:rsidR="00A865C8" w:rsidRPr="00C22EC8">
              <w:rPr>
                <w:sz w:val="18"/>
                <w:szCs w:val="18"/>
              </w:rPr>
              <w:t xml:space="preserve"> z </w:t>
            </w:r>
            <w:proofErr w:type="spellStart"/>
            <w:r w:rsidRPr="00C22EC8">
              <w:rPr>
                <w:sz w:val="18"/>
                <w:szCs w:val="18"/>
              </w:rPr>
              <w:t>Aarhus</w:t>
            </w:r>
            <w:proofErr w:type="spellEnd"/>
            <w:r w:rsidRPr="00C22EC8">
              <w:rPr>
                <w:sz w:val="18"/>
                <w:szCs w:val="18"/>
              </w:rPr>
              <w:t xml:space="preserve"> mają systemy prawne, które nakładają na władze publiczne obowiązek wyraźnego ujawnienia społeczeństwu informacji, które mogą mieć znaczenie dla danej procedury decyzyjnej. Obowiązek ten jest niezależny od obowiązków proceduralnych, które mogą wynikać</w:t>
            </w:r>
            <w:r w:rsidR="00A865C8" w:rsidRPr="00C22EC8">
              <w:rPr>
                <w:sz w:val="18"/>
                <w:szCs w:val="18"/>
              </w:rPr>
              <w:t xml:space="preserve"> z </w:t>
            </w:r>
            <w:r w:rsidRPr="00C22EC8">
              <w:rPr>
                <w:sz w:val="18"/>
                <w:szCs w:val="18"/>
              </w:rPr>
              <w:t>przepisów prawa związanych</w:t>
            </w:r>
            <w:r w:rsidR="00A865C8" w:rsidRPr="00C22EC8">
              <w:rPr>
                <w:sz w:val="18"/>
                <w:szCs w:val="18"/>
              </w:rPr>
              <w:t xml:space="preserve"> z </w:t>
            </w:r>
            <w:r w:rsidRPr="00C22EC8">
              <w:rPr>
                <w:sz w:val="18"/>
                <w:szCs w:val="18"/>
              </w:rPr>
              <w:t>danym postępowaniem, takich jak procedura OOŚ. W Wielkiej Brytanii Sąd Apelacyjny uznał, że nieujawnienie raportów będących</w:t>
            </w:r>
            <w:r w:rsidR="00A865C8" w:rsidRPr="00C22EC8">
              <w:rPr>
                <w:sz w:val="18"/>
                <w:szCs w:val="18"/>
              </w:rPr>
              <w:t xml:space="preserve"> w </w:t>
            </w:r>
            <w:r w:rsidRPr="00C22EC8">
              <w:rPr>
                <w:sz w:val="18"/>
                <w:szCs w:val="18"/>
              </w:rPr>
              <w:t>posiadaniu władz publicznych, zawierających informacje</w:t>
            </w:r>
            <w:r w:rsidR="00A865C8" w:rsidRPr="00C22EC8">
              <w:rPr>
                <w:sz w:val="18"/>
                <w:szCs w:val="18"/>
              </w:rPr>
              <w:t xml:space="preserve"> o </w:t>
            </w:r>
            <w:r w:rsidRPr="00C22EC8">
              <w:rPr>
                <w:sz w:val="18"/>
                <w:szCs w:val="18"/>
              </w:rPr>
              <w:t>przewidywanych zanieczyszczeniach wydzielanych</w:t>
            </w:r>
            <w:r w:rsidR="00A865C8" w:rsidRPr="00C22EC8">
              <w:rPr>
                <w:sz w:val="18"/>
                <w:szCs w:val="18"/>
              </w:rPr>
              <w:t xml:space="preserve"> z </w:t>
            </w:r>
            <w:r w:rsidRPr="00C22EC8">
              <w:rPr>
                <w:sz w:val="18"/>
                <w:szCs w:val="18"/>
              </w:rPr>
              <w:t>cementowni, która zamierzała zmienić swoje procesy tak, aby obejmowały spalanie zużytych opon, pozostawiło społeczeństwo, aż do wydania przez organ pozwolenia,</w:t>
            </w:r>
            <w:r w:rsidR="00A865C8" w:rsidRPr="00C22EC8">
              <w:rPr>
                <w:sz w:val="18"/>
                <w:szCs w:val="18"/>
              </w:rPr>
              <w:t xml:space="preserve"> w </w:t>
            </w:r>
            <w:r w:rsidRPr="00C22EC8">
              <w:rPr>
                <w:sz w:val="18"/>
                <w:szCs w:val="18"/>
              </w:rPr>
              <w:t>stanie niewiedzy na temat pełnego zakresu emisji pyłu</w:t>
            </w:r>
            <w:r w:rsidR="00A865C8" w:rsidRPr="00C22EC8">
              <w:rPr>
                <w:sz w:val="18"/>
                <w:szCs w:val="18"/>
              </w:rPr>
              <w:t xml:space="preserve"> w </w:t>
            </w:r>
            <w:r w:rsidRPr="00C22EC8">
              <w:rPr>
                <w:sz w:val="18"/>
                <w:szCs w:val="18"/>
              </w:rPr>
              <w:t>warstwie przyziemnej</w:t>
            </w:r>
            <w:r w:rsidR="00A865C8" w:rsidRPr="00C22EC8">
              <w:rPr>
                <w:sz w:val="18"/>
                <w:szCs w:val="18"/>
              </w:rPr>
              <w:t xml:space="preserve"> i </w:t>
            </w:r>
            <w:r w:rsidRPr="00C22EC8">
              <w:rPr>
                <w:sz w:val="18"/>
                <w:szCs w:val="18"/>
              </w:rPr>
              <w:t xml:space="preserve">ich możliwego wpływu na środowisko. Sąd ten stał na stanowisku, że takie informacje były potencjalnie </w:t>
            </w:r>
            <w:bookmarkStart w:id="244" w:name="_bookmark273"/>
            <w:bookmarkEnd w:id="244"/>
            <w:r w:rsidRPr="00C22EC8">
              <w:rPr>
                <w:sz w:val="18"/>
                <w:szCs w:val="18"/>
              </w:rPr>
              <w:t>istotne dla decyzji organu</w:t>
            </w:r>
            <w:r w:rsidR="00A865C8" w:rsidRPr="00C22EC8">
              <w:rPr>
                <w:sz w:val="18"/>
                <w:szCs w:val="18"/>
              </w:rPr>
              <w:t xml:space="preserve"> i </w:t>
            </w:r>
            <w:r w:rsidRPr="00C22EC8">
              <w:rPr>
                <w:sz w:val="18"/>
                <w:szCs w:val="18"/>
              </w:rPr>
              <w:t>członków społeczeństwa, którzy chcieli na nią wpłynąć. Sąd uznał, że</w:t>
            </w:r>
            <w:r w:rsidR="00A865C8" w:rsidRPr="00C22EC8">
              <w:rPr>
                <w:sz w:val="18"/>
                <w:szCs w:val="18"/>
              </w:rPr>
              <w:t xml:space="preserve"> w </w:t>
            </w:r>
            <w:r w:rsidRPr="00C22EC8">
              <w:rPr>
                <w:sz w:val="18"/>
                <w:szCs w:val="18"/>
              </w:rPr>
              <w:t>tamtym czasie nieujawnienie tych informacji przez organ stanowiło naruszenie jego zobowiązania do rzetelnego ujawniania informacji, wynikającego</w:t>
            </w:r>
            <w:r w:rsidR="00A865C8" w:rsidRPr="00C22EC8">
              <w:rPr>
                <w:sz w:val="18"/>
                <w:szCs w:val="18"/>
              </w:rPr>
              <w:t xml:space="preserve"> z </w:t>
            </w:r>
            <w:r w:rsidRPr="00C22EC8">
              <w:rPr>
                <w:sz w:val="18"/>
                <w:szCs w:val="18"/>
              </w:rPr>
              <w:t>prawa precedensowego</w:t>
            </w:r>
            <w:hyperlink w:anchor="_bookmark818" w:history="1">
              <w:r w:rsidRPr="00C22EC8">
                <w:rPr>
                  <w:rStyle w:val="Hyperlink"/>
                  <w:sz w:val="18"/>
                  <w:szCs w:val="18"/>
                  <w:vertAlign w:val="superscript"/>
                </w:rPr>
                <w:t>229</w:t>
              </w:r>
            </w:hyperlink>
            <w:r w:rsidRPr="00C22EC8">
              <w:rPr>
                <w:sz w:val="18"/>
                <w:szCs w:val="18"/>
              </w:rPr>
              <w:t>.</w:t>
            </w:r>
          </w:p>
        </w:tc>
      </w:tr>
    </w:tbl>
    <w:p w14:paraId="4FC9AF4C" w14:textId="77777777" w:rsidR="00C22EC8" w:rsidRDefault="00C22EC8" w:rsidP="00C22EC8">
      <w:pPr>
        <w:spacing w:after="0" w:line="240" w:lineRule="auto"/>
      </w:pPr>
    </w:p>
    <w:p w14:paraId="58D875AD" w14:textId="62F0ED3A" w:rsidR="00C21F42" w:rsidRDefault="00C21F42" w:rsidP="00C22EC8">
      <w:pPr>
        <w:spacing w:after="0" w:line="240" w:lineRule="auto"/>
      </w:pPr>
      <w:r>
        <w:t>„Rzeczywiście dostępne” oznacza, że ustanowione systemy informacyjne powinny wykraczać poza zwykłe udostępnianie informacji społeczeństwu. Rejestry, bazy danych</w:t>
      </w:r>
      <w:r w:rsidR="00A865C8">
        <w:t xml:space="preserve"> i </w:t>
      </w:r>
      <w:r>
        <w:t>dokumenty można uznać za rzeczywiście dostępne, gdy na przykład społeczeństwo może łatwo wyszukiwać</w:t>
      </w:r>
      <w:r w:rsidR="00A865C8">
        <w:t xml:space="preserve"> w </w:t>
      </w:r>
      <w:r>
        <w:t>nich określone informacje lub gdy społeczeństwo ma łatwy dostęp dzięki dogodnym godzinom pracy organów, ich lokalizacji, wyposażeniu takiemu jak kserokopiarki itp. Przykładowo organ ds. ochrony środowiska</w:t>
      </w:r>
      <w:r w:rsidR="00A865C8">
        <w:t xml:space="preserve"> w </w:t>
      </w:r>
      <w:r>
        <w:t>Cork</w:t>
      </w:r>
      <w:r w:rsidR="00A865C8">
        <w:t xml:space="preserve"> w </w:t>
      </w:r>
      <w:r>
        <w:t>Irlandii wypożycza kopie dużych dokumentów, aby były one rzeczywiście bardziej dostępne dla społeczeństwa. Oprócz fizycznej dostępności „rzeczywiście dostępne” oznacza wymóg, aby informacje były osiągalne</w:t>
      </w:r>
      <w:r w:rsidR="00A865C8">
        <w:t xml:space="preserve"> w </w:t>
      </w:r>
      <w:r>
        <w:t>formacie, języku</w:t>
      </w:r>
      <w:r w:rsidR="00A865C8">
        <w:t xml:space="preserve"> i </w:t>
      </w:r>
      <w:r>
        <w:t>na poziomie szczegółowości technicznej, do których społeczeństwo ma rzeczywisty dostęp.</w:t>
      </w:r>
    </w:p>
    <w:p w14:paraId="34B4B1CB" w14:textId="77777777" w:rsidR="00C22EC8" w:rsidRDefault="00C22EC8" w:rsidP="00C22EC8">
      <w:pPr>
        <w:spacing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21F42" w14:paraId="1266F5B0"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4BB5A425" w14:textId="77777777" w:rsidR="00C21F42" w:rsidRDefault="00C21F42">
            <w:pPr>
              <w:spacing w:after="0" w:line="240" w:lineRule="auto"/>
              <w:rPr>
                <w:rFonts w:ascii="Times New Roman"/>
                <w:sz w:val="6"/>
              </w:rPr>
            </w:pPr>
            <w:r>
              <w:rPr>
                <w:noProof/>
              </w:rPr>
              <mc:AlternateContent>
                <mc:Choice Requires="wps">
                  <w:drawing>
                    <wp:inline distT="0" distB="0" distL="0" distR="0" wp14:anchorId="29851127" wp14:editId="70EFD8DC">
                      <wp:extent cx="6115050" cy="356259"/>
                      <wp:effectExtent l="0" t="0" r="0" b="5715"/>
                      <wp:docPr id="1824839862" name="Text Box 1824839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39AEA11C" w14:textId="3702C486"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Rzeczywiście dostępne – kwestia języka</w:t>
                                  </w:r>
                                </w:p>
                              </w:txbxContent>
                            </wps:txbx>
                            <wps:bodyPr rot="0" vert="horz" wrap="square" lIns="0" tIns="0" rIns="0" bIns="0" anchor="ctr" anchorCtr="0">
                              <a:noAutofit/>
                            </wps:bodyPr>
                          </wps:wsp>
                        </a:graphicData>
                      </a:graphic>
                    </wp:inline>
                  </w:drawing>
                </mc:Choice>
                <mc:Fallback>
                  <w:pict>
                    <v:shape w14:anchorId="29851127" id="Text Box 1824839862" o:spid="_x0000_s111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uFLEw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39AEA11C" w14:textId="3702C486"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Rzeczywiście dostępne – kwestia języka</w:t>
                            </w:r>
                          </w:p>
                        </w:txbxContent>
                      </v:textbox>
                      <w10:anchorlock/>
                    </v:shape>
                  </w:pict>
                </mc:Fallback>
              </mc:AlternateContent>
            </w:r>
          </w:p>
        </w:tc>
      </w:tr>
      <w:tr w:rsidR="00C21F42" w14:paraId="063C93A8"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12EC170A" w14:textId="77777777" w:rsidR="00C21F42" w:rsidRDefault="00C21F42">
            <w:pPr>
              <w:spacing w:after="0" w:line="240" w:lineRule="auto"/>
              <w:rPr>
                <w:rFonts w:ascii="Times New Roman"/>
                <w:sz w:val="6"/>
              </w:rPr>
            </w:pPr>
          </w:p>
        </w:tc>
      </w:tr>
      <w:tr w:rsidR="00C21F42" w14:paraId="638968C4" w14:textId="77777777" w:rsidTr="00FD2C82">
        <w:tc>
          <w:tcPr>
            <w:tcW w:w="5000" w:type="pct"/>
            <w:tcBorders>
              <w:top w:val="nil"/>
              <w:left w:val="single" w:sz="4" w:space="0" w:color="239C49"/>
              <w:bottom w:val="nil"/>
              <w:right w:val="single" w:sz="4" w:space="0" w:color="239C49"/>
            </w:tcBorders>
            <w:shd w:val="clear" w:color="auto" w:fill="EDF6EE"/>
          </w:tcPr>
          <w:p w14:paraId="5CF95046" w14:textId="33141E44" w:rsidR="00C21F42" w:rsidRDefault="00C21F42">
            <w:pPr>
              <w:spacing w:before="60" w:after="60" w:line="240" w:lineRule="auto"/>
              <w:ind w:left="142" w:right="266"/>
              <w:rPr>
                <w:sz w:val="18"/>
              </w:rPr>
            </w:pPr>
            <w:r>
              <w:rPr>
                <w:sz w:val="18"/>
              </w:rPr>
              <w:t>W świetle obaw, że oceny oddziaływania na środowisko</w:t>
            </w:r>
            <w:r w:rsidR="00A865C8">
              <w:rPr>
                <w:sz w:val="18"/>
              </w:rPr>
              <w:t xml:space="preserve"> i </w:t>
            </w:r>
            <w:r>
              <w:rPr>
                <w:sz w:val="18"/>
              </w:rPr>
              <w:t>społeczeństwo niekiedy były udostępniane tylko</w:t>
            </w:r>
            <w:r w:rsidR="00A865C8">
              <w:rPr>
                <w:sz w:val="18"/>
              </w:rPr>
              <w:t xml:space="preserve"> w </w:t>
            </w:r>
            <w:r>
              <w:rPr>
                <w:sz w:val="18"/>
              </w:rPr>
              <w:t>języku angielskim,</w:t>
            </w:r>
            <w:r w:rsidR="00A865C8">
              <w:rPr>
                <w:sz w:val="18"/>
              </w:rPr>
              <w:t xml:space="preserve"> z </w:t>
            </w:r>
            <w:r>
              <w:rPr>
                <w:sz w:val="18"/>
              </w:rPr>
              <w:t>tłumaczeniem tylko streszczenia sporządzonego</w:t>
            </w:r>
            <w:r w:rsidR="00A865C8">
              <w:rPr>
                <w:sz w:val="18"/>
              </w:rPr>
              <w:t xml:space="preserve"> w </w:t>
            </w:r>
            <w:r>
              <w:rPr>
                <w:sz w:val="18"/>
              </w:rPr>
              <w:t>języku nietechnicznym, Europejski Bank Odbudowy</w:t>
            </w:r>
            <w:r w:rsidR="00A865C8">
              <w:rPr>
                <w:sz w:val="18"/>
              </w:rPr>
              <w:t xml:space="preserve"> i </w:t>
            </w:r>
            <w:r>
              <w:rPr>
                <w:sz w:val="18"/>
              </w:rPr>
              <w:t>Rozwoju od połowy lat 90. wymaga, aby pełna ocena oddziaływania na środowisko</w:t>
            </w:r>
            <w:r w:rsidR="00A865C8">
              <w:rPr>
                <w:sz w:val="18"/>
              </w:rPr>
              <w:t xml:space="preserve"> i </w:t>
            </w:r>
            <w:r>
              <w:rPr>
                <w:sz w:val="18"/>
              </w:rPr>
              <w:t>społeczeństwo była dostępna</w:t>
            </w:r>
            <w:r w:rsidR="00A865C8">
              <w:rPr>
                <w:sz w:val="18"/>
              </w:rPr>
              <w:t xml:space="preserve"> w </w:t>
            </w:r>
            <w:r>
              <w:rPr>
                <w:sz w:val="18"/>
              </w:rPr>
              <w:t>języku lokalnym. Umożliwia to bardziej znaczący udział społeczeństwa, ponieważ lokalni mieszkańcy, których potencjalnie dotyczy inwestycja, mogą zapoznać się</w:t>
            </w:r>
            <w:r w:rsidR="00A865C8">
              <w:rPr>
                <w:sz w:val="18"/>
              </w:rPr>
              <w:t xml:space="preserve"> z </w:t>
            </w:r>
            <w:r>
              <w:rPr>
                <w:sz w:val="18"/>
              </w:rPr>
              <w:t>pełnym dokumentem, a nie tylko</w:t>
            </w:r>
            <w:r w:rsidR="00A865C8">
              <w:rPr>
                <w:sz w:val="18"/>
              </w:rPr>
              <w:t xml:space="preserve"> ze </w:t>
            </w:r>
            <w:r>
              <w:rPr>
                <w:sz w:val="18"/>
              </w:rPr>
              <w:t>streszczeniem sporządzonym</w:t>
            </w:r>
            <w:r w:rsidR="00A865C8">
              <w:rPr>
                <w:sz w:val="18"/>
              </w:rPr>
              <w:t xml:space="preserve"> w </w:t>
            </w:r>
            <w:r>
              <w:rPr>
                <w:sz w:val="18"/>
              </w:rPr>
              <w:t xml:space="preserve">języku </w:t>
            </w:r>
            <w:r w:rsidR="00767148">
              <w:rPr>
                <w:sz w:val="18"/>
              </w:rPr>
              <w:t>nie</w:t>
            </w:r>
            <w:r>
              <w:rPr>
                <w:sz w:val="18"/>
              </w:rPr>
              <w:t>technicznym.</w:t>
            </w:r>
          </w:p>
        </w:tc>
      </w:tr>
    </w:tbl>
    <w:p w14:paraId="1C4295A2" w14:textId="77777777" w:rsidR="00C21F42" w:rsidRDefault="00C21F42" w:rsidP="00F4419D">
      <w:pPr>
        <w:spacing w:before="12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21F42" w14:paraId="1FD5E2C7"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77CD7386" w14:textId="77777777" w:rsidR="00C21F42" w:rsidRDefault="00C21F42">
            <w:pPr>
              <w:spacing w:after="0" w:line="240" w:lineRule="auto"/>
              <w:rPr>
                <w:rFonts w:ascii="Times New Roman"/>
                <w:sz w:val="6"/>
              </w:rPr>
            </w:pPr>
            <w:r>
              <w:rPr>
                <w:noProof/>
              </w:rPr>
              <w:lastRenderedPageBreak/>
              <mc:AlternateContent>
                <mc:Choice Requires="wps">
                  <w:drawing>
                    <wp:inline distT="0" distB="0" distL="0" distR="0" wp14:anchorId="215C33ED" wp14:editId="6940D294">
                      <wp:extent cx="6115050" cy="356259"/>
                      <wp:effectExtent l="0" t="0" r="0" b="5715"/>
                      <wp:docPr id="1026631085" name="Text Box 102663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94A7603" w14:textId="64F9B5B6"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Elektroniczne narzędzia informacyjne a konwencja</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Aarhus</w:t>
                                  </w:r>
                                  <w:proofErr w:type="spellEnd"/>
                                </w:p>
                              </w:txbxContent>
                            </wps:txbx>
                            <wps:bodyPr rot="0" vert="horz" wrap="square" lIns="0" tIns="0" rIns="0" bIns="0" anchor="ctr" anchorCtr="0">
                              <a:noAutofit/>
                            </wps:bodyPr>
                          </wps:wsp>
                        </a:graphicData>
                      </a:graphic>
                    </wp:inline>
                  </w:drawing>
                </mc:Choice>
                <mc:Fallback>
                  <w:pict>
                    <v:shape w14:anchorId="215C33ED" id="Text Box 1026631085" o:spid="_x0000_s111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9XUEw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94A7603" w14:textId="64F9B5B6" w:rsidR="00C21F42" w:rsidRPr="00BB4EFF" w:rsidRDefault="00C21F42" w:rsidP="00C21F4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Elektroniczne narzędzia informacyjne a konwencja</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Aarhus</w:t>
                            </w:r>
                          </w:p>
                        </w:txbxContent>
                      </v:textbox>
                      <w10:anchorlock/>
                    </v:shape>
                  </w:pict>
                </mc:Fallback>
              </mc:AlternateContent>
            </w:r>
          </w:p>
        </w:tc>
      </w:tr>
      <w:tr w:rsidR="00C21F42" w14:paraId="5102F921"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6B69B2F3" w14:textId="77777777" w:rsidR="00C21F42" w:rsidRDefault="00C21F42">
            <w:pPr>
              <w:spacing w:after="0" w:line="240" w:lineRule="auto"/>
              <w:rPr>
                <w:rFonts w:ascii="Times New Roman"/>
                <w:sz w:val="6"/>
              </w:rPr>
            </w:pPr>
          </w:p>
        </w:tc>
      </w:tr>
      <w:tr w:rsidR="00C21F42" w14:paraId="2BC43619" w14:textId="77777777" w:rsidTr="00FD2C82">
        <w:tc>
          <w:tcPr>
            <w:tcW w:w="5000" w:type="pct"/>
            <w:tcBorders>
              <w:top w:val="nil"/>
              <w:left w:val="single" w:sz="4" w:space="0" w:color="239C49"/>
              <w:bottom w:val="nil"/>
              <w:right w:val="single" w:sz="4" w:space="0" w:color="239C49"/>
            </w:tcBorders>
            <w:shd w:val="clear" w:color="auto" w:fill="EDF6EE"/>
          </w:tcPr>
          <w:p w14:paraId="7A1C53B5" w14:textId="51A83D54" w:rsidR="00C21F42" w:rsidRPr="00C22EC8" w:rsidRDefault="00C21F42">
            <w:pPr>
              <w:spacing w:before="60" w:after="60" w:line="240" w:lineRule="auto"/>
              <w:ind w:left="142" w:right="266"/>
              <w:rPr>
                <w:sz w:val="18"/>
                <w:szCs w:val="18"/>
              </w:rPr>
            </w:pPr>
            <w:r w:rsidRPr="00C22EC8">
              <w:rPr>
                <w:sz w:val="18"/>
                <w:szCs w:val="18"/>
              </w:rPr>
              <w:t>W konwencji szczególną uwagę zwrócono na nowe formy informacji,</w:t>
            </w:r>
            <w:r w:rsidR="00A865C8" w:rsidRPr="00C22EC8">
              <w:rPr>
                <w:sz w:val="18"/>
                <w:szCs w:val="18"/>
              </w:rPr>
              <w:t xml:space="preserve"> w </w:t>
            </w:r>
            <w:r w:rsidRPr="00C22EC8">
              <w:rPr>
                <w:sz w:val="18"/>
                <w:szCs w:val="18"/>
              </w:rPr>
              <w:t>tym informacje elektroniczne. Jest</w:t>
            </w:r>
            <w:r w:rsidR="00A865C8" w:rsidRPr="00C22EC8">
              <w:rPr>
                <w:sz w:val="18"/>
                <w:szCs w:val="18"/>
              </w:rPr>
              <w:t xml:space="preserve"> o </w:t>
            </w:r>
            <w:r w:rsidRPr="00C22EC8">
              <w:rPr>
                <w:sz w:val="18"/>
                <w:szCs w:val="18"/>
              </w:rPr>
              <w:t>tym mowa</w:t>
            </w:r>
            <w:r w:rsidR="00A865C8" w:rsidRPr="00C22EC8">
              <w:rPr>
                <w:sz w:val="18"/>
                <w:szCs w:val="18"/>
              </w:rPr>
              <w:t xml:space="preserve"> w </w:t>
            </w:r>
            <w:r w:rsidRPr="00C22EC8">
              <w:rPr>
                <w:sz w:val="18"/>
                <w:szCs w:val="18"/>
              </w:rPr>
              <w:t>preambule,</w:t>
            </w:r>
            <w:r w:rsidR="00A865C8" w:rsidRPr="00C22EC8">
              <w:rPr>
                <w:sz w:val="18"/>
                <w:szCs w:val="18"/>
              </w:rPr>
              <w:t xml:space="preserve"> w </w:t>
            </w:r>
            <w:r w:rsidR="00331D80" w:rsidRPr="00C22EC8">
              <w:rPr>
                <w:sz w:val="18"/>
                <w:szCs w:val="18"/>
              </w:rPr>
              <w:t>art. </w:t>
            </w:r>
            <w:r w:rsidRPr="00C22EC8">
              <w:rPr>
                <w:sz w:val="18"/>
                <w:szCs w:val="18"/>
              </w:rPr>
              <w:t>3 zawierającym postanowienia ogólne oraz</w:t>
            </w:r>
            <w:r w:rsidR="00A865C8" w:rsidRPr="00C22EC8">
              <w:rPr>
                <w:sz w:val="18"/>
                <w:szCs w:val="18"/>
              </w:rPr>
              <w:t xml:space="preserve"> w </w:t>
            </w:r>
            <w:r w:rsidR="00331D80" w:rsidRPr="00C22EC8">
              <w:rPr>
                <w:sz w:val="18"/>
                <w:szCs w:val="18"/>
              </w:rPr>
              <w:t>art. </w:t>
            </w:r>
            <w:r w:rsidRPr="00C22EC8">
              <w:rPr>
                <w:sz w:val="18"/>
                <w:szCs w:val="18"/>
              </w:rPr>
              <w:t>4</w:t>
            </w:r>
            <w:r w:rsidR="00A865C8" w:rsidRPr="00C22EC8">
              <w:rPr>
                <w:sz w:val="18"/>
                <w:szCs w:val="18"/>
              </w:rPr>
              <w:t xml:space="preserve"> i </w:t>
            </w:r>
            <w:r w:rsidRPr="00C22EC8">
              <w:rPr>
                <w:sz w:val="18"/>
                <w:szCs w:val="18"/>
              </w:rPr>
              <w:t>5 dotyczących dostępu do informacji. W konwencji uwzględniono rozwój technologii informatycznych,</w:t>
            </w:r>
            <w:r w:rsidR="00A865C8" w:rsidRPr="00C22EC8">
              <w:rPr>
                <w:sz w:val="18"/>
                <w:szCs w:val="18"/>
              </w:rPr>
              <w:t xml:space="preserve"> w </w:t>
            </w:r>
            <w:r w:rsidRPr="00C22EC8">
              <w:rPr>
                <w:sz w:val="18"/>
                <w:szCs w:val="18"/>
              </w:rPr>
              <w:t>szczególności przejście na elektroniczne formy informacji oraz możliwość przesyłania informacji przez Internet</w:t>
            </w:r>
            <w:r w:rsidR="00A865C8" w:rsidRPr="00C22EC8">
              <w:rPr>
                <w:sz w:val="18"/>
                <w:szCs w:val="18"/>
              </w:rPr>
              <w:t xml:space="preserve"> i </w:t>
            </w:r>
            <w:r w:rsidRPr="00C22EC8">
              <w:rPr>
                <w:sz w:val="18"/>
                <w:szCs w:val="18"/>
              </w:rPr>
              <w:t>inne systemy. Decyzją I/6 spotkanie Stron powołało grupę zadaniową ds. elektronicznych narzędzi informacyjnych, której mandat został rozszerzony decyzjami II/3</w:t>
            </w:r>
            <w:r w:rsidR="00A865C8" w:rsidRPr="00C22EC8">
              <w:rPr>
                <w:sz w:val="18"/>
                <w:szCs w:val="18"/>
              </w:rPr>
              <w:t xml:space="preserve"> i </w:t>
            </w:r>
            <w:r w:rsidRPr="00C22EC8">
              <w:rPr>
                <w:sz w:val="18"/>
                <w:szCs w:val="18"/>
              </w:rPr>
              <w:t>III/4. Załącznikiem do decyzji II/3 są przygotowane przez grupę zadaniową zalecenia</w:t>
            </w:r>
            <w:r w:rsidR="00A865C8" w:rsidRPr="00C22EC8">
              <w:rPr>
                <w:sz w:val="18"/>
                <w:szCs w:val="18"/>
              </w:rPr>
              <w:t xml:space="preserve"> w </w:t>
            </w:r>
            <w:r w:rsidRPr="00C22EC8">
              <w:rPr>
                <w:sz w:val="18"/>
                <w:szCs w:val="18"/>
              </w:rPr>
              <w:t>sprawie bardziej efektywnego wykorzystania elektronicznych narzędzi informacyjnych</w:t>
            </w:r>
            <w:r w:rsidR="00A865C8" w:rsidRPr="00C22EC8">
              <w:rPr>
                <w:sz w:val="18"/>
                <w:szCs w:val="18"/>
              </w:rPr>
              <w:t xml:space="preserve"> w </w:t>
            </w:r>
            <w:r w:rsidRPr="00C22EC8">
              <w:rPr>
                <w:sz w:val="18"/>
                <w:szCs w:val="18"/>
              </w:rPr>
              <w:t>celu zapewnienia publicznego dostępu do informacji dotyczących środowiska</w:t>
            </w:r>
            <w:r w:rsidR="00E307B0" w:rsidRPr="00C22EC8">
              <w:rPr>
                <w:sz w:val="18"/>
                <w:szCs w:val="18"/>
              </w:rPr>
              <w:t>.</w:t>
            </w:r>
            <w:r w:rsidRPr="00C22EC8">
              <w:rPr>
                <w:sz w:val="18"/>
                <w:szCs w:val="18"/>
              </w:rPr>
              <w:t xml:space="preserve"> Na czwartej sesji spotkanie Stron postanowiło rozszerzyć zakres prac podjętych przez grupę zadaniową ds. elektronicznych narzędzi informacyjnych</w:t>
            </w:r>
            <w:r w:rsidR="00A865C8" w:rsidRPr="00C22EC8">
              <w:rPr>
                <w:sz w:val="18"/>
                <w:szCs w:val="18"/>
              </w:rPr>
              <w:t xml:space="preserve"> i </w:t>
            </w:r>
            <w:r w:rsidRPr="00C22EC8">
              <w:rPr>
                <w:sz w:val="18"/>
                <w:szCs w:val="18"/>
              </w:rPr>
              <w:t>zmienić jej nazwę na grupę zadaniową ds. dostępu do informacji</w:t>
            </w:r>
            <w:hyperlink w:anchor="_bookmark819" w:history="1">
              <w:r w:rsidRPr="00C22EC8">
                <w:rPr>
                  <w:rStyle w:val="Hyperlink"/>
                  <w:sz w:val="18"/>
                  <w:szCs w:val="18"/>
                  <w:vertAlign w:val="superscript"/>
                </w:rPr>
                <w:t>230</w:t>
              </w:r>
            </w:hyperlink>
            <w:r w:rsidRPr="00C22EC8">
              <w:rPr>
                <w:sz w:val="18"/>
                <w:szCs w:val="18"/>
              </w:rPr>
              <w:t xml:space="preserve"> (</w:t>
            </w:r>
            <w:hyperlink w:anchor="GrupaZadaniowa" w:history="1">
              <w:r w:rsidRPr="00C22EC8">
                <w:rPr>
                  <w:rStyle w:val="Hyperlink"/>
                  <w:color w:val="auto"/>
                  <w:sz w:val="18"/>
                  <w:szCs w:val="18"/>
                  <w:u w:color="ED7D31" w:themeColor="accent2"/>
                </w:rPr>
                <w:t>więcej informacji na temat kompetencji grupy zadaniowej znajduje się</w:t>
              </w:r>
              <w:r w:rsidR="00A865C8" w:rsidRPr="00C22EC8">
                <w:rPr>
                  <w:rStyle w:val="Hyperlink"/>
                  <w:color w:val="auto"/>
                  <w:sz w:val="18"/>
                  <w:szCs w:val="18"/>
                  <w:u w:color="ED7D31" w:themeColor="accent2"/>
                </w:rPr>
                <w:t xml:space="preserve"> w </w:t>
              </w:r>
              <w:r w:rsidRPr="00C22EC8">
                <w:rPr>
                  <w:rStyle w:val="Hyperlink"/>
                  <w:color w:val="auto"/>
                  <w:sz w:val="18"/>
                  <w:szCs w:val="18"/>
                  <w:u w:color="ED7D31" w:themeColor="accent2"/>
                </w:rPr>
                <w:t>ramce tekstowej</w:t>
              </w:r>
              <w:r w:rsidR="00A865C8" w:rsidRPr="00C22EC8">
                <w:rPr>
                  <w:rStyle w:val="Hyperlink"/>
                  <w:color w:val="auto"/>
                  <w:sz w:val="18"/>
                  <w:szCs w:val="18"/>
                  <w:u w:color="ED7D31" w:themeColor="accent2"/>
                </w:rPr>
                <w:t xml:space="preserve"> w </w:t>
              </w:r>
              <w:r w:rsidRPr="00C22EC8">
                <w:rPr>
                  <w:rStyle w:val="Hyperlink"/>
                  <w:color w:val="auto"/>
                  <w:sz w:val="18"/>
                  <w:szCs w:val="18"/>
                  <w:u w:color="ED7D31" w:themeColor="accent2"/>
                </w:rPr>
                <w:t xml:space="preserve">komentarzu do </w:t>
              </w:r>
              <w:r w:rsidR="00331D80" w:rsidRPr="00C22EC8">
                <w:rPr>
                  <w:rStyle w:val="Hyperlink"/>
                  <w:color w:val="auto"/>
                  <w:sz w:val="18"/>
                  <w:szCs w:val="18"/>
                  <w:u w:color="ED7D31" w:themeColor="accent2"/>
                </w:rPr>
                <w:t>art. </w:t>
              </w:r>
              <w:r w:rsidRPr="00C22EC8">
                <w:rPr>
                  <w:rStyle w:val="Hyperlink"/>
                  <w:color w:val="auto"/>
                  <w:sz w:val="18"/>
                  <w:szCs w:val="18"/>
                  <w:u w:color="ED7D31" w:themeColor="accent2"/>
                </w:rPr>
                <w:t>4</w:t>
              </w:r>
            </w:hyperlink>
            <w:r w:rsidRPr="00C22EC8">
              <w:rPr>
                <w:sz w:val="18"/>
                <w:szCs w:val="18"/>
                <w:u w:val="single" w:color="ED7D31" w:themeColor="accent2"/>
              </w:rPr>
              <w:t>)</w:t>
            </w:r>
            <w:r w:rsidRPr="00C22EC8">
              <w:rPr>
                <w:sz w:val="18"/>
                <w:szCs w:val="18"/>
              </w:rPr>
              <w:t>.</w:t>
            </w:r>
          </w:p>
        </w:tc>
      </w:tr>
    </w:tbl>
    <w:p w14:paraId="33BF3469" w14:textId="40A0A417" w:rsidR="00EF3F1B" w:rsidRDefault="00C21F42" w:rsidP="00F4419D">
      <w:pPr>
        <w:spacing w:before="120" w:line="240" w:lineRule="auto"/>
      </w:pPr>
      <w:r>
        <w:t xml:space="preserve">Poniższe postanowienia </w:t>
      </w:r>
      <w:r w:rsidR="00331D80">
        <w:t>art. </w:t>
      </w:r>
      <w:r>
        <w:t xml:space="preserve">5 </w:t>
      </w:r>
      <w:r w:rsidR="00331D80">
        <w:t>ust. </w:t>
      </w:r>
      <w:r>
        <w:t>2 określają pewne wymogi dotyczące sposobu,</w:t>
      </w:r>
      <w:r w:rsidR="00A865C8">
        <w:t xml:space="preserve"> w </w:t>
      </w:r>
      <w:r>
        <w:t>jaki Strony powinny zapewnić, aby informacje dotyczące środowiska były udostępniane</w:t>
      </w:r>
      <w:r w:rsidR="00A865C8">
        <w:t xml:space="preserve"> w </w:t>
      </w:r>
      <w:r>
        <w:t>sposób przejrzysty</w:t>
      </w:r>
      <w:r w:rsidR="00A865C8">
        <w:t xml:space="preserve"> i </w:t>
      </w:r>
      <w:r>
        <w:t>były rzeczywiście dostępne. Konwencja ustanawia je jako wymogi minimalne: wyrażenie „</w:t>
      </w:r>
      <w:proofErr w:type="spellStart"/>
      <w:r>
        <w:t>inter</w:t>
      </w:r>
      <w:proofErr w:type="spellEnd"/>
      <w:r>
        <w:t xml:space="preserve"> </w:t>
      </w:r>
      <w:proofErr w:type="spellStart"/>
      <w:r>
        <w:t>alia</w:t>
      </w:r>
      <w:proofErr w:type="spellEnd"/>
      <w:r>
        <w:t>” oznacza, że Strony mogą dodać wszelkie mechanizmy, które uznają za konieczne lub pożądane</w:t>
      </w:r>
      <w:r w:rsidR="00A865C8">
        <w:t xml:space="preserve"> w </w:t>
      </w:r>
      <w:r>
        <w:t>celu osiągnięcia przejrzystości</w:t>
      </w:r>
      <w:r w:rsidR="00A865C8">
        <w:t xml:space="preserve"> i </w:t>
      </w:r>
      <w:r>
        <w:t>rzeczywistej dostępności.</w:t>
      </w:r>
    </w:p>
    <w:p w14:paraId="017A0A61" w14:textId="2EF40306" w:rsidR="00EF3F1B" w:rsidRDefault="00EF3F1B">
      <w:pPr>
        <w:spacing w:after="160" w:line="259" w:lineRule="auto"/>
        <w:jc w:val="left"/>
      </w:pPr>
    </w:p>
    <w:p w14:paraId="32303C98" w14:textId="40B6B31A" w:rsidR="00EF3F1B" w:rsidRPr="00EF3F1B" w:rsidRDefault="00EF3F1B" w:rsidP="00EF3F1B">
      <w:pPr>
        <w:pStyle w:val="ciemnyzielonytytuwciciev2"/>
      </w:pPr>
      <w:r>
        <w:t>(a)</w:t>
      </w:r>
      <w:r>
        <w:tab/>
        <w:t>dostarczanie społeczeństwu dostatecznej informacji</w:t>
      </w:r>
      <w:r w:rsidR="00A865C8">
        <w:t xml:space="preserve"> o </w:t>
      </w:r>
      <w:r>
        <w:t>rodzaju</w:t>
      </w:r>
      <w:r w:rsidR="00A865C8">
        <w:t xml:space="preserve"> i </w:t>
      </w:r>
      <w:r>
        <w:t>zakresie informacji dotyczących środowiska będących</w:t>
      </w:r>
      <w:r w:rsidR="00A865C8">
        <w:t xml:space="preserve"> w </w:t>
      </w:r>
      <w:r>
        <w:t>posiadaniu odpowiednich władz publicznych oraz</w:t>
      </w:r>
      <w:r w:rsidR="00A865C8">
        <w:t xml:space="preserve"> o </w:t>
      </w:r>
      <w:r>
        <w:t>podstawowych terminach</w:t>
      </w:r>
      <w:r w:rsidR="00A865C8">
        <w:t xml:space="preserve"> i </w:t>
      </w:r>
      <w:r>
        <w:t>warunkach, na jakich takie informacje są udostępniane</w:t>
      </w:r>
      <w:r w:rsidR="00A865C8">
        <w:t xml:space="preserve"> i </w:t>
      </w:r>
      <w:r>
        <w:t>osiągalne, jak również</w:t>
      </w:r>
      <w:r w:rsidR="00A865C8">
        <w:t xml:space="preserve"> o </w:t>
      </w:r>
      <w:r>
        <w:t>postępowaniu umożliwiającym ich otrzymanie,</w:t>
      </w:r>
    </w:p>
    <w:p w14:paraId="07F8A991" w14:textId="04714AD0" w:rsidR="00C21F42" w:rsidRDefault="00EF3F1B" w:rsidP="00EF3F1B">
      <w:pPr>
        <w:spacing w:before="120" w:line="240" w:lineRule="auto"/>
      </w:pPr>
      <w:r>
        <w:t xml:space="preserve">W </w:t>
      </w:r>
      <w:r w:rsidR="00331D80">
        <w:t>art. </w:t>
      </w:r>
      <w:r>
        <w:t xml:space="preserve">5 </w:t>
      </w:r>
      <w:r w:rsidR="00331D80">
        <w:t>ust. </w:t>
      </w:r>
      <w:r>
        <w:t xml:space="preserve">2 lit. (a) podano przykład rodzaju informacji objętych tym artykułem. Artykuł 5 </w:t>
      </w:r>
      <w:r w:rsidR="00331D80">
        <w:t>ust. </w:t>
      </w:r>
      <w:r>
        <w:t>2 obejmuje nie tylko informacje dotyczące środowiska, lecz także informacje</w:t>
      </w:r>
      <w:r w:rsidR="00A865C8">
        <w:t xml:space="preserve"> o </w:t>
      </w:r>
      <w:r>
        <w:t>tym, jak najlepiej uzyskać dostęp do informacji dotyczących środowiska. Ten rodzaj informacji, a mianowicie informacje</w:t>
      </w:r>
      <w:r w:rsidR="00A865C8">
        <w:t xml:space="preserve"> o </w:t>
      </w:r>
      <w:r>
        <w:t>informacjach, niekiedy określa się mianem „</w:t>
      </w:r>
      <w:proofErr w:type="spellStart"/>
      <w:r>
        <w:t>metainformacji</w:t>
      </w:r>
      <w:proofErr w:type="spellEnd"/>
      <w:r>
        <w:t>”. Społeczeństwo będzie miało znacznie lepszy dostęp do informacji dotyczących środowiska, jeśli będzie wiedziało, jakiego rodzaju informacje są przechowywane, gdzie są przechowywane, jakie są ewentualne kryteria ich uzyskania oraz jakie są procedury ich uzyskania. Zgodnie</w:t>
      </w:r>
      <w:r w:rsidR="00A865C8">
        <w:t xml:space="preserve"> z </w:t>
      </w:r>
      <w:r>
        <w:t xml:space="preserve">konwencją, aby zapewnić społeczeństwu rzeczywisty dostęp do informacji, informacje muszą być „dostateczne” lub dostatecznie kompletne. </w:t>
      </w:r>
    </w:p>
    <w:p w14:paraId="3A6A367E" w14:textId="466FD0C6" w:rsidR="00EF3F1B" w:rsidRDefault="00EF3F1B" w:rsidP="00C22EC8">
      <w:pPr>
        <w:spacing w:before="120" w:after="0" w:line="240" w:lineRule="auto"/>
      </w:pPr>
      <w:r>
        <w:t>Władze publiczne muszą dostarczyć dostateczną informację na temat podstawowych terminów</w:t>
      </w:r>
      <w:r w:rsidR="00A865C8">
        <w:t xml:space="preserve"> i </w:t>
      </w:r>
      <w:r>
        <w:t>warunków, na jakich dostępne są informacje dotyczące środowiska, oraz procesu,</w:t>
      </w:r>
      <w:r w:rsidR="00A865C8">
        <w:t xml:space="preserve"> w </w:t>
      </w:r>
      <w:r>
        <w:t>ramach którego można je uzyskać. Mogą to zrobić za pomocą publikacji informacyjnych, ogłoszenia</w:t>
      </w:r>
      <w:r w:rsidR="00A865C8">
        <w:t xml:space="preserve"> w </w:t>
      </w:r>
      <w:r>
        <w:t>publikacjach rządowych, ogłoszenia na rządowych stronach internetowych, telewizyjne lub radiowe ogłoszenia</w:t>
      </w:r>
      <w:r w:rsidR="00A865C8">
        <w:t xml:space="preserve"> o </w:t>
      </w:r>
      <w:r>
        <w:t>usługach publicznych lub jako część katalogów zawierających informacje dotyczące środowiska, jak opisano</w:t>
      </w:r>
      <w:r w:rsidR="00A865C8">
        <w:t xml:space="preserve"> w </w:t>
      </w:r>
      <w:r>
        <w:t>poniższej ramce.</w:t>
      </w:r>
    </w:p>
    <w:p w14:paraId="586B60DB" w14:textId="77777777" w:rsidR="00C22EC8" w:rsidRDefault="00C22EC8" w:rsidP="00C22EC8">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EF3F1B" w14:paraId="0FDD269E"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74DAFB07" w14:textId="77777777" w:rsidR="00EF3F1B" w:rsidRDefault="00EF3F1B">
            <w:pPr>
              <w:spacing w:after="0" w:line="240" w:lineRule="auto"/>
              <w:rPr>
                <w:rFonts w:ascii="Times New Roman"/>
                <w:sz w:val="6"/>
              </w:rPr>
            </w:pPr>
            <w:r>
              <w:rPr>
                <w:noProof/>
              </w:rPr>
              <mc:AlternateContent>
                <mc:Choice Requires="wps">
                  <w:drawing>
                    <wp:inline distT="0" distB="0" distL="0" distR="0" wp14:anchorId="65DC8C86" wp14:editId="5907EF02">
                      <wp:extent cx="6115050" cy="356259"/>
                      <wp:effectExtent l="0" t="0" r="0" b="5715"/>
                      <wp:docPr id="976361224" name="Text Box 97636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643C340" w14:textId="255216D5" w:rsidR="00EF3F1B" w:rsidRPr="00BB4EFF" w:rsidRDefault="00EF3F1B" w:rsidP="00EF3F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Informacje</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informacjach („</w:t>
                                  </w:r>
                                  <w:proofErr w:type="spellStart"/>
                                  <w:r>
                                    <w:rPr>
                                      <w:rFonts w:ascii="Times New Roman" w:hAnsi="Times New Roman"/>
                                      <w:color w:val="FFFFFF" w:themeColor="background1"/>
                                      <w:sz w:val="30"/>
                                      <w:szCs w:val="30"/>
                                    </w:rPr>
                                    <w:t>metainformacje</w:t>
                                  </w:r>
                                  <w:proofErr w:type="spellEnd"/>
                                  <w:r>
                                    <w:rPr>
                                      <w:rFonts w:ascii="Times New Roman" w:hAnsi="Times New Roman"/>
                                      <w:color w:val="FFFFFF" w:themeColor="background1"/>
                                      <w:sz w:val="30"/>
                                      <w:szCs w:val="30"/>
                                    </w:rPr>
                                    <w:t>”)</w:t>
                                  </w:r>
                                </w:p>
                              </w:txbxContent>
                            </wps:txbx>
                            <wps:bodyPr rot="0" vert="horz" wrap="square" lIns="0" tIns="0" rIns="0" bIns="0" anchor="ctr" anchorCtr="0">
                              <a:noAutofit/>
                            </wps:bodyPr>
                          </wps:wsp>
                        </a:graphicData>
                      </a:graphic>
                    </wp:inline>
                  </w:drawing>
                </mc:Choice>
                <mc:Fallback>
                  <w:pict>
                    <v:shape w14:anchorId="65DC8C86" id="Text Box 976361224" o:spid="_x0000_s111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NOEw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643C340" w14:textId="255216D5" w:rsidR="00EF3F1B" w:rsidRPr="00BB4EFF" w:rsidRDefault="00EF3F1B" w:rsidP="00EF3F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Informacje</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informacjach („metainformacje”)</w:t>
                            </w:r>
                          </w:p>
                        </w:txbxContent>
                      </v:textbox>
                      <w10:anchorlock/>
                    </v:shape>
                  </w:pict>
                </mc:Fallback>
              </mc:AlternateContent>
            </w:r>
          </w:p>
        </w:tc>
      </w:tr>
      <w:tr w:rsidR="00EF3F1B" w14:paraId="7497B38A"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321F449B" w14:textId="77777777" w:rsidR="00EF3F1B" w:rsidRDefault="00EF3F1B">
            <w:pPr>
              <w:spacing w:after="0" w:line="240" w:lineRule="auto"/>
              <w:rPr>
                <w:rFonts w:ascii="Times New Roman"/>
                <w:sz w:val="6"/>
              </w:rPr>
            </w:pPr>
          </w:p>
        </w:tc>
      </w:tr>
      <w:tr w:rsidR="00EF3F1B" w14:paraId="0C7B00DB" w14:textId="77777777" w:rsidTr="00FD2C82">
        <w:tc>
          <w:tcPr>
            <w:tcW w:w="5000" w:type="pct"/>
            <w:tcBorders>
              <w:top w:val="nil"/>
              <w:left w:val="single" w:sz="4" w:space="0" w:color="239C49"/>
              <w:bottom w:val="nil"/>
              <w:right w:val="single" w:sz="4" w:space="0" w:color="239C49"/>
            </w:tcBorders>
            <w:shd w:val="clear" w:color="auto" w:fill="EDF6EE"/>
          </w:tcPr>
          <w:p w14:paraId="3A40F166" w14:textId="2C09F3ED" w:rsidR="00EF3F1B" w:rsidRPr="00EF3F1B" w:rsidRDefault="00EF3F1B" w:rsidP="00EF3F1B">
            <w:pPr>
              <w:spacing w:before="60" w:after="60" w:line="240" w:lineRule="auto"/>
              <w:ind w:left="142" w:right="266"/>
              <w:rPr>
                <w:sz w:val="18"/>
              </w:rPr>
            </w:pPr>
            <w:r>
              <w:rPr>
                <w:sz w:val="18"/>
              </w:rPr>
              <w:t>Strona internetowa EEA zawiera dużą ilość danych do pobrania na temat środowiska</w:t>
            </w:r>
            <w:r w:rsidR="00A865C8">
              <w:rPr>
                <w:sz w:val="18"/>
              </w:rPr>
              <w:t xml:space="preserve"> w </w:t>
            </w:r>
            <w:r>
              <w:rPr>
                <w:sz w:val="18"/>
              </w:rPr>
              <w:t>Europie</w:t>
            </w:r>
            <w:hyperlink w:anchor="_bookmark820" w:history="1">
              <w:r>
                <w:rPr>
                  <w:rStyle w:val="Hyperlink"/>
                  <w:sz w:val="18"/>
                  <w:vertAlign w:val="superscript"/>
                </w:rPr>
                <w:t>231</w:t>
              </w:r>
            </w:hyperlink>
            <w:r>
              <w:t>.</w:t>
            </w:r>
            <w:r>
              <w:rPr>
                <w:sz w:val="18"/>
              </w:rPr>
              <w:t xml:space="preserve"> Pod każdym zestawem danych zamieszczono odpowiednie metadane. Na przykład dla zbioru danych dotyczących monitorowania emisji dwutlenku węgla</w:t>
            </w:r>
            <w:r w:rsidR="00A865C8">
              <w:rPr>
                <w:sz w:val="18"/>
              </w:rPr>
              <w:t xml:space="preserve"> z </w:t>
            </w:r>
            <w:r>
              <w:rPr>
                <w:sz w:val="18"/>
              </w:rPr>
              <w:t xml:space="preserve">samochodów osobowych </w:t>
            </w:r>
            <w:r>
              <w:rPr>
                <w:sz w:val="18"/>
                <w:u w:val="single"/>
              </w:rPr>
              <w:t>(http://</w:t>
            </w:r>
            <w:r>
              <w:rPr>
                <w:sz w:val="18"/>
              </w:rPr>
              <w:t xml:space="preserve"> </w:t>
            </w:r>
            <w:hyperlink r:id="rId146">
              <w:r>
                <w:rPr>
                  <w:rStyle w:val="Hyperlink"/>
                  <w:sz w:val="18"/>
                </w:rPr>
                <w:t>www.eea.europa.eu/data-and-maps/data/co2-cars-emission-6),</w:t>
              </w:r>
            </w:hyperlink>
            <w:r>
              <w:rPr>
                <w:sz w:val="18"/>
              </w:rPr>
              <w:t xml:space="preserve"> dostarczane są następujące metadane (</w:t>
            </w:r>
            <w:hyperlink r:id="rId147" w:anchor="tab-metadata)">
              <w:r>
                <w:rPr>
                  <w:rStyle w:val="Hyperlink"/>
                  <w:sz w:val="18"/>
                </w:rPr>
                <w:t>http://www.eea.europa.eu/data-and-maps/data/co2-cars-emission-6#tab-metadata).</w:t>
              </w:r>
            </w:hyperlink>
          </w:p>
          <w:p w14:paraId="7ACFAF0A" w14:textId="658E6DD2" w:rsidR="00EF3F1B" w:rsidRDefault="00EF3F1B" w:rsidP="00EF3F1B">
            <w:pPr>
              <w:spacing w:before="60" w:after="60" w:line="240" w:lineRule="auto"/>
              <w:ind w:left="142" w:right="266"/>
              <w:rPr>
                <w:sz w:val="18"/>
              </w:rPr>
            </w:pPr>
            <w:r>
              <w:rPr>
                <w:sz w:val="18"/>
              </w:rPr>
              <w:t xml:space="preserve">W Austrii </w:t>
            </w:r>
            <w:r w:rsidR="00331D80">
              <w:rPr>
                <w:sz w:val="18"/>
              </w:rPr>
              <w:t>art. </w:t>
            </w:r>
            <w:r>
              <w:rPr>
                <w:sz w:val="18"/>
              </w:rPr>
              <w:t>10 federalnej ustawy</w:t>
            </w:r>
            <w:r w:rsidR="00A865C8">
              <w:rPr>
                <w:sz w:val="18"/>
              </w:rPr>
              <w:t xml:space="preserve"> o </w:t>
            </w:r>
            <w:r>
              <w:rPr>
                <w:sz w:val="18"/>
              </w:rPr>
              <w:t>informacjach dotyczących środowiska zobowiązuje federalne Ministerstwo Środowiska do utworzenia katalogu danych środowiskowych na potrzeby informowania społeczeństwa. Krajowy katalog danych środowiskowych opracowano, aby pomóc</w:t>
            </w:r>
            <w:r w:rsidR="00A865C8">
              <w:rPr>
                <w:sz w:val="18"/>
              </w:rPr>
              <w:t xml:space="preserve"> w </w:t>
            </w:r>
            <w:r>
              <w:rPr>
                <w:sz w:val="18"/>
              </w:rPr>
              <w:t>zlokalizowaniu informacji dotyczących środowiska. Katalog krajowy jest komputerową bazą danych dostępną publicznie od 1995</w:t>
            </w:r>
            <w:r w:rsidR="000F6BD7">
              <w:rPr>
                <w:sz w:val="18"/>
              </w:rPr>
              <w:t> r.</w:t>
            </w:r>
            <w:r>
              <w:rPr>
                <w:sz w:val="18"/>
              </w:rPr>
              <w:t xml:space="preserve"> Zawiera informacje</w:t>
            </w:r>
            <w:r w:rsidR="00A865C8">
              <w:rPr>
                <w:sz w:val="18"/>
              </w:rPr>
              <w:t xml:space="preserve"> o </w:t>
            </w:r>
            <w:r>
              <w:rPr>
                <w:sz w:val="18"/>
              </w:rPr>
              <w:t>tym, kto posiada jakie dostępne dane środowiskowe, a także inne przydatne informacje dotyczące kwestii środowiskowych</w:t>
            </w:r>
            <w:r w:rsidR="00A865C8">
              <w:rPr>
                <w:sz w:val="18"/>
              </w:rPr>
              <w:t xml:space="preserve"> i </w:t>
            </w:r>
            <w:r>
              <w:rPr>
                <w:sz w:val="18"/>
              </w:rPr>
              <w:t>jest dostępny za pośrednictwem Internetu.</w:t>
            </w:r>
          </w:p>
        </w:tc>
      </w:tr>
    </w:tbl>
    <w:p w14:paraId="7D306FF3" w14:textId="77777777" w:rsidR="00EF3F1B" w:rsidRDefault="00EF3F1B" w:rsidP="00C22EC8">
      <w:pPr>
        <w:spacing w:after="0" w:line="240" w:lineRule="auto"/>
      </w:pPr>
    </w:p>
    <w:p w14:paraId="69614583" w14:textId="3C09C4EE" w:rsidR="00EF3F1B" w:rsidRPr="00EF3F1B" w:rsidRDefault="00EF3F1B" w:rsidP="00EF3F1B">
      <w:pPr>
        <w:pStyle w:val="ciemnyzielonytytuwciciev2"/>
      </w:pPr>
      <w:r>
        <w:t>(b)</w:t>
      </w:r>
      <w:r>
        <w:tab/>
        <w:t>podjęcie</w:t>
      </w:r>
      <w:r w:rsidR="00A865C8">
        <w:t xml:space="preserve"> i </w:t>
      </w:r>
      <w:r>
        <w:t>prowadzenie praktycznych przedsięwzięć, takich jak:</w:t>
      </w:r>
    </w:p>
    <w:p w14:paraId="25D6D567" w14:textId="2CE2DF7C" w:rsidR="00EF3F1B" w:rsidRDefault="00EF3F1B" w:rsidP="00EF3F1B">
      <w:pPr>
        <w:spacing w:before="120" w:line="240" w:lineRule="auto"/>
      </w:pPr>
      <w:r>
        <w:t>Ustęp 2 lit. (b) określa dalej przejrzystość</w:t>
      </w:r>
      <w:r w:rsidR="00A865C8">
        <w:t xml:space="preserve"> i </w:t>
      </w:r>
      <w:r>
        <w:t>skuteczność</w:t>
      </w:r>
      <w:r w:rsidR="00A865C8">
        <w:t xml:space="preserve"> w </w:t>
      </w:r>
      <w:r>
        <w:t>kategoriach praktycznych przedsięwzięć dotyczących dostępu do informacji. Konwencja wymaga od Stron podjęcia</w:t>
      </w:r>
      <w:r w:rsidR="00A865C8">
        <w:t xml:space="preserve"> i </w:t>
      </w:r>
      <w:r>
        <w:t xml:space="preserve">prowadzenia praktycznych przedsięwzięć. Mogą one </w:t>
      </w:r>
      <w:r>
        <w:lastRenderedPageBreak/>
        <w:t>obejmować różne rozwiązania, takie jak publicznie dostępne wykazy, rejestry lub zbiory danych, wsparcie na rzecz społeczeństwa oraz wyznaczenie punktów kontaktowych. Przedsięwzięcia te mają na celu ułatwienie dostępu zarówno do samych informacji, jak</w:t>
      </w:r>
      <w:r w:rsidR="00A865C8">
        <w:t xml:space="preserve"> i </w:t>
      </w:r>
      <w:r>
        <w:t>informacji</w:t>
      </w:r>
      <w:r w:rsidR="00A865C8">
        <w:t xml:space="preserve"> o </w:t>
      </w:r>
      <w:r>
        <w:t>tym, jak uzyskać informacje,</w:t>
      </w:r>
      <w:r w:rsidR="00A865C8">
        <w:t xml:space="preserve"> o </w:t>
      </w:r>
      <w:r>
        <w:t>których mowa</w:t>
      </w:r>
      <w:r w:rsidR="00A865C8">
        <w:t xml:space="preserve"> w </w:t>
      </w:r>
      <w:r w:rsidR="00331D80">
        <w:t>ust. </w:t>
      </w:r>
      <w:r>
        <w:t>2 lit. (a) powyżej. Ustęp 2 lit. (b) zawiera przykłady praktycznych przedsięwzięć, które Strony mogą uznać za przydatne przy wykonywaniu tego postanowienia.</w:t>
      </w:r>
    </w:p>
    <w:p w14:paraId="3D98044D" w14:textId="77777777" w:rsidR="00C22EC8" w:rsidRPr="00EF3F1B" w:rsidRDefault="00C22EC8" w:rsidP="00EF3F1B">
      <w:pPr>
        <w:spacing w:before="120" w:line="240" w:lineRule="auto"/>
      </w:pPr>
    </w:p>
    <w:p w14:paraId="3DC5A503" w14:textId="4CCCA54E" w:rsidR="00EF3F1B" w:rsidRPr="00EF3F1B" w:rsidRDefault="00EF3F1B" w:rsidP="00EF3F1B">
      <w:pPr>
        <w:pStyle w:val="ciemnyzielonytytuwciciev3"/>
      </w:pPr>
      <w:r>
        <w:t>(i)</w:t>
      </w:r>
      <w:r>
        <w:tab/>
        <w:t>publicznie dostępne wykazy, rejestry lub zbiory danych,</w:t>
      </w:r>
    </w:p>
    <w:p w14:paraId="625840B3" w14:textId="0C8C0B15" w:rsidR="00EF3F1B" w:rsidRPr="00EF3F1B" w:rsidRDefault="00EF3F1B" w:rsidP="00EF3F1B">
      <w:pPr>
        <w:spacing w:before="120" w:line="240" w:lineRule="auto"/>
      </w:pPr>
      <w:r>
        <w:t>W konwencji podano publicznie dostępne wykazy, rejestry lub zbiory danych jako przykłady tego,</w:t>
      </w:r>
      <w:r w:rsidR="00A865C8">
        <w:t xml:space="preserve"> w </w:t>
      </w:r>
      <w:r>
        <w:t>jaki sposób Strona może spełnić wymóg podjęcia</w:t>
      </w:r>
      <w:r w:rsidR="00A865C8">
        <w:t xml:space="preserve"> i </w:t>
      </w:r>
      <w:r>
        <w:t>prowadzenia praktycznych przedsięwzięć</w:t>
      </w:r>
      <w:r w:rsidR="00A865C8">
        <w:t xml:space="preserve"> w </w:t>
      </w:r>
      <w:r>
        <w:t>zakresie dostępu do informacji dotyczących środowiska oraz informacji</w:t>
      </w:r>
      <w:r w:rsidR="00A865C8">
        <w:t xml:space="preserve"> o </w:t>
      </w:r>
      <w:r>
        <w:t>tym, gdzie można znaleźć te informacje.</w:t>
      </w:r>
    </w:p>
    <w:p w14:paraId="6EB70058" w14:textId="11972DE5" w:rsidR="00EF3F1B" w:rsidRPr="00EF3F1B" w:rsidRDefault="00EF3F1B" w:rsidP="00EF3F1B">
      <w:pPr>
        <w:spacing w:before="120" w:line="240" w:lineRule="auto"/>
      </w:pPr>
      <w:r>
        <w:t>Jednym</w:t>
      </w:r>
      <w:r w:rsidR="00A865C8">
        <w:t xml:space="preserve"> ze </w:t>
      </w:r>
      <w:r>
        <w:t>sposobów,</w:t>
      </w:r>
      <w:r w:rsidR="00A865C8">
        <w:t xml:space="preserve"> w </w:t>
      </w:r>
      <w:r>
        <w:t>jaki kraje mogą podjąć praktyczne przedsięwzięcia</w:t>
      </w:r>
      <w:r w:rsidR="00A865C8">
        <w:t xml:space="preserve"> w </w:t>
      </w:r>
      <w:r>
        <w:t>zakresie dostępu do informacji, są wykazy, rejestry lub zbiory danych. Słowa „wykazy”, „rejestry”</w:t>
      </w:r>
      <w:r w:rsidR="00A865C8">
        <w:t xml:space="preserve"> i </w:t>
      </w:r>
      <w:r>
        <w:t>„zbiory danych” są często używane zamiennie</w:t>
      </w:r>
      <w:r w:rsidR="00A865C8">
        <w:t xml:space="preserve"> w </w:t>
      </w:r>
      <w:r>
        <w:t>systemach różnych krajów. Wykazy, rejestry lub zbiory danych mogą przybierać różne formy. W niektórych przypadkach może to być tradycyjny, papierowy format, przechowywany na przykład</w:t>
      </w:r>
      <w:r w:rsidR="00A865C8">
        <w:t xml:space="preserve"> w </w:t>
      </w:r>
      <w:r>
        <w:t>bibliotece;</w:t>
      </w:r>
      <w:r w:rsidR="00A865C8">
        <w:t xml:space="preserve"> w </w:t>
      </w:r>
      <w:r>
        <w:t>innych może to być komputerowa baza danych</w:t>
      </w:r>
      <w:r w:rsidR="00A865C8">
        <w:t xml:space="preserve"> w </w:t>
      </w:r>
      <w:r>
        <w:t>formie elektronicznej.</w:t>
      </w:r>
    </w:p>
    <w:p w14:paraId="3B4BC2BC" w14:textId="7716FFC3" w:rsidR="00EF3F1B" w:rsidRDefault="00EF3F1B" w:rsidP="00EF3F1B">
      <w:pPr>
        <w:spacing w:before="120" w:line="240" w:lineRule="auto"/>
      </w:pPr>
      <w:r>
        <w:t>Wykazy, rejestry</w:t>
      </w:r>
      <w:r w:rsidR="00A865C8">
        <w:t xml:space="preserve"> i </w:t>
      </w:r>
      <w:r>
        <w:t>zbiory danych mogą być wykorzystywane do kompilowania informacji przekazanych</w:t>
      </w:r>
      <w:r w:rsidR="00A865C8">
        <w:t xml:space="preserve"> ze </w:t>
      </w:r>
      <w:r>
        <w:t>źródeł prywatnych lub zebranych od rządu. Mogą one również przynieść korzyści zarówno społeczeństwu, jak</w:t>
      </w:r>
      <w:r w:rsidR="00A865C8">
        <w:t xml:space="preserve"> i </w:t>
      </w:r>
      <w:r>
        <w:t>władzom. Gdy członek społeczeństwa ma możliwość wglądu do wykazu, rejestru lub zbioru danych, jest</w:t>
      </w:r>
      <w:r w:rsidR="00A865C8">
        <w:t xml:space="preserve"> w </w:t>
      </w:r>
      <w:r>
        <w:t>stanie bardziej precyzyjnie ukierunkować żądanie udzielenia informacji. Może to zaoszczędzić czas, ułatwić rozpatrywanie żądań udzielenia informacji</w:t>
      </w:r>
      <w:r w:rsidR="00A865C8">
        <w:t xml:space="preserve"> i </w:t>
      </w:r>
      <w:r>
        <w:t>zmniejszyć koszty. Kraje posiadają wiele różnych rodzajów rejestrów, wykazów</w:t>
      </w:r>
      <w:r w:rsidR="00A865C8">
        <w:t xml:space="preserve"> i </w:t>
      </w:r>
      <w:r>
        <w:t>zbiorów danych zawierających informacje dotyczące środowiska. Publiczne rejestry, wykazy</w:t>
      </w:r>
      <w:r w:rsidR="00A865C8">
        <w:t xml:space="preserve"> i </w:t>
      </w:r>
      <w:r>
        <w:t>zbiory danych nie muszą być scentralizowane na poziomie krajowym, ale mogą być przechowywane lokalnie</w:t>
      </w:r>
      <w:r w:rsidR="00A865C8">
        <w:t xml:space="preserve"> w </w:t>
      </w:r>
      <w:r>
        <w:t>bibliotekach lub biurach władz lokalnych</w:t>
      </w:r>
      <w:r w:rsidR="00A865C8">
        <w:t xml:space="preserve"> w </w:t>
      </w:r>
      <w:r>
        <w:t>całym kraju.</w:t>
      </w:r>
    </w:p>
    <w:p w14:paraId="6F106714" w14:textId="40413145" w:rsidR="00EF3F1B" w:rsidRDefault="00EF3F1B" w:rsidP="00C22EC8">
      <w:pPr>
        <w:spacing w:before="120" w:after="0" w:line="240" w:lineRule="auto"/>
      </w:pPr>
      <w:r>
        <w:t>Rejestry, wykazy</w:t>
      </w:r>
      <w:r w:rsidR="00A865C8">
        <w:t xml:space="preserve"> i </w:t>
      </w:r>
      <w:r>
        <w:t>zbiory danych mogą zawierać same informacje dotyczące środowiska lub odniesienia do dokumentów zawierających informacje dotyczące środowiska</w:t>
      </w:r>
      <w:r w:rsidR="00A865C8">
        <w:t xml:space="preserve"> i </w:t>
      </w:r>
      <w:r>
        <w:t>miejsca,</w:t>
      </w:r>
      <w:r w:rsidR="00A865C8">
        <w:t xml:space="preserve"> w </w:t>
      </w:r>
      <w:r>
        <w:t>którym można je znaleźć. Dla przykładu,</w:t>
      </w:r>
      <w:r w:rsidR="00A865C8">
        <w:t xml:space="preserve"> w </w:t>
      </w:r>
      <w:r>
        <w:t>Wielkiej Brytanii istnieje dość rozbudowany system „rejestrów publicznych” obejmujących szeroki zakres informacji, takich jak wnioski</w:t>
      </w:r>
      <w:r w:rsidR="00A865C8">
        <w:t xml:space="preserve"> o </w:t>
      </w:r>
      <w:r>
        <w:t>pozwolenie na budowę, listy bezpańskich psów</w:t>
      </w:r>
      <w:r w:rsidR="00A865C8">
        <w:t xml:space="preserve"> i </w:t>
      </w:r>
      <w:r>
        <w:t>dokumenty oceny pestycydów. Rejestry to zbiory informacji prowadzone na podstawie poszczególnych aktów prawnych określających dokładny charakter informacji, które mają być dostępne publicznie,</w:t>
      </w:r>
      <w:r w:rsidR="00A865C8">
        <w:t xml:space="preserve"> i </w:t>
      </w:r>
      <w:r>
        <w:t>zazwyczaj miejsce,</w:t>
      </w:r>
      <w:r w:rsidR="00A865C8">
        <w:t xml:space="preserve"> w </w:t>
      </w:r>
      <w:r>
        <w:t>którym mają się znajdować. Informacje są często przechowywane</w:t>
      </w:r>
      <w:r w:rsidR="00A865C8">
        <w:t xml:space="preserve"> w </w:t>
      </w:r>
      <w:r>
        <w:t>formie papierowej</w:t>
      </w:r>
      <w:r w:rsidR="00A865C8">
        <w:t xml:space="preserve"> i </w:t>
      </w:r>
      <w:r>
        <w:t>zazwyczaj rejestr jest prowadzony</w:t>
      </w:r>
      <w:r w:rsidR="00A865C8">
        <w:t xml:space="preserve"> w </w:t>
      </w:r>
      <w:r>
        <w:t>biurze, do którego członkowie społeczeństwa mogą udawać się</w:t>
      </w:r>
      <w:r w:rsidR="00A865C8">
        <w:t xml:space="preserve"> w </w:t>
      </w:r>
      <w:r>
        <w:t>normalnych godzinach pracy. Co do zasady uzyskanie kopii jest możliwe za opłatą. Niektóre rejestry składają się</w:t>
      </w:r>
      <w:r w:rsidR="00A865C8">
        <w:t xml:space="preserve"> ze </w:t>
      </w:r>
      <w:r>
        <w:t>zbiorów danych komputerowych,</w:t>
      </w:r>
      <w:r w:rsidR="00A865C8">
        <w:t xml:space="preserve"> w </w:t>
      </w:r>
      <w:r>
        <w:t>którym to przypadku, aby uzyskać dostęp do zbiorów danych, może być potrzebny operator</w:t>
      </w:r>
      <w:r w:rsidR="00A865C8">
        <w:t xml:space="preserve"> i </w:t>
      </w:r>
      <w:r>
        <w:t>może być konieczne wcześniejsze uzgodnienie, ale coraz większa ilość informacji</w:t>
      </w:r>
      <w:r w:rsidR="00A865C8">
        <w:t xml:space="preserve"> z </w:t>
      </w:r>
      <w:r>
        <w:t>rejestrów publicznych jest dostępna za pośrednictwem Internetu, co zapewnia ogólnoświatowy dostęp publiczny. Dla przykładu, Polska prowadzi rejestr wszystkich dokumentów zawierających informacje dotyczące środowiska oraz miejsc,</w:t>
      </w:r>
      <w:r w:rsidR="00A865C8">
        <w:t xml:space="preserve"> w </w:t>
      </w:r>
      <w:r>
        <w:t>których można je znaleźć.</w:t>
      </w:r>
    </w:p>
    <w:p w14:paraId="24C6FB36" w14:textId="77777777" w:rsidR="00C22EC8" w:rsidRDefault="00C22EC8" w:rsidP="00C22EC8">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EF3F1B" w14:paraId="0D5FD8C5"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699828BD" w14:textId="77777777" w:rsidR="00EF3F1B" w:rsidRDefault="00EF3F1B">
            <w:pPr>
              <w:spacing w:after="0" w:line="240" w:lineRule="auto"/>
              <w:rPr>
                <w:rFonts w:ascii="Times New Roman"/>
                <w:sz w:val="6"/>
              </w:rPr>
            </w:pPr>
            <w:r>
              <w:rPr>
                <w:noProof/>
              </w:rPr>
              <mc:AlternateContent>
                <mc:Choice Requires="wps">
                  <w:drawing>
                    <wp:inline distT="0" distB="0" distL="0" distR="0" wp14:anchorId="368EF381" wp14:editId="25206AB1">
                      <wp:extent cx="6115050" cy="356259"/>
                      <wp:effectExtent l="0" t="0" r="0" b="5715"/>
                      <wp:docPr id="1651054345" name="Text Box 1651054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2B148196" w14:textId="02FEC06A" w:rsidR="00EF3F1B" w:rsidRPr="00BB4EFF" w:rsidRDefault="00EF3F1B" w:rsidP="00EF3F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Wybrane rejestry publiczne</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Wielkiej Brytanii</w:t>
                                  </w:r>
                                </w:p>
                              </w:txbxContent>
                            </wps:txbx>
                            <wps:bodyPr rot="0" vert="horz" wrap="square" lIns="0" tIns="0" rIns="0" bIns="0" anchor="ctr" anchorCtr="0">
                              <a:noAutofit/>
                            </wps:bodyPr>
                          </wps:wsp>
                        </a:graphicData>
                      </a:graphic>
                    </wp:inline>
                  </w:drawing>
                </mc:Choice>
                <mc:Fallback>
                  <w:pict>
                    <v:shape w14:anchorId="368EF381" id="Text Box 1651054345" o:spid="_x0000_s111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2k6FA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QJHLqIyZG4BsQTUudgkiY+JTQ6cD8oGVCWNfXfj8xJSvQ7g/RHDc+Gm41m&#10;NpjhmFpTHhwlk7MLSe2RAQO3uJhWJaaea5+7RIElAs+PISr4Vz/den6y258A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JYtpOh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2B148196" w14:textId="02FEC06A" w:rsidR="00EF3F1B" w:rsidRPr="00BB4EFF" w:rsidRDefault="00EF3F1B" w:rsidP="00EF3F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Wybrane rejestry publiczne</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Wielkiej Brytanii</w:t>
                            </w:r>
                          </w:p>
                        </w:txbxContent>
                      </v:textbox>
                      <w10:anchorlock/>
                    </v:shape>
                  </w:pict>
                </mc:Fallback>
              </mc:AlternateContent>
            </w:r>
          </w:p>
        </w:tc>
      </w:tr>
      <w:tr w:rsidR="00EF3F1B" w14:paraId="26DBF875"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310BA594" w14:textId="77777777" w:rsidR="00EF3F1B" w:rsidRDefault="00EF3F1B">
            <w:pPr>
              <w:spacing w:after="0" w:line="240" w:lineRule="auto"/>
              <w:rPr>
                <w:rFonts w:ascii="Times New Roman"/>
                <w:sz w:val="6"/>
              </w:rPr>
            </w:pPr>
          </w:p>
        </w:tc>
      </w:tr>
      <w:tr w:rsidR="00EF3F1B" w14:paraId="17DA8E3A" w14:textId="77777777" w:rsidTr="00FD2C82">
        <w:tc>
          <w:tcPr>
            <w:tcW w:w="5000" w:type="pct"/>
            <w:tcBorders>
              <w:top w:val="nil"/>
              <w:left w:val="single" w:sz="4" w:space="0" w:color="239C49"/>
              <w:bottom w:val="nil"/>
              <w:right w:val="single" w:sz="4" w:space="0" w:color="239C49"/>
            </w:tcBorders>
            <w:shd w:val="clear" w:color="auto" w:fill="EDF6EE"/>
          </w:tcPr>
          <w:p w14:paraId="526FB4C5" w14:textId="069A04A6" w:rsidR="00EF3F1B" w:rsidRPr="00EF3F1B" w:rsidRDefault="00EF3F1B" w:rsidP="00EF3F1B">
            <w:pPr>
              <w:spacing w:before="60" w:after="60" w:line="240" w:lineRule="auto"/>
              <w:ind w:left="426" w:right="266" w:hanging="284"/>
              <w:rPr>
                <w:sz w:val="18"/>
              </w:rPr>
            </w:pPr>
            <w:r>
              <w:rPr>
                <w:sz w:val="18"/>
              </w:rPr>
              <w:t>•</w:t>
            </w:r>
            <w:r>
              <w:rPr>
                <w:sz w:val="18"/>
              </w:rPr>
              <w:tab/>
              <w:t>Rejestr wniosków</w:t>
            </w:r>
            <w:r w:rsidR="00A865C8">
              <w:rPr>
                <w:sz w:val="18"/>
              </w:rPr>
              <w:t xml:space="preserve"> o </w:t>
            </w:r>
            <w:r>
              <w:rPr>
                <w:sz w:val="18"/>
              </w:rPr>
              <w:t>uwolnienie lub wprowadzenie do obrotu organizmów zmodyfikowanych genetycznie</w:t>
            </w:r>
          </w:p>
          <w:p w14:paraId="2276B8B1" w14:textId="77777777" w:rsidR="00EF3F1B" w:rsidRPr="00EF3F1B" w:rsidRDefault="00EF3F1B" w:rsidP="00EF3F1B">
            <w:pPr>
              <w:spacing w:before="60" w:after="60" w:line="240" w:lineRule="auto"/>
              <w:ind w:left="426" w:right="266" w:hanging="284"/>
              <w:rPr>
                <w:sz w:val="18"/>
              </w:rPr>
            </w:pPr>
            <w:r>
              <w:rPr>
                <w:sz w:val="18"/>
              </w:rPr>
              <w:t>•</w:t>
            </w:r>
            <w:r>
              <w:rPr>
                <w:sz w:val="18"/>
              </w:rPr>
              <w:tab/>
              <w:t>Dokumenty dotyczące oceny pestycydów</w:t>
            </w:r>
          </w:p>
          <w:p w14:paraId="3F9830F2" w14:textId="69E0A835" w:rsidR="00EF3F1B" w:rsidRPr="00EF3F1B" w:rsidRDefault="00EF3F1B" w:rsidP="00EF3F1B">
            <w:pPr>
              <w:spacing w:before="60" w:after="60" w:line="240" w:lineRule="auto"/>
              <w:ind w:left="426" w:right="266" w:hanging="284"/>
              <w:rPr>
                <w:sz w:val="18"/>
              </w:rPr>
            </w:pPr>
            <w:r>
              <w:rPr>
                <w:sz w:val="18"/>
              </w:rPr>
              <w:t>•</w:t>
            </w:r>
            <w:r>
              <w:rPr>
                <w:sz w:val="18"/>
              </w:rPr>
              <w:tab/>
              <w:t>Rejestr powiadomień</w:t>
            </w:r>
            <w:r w:rsidR="00A865C8">
              <w:rPr>
                <w:sz w:val="18"/>
              </w:rPr>
              <w:t xml:space="preserve"> o </w:t>
            </w:r>
            <w:r>
              <w:rPr>
                <w:sz w:val="18"/>
              </w:rPr>
              <w:t>egzekwowaniu przepisów dotyczących pestycydów</w:t>
            </w:r>
          </w:p>
          <w:p w14:paraId="4C9A9B2A" w14:textId="77777777" w:rsidR="00EF3F1B" w:rsidRPr="00EF3F1B" w:rsidRDefault="00EF3F1B" w:rsidP="00EF3F1B">
            <w:pPr>
              <w:spacing w:before="60" w:after="60" w:line="240" w:lineRule="auto"/>
              <w:ind w:left="426" w:right="266" w:hanging="284"/>
              <w:rPr>
                <w:sz w:val="18"/>
              </w:rPr>
            </w:pPr>
            <w:r>
              <w:rPr>
                <w:sz w:val="18"/>
              </w:rPr>
              <w:t>•</w:t>
            </w:r>
            <w:r>
              <w:rPr>
                <w:sz w:val="18"/>
              </w:rPr>
              <w:tab/>
              <w:t>Rejestr dokumentów budowlanych</w:t>
            </w:r>
          </w:p>
          <w:p w14:paraId="623F7FA2" w14:textId="77777777" w:rsidR="00EF3F1B" w:rsidRPr="00EF3F1B" w:rsidRDefault="00EF3F1B" w:rsidP="00EF3F1B">
            <w:pPr>
              <w:spacing w:before="60" w:after="60" w:line="240" w:lineRule="auto"/>
              <w:ind w:left="426" w:right="266" w:hanging="284"/>
              <w:rPr>
                <w:sz w:val="18"/>
              </w:rPr>
            </w:pPr>
            <w:r>
              <w:rPr>
                <w:sz w:val="18"/>
              </w:rPr>
              <w:t>•</w:t>
            </w:r>
            <w:r>
              <w:rPr>
                <w:sz w:val="18"/>
              </w:rPr>
              <w:tab/>
              <w:t>Zintegrowany rejestr kontroli zanieczyszczeń</w:t>
            </w:r>
          </w:p>
          <w:p w14:paraId="391060D7" w14:textId="6678FD41" w:rsidR="00EF3F1B" w:rsidRPr="00EF3F1B" w:rsidRDefault="00EF3F1B" w:rsidP="00EF3F1B">
            <w:pPr>
              <w:spacing w:before="60" w:after="60" w:line="240" w:lineRule="auto"/>
              <w:ind w:left="426" w:right="266" w:hanging="284"/>
              <w:rPr>
                <w:sz w:val="18"/>
              </w:rPr>
            </w:pPr>
            <w:r>
              <w:rPr>
                <w:sz w:val="18"/>
              </w:rPr>
              <w:t>•</w:t>
            </w:r>
            <w:r>
              <w:rPr>
                <w:sz w:val="18"/>
              </w:rPr>
              <w:tab/>
              <w:t>Rejestr zanieczyszczeń powietrza prowadzony przez władze lokalne</w:t>
            </w:r>
          </w:p>
          <w:p w14:paraId="445FDCAA" w14:textId="77777777" w:rsidR="00EF3F1B" w:rsidRPr="00EF3F1B" w:rsidRDefault="00EF3F1B" w:rsidP="00EF3F1B">
            <w:pPr>
              <w:spacing w:before="60" w:after="60" w:line="240" w:lineRule="auto"/>
              <w:ind w:left="426" w:right="266" w:hanging="284"/>
              <w:rPr>
                <w:sz w:val="18"/>
              </w:rPr>
            </w:pPr>
            <w:r>
              <w:rPr>
                <w:sz w:val="18"/>
              </w:rPr>
              <w:t>•</w:t>
            </w:r>
            <w:r>
              <w:rPr>
                <w:sz w:val="18"/>
              </w:rPr>
              <w:tab/>
              <w:t>Rejestr zezwoleń na stosowanie substancji niebezpiecznych</w:t>
            </w:r>
          </w:p>
          <w:p w14:paraId="2CA14751" w14:textId="394C795E" w:rsidR="00EF3F1B" w:rsidRPr="00EF3F1B" w:rsidRDefault="00EF3F1B" w:rsidP="00EF3F1B">
            <w:pPr>
              <w:spacing w:before="60" w:after="60" w:line="240" w:lineRule="auto"/>
              <w:ind w:left="426" w:right="266" w:hanging="284"/>
              <w:rPr>
                <w:sz w:val="18"/>
              </w:rPr>
            </w:pPr>
            <w:r>
              <w:rPr>
                <w:sz w:val="18"/>
              </w:rPr>
              <w:t>•</w:t>
            </w:r>
            <w:r>
              <w:rPr>
                <w:sz w:val="18"/>
              </w:rPr>
              <w:tab/>
              <w:t>Rejestr miejsc,</w:t>
            </w:r>
            <w:r w:rsidR="00A865C8">
              <w:rPr>
                <w:sz w:val="18"/>
              </w:rPr>
              <w:t xml:space="preserve"> w </w:t>
            </w:r>
            <w:r>
              <w:rPr>
                <w:sz w:val="18"/>
              </w:rPr>
              <w:t>których znajduje się 25 ton substancji niebezpiecznych</w:t>
            </w:r>
          </w:p>
          <w:p w14:paraId="4239B4EF" w14:textId="77777777" w:rsidR="00EF3F1B" w:rsidRPr="00EF3F1B" w:rsidRDefault="00EF3F1B" w:rsidP="00EF3F1B">
            <w:pPr>
              <w:spacing w:before="60" w:after="60" w:line="240" w:lineRule="auto"/>
              <w:ind w:left="426" w:right="266" w:hanging="284"/>
              <w:rPr>
                <w:sz w:val="18"/>
              </w:rPr>
            </w:pPr>
            <w:r>
              <w:rPr>
                <w:sz w:val="18"/>
              </w:rPr>
              <w:t>•</w:t>
            </w:r>
            <w:r>
              <w:rPr>
                <w:sz w:val="18"/>
              </w:rPr>
              <w:tab/>
              <w:t>Rejestr substancji radioaktywnych</w:t>
            </w:r>
          </w:p>
          <w:p w14:paraId="3ADF0BBE" w14:textId="6108E4E7" w:rsidR="00EF3F1B" w:rsidRPr="00EF3F1B" w:rsidRDefault="00EF3F1B" w:rsidP="00EF3F1B">
            <w:pPr>
              <w:spacing w:before="60" w:after="60" w:line="240" w:lineRule="auto"/>
              <w:ind w:left="426" w:right="266" w:hanging="284"/>
              <w:rPr>
                <w:sz w:val="18"/>
              </w:rPr>
            </w:pPr>
            <w:r>
              <w:rPr>
                <w:sz w:val="18"/>
              </w:rPr>
              <w:t>•</w:t>
            </w:r>
            <w:r>
              <w:rPr>
                <w:sz w:val="18"/>
              </w:rPr>
              <w:tab/>
              <w:t>Rejestr powiadomień</w:t>
            </w:r>
            <w:r w:rsidR="00A865C8">
              <w:rPr>
                <w:sz w:val="18"/>
              </w:rPr>
              <w:t xml:space="preserve"> o </w:t>
            </w:r>
            <w:r>
              <w:rPr>
                <w:sz w:val="18"/>
              </w:rPr>
              <w:t>planowanych pracach na drzewach na obszarach chronionych</w:t>
            </w:r>
          </w:p>
          <w:p w14:paraId="19D2467A" w14:textId="77777777" w:rsidR="00EF3F1B" w:rsidRPr="00EF3F1B" w:rsidRDefault="00EF3F1B" w:rsidP="00EF3F1B">
            <w:pPr>
              <w:spacing w:before="60" w:after="60" w:line="240" w:lineRule="auto"/>
              <w:ind w:left="426" w:right="266" w:hanging="284"/>
              <w:rPr>
                <w:sz w:val="18"/>
              </w:rPr>
            </w:pPr>
            <w:r>
              <w:rPr>
                <w:sz w:val="18"/>
              </w:rPr>
              <w:t>•</w:t>
            </w:r>
            <w:r>
              <w:rPr>
                <w:sz w:val="18"/>
              </w:rPr>
              <w:tab/>
              <w:t>Rejestr jakości wody pitnej</w:t>
            </w:r>
          </w:p>
          <w:p w14:paraId="32E6709E" w14:textId="77777777" w:rsidR="00EF3F1B" w:rsidRPr="00EF3F1B" w:rsidRDefault="00EF3F1B" w:rsidP="00EF3F1B">
            <w:pPr>
              <w:spacing w:before="60" w:after="60" w:line="240" w:lineRule="auto"/>
              <w:ind w:left="426" w:right="266" w:hanging="284"/>
              <w:rPr>
                <w:sz w:val="18"/>
              </w:rPr>
            </w:pPr>
            <w:r>
              <w:rPr>
                <w:sz w:val="18"/>
              </w:rPr>
              <w:t>•</w:t>
            </w:r>
            <w:r>
              <w:rPr>
                <w:sz w:val="18"/>
              </w:rPr>
              <w:tab/>
              <w:t>Rejestr zezwoleń na złoża na morzu</w:t>
            </w:r>
          </w:p>
          <w:p w14:paraId="4D7B1D03" w14:textId="77777777" w:rsidR="00EF3F1B" w:rsidRPr="00EF3F1B" w:rsidRDefault="00EF3F1B" w:rsidP="00EF3F1B">
            <w:pPr>
              <w:spacing w:before="60" w:after="60" w:line="240" w:lineRule="auto"/>
              <w:ind w:left="426" w:right="266" w:hanging="284"/>
              <w:rPr>
                <w:sz w:val="18"/>
              </w:rPr>
            </w:pPr>
            <w:r>
              <w:rPr>
                <w:sz w:val="18"/>
              </w:rPr>
              <w:t>•</w:t>
            </w:r>
            <w:r>
              <w:rPr>
                <w:sz w:val="18"/>
              </w:rPr>
              <w:tab/>
              <w:t>Mapy obszarów wrażliwych na azotany</w:t>
            </w:r>
          </w:p>
          <w:p w14:paraId="0714DE1A" w14:textId="6BA01417" w:rsidR="00EF3F1B" w:rsidRPr="00EF3F1B" w:rsidRDefault="00EF3F1B" w:rsidP="00EF3F1B">
            <w:pPr>
              <w:spacing w:before="60" w:after="60" w:line="240" w:lineRule="auto"/>
              <w:ind w:left="426" w:right="266" w:hanging="284"/>
              <w:rPr>
                <w:sz w:val="18"/>
              </w:rPr>
            </w:pPr>
            <w:r>
              <w:rPr>
                <w:sz w:val="18"/>
              </w:rPr>
              <w:lastRenderedPageBreak/>
              <w:t>•</w:t>
            </w:r>
            <w:r>
              <w:rPr>
                <w:sz w:val="18"/>
              </w:rPr>
              <w:tab/>
              <w:t>Rejestr ścieków przemysłowych</w:t>
            </w:r>
          </w:p>
          <w:p w14:paraId="46992F09" w14:textId="77777777" w:rsidR="00EF3F1B" w:rsidRPr="00EF3F1B" w:rsidRDefault="00EF3F1B" w:rsidP="00EF3F1B">
            <w:pPr>
              <w:spacing w:before="60" w:after="60" w:line="240" w:lineRule="auto"/>
              <w:ind w:left="426" w:right="266" w:hanging="284"/>
              <w:rPr>
                <w:sz w:val="18"/>
              </w:rPr>
            </w:pPr>
            <w:r>
              <w:rPr>
                <w:sz w:val="18"/>
              </w:rPr>
              <w:t>•</w:t>
            </w:r>
            <w:r>
              <w:rPr>
                <w:sz w:val="18"/>
              </w:rPr>
              <w:tab/>
              <w:t>Rejestr jakości wody</w:t>
            </w:r>
          </w:p>
          <w:p w14:paraId="7DAE50D2" w14:textId="772FB14F" w:rsidR="00EF3F1B" w:rsidRPr="00EF3F1B" w:rsidRDefault="00EF3F1B" w:rsidP="00EF3F1B">
            <w:pPr>
              <w:spacing w:before="60" w:after="60" w:line="240" w:lineRule="auto"/>
              <w:ind w:left="426" w:right="266" w:hanging="284"/>
              <w:rPr>
                <w:sz w:val="18"/>
              </w:rPr>
            </w:pPr>
            <w:r>
              <w:rPr>
                <w:sz w:val="18"/>
              </w:rPr>
              <w:t>•</w:t>
            </w:r>
            <w:r>
              <w:rPr>
                <w:sz w:val="18"/>
              </w:rPr>
              <w:tab/>
              <w:t>Mapy przedstawiające dorzecza słodkowodnych rzek</w:t>
            </w:r>
          </w:p>
          <w:p w14:paraId="652D59CA" w14:textId="235F7F5A" w:rsidR="00EF3F1B" w:rsidRDefault="00EF3F1B" w:rsidP="00EF3F1B">
            <w:pPr>
              <w:spacing w:before="60" w:after="60" w:line="240" w:lineRule="auto"/>
              <w:ind w:left="426" w:right="266" w:hanging="284"/>
              <w:rPr>
                <w:sz w:val="18"/>
              </w:rPr>
            </w:pPr>
            <w:r>
              <w:rPr>
                <w:sz w:val="18"/>
              </w:rPr>
              <w:t>•</w:t>
            </w:r>
            <w:r>
              <w:rPr>
                <w:sz w:val="18"/>
              </w:rPr>
              <w:tab/>
              <w:t>Rejestr zezwoleń na gospodarowanie odpadami</w:t>
            </w:r>
          </w:p>
        </w:tc>
      </w:tr>
    </w:tbl>
    <w:p w14:paraId="7EA13DB9" w14:textId="77777777" w:rsidR="006448A5" w:rsidRDefault="006448A5" w:rsidP="00C22EC8">
      <w:pPr>
        <w:spacing w:after="0" w:line="240" w:lineRule="auto"/>
      </w:pPr>
    </w:p>
    <w:p w14:paraId="2B37C977" w14:textId="2E437E1B" w:rsidR="00EF3F1B" w:rsidRDefault="00EF3F1B" w:rsidP="00EF3F1B">
      <w:pPr>
        <w:spacing w:before="120" w:line="240" w:lineRule="auto"/>
      </w:pPr>
      <w:r>
        <w:t>Wykazy, rejestry</w:t>
      </w:r>
      <w:r w:rsidR="00A865C8">
        <w:t xml:space="preserve"> i </w:t>
      </w:r>
      <w:r>
        <w:t>zbiory danych mogą również zawierać wszystkie dokumenty dotyczące danej sprawy. Mogą one zawierać zbiory dokumentów związanych</w:t>
      </w:r>
      <w:r w:rsidR="00A865C8">
        <w:t xml:space="preserve"> z </w:t>
      </w:r>
      <w:r>
        <w:t>procesem decyzyjnym,</w:t>
      </w:r>
      <w:r w:rsidR="00A865C8">
        <w:t xml:space="preserve"> w </w:t>
      </w:r>
      <w:r>
        <w:t>tym wersje robocze, analizy ogólne, komentarze publiczne, alternatywne propozycje, decyzje tymczasowe</w:t>
      </w:r>
      <w:r w:rsidR="00A865C8">
        <w:t xml:space="preserve"> i </w:t>
      </w:r>
      <w:r>
        <w:t>protokoły spotkań. Na przykład ministerstwo środowiska może prowadzić publicznie dostępny rejestr lub zbiór danych zawierający całą dokumentację</w:t>
      </w:r>
      <w:r w:rsidR="00A865C8">
        <w:t xml:space="preserve"> z </w:t>
      </w:r>
      <w:r>
        <w:t>OOŚ lub sprawy</w:t>
      </w:r>
      <w:r w:rsidR="00A865C8">
        <w:t xml:space="preserve"> o </w:t>
      </w:r>
      <w:r>
        <w:t>wydanie zezwolenia. Pomogłoby to spełnić wymóg zawarty</w:t>
      </w:r>
      <w:r w:rsidR="00A865C8">
        <w:t xml:space="preserve"> w </w:t>
      </w:r>
      <w:r w:rsidR="00331D80">
        <w:t>art. </w:t>
      </w:r>
      <w:r>
        <w:t xml:space="preserve">6 </w:t>
      </w:r>
      <w:r w:rsidR="00331D80">
        <w:t>ust. </w:t>
      </w:r>
      <w:r>
        <w:t>6, zgodnie</w:t>
      </w:r>
      <w:r w:rsidR="00A865C8">
        <w:t xml:space="preserve"> z </w:t>
      </w:r>
      <w:r>
        <w:t>którym władze publiczne powinny umożliwić społeczeństwu zapoznanie się</w:t>
      </w:r>
      <w:r w:rsidR="00A865C8">
        <w:t xml:space="preserve"> ze </w:t>
      </w:r>
      <w:r>
        <w:t>wszystkimi informacjami mającymi znaczenie dla procesu podejmowania decyzji. W ten sposób utworzono by również rejestr decyzji</w:t>
      </w:r>
      <w:r w:rsidR="00A865C8">
        <w:t xml:space="preserve"> w </w:t>
      </w:r>
      <w:r>
        <w:t>sprawach odwoławczych zgodnie</w:t>
      </w:r>
      <w:r w:rsidR="00A865C8">
        <w:t xml:space="preserve"> z </w:t>
      </w:r>
      <w:r w:rsidR="00331D80">
        <w:t>art. </w:t>
      </w:r>
      <w:r>
        <w:t>9 dotyczącym dostępu do wymiaru sprawiedliwości.</w:t>
      </w:r>
    </w:p>
    <w:p w14:paraId="76AC86A9" w14:textId="47EBEA0A" w:rsidR="004B58C7" w:rsidRDefault="00EF3F1B" w:rsidP="00EF3F1B">
      <w:pPr>
        <w:spacing w:before="120" w:line="240" w:lineRule="auto"/>
      </w:pPr>
      <w:r>
        <w:t>Wykazy, rejestry</w:t>
      </w:r>
      <w:r w:rsidR="00A865C8">
        <w:t xml:space="preserve"> i </w:t>
      </w:r>
      <w:r>
        <w:t>zbiory danych mogą być udostępniane publicznie na różne sposoby. Na przykład</w:t>
      </w:r>
      <w:r w:rsidR="00A865C8">
        <w:t xml:space="preserve"> w </w:t>
      </w:r>
      <w:r>
        <w:t>mieście Szkodra</w:t>
      </w:r>
      <w:r w:rsidR="00A865C8">
        <w:t xml:space="preserve"> w </w:t>
      </w:r>
      <w:r>
        <w:t>Albanii system specjalnych billboardów informacyjnych obsługiwanych przez gminy</w:t>
      </w:r>
      <w:r w:rsidR="00A865C8">
        <w:t xml:space="preserve"> i </w:t>
      </w:r>
      <w:r>
        <w:t>regionalne agencje ochrony środowiska pozwala na regularne publiczne wyświetlanie pozwoleń środowiskowych, wniosków</w:t>
      </w:r>
      <w:r w:rsidR="00A865C8">
        <w:t xml:space="preserve"> o </w:t>
      </w:r>
      <w:r>
        <w:t>pozwolenia oraz dokumentacji OOŚ</w:t>
      </w:r>
      <w:r w:rsidR="00A865C8">
        <w:t xml:space="preserve"> i </w:t>
      </w:r>
      <w:r>
        <w:t>SOOŚ.</w:t>
      </w:r>
    </w:p>
    <w:p w14:paraId="6856A84D" w14:textId="5F026298" w:rsidR="004B58C7" w:rsidRDefault="004B58C7">
      <w:pPr>
        <w:spacing w:after="160" w:line="259" w:lineRule="auto"/>
        <w:jc w:val="left"/>
      </w:pPr>
    </w:p>
    <w:p w14:paraId="7B1FC8FF" w14:textId="77777777" w:rsidR="006448A5" w:rsidRDefault="006448A5">
      <w:pPr>
        <w:spacing w:after="160" w:line="259" w:lineRule="auto"/>
        <w:jc w:val="left"/>
      </w:pPr>
    </w:p>
    <w:p w14:paraId="5F8391A6" w14:textId="0C5E23B9" w:rsidR="004B58C7" w:rsidRPr="004B58C7" w:rsidRDefault="004B58C7" w:rsidP="004B58C7">
      <w:pPr>
        <w:pStyle w:val="ciemnyzielonytytuwciciev3"/>
      </w:pPr>
      <w:r>
        <w:t>(ii)</w:t>
      </w:r>
      <w:r>
        <w:tab/>
        <w:t>zobowiązanie urzędników do wspierania społeczeństwa</w:t>
      </w:r>
      <w:r w:rsidR="00A865C8">
        <w:t xml:space="preserve"> w </w:t>
      </w:r>
      <w:r>
        <w:t>urzeczywistnianiu dostępu do informacji zgodnie</w:t>
      </w:r>
      <w:r w:rsidR="00A865C8">
        <w:t xml:space="preserve"> z </w:t>
      </w:r>
      <w:r>
        <w:t>niniejszą konwencją oraz</w:t>
      </w:r>
    </w:p>
    <w:p w14:paraId="55777AEC" w14:textId="18E3ACA8" w:rsidR="004B58C7" w:rsidRPr="004B58C7" w:rsidRDefault="004B58C7" w:rsidP="004B58C7">
      <w:pPr>
        <w:spacing w:before="120" w:line="240" w:lineRule="auto"/>
      </w:pPr>
      <w:r>
        <w:t>Drugim rodzajem praktycznego przedsięwzięcia zapewniającego rzeczywisty dostęp do informacji jest wspieranie społeczeństwa przez urzędników państwowych</w:t>
      </w:r>
      <w:r w:rsidR="00A865C8">
        <w:t xml:space="preserve"> w </w:t>
      </w:r>
      <w:r>
        <w:t>żądaniu informacji. Postanowienie to jest przykładem sposobu wypełnienia obowiązku wynikającego</w:t>
      </w:r>
      <w:r w:rsidR="00A865C8">
        <w:t xml:space="preserve"> z </w:t>
      </w:r>
      <w:r w:rsidR="00331D80">
        <w:t>art. </w:t>
      </w:r>
      <w:r>
        <w:t xml:space="preserve">3 </w:t>
      </w:r>
      <w:r w:rsidR="00331D80">
        <w:t>ust. </w:t>
      </w:r>
      <w:r>
        <w:t>2</w:t>
      </w:r>
      <w:r w:rsidR="00A865C8">
        <w:t xml:space="preserve"> i </w:t>
      </w:r>
      <w:r>
        <w:t>3, polegającego na zapewnieniu społeczeństwu wytycznych</w:t>
      </w:r>
      <w:r w:rsidR="00A865C8">
        <w:t xml:space="preserve"> w </w:t>
      </w:r>
      <w:r>
        <w:t>zakresie urzeczywistniania dostępu do informacji. Strony mogą wymagać od władz publicznych, aby pomagały członkom społeczeństwa,</w:t>
      </w:r>
      <w:r w:rsidR="00A865C8">
        <w:t xml:space="preserve"> w </w:t>
      </w:r>
      <w:r>
        <w:t>razie konieczności,</w:t>
      </w:r>
      <w:r w:rsidR="00A865C8">
        <w:t xml:space="preserve"> w </w:t>
      </w:r>
      <w:r>
        <w:t>formułowaniu lub doprecyzowywaniu ich żądań.</w:t>
      </w:r>
    </w:p>
    <w:p w14:paraId="63B3A5F8" w14:textId="619A4CB7" w:rsidR="004B58C7" w:rsidRPr="004B58C7" w:rsidRDefault="004B58C7" w:rsidP="004B58C7">
      <w:pPr>
        <w:spacing w:before="120" w:line="240" w:lineRule="auto"/>
      </w:pPr>
      <w:r>
        <w:t>Coraz więcej informacji jest dostępnych</w:t>
      </w:r>
      <w:r w:rsidR="00A865C8">
        <w:t xml:space="preserve"> w </w:t>
      </w:r>
      <w:r>
        <w:t>Internecie</w:t>
      </w:r>
      <w:r w:rsidR="00A865C8">
        <w:t xml:space="preserve"> i </w:t>
      </w:r>
      <w:r>
        <w:t>za pośrednictwem punktów informacyjnych,</w:t>
      </w:r>
      <w:r w:rsidR="00A865C8">
        <w:t xml:space="preserve"> w </w:t>
      </w:r>
      <w:r>
        <w:t>których informacje dotyczące środowiska można znaleźć</w:t>
      </w:r>
      <w:r w:rsidR="00A865C8">
        <w:t xml:space="preserve"> w </w:t>
      </w:r>
      <w:r>
        <w:t>ustrukturyzowanych bazach danych. Władze publiczne muszą być jednak wrażliwe na potrzeby członków społeczeństwa, którzy mogą potrzebować dodatkowej pomocy, takich jak osoby starsze, osoby niepiśmienne, osoby ubogie</w:t>
      </w:r>
      <w:r w:rsidR="00A865C8">
        <w:t xml:space="preserve"> i </w:t>
      </w:r>
      <w:r>
        <w:t>inne.</w:t>
      </w:r>
    </w:p>
    <w:p w14:paraId="1582275A" w14:textId="3EBBB4AA" w:rsidR="004B58C7" w:rsidRDefault="004B58C7" w:rsidP="004B58C7">
      <w:pPr>
        <w:spacing w:before="120" w:line="240" w:lineRule="auto"/>
      </w:pPr>
      <w:r>
        <w:t>W wielu przypadkach Strony będą musiały wyjść poza zwykły wymóg udzielenia pomocy społeczeństwu przez władze publiczne. Strony mogą również zapewnić szkolenia dla urzędników państwowych</w:t>
      </w:r>
      <w:r w:rsidR="00A865C8">
        <w:t xml:space="preserve"> w </w:t>
      </w:r>
      <w:r>
        <w:t>zakresie przepisów ustawowych</w:t>
      </w:r>
      <w:r w:rsidR="00A865C8">
        <w:t xml:space="preserve"> i </w:t>
      </w:r>
      <w:r>
        <w:t>wykonawczych dotyczących dostępu do informacji,</w:t>
      </w:r>
      <w:r w:rsidR="00A865C8">
        <w:t xml:space="preserve"> w </w:t>
      </w:r>
      <w:r>
        <w:t>tym wytyczne</w:t>
      </w:r>
      <w:r w:rsidR="00A865C8">
        <w:t xml:space="preserve"> w </w:t>
      </w:r>
      <w:r>
        <w:t>sprawie stosowania wszelkich wyjątków od ujawniania informacji oraz</w:t>
      </w:r>
      <w:r w:rsidR="00A865C8">
        <w:t xml:space="preserve"> w </w:t>
      </w:r>
      <w:r>
        <w:t>sprawie zapewnienia społeczeństwu terminowego, przejrzystego</w:t>
      </w:r>
      <w:r w:rsidR="00A865C8">
        <w:t xml:space="preserve"> i </w:t>
      </w:r>
      <w:r>
        <w:t>rzeczywistego dostępu do informacji.</w:t>
      </w:r>
    </w:p>
    <w:p w14:paraId="716BD0C5" w14:textId="77777777" w:rsidR="004B58C7" w:rsidRDefault="004B58C7" w:rsidP="004B58C7">
      <w:pPr>
        <w:spacing w:before="120" w:line="240" w:lineRule="auto"/>
      </w:pPr>
    </w:p>
    <w:p w14:paraId="0AE280AA" w14:textId="77777777" w:rsidR="002A28C0" w:rsidRDefault="002A28C0" w:rsidP="004B58C7">
      <w:pPr>
        <w:spacing w:before="120" w:line="240" w:lineRule="auto"/>
      </w:pPr>
    </w:p>
    <w:p w14:paraId="09C6448D" w14:textId="77777777" w:rsidR="004B58C7" w:rsidRPr="004B58C7" w:rsidRDefault="004B58C7" w:rsidP="004B58C7">
      <w:pPr>
        <w:pStyle w:val="ciemnyzielonytytuwciciev3"/>
      </w:pPr>
      <w:r>
        <w:t>(iii)</w:t>
      </w:r>
      <w:r>
        <w:tab/>
      </w:r>
      <w:bookmarkStart w:id="245" w:name="_bookmark276"/>
      <w:bookmarkEnd w:id="245"/>
      <w:r>
        <w:t>wyznaczenie punktów kontaktowych, oraz</w:t>
      </w:r>
    </w:p>
    <w:p w14:paraId="16407BF7" w14:textId="2CD2D24F" w:rsidR="004B58C7" w:rsidRPr="004B58C7" w:rsidRDefault="004B58C7" w:rsidP="004B58C7">
      <w:pPr>
        <w:spacing w:before="120" w:line="240" w:lineRule="auto"/>
      </w:pPr>
      <w:r>
        <w:t>Ostatnim praktycznym przedsięwzięciem wymaganym</w:t>
      </w:r>
      <w:r w:rsidR="00A865C8">
        <w:t xml:space="preserve"> w </w:t>
      </w:r>
      <w:r>
        <w:t>konwencji jest wyznaczenie przez władze publiczne punktów kontaktowych dla każdego organu</w:t>
      </w:r>
      <w:r w:rsidR="00A865C8">
        <w:t xml:space="preserve"> w </w:t>
      </w:r>
      <w:r>
        <w:t>celu ułatwienia publicznego dostępu. Punkty kontaktowe są szczególnie przydatne, gdy wiele osób jest zainteresowanych dostępem do informacji. Publicznie wskazany urząd lub indywidualny punkt kontaktowy ułatwi</w:t>
      </w:r>
      <w:r w:rsidR="00A865C8">
        <w:t xml:space="preserve"> i </w:t>
      </w:r>
      <w:r>
        <w:t>przyspieszy proces dostępu do informacji przez członków społeczeństwa. Na przykład gruziński kodeks administracyjny zobowiązuje organy rządowe do wyznaczenia konkretnych urzędników publicznych jako punktów kontaktowych dla wnioskodawców składających żądania udzielenia informacji.</w:t>
      </w:r>
    </w:p>
    <w:p w14:paraId="42E062AF" w14:textId="3F7A4762" w:rsidR="004B58C7" w:rsidRPr="004B58C7" w:rsidRDefault="004B58C7" w:rsidP="004B58C7">
      <w:pPr>
        <w:spacing w:before="120" w:line="240" w:lineRule="auto"/>
      </w:pPr>
      <w:r>
        <w:t>Zastanawiając się nad tym,</w:t>
      </w:r>
      <w:r w:rsidR="00A865C8">
        <w:t xml:space="preserve"> w </w:t>
      </w:r>
      <w:r>
        <w:t>jaki sposób wykonać to postanowienie, Strony mogą rozważyć określenie indywidualnych punktów kontaktowych</w:t>
      </w:r>
      <w:r w:rsidR="00A865C8">
        <w:t xml:space="preserve"> w </w:t>
      </w:r>
      <w:r>
        <w:t>konkretnych przypadkach, takich jak procedura OOŚ, proces wydawania pozwoleń lub tworzenie prawa. Niektóre kraje wymagają, aby za każdym razem, gdy władza publiczna zawiadamia</w:t>
      </w:r>
      <w:r w:rsidR="00A865C8">
        <w:t xml:space="preserve"> o </w:t>
      </w:r>
      <w:r>
        <w:t>procesie dającym możliwość udziału społeczeństwa, takim jak wydawanie zezwoleń lub OOŚ, wskazywała</w:t>
      </w:r>
      <w:r w:rsidR="00A865C8">
        <w:t xml:space="preserve"> </w:t>
      </w:r>
      <w:r w:rsidR="00C41281">
        <w:rPr>
          <w:noProof/>
        </w:rPr>
        <w:lastRenderedPageBreak/>
        <mc:AlternateContent>
          <mc:Choice Requires="wpg">
            <w:drawing>
              <wp:anchor distT="0" distB="0" distL="114300" distR="114300" simplePos="0" relativeHeight="251658267" behindDoc="0" locked="0" layoutInCell="1" allowOverlap="1" wp14:anchorId="459687B5" wp14:editId="67153647">
                <wp:simplePos x="0" y="0"/>
                <wp:positionH relativeFrom="margin">
                  <wp:posOffset>3188970</wp:posOffset>
                </wp:positionH>
                <wp:positionV relativeFrom="paragraph">
                  <wp:posOffset>54610</wp:posOffset>
                </wp:positionV>
                <wp:extent cx="3022600" cy="2305050"/>
                <wp:effectExtent l="0" t="0" r="6350" b="0"/>
                <wp:wrapSquare wrapText="bothSides"/>
                <wp:docPr id="1963447422" name="Group 1963447422"/>
                <wp:cNvGraphicFramePr/>
                <a:graphic xmlns:a="http://schemas.openxmlformats.org/drawingml/2006/main">
                  <a:graphicData uri="http://schemas.microsoft.com/office/word/2010/wordprocessingGroup">
                    <wpg:wgp>
                      <wpg:cNvGrpSpPr/>
                      <wpg:grpSpPr>
                        <a:xfrm>
                          <a:off x="0" y="0"/>
                          <a:ext cx="3022600" cy="2305050"/>
                          <a:chOff x="0" y="-753554"/>
                          <a:chExt cx="2933700" cy="2207245"/>
                        </a:xfrm>
                      </wpg:grpSpPr>
                      <pic:pic xmlns:pic="http://schemas.openxmlformats.org/drawingml/2006/picture">
                        <pic:nvPicPr>
                          <pic:cNvPr id="51" name="image36.jpeg"/>
                          <pic:cNvPicPr>
                            <a:picLocks noChangeAspect="1"/>
                          </pic:cNvPicPr>
                        </pic:nvPicPr>
                        <pic:blipFill>
                          <a:blip r:embed="rId148" cstate="print"/>
                          <a:stretch>
                            <a:fillRect/>
                          </a:stretch>
                        </pic:blipFill>
                        <pic:spPr>
                          <a:xfrm>
                            <a:off x="0" y="-753554"/>
                            <a:ext cx="2933700" cy="2009775"/>
                          </a:xfrm>
                          <a:prstGeom prst="rect">
                            <a:avLst/>
                          </a:prstGeom>
                        </pic:spPr>
                      </pic:pic>
                      <wps:wsp>
                        <wps:cNvPr id="1710326256" name="Pole tekstowe 11"/>
                        <wps:cNvSpPr txBox="1">
                          <a:spLocks noChangeArrowheads="1"/>
                        </wps:cNvSpPr>
                        <wps:spPr bwMode="auto">
                          <a:xfrm>
                            <a:off x="22860" y="1352476"/>
                            <a:ext cx="1047659" cy="101215"/>
                          </a:xfrm>
                          <a:prstGeom prst="rect">
                            <a:avLst/>
                          </a:prstGeom>
                          <a:noFill/>
                          <a:ln w="9525">
                            <a:noFill/>
                            <a:miter lim="800000"/>
                            <a:headEnd/>
                            <a:tailEnd/>
                          </a:ln>
                        </wps:spPr>
                        <wps:txbx>
                          <w:txbxContent>
                            <w:p w14:paraId="096B7211" w14:textId="15A7D08D" w:rsidR="00EF3F1B" w:rsidRPr="003E6759" w:rsidRDefault="00EF3F1B" w:rsidP="00EF3F1B">
                              <w:pPr>
                                <w:jc w:val="left"/>
                                <w:rPr>
                                  <w:sz w:val="14"/>
                                  <w:szCs w:val="14"/>
                                </w:rPr>
                              </w:pPr>
                              <w:r>
                                <w:rPr>
                                  <w:sz w:val="14"/>
                                  <w:szCs w:val="14"/>
                                </w:rPr>
                                <w:t xml:space="preserve">© Karen </w:t>
                              </w:r>
                              <w:proofErr w:type="spellStart"/>
                              <w:r>
                                <w:rPr>
                                  <w:sz w:val="14"/>
                                  <w:szCs w:val="14"/>
                                </w:rPr>
                                <w:t>Dubsky</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9687B5" id="Group 1963447422" o:spid="_x0000_s1119" style="position:absolute;left:0;text-align:left;margin-left:251.1pt;margin-top:4.3pt;width:238pt;height:181.5pt;z-index:251658267;mso-position-horizontal-relative:margin;mso-position-vertical-relative:text;mso-width-relative:margin;mso-height-relative:margin" coordorigin=",-7535" coordsize="29337,2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">
                <v:shape id="image36.jpeg" o:spid="_x0000_s1120" type="#_x0000_t75" style="position:absolute;top:-7535;width:29337;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">
                  <v:imagedata r:id="rId149" o:title=""/>
                </v:shape>
                <v:shape id="Pole tekstowe 11" o:spid="_x0000_s1121" type="#_x0000_t202" style="position:absolute;left:228;top:13524;width:10477;height:1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" filled="f" stroked="f">
                  <v:textbox inset="0,0,0,0">
                    <w:txbxContent>
                      <w:p w14:paraId="096B7211" w14:textId="15A7D08D" w:rsidR="00EF3F1B" w:rsidRPr="003E6759" w:rsidRDefault="00EF3F1B" w:rsidP="00EF3F1B">
                        <w:pPr>
                          <w:jc w:val="left"/>
                          <w:rPr>
                            <w:sz w:val="14"/>
                            <w:szCs w:val="14"/>
                          </w:rPr>
                        </w:pPr>
                        <w:r>
                          <w:rPr>
                            <w:sz w:val="14"/>
                            <w:szCs w:val="14"/>
                          </w:rPr>
                          <w:t>© Karen Dubsky</w:t>
                        </w:r>
                      </w:p>
                    </w:txbxContent>
                  </v:textbox>
                </v:shape>
                <w10:wrap type="square" anchorx="margin"/>
              </v:group>
            </w:pict>
          </mc:Fallback>
        </mc:AlternateContent>
      </w:r>
      <w:r w:rsidR="00A865C8">
        <w:t>w </w:t>
      </w:r>
      <w:r>
        <w:t>zawiadomieniu punkt kontaktowy</w:t>
      </w:r>
      <w:r w:rsidR="00A865C8">
        <w:t xml:space="preserve"> w </w:t>
      </w:r>
      <w:r>
        <w:t xml:space="preserve">celu ułatwienia dostępu do informacji. Artykuł 6 </w:t>
      </w:r>
      <w:r w:rsidR="00331D80">
        <w:t>ust. </w:t>
      </w:r>
      <w:r>
        <w:t>2 dotyczący udziału społeczeństwa przewiduje wymóg, aby zawiadomienie zawierało wskazanie władzy publicznej, od której można uzyskać informacje.</w:t>
      </w:r>
    </w:p>
    <w:p w14:paraId="3536B701" w14:textId="2FFDB63D" w:rsidR="004B58C7" w:rsidRPr="004B58C7" w:rsidRDefault="00170E9D" w:rsidP="004B58C7">
      <w:pPr>
        <w:spacing w:before="120" w:line="240" w:lineRule="auto"/>
      </w:pPr>
      <w:r>
        <w:t>Co do zasady skutecznym sposobem na ustanowienie takich punktów kontaktowych jest skorzystanie</w:t>
      </w:r>
      <w:r w:rsidR="00A865C8">
        <w:t xml:space="preserve"> z </w:t>
      </w:r>
      <w:r>
        <w:t>konkretnej usługi lub biura informacji środowiskowej. Na przykład</w:t>
      </w:r>
      <w:r w:rsidR="00A865C8">
        <w:t xml:space="preserve"> w </w:t>
      </w:r>
      <w:r>
        <w:t>Irlandii rządowa służba ds. informacji</w:t>
      </w:r>
      <w:r w:rsidR="00A865C8">
        <w:t xml:space="preserve"> o </w:t>
      </w:r>
      <w:r>
        <w:t>środowisku (ENFO) została przekształcona</w:t>
      </w:r>
      <w:r w:rsidR="00A865C8">
        <w:t xml:space="preserve"> z </w:t>
      </w:r>
      <w:r>
        <w:t>pojedynczego centrum informacyjnego</w:t>
      </w:r>
      <w:r w:rsidR="00A865C8">
        <w:t xml:space="preserve"> w </w:t>
      </w:r>
      <w:r>
        <w:t>krajową służbę informacji</w:t>
      </w:r>
      <w:r w:rsidR="00A865C8">
        <w:t xml:space="preserve"> o </w:t>
      </w:r>
      <w:r>
        <w:t>środowisku</w:t>
      </w:r>
      <w:r w:rsidR="00A865C8">
        <w:t xml:space="preserve"> ze </w:t>
      </w:r>
      <w:r>
        <w:t>specjalnymi miejscami</w:t>
      </w:r>
      <w:r w:rsidR="00A865C8">
        <w:t xml:space="preserve"> w </w:t>
      </w:r>
      <w:r>
        <w:t>bibliotekach publicznych zwanymi „</w:t>
      </w:r>
      <w:proofErr w:type="spellStart"/>
      <w:r>
        <w:t>ENFOpoints</w:t>
      </w:r>
      <w:proofErr w:type="spellEnd"/>
      <w:r>
        <w:t>”, gdzie każdy może uzyskać dostęp do szerokiego zakresu informacji. Posiada również specjalną stronę internetową</w:t>
      </w:r>
      <w:r w:rsidR="00C41281">
        <w:t xml:space="preserve"> </w:t>
      </w:r>
      <w:hyperlink r:id="rId150" w:history="1">
        <w:r w:rsidR="00C41281" w:rsidRPr="001119D1">
          <w:rPr>
            <w:rStyle w:val="Hyperlink"/>
          </w:rPr>
          <w:t>(www.askaboutireland.ie)</w:t>
        </w:r>
      </w:hyperlink>
      <w:r>
        <w:t>.</w:t>
      </w:r>
    </w:p>
    <w:p w14:paraId="1FA7F748" w14:textId="3E94E7E2" w:rsidR="004B58C7" w:rsidRDefault="004B58C7" w:rsidP="004B58C7">
      <w:pPr>
        <w:spacing w:before="120" w:line="240" w:lineRule="auto"/>
      </w:pPr>
      <w:r>
        <w:t>W 2004</w:t>
      </w:r>
      <w:r w:rsidR="000F6BD7">
        <w:t> r.</w:t>
      </w:r>
      <w:r w:rsidR="00A865C8">
        <w:t xml:space="preserve"> w </w:t>
      </w:r>
      <w:r>
        <w:t>ramach Ministerstwa Środowiska utworzono Estońskie centrum informacji</w:t>
      </w:r>
      <w:r w:rsidR="00A865C8">
        <w:t xml:space="preserve"> o </w:t>
      </w:r>
      <w:r>
        <w:t>środowisku.</w:t>
      </w:r>
      <w:r w:rsidR="00E307B0">
        <w:t xml:space="preserve"> </w:t>
      </w:r>
      <w:r>
        <w:t>Inne Strony działały we współpracy</w:t>
      </w:r>
      <w:r w:rsidR="00A865C8">
        <w:t xml:space="preserve"> z </w:t>
      </w:r>
      <w:r>
        <w:t>organizacjami międzynarodowymi</w:t>
      </w:r>
      <w:r w:rsidR="00A865C8">
        <w:t xml:space="preserve"> w </w:t>
      </w:r>
      <w:r>
        <w:t xml:space="preserve">celu utworzenia Ośrodków </w:t>
      </w:r>
      <w:proofErr w:type="spellStart"/>
      <w:r>
        <w:t>Aarhus</w:t>
      </w:r>
      <w:proofErr w:type="spellEnd"/>
      <w:r>
        <w:t xml:space="preserve"> we wszystkich krajach</w:t>
      </w:r>
      <w:r w:rsidR="00B567B4">
        <w:t xml:space="preserve"> (</w:t>
      </w:r>
      <w:hyperlink w:anchor="art3ust3" w:history="1">
        <w:r w:rsidR="00B567B4" w:rsidRPr="00B567B4">
          <w:rPr>
            <w:rStyle w:val="Hyperlink"/>
            <w:color w:val="auto"/>
            <w:u w:color="ED7D31" w:themeColor="accent2"/>
          </w:rPr>
          <w:t>zob. ramka w komentarzu do art. 3 ust. 3</w:t>
        </w:r>
      </w:hyperlink>
      <w:r>
        <w:t>).</w:t>
      </w:r>
    </w:p>
    <w:p w14:paraId="79DCD9D2" w14:textId="77777777" w:rsidR="002A28C0" w:rsidRDefault="002A28C0" w:rsidP="004B58C7">
      <w:pPr>
        <w:spacing w:before="120" w:line="240" w:lineRule="auto"/>
      </w:pPr>
    </w:p>
    <w:p w14:paraId="296F00D1" w14:textId="77777777" w:rsidR="00427F26" w:rsidRDefault="00427F26" w:rsidP="004B58C7">
      <w:pPr>
        <w:spacing w:before="120" w:line="240" w:lineRule="auto"/>
      </w:pPr>
    </w:p>
    <w:p w14:paraId="6DC1DFAA" w14:textId="33C443E5" w:rsidR="002A28C0" w:rsidRPr="002A28C0" w:rsidRDefault="002A28C0" w:rsidP="002A28C0">
      <w:pPr>
        <w:pStyle w:val="ciemnyzielonytytuwciciev2"/>
      </w:pPr>
      <w:r>
        <w:t>(c)</w:t>
      </w:r>
      <w:r>
        <w:tab/>
        <w:t>udostępnianie bez opłat informacji dotyczących środowiska zawartych</w:t>
      </w:r>
      <w:r w:rsidR="00A865C8">
        <w:t xml:space="preserve"> w </w:t>
      </w:r>
      <w:r>
        <w:t>wykazach, rejestrach lub zbiorach danych,</w:t>
      </w:r>
      <w:r w:rsidR="00A865C8">
        <w:t xml:space="preserve"> o </w:t>
      </w:r>
      <w:r>
        <w:t>których mowa pod literą (b).</w:t>
      </w:r>
    </w:p>
    <w:p w14:paraId="55442C92" w14:textId="3F77745E" w:rsidR="002A28C0" w:rsidRDefault="002A28C0" w:rsidP="002A28C0">
      <w:pPr>
        <w:spacing w:before="120" w:line="240" w:lineRule="auto"/>
      </w:pPr>
      <w:r>
        <w:t xml:space="preserve">Artykuł 5 </w:t>
      </w:r>
      <w:r w:rsidR="00331D80">
        <w:t>ust. </w:t>
      </w:r>
      <w:r>
        <w:t>2 lit. (c) jest kolejnym elementem pokazującym, jak Strony rozumieją przejrzystość</w:t>
      </w:r>
      <w:r w:rsidR="00A865C8">
        <w:t xml:space="preserve"> i </w:t>
      </w:r>
      <w:r>
        <w:t>rzeczywisty dostęp do informacji, poruszono</w:t>
      </w:r>
      <w:r w:rsidR="00A865C8">
        <w:t xml:space="preserve"> w </w:t>
      </w:r>
      <w:r>
        <w:t>nim bowiem kwestię kosztów. W konwencji wymaga się od władz publicznych zapewnienia bezpłatnego dostępu do informacji dotyczących środowiska zawartych</w:t>
      </w:r>
      <w:r w:rsidR="00A865C8">
        <w:t xml:space="preserve"> w </w:t>
      </w:r>
      <w:r>
        <w:t>wykazach, rejestrach lub zbiorach danych. Zgodnie</w:t>
      </w:r>
      <w:r w:rsidR="00A865C8">
        <w:t xml:space="preserve"> z </w:t>
      </w:r>
      <w:r w:rsidR="00331D80">
        <w:t>art. </w:t>
      </w:r>
      <w:r>
        <w:t xml:space="preserve">4 </w:t>
      </w:r>
      <w:r w:rsidR="00331D80">
        <w:t>ust. </w:t>
      </w:r>
      <w:r>
        <w:t xml:space="preserve">8 władze publiczne mogą pobierać uzasadnione opłaty za udzielanie informacji. Artykuł 5 </w:t>
      </w:r>
      <w:r w:rsidR="00331D80">
        <w:t>ust. </w:t>
      </w:r>
      <w:r>
        <w:t>2 lit. (c) wyraźnie stanowi jednak, że władze publiczne nie mogą pobierać opłat za wgląd do informacji przechowywanych</w:t>
      </w:r>
      <w:r w:rsidR="00A865C8">
        <w:t xml:space="preserve"> w </w:t>
      </w:r>
      <w:r>
        <w:t>publicznie dostępnych wykazach, rejestrach lub zbiorach danych.</w:t>
      </w:r>
    </w:p>
    <w:p w14:paraId="7FED7BD8" w14:textId="77777777" w:rsidR="00427F26" w:rsidRDefault="00427F26" w:rsidP="002A28C0">
      <w:pPr>
        <w:spacing w:before="120" w:line="240" w:lineRule="auto"/>
      </w:pPr>
    </w:p>
    <w:p w14:paraId="0C3A94BC" w14:textId="314EF48D" w:rsidR="002A28C0" w:rsidRDefault="002A28C0" w:rsidP="002A28C0">
      <w:pPr>
        <w:pStyle w:val="ciemnyzielonytytuwcicie"/>
      </w:pPr>
      <w:r>
        <w:t>3.</w:t>
      </w:r>
      <w:r>
        <w:tab/>
        <w:t>Każda</w:t>
      </w:r>
      <w:r w:rsidR="00A865C8">
        <w:t xml:space="preserve"> ze </w:t>
      </w:r>
      <w:r>
        <w:t>Stron zapewni, że informacje dotyczące środowiska będą sukcesywnie stawały się dostępne dla społeczeństwa</w:t>
      </w:r>
      <w:r w:rsidR="00A865C8">
        <w:t xml:space="preserve"> w </w:t>
      </w:r>
      <w:r>
        <w:t>elektronicznych bazach danych łatwo osiągalnych poprzez publiczne sieci telekomunikacyjne. Informacje osiągalne</w:t>
      </w:r>
      <w:r w:rsidR="00A865C8">
        <w:t xml:space="preserve"> w </w:t>
      </w:r>
      <w:r>
        <w:t>tej formie będą obejmować:</w:t>
      </w:r>
    </w:p>
    <w:p w14:paraId="18CB8CE3" w14:textId="06EBEB2E" w:rsidR="002A28C0" w:rsidRDefault="002A28C0" w:rsidP="002A28C0">
      <w:pPr>
        <w:spacing w:before="120" w:line="240" w:lineRule="auto"/>
      </w:pPr>
      <w:r>
        <w:t xml:space="preserve">Artykuł 5 </w:t>
      </w:r>
      <w:r w:rsidR="00331D80">
        <w:t>ust. </w:t>
      </w:r>
      <w:r>
        <w:t>3 wymaga od Stron rozszerzenia działań</w:t>
      </w:r>
      <w:r w:rsidR="00A865C8">
        <w:t xml:space="preserve"> w </w:t>
      </w:r>
      <w:r>
        <w:t>zakresie gromadzenia</w:t>
      </w:r>
      <w:r w:rsidR="00A865C8">
        <w:t xml:space="preserve"> i </w:t>
      </w:r>
      <w:r>
        <w:t>rozpowszechniania informacji dzięki wykorzystaniu elektronicznych systemów informacyjnych. Zmiany</w:t>
      </w:r>
      <w:r w:rsidR="00A865C8">
        <w:t xml:space="preserve"> w </w:t>
      </w:r>
      <w:r>
        <w:t>technologii informacyjnej rewolucjonizują sposób,</w:t>
      </w:r>
      <w:r w:rsidR="00A865C8">
        <w:t xml:space="preserve"> w </w:t>
      </w:r>
      <w:r>
        <w:t>jaki władze publiczne</w:t>
      </w:r>
      <w:r w:rsidR="00A865C8">
        <w:t xml:space="preserve"> i </w:t>
      </w:r>
      <w:r>
        <w:t>społeczeństwo tworzą, przechowują, przekazują</w:t>
      </w:r>
      <w:r w:rsidR="00A865C8">
        <w:t xml:space="preserve"> i </w:t>
      </w:r>
      <w:r>
        <w:t>uzyskują dostęp do informacji. Konwencja odzwierciedla te zmiany poprzez zobowiązanie Stron do pracy nad udostępnianiem informacji dotyczących środowiska drogą elektroniczną. Wykonując to postanowienie, Strony mają wyraźny obowiązek zapewnienia, aby informacje dotyczące środowiska były stopniowo udostępniane</w:t>
      </w:r>
      <w:r w:rsidR="00A865C8">
        <w:t xml:space="preserve"> w </w:t>
      </w:r>
      <w:r>
        <w:t>elektronicznych bazach danych, choć mają swobodę</w:t>
      </w:r>
      <w:r w:rsidR="00A865C8">
        <w:t xml:space="preserve"> w </w:t>
      </w:r>
      <w:r>
        <w:t>określaniu, kto będzie zarządzał tym procesem, terminów wywiązania się</w:t>
      </w:r>
      <w:r w:rsidR="00A865C8">
        <w:t xml:space="preserve"> z </w:t>
      </w:r>
      <w:r>
        <w:t>obowiązku</w:t>
      </w:r>
      <w:r w:rsidR="00A865C8">
        <w:t xml:space="preserve"> i </w:t>
      </w:r>
      <w:r>
        <w:t>kształtu elektronicznych baz danych. Konwencja zawiera wymóg, aby po utworzeniu przez Strony elektronicznych baz danych były one łatwo dostępne dla społeczeństwa.</w:t>
      </w:r>
    </w:p>
    <w:p w14:paraId="3E0BB190" w14:textId="05BF8270" w:rsidR="00D56519" w:rsidRDefault="00427F26" w:rsidP="00C22EC8">
      <w:pPr>
        <w:spacing w:after="160" w:line="259" w:lineRule="auto"/>
        <w:jc w:val="left"/>
      </w:pPr>
      <w:r>
        <w:br w:type="page"/>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2A28C0" w14:paraId="563512ED"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0B585156" w14:textId="77777777" w:rsidR="002A28C0" w:rsidRDefault="002A28C0">
            <w:pPr>
              <w:spacing w:after="0" w:line="240" w:lineRule="auto"/>
              <w:rPr>
                <w:rFonts w:ascii="Times New Roman"/>
                <w:sz w:val="6"/>
              </w:rPr>
            </w:pPr>
            <w:r>
              <w:rPr>
                <w:noProof/>
              </w:rPr>
              <w:lastRenderedPageBreak/>
              <mc:AlternateContent>
                <mc:Choice Requires="wps">
                  <w:drawing>
                    <wp:inline distT="0" distB="0" distL="0" distR="0" wp14:anchorId="17141EF7" wp14:editId="79F4AA64">
                      <wp:extent cx="6115050" cy="356259"/>
                      <wp:effectExtent l="0" t="0" r="0" b="5715"/>
                      <wp:docPr id="1201508439" name="Text Box 1201508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67D8AA5" w14:textId="62184378" w:rsidR="002A28C0" w:rsidRPr="00BB4EFF" w:rsidRDefault="002A28C0" w:rsidP="002A28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wprowadzania elektronicznych baz danych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życie</w:t>
                                  </w:r>
                                </w:p>
                              </w:txbxContent>
                            </wps:txbx>
                            <wps:bodyPr rot="0" vert="horz" wrap="square" lIns="0" tIns="0" rIns="0" bIns="0" anchor="ctr" anchorCtr="0">
                              <a:noAutofit/>
                            </wps:bodyPr>
                          </wps:wsp>
                        </a:graphicData>
                      </a:graphic>
                    </wp:inline>
                  </w:drawing>
                </mc:Choice>
                <mc:Fallback>
                  <w:pict>
                    <v:shape w14:anchorId="17141EF7" id="Text Box 1201508439" o:spid="_x0000_s112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PUXd0h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67D8AA5" w14:textId="62184378" w:rsidR="002A28C0" w:rsidRPr="00BB4EFF" w:rsidRDefault="002A28C0" w:rsidP="002A28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wprowadzania elektronicznych baz danych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życie</w:t>
                            </w:r>
                          </w:p>
                        </w:txbxContent>
                      </v:textbox>
                      <w10:anchorlock/>
                    </v:shape>
                  </w:pict>
                </mc:Fallback>
              </mc:AlternateContent>
            </w:r>
          </w:p>
        </w:tc>
      </w:tr>
      <w:tr w:rsidR="002A28C0" w14:paraId="79514825"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4D240143" w14:textId="77777777" w:rsidR="002A28C0" w:rsidRDefault="002A28C0">
            <w:pPr>
              <w:spacing w:after="0" w:line="240" w:lineRule="auto"/>
              <w:rPr>
                <w:rFonts w:ascii="Times New Roman"/>
                <w:sz w:val="6"/>
              </w:rPr>
            </w:pPr>
          </w:p>
        </w:tc>
      </w:tr>
      <w:tr w:rsidR="002A28C0" w14:paraId="6C9123B7" w14:textId="77777777" w:rsidTr="00FD2C82">
        <w:tc>
          <w:tcPr>
            <w:tcW w:w="5000" w:type="pct"/>
            <w:tcBorders>
              <w:top w:val="nil"/>
              <w:left w:val="single" w:sz="4" w:space="0" w:color="239C49"/>
              <w:bottom w:val="nil"/>
              <w:right w:val="single" w:sz="4" w:space="0" w:color="239C49"/>
            </w:tcBorders>
            <w:shd w:val="clear" w:color="auto" w:fill="EDF6EE"/>
          </w:tcPr>
          <w:p w14:paraId="26FE03FD" w14:textId="53449C4D" w:rsidR="002A28C0" w:rsidRPr="002A28C0" w:rsidRDefault="002A28C0" w:rsidP="002A28C0">
            <w:pPr>
              <w:spacing w:before="60" w:after="60" w:line="240" w:lineRule="auto"/>
              <w:ind w:left="142" w:right="266"/>
              <w:rPr>
                <w:sz w:val="18"/>
              </w:rPr>
            </w:pPr>
            <w:r>
              <w:rPr>
                <w:sz w:val="18"/>
              </w:rPr>
              <w:t>Konwencja stanowi jedynie, że elektroniczne bazy danych powinny być łatwo dostępne dla społeczeństwa. Strony mogą rozważyć różne sposoby spełnienia tego wymogu, m.in.:</w:t>
            </w:r>
          </w:p>
          <w:p w14:paraId="79EBCA7D" w14:textId="47DEFC3E" w:rsidR="002A28C0" w:rsidRPr="002A28C0" w:rsidRDefault="002A28C0" w:rsidP="002A28C0">
            <w:pPr>
              <w:spacing w:before="60" w:after="60" w:line="240" w:lineRule="auto"/>
              <w:ind w:left="426" w:right="266" w:hanging="284"/>
              <w:rPr>
                <w:sz w:val="18"/>
              </w:rPr>
            </w:pPr>
            <w:r>
              <w:rPr>
                <w:sz w:val="18"/>
              </w:rPr>
              <w:t>•</w:t>
            </w:r>
            <w:r>
              <w:rPr>
                <w:sz w:val="18"/>
              </w:rPr>
              <w:tab/>
              <w:t>używanie sieci telekomunikacyjnych,</w:t>
            </w:r>
            <w:r w:rsidR="00A865C8">
              <w:rPr>
                <w:sz w:val="18"/>
              </w:rPr>
              <w:t xml:space="preserve"> o </w:t>
            </w:r>
            <w:r>
              <w:rPr>
                <w:sz w:val="18"/>
              </w:rPr>
              <w:t>których mowa</w:t>
            </w:r>
            <w:r w:rsidR="00A865C8">
              <w:rPr>
                <w:sz w:val="18"/>
              </w:rPr>
              <w:t xml:space="preserve"> w </w:t>
            </w:r>
            <w:r w:rsidR="00331D80">
              <w:rPr>
                <w:sz w:val="18"/>
              </w:rPr>
              <w:t>art. </w:t>
            </w:r>
            <w:r>
              <w:rPr>
                <w:sz w:val="18"/>
              </w:rPr>
              <w:t xml:space="preserve">5 </w:t>
            </w:r>
            <w:r w:rsidR="00331D80">
              <w:rPr>
                <w:sz w:val="18"/>
              </w:rPr>
              <w:t>ust. </w:t>
            </w:r>
            <w:r>
              <w:rPr>
                <w:sz w:val="18"/>
              </w:rPr>
              <w:t>3,</w:t>
            </w:r>
            <w:r w:rsidR="00A865C8">
              <w:rPr>
                <w:sz w:val="18"/>
              </w:rPr>
              <w:t xml:space="preserve"> w </w:t>
            </w:r>
            <w:r>
              <w:rPr>
                <w:sz w:val="18"/>
              </w:rPr>
              <w:t>celu ułatwienia społeczeństwu bezpośredniego dostępu do baz danych, bez konieczności korzystania</w:t>
            </w:r>
            <w:r w:rsidR="00A865C8">
              <w:rPr>
                <w:sz w:val="18"/>
              </w:rPr>
              <w:t xml:space="preserve"> z </w:t>
            </w:r>
            <w:r>
              <w:rPr>
                <w:sz w:val="18"/>
              </w:rPr>
              <w:t>usług operatora publicznego.</w:t>
            </w:r>
          </w:p>
          <w:p w14:paraId="65C4057C" w14:textId="77777777" w:rsidR="002A28C0" w:rsidRPr="002A28C0" w:rsidRDefault="002A28C0" w:rsidP="002A28C0">
            <w:pPr>
              <w:spacing w:before="60" w:after="60" w:line="240" w:lineRule="auto"/>
              <w:ind w:left="426" w:right="266" w:hanging="284"/>
              <w:rPr>
                <w:sz w:val="18"/>
              </w:rPr>
            </w:pPr>
            <w:r>
              <w:rPr>
                <w:sz w:val="18"/>
              </w:rPr>
              <w:t>•</w:t>
            </w:r>
            <w:r>
              <w:rPr>
                <w:sz w:val="18"/>
              </w:rPr>
              <w:tab/>
              <w:t>Tworzenie baz danych, które umożliwiają społeczeństwu wyszukiwanie określonych informacji drogą elektroniczną.</w:t>
            </w:r>
          </w:p>
          <w:p w14:paraId="2C134B6D" w14:textId="65C29099" w:rsidR="002A28C0" w:rsidRPr="002A28C0" w:rsidRDefault="002A28C0" w:rsidP="002A28C0">
            <w:pPr>
              <w:spacing w:before="60" w:after="60" w:line="240" w:lineRule="auto"/>
              <w:ind w:left="426" w:right="266" w:hanging="284"/>
              <w:rPr>
                <w:sz w:val="18"/>
              </w:rPr>
            </w:pPr>
            <w:r>
              <w:rPr>
                <w:sz w:val="18"/>
              </w:rPr>
              <w:t>•</w:t>
            </w:r>
            <w:r>
              <w:rPr>
                <w:sz w:val="18"/>
              </w:rPr>
              <w:tab/>
              <w:t>Tworzenie baz danych, które mogą dostarczać informacji</w:t>
            </w:r>
            <w:r w:rsidR="00A865C8">
              <w:rPr>
                <w:sz w:val="18"/>
              </w:rPr>
              <w:t xml:space="preserve"> w </w:t>
            </w:r>
            <w:r>
              <w:rPr>
                <w:sz w:val="18"/>
              </w:rPr>
              <w:t>różnych kategoriach, takich jak rodzaj zanieczyszczenia, rodzaj gatunku czy region kraju, za pomocą ustrukturyzowanych, ukierunkowanych zapytań.</w:t>
            </w:r>
          </w:p>
          <w:p w14:paraId="6AAC3C45" w14:textId="0F1B76DE" w:rsidR="002A28C0" w:rsidRDefault="002A28C0" w:rsidP="002A28C0">
            <w:pPr>
              <w:spacing w:before="60" w:after="60" w:line="240" w:lineRule="auto"/>
              <w:ind w:left="426" w:right="266" w:hanging="284"/>
              <w:rPr>
                <w:sz w:val="18"/>
              </w:rPr>
            </w:pPr>
            <w:r>
              <w:rPr>
                <w:sz w:val="18"/>
              </w:rPr>
              <w:t>•</w:t>
            </w:r>
            <w:r>
              <w:rPr>
                <w:sz w:val="18"/>
              </w:rPr>
              <w:tab/>
              <w:t>Tworzenie wzajemnie połączonych baz danych: obecnie, mimo że informacje dotyczące środowiska są</w:t>
            </w:r>
            <w:r w:rsidR="00A865C8">
              <w:rPr>
                <w:sz w:val="18"/>
              </w:rPr>
              <w:t xml:space="preserve"> ze </w:t>
            </w:r>
            <w:r>
              <w:rPr>
                <w:sz w:val="18"/>
              </w:rPr>
              <w:t>sobą bardzo powiązane, często są one gromadzone za pomocą oddzielnych środków. Bazy danych mogłyby tworzyć powiązania między sobą, aby umożliwić jednoczesne przeszukiwanie większej ilości informacji.</w:t>
            </w:r>
          </w:p>
        </w:tc>
      </w:tr>
    </w:tbl>
    <w:p w14:paraId="378E51B1" w14:textId="77777777" w:rsidR="00C22EC8" w:rsidRDefault="00C22EC8" w:rsidP="00C22EC8">
      <w:pPr>
        <w:spacing w:after="0" w:line="240" w:lineRule="auto"/>
      </w:pPr>
    </w:p>
    <w:p w14:paraId="1F52CC8A" w14:textId="4664A787" w:rsidR="002A28C0" w:rsidRDefault="002A28C0" w:rsidP="002A28C0">
      <w:pPr>
        <w:spacing w:before="120" w:line="240" w:lineRule="auto"/>
      </w:pPr>
      <w:r>
        <w:t>Szereg Stron konwencji</w:t>
      </w:r>
      <w:r w:rsidR="00A865C8">
        <w:t xml:space="preserve"> z </w:t>
      </w:r>
      <w:proofErr w:type="spellStart"/>
      <w:r>
        <w:t>Aarhus</w:t>
      </w:r>
      <w:proofErr w:type="spellEnd"/>
      <w:r>
        <w:t>,</w:t>
      </w:r>
      <w:r w:rsidR="00A865C8">
        <w:t xml:space="preserve"> w </w:t>
      </w:r>
      <w:r>
        <w:t>tym Albania, Armenia, Azerbejdżan, Białoruś, Bośnia</w:t>
      </w:r>
      <w:r w:rsidR="00A865C8">
        <w:t xml:space="preserve"> i </w:t>
      </w:r>
      <w:r>
        <w:t>Hercegowina, Czarnogóra, Gruzja, Kazachstan, Kirgistan, Mołdawia, Serbia, Tadżykistan</w:t>
      </w:r>
      <w:r w:rsidR="00A865C8">
        <w:t xml:space="preserve"> i </w:t>
      </w:r>
      <w:r>
        <w:t xml:space="preserve">Turkmenistan, przyczyniło się do wykonania </w:t>
      </w:r>
      <w:r w:rsidR="00331D80">
        <w:t>art. </w:t>
      </w:r>
      <w:r>
        <w:t xml:space="preserve">5 </w:t>
      </w:r>
      <w:r w:rsidR="00331D80">
        <w:t>ust. </w:t>
      </w:r>
      <w:r>
        <w:t>3 dzięki swojemu zaangażowaniu</w:t>
      </w:r>
      <w:r w:rsidR="00A865C8">
        <w:t xml:space="preserve"> w </w:t>
      </w:r>
      <w:r>
        <w:t>tworzenie Publicznych Centrów Informacji</w:t>
      </w:r>
      <w:r w:rsidR="00A865C8">
        <w:t xml:space="preserve"> o </w:t>
      </w:r>
      <w:r>
        <w:t xml:space="preserve">Środowisku lub Ośrodków </w:t>
      </w:r>
      <w:proofErr w:type="spellStart"/>
      <w:r>
        <w:t>Aarhus</w:t>
      </w:r>
      <w:proofErr w:type="spellEnd"/>
      <w:r>
        <w:t>. Ośrodki te wykorzystują narzędzia elektroniczne, takie jak strony internetowe, bazy danych</w:t>
      </w:r>
      <w:r w:rsidR="00A865C8">
        <w:t xml:space="preserve"> i </w:t>
      </w:r>
      <w:r>
        <w:t>elektroniczne serwery wykazów, aby zapewnić społeczeństwu łatwy dostęp do informacji dotyczących środowiska. Informacje dotyczące środowiska udostępniane online przez niektóre ośrodki obejmują krajowe</w:t>
      </w:r>
      <w:r w:rsidR="00A865C8">
        <w:t xml:space="preserve"> i </w:t>
      </w:r>
      <w:r>
        <w:t>regionalne raporty</w:t>
      </w:r>
      <w:r w:rsidR="00A865C8">
        <w:t xml:space="preserve"> o </w:t>
      </w:r>
      <w:r>
        <w:t>stanie środowiska, różne międzynarodowe, krajowe</w:t>
      </w:r>
      <w:r w:rsidR="00A865C8">
        <w:t xml:space="preserve"> i </w:t>
      </w:r>
      <w:r>
        <w:t>lokalne dokumenty legislacyjne</w:t>
      </w:r>
      <w:r w:rsidR="00A865C8">
        <w:t xml:space="preserve"> i </w:t>
      </w:r>
      <w:r>
        <w:t>polityczne oraz inne publikacje związane</w:t>
      </w:r>
      <w:r w:rsidR="00A865C8">
        <w:t xml:space="preserve"> ze </w:t>
      </w:r>
      <w:r>
        <w:t xml:space="preserve">środowiskiem. </w:t>
      </w:r>
      <w:r w:rsidR="00CB21B1">
        <w:t>(</w:t>
      </w:r>
      <w:bookmarkStart w:id="246" w:name="_Hlk143856734"/>
      <w:r w:rsidRPr="00392273">
        <w:fldChar w:fldCharType="begin"/>
      </w:r>
      <w:r w:rsidR="00392273">
        <w:rPr>
          <w:u w:val="single" w:color="ED7D31" w:themeColor="accent2"/>
        </w:rPr>
        <w:instrText>HYPERLINK  \l "art3ust3"</w:instrText>
      </w:r>
      <w:r w:rsidRPr="00392273">
        <w:fldChar w:fldCharType="separate"/>
      </w:r>
      <w:r w:rsidR="00CB21B1" w:rsidRPr="00392273">
        <w:rPr>
          <w:rStyle w:val="Hyperlink"/>
          <w:color w:val="auto"/>
          <w:u w:color="ED7D31" w:themeColor="accent2"/>
        </w:rPr>
        <w:t xml:space="preserve">Więcej informacji na temat Ośrodków </w:t>
      </w:r>
      <w:proofErr w:type="spellStart"/>
      <w:r w:rsidR="00CB21B1" w:rsidRPr="00392273">
        <w:rPr>
          <w:rStyle w:val="Hyperlink"/>
          <w:color w:val="auto"/>
          <w:u w:color="ED7D31" w:themeColor="accent2"/>
        </w:rPr>
        <w:t>Aarhus</w:t>
      </w:r>
      <w:proofErr w:type="spellEnd"/>
      <w:r w:rsidR="00CB21B1" w:rsidRPr="00392273">
        <w:rPr>
          <w:rStyle w:val="Hyperlink"/>
          <w:color w:val="auto"/>
          <w:u w:color="ED7D31" w:themeColor="accent2"/>
        </w:rPr>
        <w:t xml:space="preserve"> można znaleźć w komentarzu do art. 3 ust. 3 powyżej</w:t>
      </w:r>
      <w:r w:rsidRPr="00392273">
        <w:rPr>
          <w:rStyle w:val="Hyperlink"/>
          <w:color w:val="auto"/>
          <w:u w:color="ED7D31" w:themeColor="accent2"/>
        </w:rPr>
        <w:fldChar w:fldCharType="end"/>
      </w:r>
      <w:r w:rsidR="00CB21B1" w:rsidRPr="00392273">
        <w:rPr>
          <w:rStyle w:val="Hyperlink"/>
          <w:color w:val="auto"/>
          <w:u w:color="ED7D31" w:themeColor="accent2"/>
        </w:rPr>
        <w:t>.</w:t>
      </w:r>
      <w:bookmarkEnd w:id="246"/>
      <w:r>
        <w:t>)</w:t>
      </w:r>
    </w:p>
    <w:p w14:paraId="7116265A" w14:textId="31AD12AA" w:rsidR="002A28C0" w:rsidRDefault="002A28C0" w:rsidP="00C22EC8">
      <w:pPr>
        <w:spacing w:before="120" w:after="0" w:line="240" w:lineRule="auto"/>
      </w:pPr>
      <w:r>
        <w:t>Polskie prawo wymaga, aby</w:t>
      </w:r>
      <w:r w:rsidR="00A865C8">
        <w:t xml:space="preserve"> w </w:t>
      </w:r>
      <w:r>
        <w:t>miejscu publicznym, np.</w:t>
      </w:r>
      <w:r w:rsidR="00A865C8">
        <w:t xml:space="preserve"> w </w:t>
      </w:r>
      <w:r>
        <w:t>bibliotece publicznej, był dostępy komputer, dzięki któremu społeczeństwo może uzyskać dostęp do informacji dotyczących środowiska. Dostępność takiego zasobu nie powinna być jednak wykorzystywana do zbywania członków społeczeństwa, którzy zwracają się</w:t>
      </w:r>
      <w:r w:rsidR="00A865C8">
        <w:t xml:space="preserve"> o </w:t>
      </w:r>
      <w:r>
        <w:t>osobistą pomoc</w:t>
      </w:r>
      <w:r w:rsidR="00A865C8">
        <w:t xml:space="preserve"> ze </w:t>
      </w:r>
      <w:r>
        <w:t>strony władz, zwłaszcza jeśli członek społeczeństwa może mieć trudności</w:t>
      </w:r>
      <w:r w:rsidR="00A865C8">
        <w:t xml:space="preserve"> z </w:t>
      </w:r>
      <w:r>
        <w:t>korzystaniem</w:t>
      </w:r>
      <w:r w:rsidR="00A865C8">
        <w:t xml:space="preserve"> z </w:t>
      </w:r>
      <w:r>
        <w:t>komputera</w:t>
      </w:r>
      <w:r w:rsidR="00A865C8">
        <w:t xml:space="preserve"> w </w:t>
      </w:r>
      <w:r>
        <w:t>celu uzyskania dostępu do informacji.</w:t>
      </w:r>
    </w:p>
    <w:p w14:paraId="02AF483C" w14:textId="77777777" w:rsidR="00D56519" w:rsidRDefault="00D56519" w:rsidP="00C22EC8">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2A28C0" w14:paraId="1DC3F481"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729D75FA" w14:textId="77777777" w:rsidR="002A28C0" w:rsidRDefault="002A28C0">
            <w:pPr>
              <w:spacing w:after="0" w:line="240" w:lineRule="auto"/>
              <w:rPr>
                <w:rFonts w:ascii="Times New Roman"/>
                <w:sz w:val="6"/>
              </w:rPr>
            </w:pPr>
            <w:r>
              <w:rPr>
                <w:noProof/>
              </w:rPr>
              <mc:AlternateContent>
                <mc:Choice Requires="wps">
                  <w:drawing>
                    <wp:inline distT="0" distB="0" distL="0" distR="0" wp14:anchorId="44977206" wp14:editId="00FE1797">
                      <wp:extent cx="6115050" cy="356259"/>
                      <wp:effectExtent l="0" t="0" r="0" b="5715"/>
                      <wp:docPr id="1596245724" name="Text Box 1596245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598BFA4" w14:textId="1EFE0A46" w:rsidR="002A28C0" w:rsidRPr="00BB4EFF" w:rsidRDefault="002A28C0" w:rsidP="002A28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Niemiecki portal informacyjny dotyczący środowiska: </w:t>
                                  </w:r>
                                  <w:proofErr w:type="spellStart"/>
                                  <w:r>
                                    <w:rPr>
                                      <w:rFonts w:ascii="Times New Roman" w:hAnsi="Times New Roman"/>
                                      <w:color w:val="FFFFFF" w:themeColor="background1"/>
                                      <w:sz w:val="30"/>
                                      <w:szCs w:val="30"/>
                                    </w:rPr>
                                    <w:t>PortalU</w:t>
                                  </w:r>
                                  <w:proofErr w:type="spellEnd"/>
                                  <w:r>
                                    <w:rPr>
                                      <w:rFonts w:ascii="Times New Roman" w:hAnsi="Times New Roman"/>
                                      <w:color w:val="FFFFFF" w:themeColor="background1"/>
                                      <w:sz w:val="30"/>
                                      <w:szCs w:val="30"/>
                                    </w:rPr>
                                    <w:t>®</w:t>
                                  </w:r>
                                </w:p>
                              </w:txbxContent>
                            </wps:txbx>
                            <wps:bodyPr rot="0" vert="horz" wrap="square" lIns="0" tIns="0" rIns="0" bIns="0" anchor="ctr" anchorCtr="0">
                              <a:noAutofit/>
                            </wps:bodyPr>
                          </wps:wsp>
                        </a:graphicData>
                      </a:graphic>
                    </wp:inline>
                  </w:drawing>
                </mc:Choice>
                <mc:Fallback>
                  <w:pict>
                    <v:shape w14:anchorId="44977206" id="Text Box 1596245724" o:spid="_x0000_s112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jtIFA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QJHLqMyZG4BsQTUudgkiY+JTQ6cD8oGVCWNfXfj8xJSvQ7g/RHDc+Gm41m&#10;NpjhmFpTHhwlk7MLSe2RAQO3uJhWJaaea5+7RIElAs+PISr4Vz/den6y258A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Bpo7SB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598BFA4" w14:textId="1EFE0A46" w:rsidR="002A28C0" w:rsidRPr="00BB4EFF" w:rsidRDefault="002A28C0" w:rsidP="002A28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Niemiecki portal informacyjny dotyczący środowiska: PortalU®</w:t>
                            </w:r>
                          </w:p>
                        </w:txbxContent>
                      </v:textbox>
                      <w10:anchorlock/>
                    </v:shape>
                  </w:pict>
                </mc:Fallback>
              </mc:AlternateContent>
            </w:r>
          </w:p>
        </w:tc>
      </w:tr>
      <w:tr w:rsidR="002A28C0" w14:paraId="4E5B46B9"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0187B5EF" w14:textId="77777777" w:rsidR="002A28C0" w:rsidRDefault="002A28C0">
            <w:pPr>
              <w:spacing w:after="0" w:line="240" w:lineRule="auto"/>
              <w:rPr>
                <w:rFonts w:ascii="Times New Roman"/>
                <w:sz w:val="6"/>
              </w:rPr>
            </w:pPr>
          </w:p>
        </w:tc>
      </w:tr>
      <w:tr w:rsidR="002A28C0" w14:paraId="70B75727" w14:textId="77777777" w:rsidTr="00FD2C82">
        <w:tc>
          <w:tcPr>
            <w:tcW w:w="5000" w:type="pct"/>
            <w:tcBorders>
              <w:top w:val="nil"/>
              <w:left w:val="single" w:sz="4" w:space="0" w:color="239C49"/>
              <w:bottom w:val="nil"/>
              <w:right w:val="single" w:sz="4" w:space="0" w:color="239C49"/>
            </w:tcBorders>
            <w:shd w:val="clear" w:color="auto" w:fill="EDF6EE"/>
          </w:tcPr>
          <w:p w14:paraId="6E488F88" w14:textId="5C167932" w:rsidR="002A28C0" w:rsidRDefault="002A28C0" w:rsidP="002A28C0">
            <w:pPr>
              <w:spacing w:before="60" w:after="60" w:line="240" w:lineRule="auto"/>
              <w:ind w:left="142" w:right="266"/>
              <w:rPr>
                <w:sz w:val="18"/>
              </w:rPr>
            </w:pPr>
            <w:r>
              <w:rPr>
                <w:sz w:val="18"/>
              </w:rPr>
              <w:t>Ponieważ informacje dotyczące środowiska pochodzą</w:t>
            </w:r>
            <w:r w:rsidR="00A865C8">
              <w:rPr>
                <w:sz w:val="18"/>
              </w:rPr>
              <w:t xml:space="preserve"> z </w:t>
            </w:r>
            <w:r>
              <w:rPr>
                <w:sz w:val="18"/>
              </w:rPr>
              <w:t>wielu źródeł</w:t>
            </w:r>
            <w:r w:rsidR="00A865C8">
              <w:rPr>
                <w:sz w:val="18"/>
              </w:rPr>
              <w:t xml:space="preserve"> i </w:t>
            </w:r>
            <w:r>
              <w:rPr>
                <w:sz w:val="18"/>
              </w:rPr>
              <w:t>są przechowywane przez różne organy publiczne, mogą się one znacznie różnić pod względem treści</w:t>
            </w:r>
            <w:r w:rsidR="00A865C8">
              <w:rPr>
                <w:sz w:val="18"/>
              </w:rPr>
              <w:t xml:space="preserve"> i </w:t>
            </w:r>
            <w:r>
              <w:rPr>
                <w:sz w:val="18"/>
              </w:rPr>
              <w:t>formatu. Niemiecki Portal Informacji</w:t>
            </w:r>
            <w:r w:rsidR="00A865C8">
              <w:rPr>
                <w:sz w:val="18"/>
              </w:rPr>
              <w:t xml:space="preserve"> o </w:t>
            </w:r>
            <w:r>
              <w:rPr>
                <w:sz w:val="18"/>
              </w:rPr>
              <w:t xml:space="preserve">Środowisku, </w:t>
            </w:r>
            <w:proofErr w:type="spellStart"/>
            <w:r>
              <w:rPr>
                <w:sz w:val="18"/>
              </w:rPr>
              <w:t>PortalU</w:t>
            </w:r>
            <w:proofErr w:type="spellEnd"/>
            <w:r>
              <w:rPr>
                <w:sz w:val="18"/>
              </w:rPr>
              <w:t>® (www.portalu.de), który uruchomiono</w:t>
            </w:r>
            <w:r w:rsidR="00A865C8">
              <w:rPr>
                <w:sz w:val="18"/>
              </w:rPr>
              <w:t xml:space="preserve"> w </w:t>
            </w:r>
            <w:r>
              <w:rPr>
                <w:sz w:val="18"/>
              </w:rPr>
              <w:t>2006</w:t>
            </w:r>
            <w:r w:rsidR="000F6BD7">
              <w:rPr>
                <w:sz w:val="18"/>
              </w:rPr>
              <w:t> r.</w:t>
            </w:r>
            <w:r>
              <w:rPr>
                <w:sz w:val="18"/>
              </w:rPr>
              <w:t>, jest instrumentem mającym na celu koordynację różnorodnych informacji dotyczących środowiska, które są dostępne</w:t>
            </w:r>
            <w:r w:rsidR="00A865C8">
              <w:rPr>
                <w:sz w:val="18"/>
              </w:rPr>
              <w:t xml:space="preserve"> w </w:t>
            </w:r>
            <w:r>
              <w:rPr>
                <w:sz w:val="18"/>
              </w:rPr>
              <w:t xml:space="preserve">Internecie. Głównym celem </w:t>
            </w:r>
            <w:proofErr w:type="spellStart"/>
            <w:r>
              <w:rPr>
                <w:sz w:val="18"/>
              </w:rPr>
              <w:t>PortalU</w:t>
            </w:r>
            <w:proofErr w:type="spellEnd"/>
            <w:r>
              <w:rPr>
                <w:sz w:val="18"/>
              </w:rPr>
              <w:t>® jest zapewnienie lepszego dostępu do informacji dotyczących środowiska posiadanych przez władze publiczne</w:t>
            </w:r>
            <w:r w:rsidR="00A865C8">
              <w:rPr>
                <w:sz w:val="18"/>
              </w:rPr>
              <w:t xml:space="preserve"> w </w:t>
            </w:r>
            <w:r>
              <w:rPr>
                <w:sz w:val="18"/>
              </w:rPr>
              <w:t>Niemczech lub na ich rzecz. Ma on być kompleksowym portalem zawierającym publiczne informacje dotyczące środowiska</w:t>
            </w:r>
            <w:r w:rsidR="00A865C8">
              <w:rPr>
                <w:sz w:val="18"/>
              </w:rPr>
              <w:t xml:space="preserve"> w </w:t>
            </w:r>
            <w:r>
              <w:rPr>
                <w:sz w:val="18"/>
              </w:rPr>
              <w:t>Niemczech. Dotychczas udostępniono ponad 3 mln stron internetowych</w:t>
            </w:r>
            <w:r w:rsidR="00A865C8">
              <w:rPr>
                <w:sz w:val="18"/>
              </w:rPr>
              <w:t xml:space="preserve"> i </w:t>
            </w:r>
            <w:r>
              <w:rPr>
                <w:sz w:val="18"/>
              </w:rPr>
              <w:t>ponad 500 tys. wpisów</w:t>
            </w:r>
            <w:r w:rsidR="00A865C8">
              <w:rPr>
                <w:sz w:val="18"/>
              </w:rPr>
              <w:t xml:space="preserve"> w </w:t>
            </w:r>
            <w:r>
              <w:rPr>
                <w:sz w:val="18"/>
              </w:rPr>
              <w:t>bazach danych władz publicznych</w:t>
            </w:r>
            <w:r w:rsidR="00A865C8">
              <w:rPr>
                <w:sz w:val="18"/>
              </w:rPr>
              <w:t xml:space="preserve"> z </w:t>
            </w:r>
            <w:r>
              <w:rPr>
                <w:sz w:val="18"/>
              </w:rPr>
              <w:t>około 350 instytucji</w:t>
            </w:r>
            <w:r w:rsidR="00A865C8">
              <w:rPr>
                <w:sz w:val="18"/>
              </w:rPr>
              <w:t xml:space="preserve"> i </w:t>
            </w:r>
            <w:r>
              <w:rPr>
                <w:sz w:val="18"/>
              </w:rPr>
              <w:t>organizacji publicznych na poziomie krajowym, krajów związkowych</w:t>
            </w:r>
            <w:r w:rsidR="00A865C8">
              <w:rPr>
                <w:sz w:val="18"/>
              </w:rPr>
              <w:t xml:space="preserve"> i </w:t>
            </w:r>
            <w:r>
              <w:rPr>
                <w:sz w:val="18"/>
              </w:rPr>
              <w:t>gmin. Zarówno eksperci ds. środowiska, jak</w:t>
            </w:r>
            <w:r w:rsidR="00A865C8">
              <w:rPr>
                <w:sz w:val="18"/>
              </w:rPr>
              <w:t xml:space="preserve"> i </w:t>
            </w:r>
            <w:r>
              <w:rPr>
                <w:sz w:val="18"/>
              </w:rPr>
              <w:t>ogół społeczeństwa mogą uzyskać bezpłatny dostęp do portalu.</w:t>
            </w:r>
          </w:p>
        </w:tc>
      </w:tr>
    </w:tbl>
    <w:p w14:paraId="078F6B1B" w14:textId="77777777" w:rsidR="00D56519" w:rsidRDefault="00D56519" w:rsidP="00C22EC8">
      <w:pPr>
        <w:spacing w:after="0" w:line="240" w:lineRule="auto"/>
      </w:pPr>
    </w:p>
    <w:p w14:paraId="4FD4B574" w14:textId="028A23F9" w:rsidR="00D56519" w:rsidRPr="00D56519" w:rsidRDefault="00D56519" w:rsidP="00D56519">
      <w:pPr>
        <w:spacing w:before="120" w:line="240" w:lineRule="auto"/>
      </w:pPr>
      <w:r>
        <w:t>Ważne jest, aby wersje elektroniczne nie zastępowały innych form tych samych informacji, ponieważ komputery</w:t>
      </w:r>
      <w:r w:rsidR="00A865C8">
        <w:t xml:space="preserve"> i </w:t>
      </w:r>
      <w:r>
        <w:t>publiczne sieci telekomunikacyjne nie są łatwo dostępne dla wszystkich członków społeczeństwa</w:t>
      </w:r>
      <w:r w:rsidR="00A865C8">
        <w:t xml:space="preserve"> w </w:t>
      </w:r>
      <w:r>
        <w:t>każdym kraju. Hurtowe zastąpienie tradycyjnych form przechowywania informacji może nie spełnić wymogu, zgodnie</w:t>
      </w:r>
      <w:r w:rsidR="00A865C8">
        <w:t xml:space="preserve"> z </w:t>
      </w:r>
      <w:r>
        <w:t>którym informacje powinny być realnie dostępne dla społeczeństwa, przynajmniej</w:t>
      </w:r>
      <w:r w:rsidR="00A865C8">
        <w:t xml:space="preserve"> w </w:t>
      </w:r>
      <w:r>
        <w:t>krótkim okresie. Jednak dla tych członków społeczeństwa, którzy mają dostęp do Internetu za pośrednictwem swoich komputerów osobistych lub publicznie dostępnych komputerów</w:t>
      </w:r>
      <w:r w:rsidR="00A865C8">
        <w:t xml:space="preserve"> w </w:t>
      </w:r>
      <w:r>
        <w:t>bibliotekach lub ośrodkach informacyjnych, elektroniczne bazy danych zapewniają szybki</w:t>
      </w:r>
      <w:r w:rsidR="00A865C8">
        <w:t xml:space="preserve"> i </w:t>
      </w:r>
      <w:r>
        <w:t>skuteczny sposób wyszukiwania</w:t>
      </w:r>
      <w:r w:rsidR="00A865C8">
        <w:t xml:space="preserve"> i </w:t>
      </w:r>
      <w:r>
        <w:t>znajdowania odpowiednich informacji dotyczących środowiska –</w:t>
      </w:r>
      <w:r w:rsidR="00A865C8">
        <w:t xml:space="preserve"> w </w:t>
      </w:r>
      <w:r>
        <w:t>dowolnym czasie</w:t>
      </w:r>
      <w:r w:rsidR="00A865C8">
        <w:t xml:space="preserve"> i z </w:t>
      </w:r>
      <w:r>
        <w:t>dowolnego miejsca. I chociaż elektroniczne bazy danych mogą być początkowo kosztowne dla władzy publicznej, to mogą one później zwrócić się</w:t>
      </w:r>
      <w:r w:rsidR="00A865C8">
        <w:t xml:space="preserve"> w </w:t>
      </w:r>
      <w:r>
        <w:t>postaci zaoszczędzonego czasu</w:t>
      </w:r>
      <w:r w:rsidR="00A865C8">
        <w:t xml:space="preserve"> i </w:t>
      </w:r>
      <w:r>
        <w:t>zasobów, nie tylko</w:t>
      </w:r>
      <w:r w:rsidR="00A865C8">
        <w:t xml:space="preserve"> w </w:t>
      </w:r>
      <w:r>
        <w:t>odpowiedzi na żądania udzielenia informacji, lecz także</w:t>
      </w:r>
      <w:r w:rsidR="00A865C8">
        <w:t xml:space="preserve"> w </w:t>
      </w:r>
      <w:r>
        <w:t>dostarczaniu informacji na potrzeby własnych inicjatyw władzy publicznej</w:t>
      </w:r>
      <w:r w:rsidR="00A865C8">
        <w:t xml:space="preserve"> w </w:t>
      </w:r>
      <w:r>
        <w:t>zakresie wdrażania</w:t>
      </w:r>
      <w:r w:rsidR="00A865C8">
        <w:t xml:space="preserve"> i </w:t>
      </w:r>
      <w:r>
        <w:t>egzekwowania prawa.</w:t>
      </w:r>
    </w:p>
    <w:p w14:paraId="2E41FA0F" w14:textId="198F557E" w:rsidR="00D56519" w:rsidRPr="00D56519" w:rsidRDefault="00D56519" w:rsidP="00D56519">
      <w:pPr>
        <w:spacing w:before="120" w:line="240" w:lineRule="auto"/>
      </w:pPr>
      <w:r>
        <w:t>W konwencji wymieniono konkretne rodzaje informacji, które ostatecznie powinny stać się dostępne elektronicznie. Użycie</w:t>
      </w:r>
      <w:r w:rsidR="00A865C8">
        <w:t xml:space="preserve"> w </w:t>
      </w:r>
      <w:r>
        <w:t>tym postanowieniu słowa „będą” zamiast „muszą” oznacza zachęcanie Stron konwencji do podjęcia takich działań, a nie nałożenie na nie takiego obowiązku. Użycie słowa „obejmować” oznacza, że Strony mogą dodać do tego wykazu inne istotne informacje dotyczące środowiska, jeśli uznają je za przydatne.</w:t>
      </w:r>
    </w:p>
    <w:p w14:paraId="38F45B37" w14:textId="77777777" w:rsidR="00D56519" w:rsidRPr="00D56519" w:rsidRDefault="00D56519" w:rsidP="00D56519">
      <w:pPr>
        <w:spacing w:before="120" w:line="240" w:lineRule="auto"/>
      </w:pPr>
    </w:p>
    <w:p w14:paraId="115C0C99" w14:textId="166C3AE9" w:rsidR="00D56519" w:rsidRPr="00D56519" w:rsidRDefault="00D56519" w:rsidP="00D56519">
      <w:pPr>
        <w:pStyle w:val="ciemnyzielonytytuwciciev2"/>
      </w:pPr>
      <w:r>
        <w:t>(a)</w:t>
      </w:r>
      <w:r>
        <w:tab/>
        <w:t>raporty</w:t>
      </w:r>
      <w:r w:rsidR="00A865C8">
        <w:t xml:space="preserve"> o </w:t>
      </w:r>
      <w:r>
        <w:t>stanie środowiska,</w:t>
      </w:r>
      <w:r w:rsidR="00A865C8">
        <w:t xml:space="preserve"> o </w:t>
      </w:r>
      <w:r>
        <w:t>których mowa</w:t>
      </w:r>
      <w:r w:rsidR="00A865C8">
        <w:t xml:space="preserve"> w </w:t>
      </w:r>
      <w:r>
        <w:t>ustępie 4,</w:t>
      </w:r>
    </w:p>
    <w:p w14:paraId="135C053A" w14:textId="149B388F" w:rsidR="00D56519" w:rsidRPr="00D56519" w:rsidRDefault="00D56519" w:rsidP="00D56519">
      <w:pPr>
        <w:spacing w:before="120" w:line="240" w:lineRule="auto"/>
      </w:pPr>
      <w:r>
        <w:t>Zgodnie</w:t>
      </w:r>
      <w:r w:rsidR="00A865C8">
        <w:t xml:space="preserve"> z </w:t>
      </w:r>
      <w:r w:rsidR="00331D80">
        <w:t>ust. </w:t>
      </w:r>
      <w:r>
        <w:t>3 lit. (a) Strony powinny zapewnić, aby raporty</w:t>
      </w:r>
      <w:r w:rsidR="00A865C8">
        <w:t xml:space="preserve"> o </w:t>
      </w:r>
      <w:r>
        <w:t xml:space="preserve">stanie środowiska wymagane na mocy </w:t>
      </w:r>
      <w:r w:rsidR="00331D80">
        <w:t>ust. </w:t>
      </w:r>
      <w:r>
        <w:t>4 były również stopniowo udostępniane</w:t>
      </w:r>
      <w:r w:rsidR="00A865C8">
        <w:t xml:space="preserve"> w </w:t>
      </w:r>
      <w:r>
        <w:t>elektronicznych bazach danych. Ponieważ</w:t>
      </w:r>
      <w:r w:rsidR="00A865C8">
        <w:t xml:space="preserve"> w </w:t>
      </w:r>
      <w:r>
        <w:t>większości krajów raporty</w:t>
      </w:r>
      <w:r w:rsidR="00A865C8">
        <w:t xml:space="preserve"> o </w:t>
      </w:r>
      <w:r>
        <w:t>stanie środowiska są już dostępne</w:t>
      </w:r>
      <w:r w:rsidR="00A865C8">
        <w:t xml:space="preserve"> w </w:t>
      </w:r>
      <w:r>
        <w:t>formie elektronicznej, będzie to przede wszystkim oznaczać umieszczenie tych raportów</w:t>
      </w:r>
      <w:r w:rsidR="00A865C8">
        <w:t xml:space="preserve"> w </w:t>
      </w:r>
      <w:r>
        <w:t>publicznie dostępnych bazach danych. Elektroniczna forma bazy danych pomoże zarówno społeczeństwu, jak</w:t>
      </w:r>
      <w:r w:rsidR="00A865C8">
        <w:t xml:space="preserve"> i </w:t>
      </w:r>
      <w:r>
        <w:t>władzom publicznym</w:t>
      </w:r>
      <w:r w:rsidR="00A865C8">
        <w:t xml:space="preserve"> w </w:t>
      </w:r>
      <w:r>
        <w:t>przeszukiwaniu raportów</w:t>
      </w:r>
      <w:r w:rsidR="00A865C8">
        <w:t xml:space="preserve"> o </w:t>
      </w:r>
      <w:r>
        <w:t>stanie środowiska pod kątem konkretnych informacji, które można wykorzystać do zestawienia</w:t>
      </w:r>
      <w:r w:rsidR="00A865C8">
        <w:t xml:space="preserve"> w </w:t>
      </w:r>
      <w:r>
        <w:t>czasie informacji porównawczych</w:t>
      </w:r>
      <w:r w:rsidR="00A865C8">
        <w:t xml:space="preserve"> o </w:t>
      </w:r>
      <w:r>
        <w:t>stanie środowiska.</w:t>
      </w:r>
    </w:p>
    <w:p w14:paraId="4C414C06" w14:textId="77777777" w:rsidR="00D56519" w:rsidRPr="00D56519" w:rsidRDefault="00D56519" w:rsidP="00D56519">
      <w:pPr>
        <w:spacing w:before="120" w:line="240" w:lineRule="auto"/>
      </w:pPr>
    </w:p>
    <w:p w14:paraId="43880AFF" w14:textId="582C9732" w:rsidR="00D56519" w:rsidRPr="00D56519" w:rsidRDefault="00D56519" w:rsidP="00D56519">
      <w:pPr>
        <w:pStyle w:val="ciemnyzielonytytuwciciev2"/>
      </w:pPr>
      <w:r>
        <w:t>(b)</w:t>
      </w:r>
      <w:r>
        <w:tab/>
        <w:t>teksty aktów prawnych dotyczących lub mających znaczenie dla środowiska,</w:t>
      </w:r>
    </w:p>
    <w:p w14:paraId="551AA42A" w14:textId="1743C964" w:rsidR="00D56519" w:rsidRPr="00D56519" w:rsidRDefault="00D56519" w:rsidP="00D56519">
      <w:pPr>
        <w:spacing w:before="120" w:line="240" w:lineRule="auto"/>
      </w:pPr>
      <w:r>
        <w:t>Zgodnie</w:t>
      </w:r>
      <w:r w:rsidR="00A865C8">
        <w:t xml:space="preserve"> z </w:t>
      </w:r>
      <w:r w:rsidR="00331D80">
        <w:t>ust. </w:t>
      </w:r>
      <w:r>
        <w:t>3 lit. (b) Strony powinny zapewnić, aby teksty aktów prawnych dotyczących lub mających znaczenie dla środowiska były sukcesywnie udostępniane</w:t>
      </w:r>
      <w:r w:rsidR="00A865C8">
        <w:t xml:space="preserve"> w </w:t>
      </w:r>
      <w:r>
        <w:t>elektronicznych bazach danych. Akty prawne to często jeden</w:t>
      </w:r>
      <w:r w:rsidR="00A865C8">
        <w:t xml:space="preserve"> z </w:t>
      </w:r>
      <w:r>
        <w:t>pierwszych elementów udostępnianych publicznie za pośrednictwem stron internetowych ministerstw. Na przykład duńskie Ministerstwo Środowiska</w:t>
      </w:r>
      <w:r w:rsidR="00A865C8">
        <w:t xml:space="preserve"> i </w:t>
      </w:r>
      <w:r>
        <w:t>Energii prowadzi publicznie dostępną stronę internetową</w:t>
      </w:r>
      <w:r w:rsidR="00A865C8">
        <w:t xml:space="preserve"> z </w:t>
      </w:r>
      <w:r>
        <w:t>szerokim zakresem dokumentów,</w:t>
      </w:r>
      <w:r w:rsidR="00A865C8">
        <w:t xml:space="preserve"> w </w:t>
      </w:r>
      <w:r>
        <w:t>tym aktami prawnymi. W Czechach, na Węgrzech</w:t>
      </w:r>
      <w:r w:rsidR="00A865C8">
        <w:t xml:space="preserve"> i w </w:t>
      </w:r>
      <w:r>
        <w:t>Polsce ministerstwa</w:t>
      </w:r>
      <w:r w:rsidR="00A865C8">
        <w:t xml:space="preserve"> i </w:t>
      </w:r>
      <w:r>
        <w:t>parlamenty udostępniają elektronicznie teksty projektów aktów prawnych, traktatów międzynarodowych</w:t>
      </w:r>
      <w:r w:rsidR="00A865C8">
        <w:t xml:space="preserve"> i </w:t>
      </w:r>
      <w:r>
        <w:t>przepisów prawa. Strony mogą chcieć skorzystać</w:t>
      </w:r>
      <w:r w:rsidR="00A865C8">
        <w:t xml:space="preserve"> z </w:t>
      </w:r>
      <w:r>
        <w:t>ECOLEX-u, internetowego serwisu informacyjnego (www.ecolex.org) na temat prawa ochrony środowiska, który UNEP prowadzi we współpracy</w:t>
      </w:r>
      <w:r w:rsidR="00A865C8">
        <w:t xml:space="preserve"> z </w:t>
      </w:r>
      <w:r>
        <w:t>IUCN</w:t>
      </w:r>
      <w:r w:rsidR="00A865C8">
        <w:t xml:space="preserve"> i </w:t>
      </w:r>
      <w:r>
        <w:t>Organizacją Narodów Zjednoczonych ds. Wyżywienia</w:t>
      </w:r>
      <w:r w:rsidR="00A865C8">
        <w:t xml:space="preserve"> i </w:t>
      </w:r>
      <w:r>
        <w:t>Rolnictwa (FAO). Jego celem jest budowanie potencjału na całym świecie przez zapewnienie możliwie najbardziej kompleksowego globalnego źródła informacji na temat prawa ochrony środowiska. Baza danych ECOLEX zawiera informacje</w:t>
      </w:r>
      <w:r w:rsidR="00A865C8">
        <w:t xml:space="preserve"> o </w:t>
      </w:r>
      <w:r>
        <w:t>traktatach, międzynarodowym prawie miękkim</w:t>
      </w:r>
      <w:r w:rsidR="00A865C8">
        <w:t xml:space="preserve"> i </w:t>
      </w:r>
      <w:r>
        <w:t>innych niewiążących dokumentach dotyczących polityki</w:t>
      </w:r>
      <w:r w:rsidR="00A865C8">
        <w:t xml:space="preserve"> i </w:t>
      </w:r>
      <w:r>
        <w:t>wytycznych technicznych, prawie krajowym, orzeczeniach sądowych oraz literaturze</w:t>
      </w:r>
      <w:r w:rsidR="00A865C8">
        <w:t xml:space="preserve"> z </w:t>
      </w:r>
      <w:r>
        <w:t>zakresu prawa</w:t>
      </w:r>
      <w:r w:rsidR="00A865C8">
        <w:t xml:space="preserve"> i </w:t>
      </w:r>
      <w:r>
        <w:t>polityki. Użytkownicy mają bezpośredni dostęp do streszczeń</w:t>
      </w:r>
      <w:r w:rsidR="00A865C8">
        <w:t xml:space="preserve"> i </w:t>
      </w:r>
      <w:r>
        <w:t>informacji</w:t>
      </w:r>
      <w:r w:rsidR="00A865C8">
        <w:t xml:space="preserve"> o </w:t>
      </w:r>
      <w:r>
        <w:t xml:space="preserve">indeksie każdego dokumentu, a także do pełnego tekstu większości prezentowanych informacji </w:t>
      </w:r>
      <w:bookmarkStart w:id="247" w:name="_bookmark277"/>
      <w:bookmarkEnd w:id="247"/>
      <w:r>
        <w:fldChar w:fldCharType="begin"/>
      </w:r>
      <w:r>
        <w:instrText>HYPERLINK \l "_bookmark821"</w:instrText>
      </w:r>
      <w:r>
        <w:fldChar w:fldCharType="separate"/>
      </w:r>
      <w:r>
        <w:rPr>
          <w:rStyle w:val="Hyperlink"/>
          <w:vertAlign w:val="superscript"/>
        </w:rPr>
        <w:t>232</w:t>
      </w:r>
      <w:r>
        <w:rPr>
          <w:rStyle w:val="Hyperlink"/>
          <w:vertAlign w:val="superscript"/>
        </w:rPr>
        <w:fldChar w:fldCharType="end"/>
      </w:r>
      <w:r>
        <w:t>.</w:t>
      </w:r>
    </w:p>
    <w:p w14:paraId="7A18CA54" w14:textId="77777777" w:rsidR="00D56519" w:rsidRPr="00D56519" w:rsidRDefault="00D56519" w:rsidP="00D56519">
      <w:pPr>
        <w:spacing w:before="120" w:line="240" w:lineRule="auto"/>
      </w:pPr>
    </w:p>
    <w:p w14:paraId="1DCF795C" w14:textId="10C79DC4" w:rsidR="00D56519" w:rsidRPr="00D56519" w:rsidRDefault="00D56519" w:rsidP="00D56519">
      <w:pPr>
        <w:pStyle w:val="ciemnyzielonytytuwciciev2"/>
      </w:pPr>
      <w:r>
        <w:t>(c)</w:t>
      </w:r>
      <w:r>
        <w:tab/>
        <w:t>gdy ma to zastosowanie – wytyczne polityki, plany</w:t>
      </w:r>
      <w:r w:rsidR="00A865C8">
        <w:t xml:space="preserve"> i </w:t>
      </w:r>
      <w:r>
        <w:t>programy dotyczące lub mające znaczenie dla środowiska, a także porozumienia dotyczące ochrony środowiska, oraz</w:t>
      </w:r>
    </w:p>
    <w:p w14:paraId="3B6F6FBA" w14:textId="58928055" w:rsidR="00D56519" w:rsidRPr="00D56519" w:rsidRDefault="00D56519" w:rsidP="00D56519">
      <w:pPr>
        <w:spacing w:before="120" w:line="240" w:lineRule="auto"/>
      </w:pPr>
      <w:r>
        <w:t>Zgodnie</w:t>
      </w:r>
      <w:r w:rsidR="00A865C8">
        <w:t xml:space="preserve"> z </w:t>
      </w:r>
      <w:r w:rsidR="00331D80">
        <w:t>ust. </w:t>
      </w:r>
      <w:r>
        <w:t>3 lit. (c) Strony powinny zapewnić, aby wytyczne polityki, plany</w:t>
      </w:r>
      <w:r w:rsidR="00A865C8">
        <w:t xml:space="preserve"> i </w:t>
      </w:r>
      <w:r>
        <w:t>programy dotyczące lub mające znaczenie dla środowiska były sukcesywnie udostępniane</w:t>
      </w:r>
      <w:r w:rsidR="00A865C8">
        <w:t xml:space="preserve"> w </w:t>
      </w:r>
      <w:r>
        <w:t>elektronicznych bazach danych. W tym przypadku wyrażenie „gdy ma to zastosowanie” oznacza, że Strony mają dodatkową elastyczność</w:t>
      </w:r>
      <w:r w:rsidR="00A865C8">
        <w:t xml:space="preserve"> w </w:t>
      </w:r>
      <w:r>
        <w:t>określaniu, dostępność których wytycznych polityki, planów</w:t>
      </w:r>
      <w:r w:rsidR="00A865C8">
        <w:t xml:space="preserve"> i </w:t>
      </w:r>
      <w:r>
        <w:t>programów byłaby najbardziej przydatna za pośrednictwem elektronicznych baz danych</w:t>
      </w:r>
      <w:r w:rsidR="00A865C8">
        <w:t xml:space="preserve"> ze </w:t>
      </w:r>
      <w:r>
        <w:t>względu na interes publiczny</w:t>
      </w:r>
      <w:r w:rsidR="00A865C8">
        <w:t xml:space="preserve"> w </w:t>
      </w:r>
      <w:r>
        <w:t xml:space="preserve">dostępie do nich. Taka dostępność może być na przykład przydatnym narzędziem do wdrażania </w:t>
      </w:r>
      <w:r w:rsidR="00331D80">
        <w:t>art. </w:t>
      </w:r>
      <w:r>
        <w:t>7 dotyczącego udziału społeczeństwa</w:t>
      </w:r>
      <w:r w:rsidR="00A865C8">
        <w:t xml:space="preserve"> w </w:t>
      </w:r>
      <w:r>
        <w:t>podejmowaniu decyzji dotyczących planów, programów</w:t>
      </w:r>
      <w:r w:rsidR="00A865C8">
        <w:t xml:space="preserve"> i </w:t>
      </w:r>
      <w:r>
        <w:t>wytycznych polityki. Bardzo ważne jest, aby społeczeństwo</w:t>
      </w:r>
      <w:r w:rsidR="00A865C8">
        <w:t xml:space="preserve"> i </w:t>
      </w:r>
      <w:r>
        <w:t>władze publiczne miały łatwy dostęp do istniejących planów, programów</w:t>
      </w:r>
      <w:r w:rsidR="00A865C8">
        <w:t xml:space="preserve"> i </w:t>
      </w:r>
      <w:r>
        <w:t>wytycznych polityki przy zgłaszaniu swoich uwag do danych propozycji.</w:t>
      </w:r>
    </w:p>
    <w:p w14:paraId="5657C91F" w14:textId="33824C4C" w:rsidR="00D56519" w:rsidRDefault="00D56519" w:rsidP="00D56519">
      <w:pPr>
        <w:spacing w:before="120" w:line="240" w:lineRule="auto"/>
      </w:pPr>
      <w:r>
        <w:t>Wytyczne polityki, plany</w:t>
      </w:r>
      <w:r w:rsidR="00A865C8">
        <w:t xml:space="preserve"> i </w:t>
      </w:r>
      <w:r>
        <w:t>programy mogą być realizowane na poziomie międzynarodowym, regionalnym, krajowym lub lokalnym. Podobnie jak akty prawne dokumenty te są zazwyczaj jednymi</w:t>
      </w:r>
      <w:r w:rsidR="00A865C8">
        <w:t xml:space="preserve"> z </w:t>
      </w:r>
      <w:r>
        <w:t>pierwszych publikowanych elektronicznie przez ministerstwa prowadzące strony internetowe.</w:t>
      </w:r>
    </w:p>
    <w:p w14:paraId="7E883E6D" w14:textId="70862B35" w:rsidR="00916441" w:rsidRDefault="00916441" w:rsidP="00D56519">
      <w:pPr>
        <w:spacing w:before="120" w:line="240" w:lineRule="auto"/>
      </w:pPr>
      <w:r>
        <w:t xml:space="preserve">W </w:t>
      </w:r>
      <w:r w:rsidR="00331D80">
        <w:t>ust. </w:t>
      </w:r>
      <w:r>
        <w:t>3 lit. (c) znajduje się również wymóg, aby, gdy ma to zastosowanie, „porozumienia dotyczące ochrony środowiska” były sukcesywnie udostępniane</w:t>
      </w:r>
      <w:r w:rsidR="00A865C8">
        <w:t xml:space="preserve"> w </w:t>
      </w:r>
      <w:r>
        <w:t>elektronicznych bazach danych. Porozumienia dotyczące ochrony środowiska obejmują zarówno porozumienia między krajami, jak</w:t>
      </w:r>
      <w:r w:rsidR="00A865C8">
        <w:t xml:space="preserve"> i </w:t>
      </w:r>
      <w:r>
        <w:t>zobowiązania lub umowy między rządem a jednym lub większą liczbą prywatnych przedsiębiorstw lub grup branżowych</w:t>
      </w:r>
      <w:r w:rsidR="00A12CFE">
        <w:t xml:space="preserve"> </w:t>
      </w:r>
      <w:r w:rsidR="00C41281">
        <w:t>(</w:t>
      </w:r>
      <w:hyperlink w:anchor="_bookmark143" w:history="1">
        <w:r w:rsidR="00C41281" w:rsidRPr="00C41281">
          <w:rPr>
            <w:rStyle w:val="Hyperlink"/>
            <w:color w:val="auto"/>
            <w:u w:color="ED7D31" w:themeColor="accent2"/>
          </w:rPr>
          <w:t>zob. komentarz do art. 2 ust. 3 lit. (b)</w:t>
        </w:r>
        <w:r w:rsidR="0054667C" w:rsidRPr="0054667C">
          <w:rPr>
            <w:rStyle w:val="Hyperlink"/>
            <w:color w:val="auto"/>
            <w:u w:val="none"/>
          </w:rPr>
          <w:t>).</w:t>
        </w:r>
        <w:r w:rsidR="00C41281" w:rsidRPr="0054667C">
          <w:rPr>
            <w:rStyle w:val="Hyperlink"/>
            <w:color w:val="auto"/>
            <w:u w:val="none"/>
          </w:rPr>
          <w:t xml:space="preserve"> </w:t>
        </w:r>
      </w:hyperlink>
      <w:r>
        <w:t xml:space="preserve"> Przykładowo, Niderlandy korzystają</w:t>
      </w:r>
      <w:r w:rsidR="00A865C8">
        <w:t xml:space="preserve"> z </w:t>
      </w:r>
      <w:r>
        <w:t>publiczno-prywatnych porozumień dotyczących ochrony środowiska. Tego typu porozumienia dotyczące ochrony środowiska często stanowią dobrowolne porozumienia</w:t>
      </w:r>
      <w:r w:rsidR="00A865C8">
        <w:t xml:space="preserve"> o </w:t>
      </w:r>
      <w:r>
        <w:t>współpracy</w:t>
      </w:r>
      <w:r w:rsidR="00A865C8">
        <w:t xml:space="preserve"> w </w:t>
      </w:r>
      <w:r>
        <w:t>celu osiągnięcia określonych limitów wydzielanych zanieczyszczeń</w:t>
      </w:r>
      <w:r w:rsidR="00A865C8">
        <w:t xml:space="preserve"> ze </w:t>
      </w:r>
      <w:r>
        <w:t>strony branży przemysłowej</w:t>
      </w:r>
      <w:r w:rsidR="00A865C8">
        <w:t xml:space="preserve"> w </w:t>
      </w:r>
      <w:r>
        <w:t>zamian za mniejszą liczbę raportów lub innych wymogów nałożonych przez rząd.</w:t>
      </w:r>
    </w:p>
    <w:p w14:paraId="69B13D9F" w14:textId="77777777" w:rsidR="005D3724" w:rsidRDefault="005D3724" w:rsidP="00D56519">
      <w:pPr>
        <w:spacing w:before="120" w:line="240" w:lineRule="auto"/>
      </w:pPr>
    </w:p>
    <w:p w14:paraId="463C16BE" w14:textId="77777777" w:rsidR="005D3724" w:rsidRDefault="005D3724" w:rsidP="00D56519">
      <w:pPr>
        <w:spacing w:before="120" w:line="240" w:lineRule="auto"/>
      </w:pPr>
    </w:p>
    <w:p w14:paraId="05DC5531" w14:textId="70BCE5E8" w:rsidR="0054667C" w:rsidRPr="00916441" w:rsidRDefault="00916441" w:rsidP="0054667C">
      <w:pPr>
        <w:pStyle w:val="ciemnyzielonytytuwciciev2"/>
      </w:pPr>
      <w:r>
        <w:lastRenderedPageBreak/>
        <w:t>(d)</w:t>
      </w:r>
      <w:r>
        <w:tab/>
        <w:t>inne informacje</w:t>
      </w:r>
      <w:r w:rsidR="00A865C8">
        <w:t xml:space="preserve"> w </w:t>
      </w:r>
      <w:r>
        <w:t>zakresie,</w:t>
      </w:r>
      <w:r w:rsidR="00A865C8">
        <w:t xml:space="preserve"> w </w:t>
      </w:r>
      <w:r>
        <w:t>jakim dostępność takich informacji</w:t>
      </w:r>
      <w:r w:rsidR="00A865C8">
        <w:t xml:space="preserve"> w </w:t>
      </w:r>
      <w:r>
        <w:t>tej formie mogłaby ułatwiać stosowanie prawa krajowego mających na celu wykonywanie niniejszej konwencji,</w:t>
      </w:r>
    </w:p>
    <w:p w14:paraId="22A24E89" w14:textId="63835E59" w:rsidR="00916441" w:rsidRDefault="00916441" w:rsidP="00916441">
      <w:pPr>
        <w:spacing w:before="120" w:line="240" w:lineRule="auto"/>
      </w:pPr>
      <w:r>
        <w:t>Zgodnie</w:t>
      </w:r>
      <w:r w:rsidR="00A865C8">
        <w:t xml:space="preserve"> z </w:t>
      </w:r>
      <w:r w:rsidR="00331D80">
        <w:t>ust. </w:t>
      </w:r>
      <w:r>
        <w:t>3 lit. (d) Strony powinny wskazać inne informacje, które można łatwo udostępnić</w:t>
      </w:r>
      <w:r w:rsidR="00A865C8">
        <w:t xml:space="preserve"> w </w:t>
      </w:r>
      <w:r>
        <w:t>formie elektronicznej, jeśli mogłoby to ułatwić stosowanie postanowień prawa krajowego mających na celu wykonywanie niniejszej konwencji. Na przykład Strona może stwierdzić, że przedstawienie propozycji</w:t>
      </w:r>
      <w:r w:rsidR="00A865C8">
        <w:t xml:space="preserve"> i </w:t>
      </w:r>
      <w:r>
        <w:t>innych projektów dokumentów otwartych na udział społeczeństwa zgodnie</w:t>
      </w:r>
      <w:r w:rsidR="00A865C8">
        <w:t xml:space="preserve"> z </w:t>
      </w:r>
      <w:r w:rsidR="00331D80">
        <w:t>art. </w:t>
      </w:r>
      <w:r>
        <w:t>6, 7</w:t>
      </w:r>
      <w:r w:rsidR="00A865C8">
        <w:t xml:space="preserve"> i </w:t>
      </w:r>
      <w:r>
        <w:t>8 mogłoby ułatwić stosowanie prawa krajowego mającego na celu wykonanie konwencji. Może zatem wymagać, aby propozycje konkretnych działań, planów, programów</w:t>
      </w:r>
      <w:r w:rsidR="00A865C8">
        <w:t xml:space="preserve"> i </w:t>
      </w:r>
      <w:r>
        <w:t>wytycznych polityk, a także rozporządzeń wykonawczych</w:t>
      </w:r>
      <w:r w:rsidR="00A865C8">
        <w:t xml:space="preserve"> i </w:t>
      </w:r>
      <w:r>
        <w:t>prawnie wiążących instrumentów były sukcesywnie udostępniane</w:t>
      </w:r>
      <w:r w:rsidR="00A865C8">
        <w:t xml:space="preserve"> w </w:t>
      </w:r>
      <w:r>
        <w:t>elektronicznych bazach danych. Postanowienie to służy również jako przypomnienie, że postanowienia konwencji dotyczące informacji nie ograniczają się wyłącznie do tekstu pisanego, ale mają również zastosowanie do grafiki, materiałów fotograficznych, nagrań dźwiękowych itp.</w:t>
      </w:r>
    </w:p>
    <w:p w14:paraId="6CB83A40" w14:textId="77777777" w:rsidR="005D3724" w:rsidRDefault="005D3724" w:rsidP="00916441">
      <w:pPr>
        <w:spacing w:before="120" w:line="240" w:lineRule="auto"/>
      </w:pPr>
    </w:p>
    <w:p w14:paraId="72B31332" w14:textId="77777777" w:rsidR="005D3724" w:rsidRDefault="005D3724" w:rsidP="00916441">
      <w:pPr>
        <w:spacing w:before="120" w:line="240" w:lineRule="auto"/>
      </w:pPr>
    </w:p>
    <w:p w14:paraId="5C727FC2" w14:textId="35320C02" w:rsidR="00916441" w:rsidRPr="00916441" w:rsidRDefault="00916441" w:rsidP="00916441">
      <w:pPr>
        <w:pStyle w:val="ciemnyzielonytytu"/>
      </w:pPr>
      <w:r>
        <w:t>o ile takie informacje istnieją już</w:t>
      </w:r>
      <w:r w:rsidR="00A865C8">
        <w:t xml:space="preserve"> w </w:t>
      </w:r>
      <w:r>
        <w:t>formie elektronicznej.</w:t>
      </w:r>
    </w:p>
    <w:p w14:paraId="6A0047BB" w14:textId="19163294" w:rsidR="00916441" w:rsidRDefault="00916441" w:rsidP="0054667C">
      <w:pPr>
        <w:spacing w:before="120" w:after="0" w:line="240" w:lineRule="auto"/>
      </w:pPr>
      <w:r>
        <w:t xml:space="preserve">W </w:t>
      </w:r>
      <w:r w:rsidR="00331D80">
        <w:t>art. </w:t>
      </w:r>
      <w:r>
        <w:t xml:space="preserve">5 </w:t>
      </w:r>
      <w:r w:rsidR="00331D80">
        <w:t>ust. </w:t>
      </w:r>
      <w:r>
        <w:t>3 nie wymaga się od Stron, aby nadawały informacji formą elektroniczną. Artykuł stanowi jedynie, że jeśli informacje istnieją już</w:t>
      </w:r>
      <w:r w:rsidR="00A865C8">
        <w:t xml:space="preserve"> w </w:t>
      </w:r>
      <w:r>
        <w:t>formie elektronicznej, powinny zostać umieszczone</w:t>
      </w:r>
      <w:r w:rsidR="00A865C8">
        <w:t xml:space="preserve"> w </w:t>
      </w:r>
      <w:r>
        <w:t>publicznie dostępnych bazach danych</w:t>
      </w:r>
      <w:r w:rsidR="00A865C8">
        <w:t xml:space="preserve"> w </w:t>
      </w:r>
      <w:r>
        <w:t>publicznych sieciach telekomunikacyjnych. W praktyce wyżej wymienione kategorie informacji będą zazwyczaj występować</w:t>
      </w:r>
      <w:r w:rsidR="00A865C8">
        <w:t xml:space="preserve"> w </w:t>
      </w:r>
      <w:r>
        <w:t>formie elektronicznej. Wydaje się, że celem tego ostatniego postanowienia jest uniknięcie nakładania na władze publiczne obowiązku skanowania lub wpisywania odręcznych lub ustnych zgłoszeń od obywateli, a także starszych dokumentów, które mogą nie istnieć</w:t>
      </w:r>
      <w:r w:rsidR="00A865C8">
        <w:t xml:space="preserve"> w </w:t>
      </w:r>
      <w:r>
        <w:t>formie elektronicznej.</w:t>
      </w:r>
    </w:p>
    <w:p w14:paraId="3CE0AD30" w14:textId="77777777" w:rsidR="0054667C" w:rsidRDefault="0054667C" w:rsidP="0054667C">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16441" w14:paraId="355D2324"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7B318235" w14:textId="77777777" w:rsidR="00916441" w:rsidRDefault="00916441">
            <w:pPr>
              <w:spacing w:after="0" w:line="240" w:lineRule="auto"/>
              <w:rPr>
                <w:rFonts w:ascii="Times New Roman"/>
                <w:sz w:val="6"/>
              </w:rPr>
            </w:pPr>
            <w:r>
              <w:rPr>
                <w:noProof/>
              </w:rPr>
              <mc:AlternateContent>
                <mc:Choice Requires="wps">
                  <w:drawing>
                    <wp:inline distT="0" distB="0" distL="0" distR="0" wp14:anchorId="0AB619B6" wp14:editId="0705059B">
                      <wp:extent cx="6115050" cy="356259"/>
                      <wp:effectExtent l="0" t="0" r="0" b="5715"/>
                      <wp:docPr id="1015973616" name="Text Box 1015973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50F38DF8" w14:textId="1D61EDE8" w:rsidR="00916441" w:rsidRPr="00BB4EFF" w:rsidRDefault="00916441" w:rsidP="009164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Korzystanie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elektronicznych technologii informacyjnych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Kazachstanie</w:t>
                                  </w:r>
                                </w:p>
                              </w:txbxContent>
                            </wps:txbx>
                            <wps:bodyPr rot="0" vert="horz" wrap="square" lIns="0" tIns="0" rIns="0" bIns="0" anchor="ctr" anchorCtr="0">
                              <a:noAutofit/>
                            </wps:bodyPr>
                          </wps:wsp>
                        </a:graphicData>
                      </a:graphic>
                    </wp:inline>
                  </w:drawing>
                </mc:Choice>
                <mc:Fallback>
                  <w:pict>
                    <v:shape w14:anchorId="0AB619B6" id="Text Box 1015973616" o:spid="_x0000_s112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Cv1hPB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50F38DF8" w14:textId="1D61EDE8" w:rsidR="00916441" w:rsidRPr="00BB4EFF" w:rsidRDefault="00916441" w:rsidP="009164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Korzystanie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elektronicznych technologii informacyjnych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Kazachstanie</w:t>
                            </w:r>
                          </w:p>
                        </w:txbxContent>
                      </v:textbox>
                      <w10:anchorlock/>
                    </v:shape>
                  </w:pict>
                </mc:Fallback>
              </mc:AlternateContent>
            </w:r>
          </w:p>
        </w:tc>
      </w:tr>
      <w:tr w:rsidR="00916441" w14:paraId="69D422DF"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5119E788" w14:textId="77777777" w:rsidR="00916441" w:rsidRDefault="00916441">
            <w:pPr>
              <w:spacing w:after="0" w:line="240" w:lineRule="auto"/>
              <w:rPr>
                <w:rFonts w:ascii="Times New Roman"/>
                <w:sz w:val="6"/>
              </w:rPr>
            </w:pPr>
          </w:p>
        </w:tc>
      </w:tr>
      <w:tr w:rsidR="00916441" w14:paraId="6F437A42" w14:textId="77777777" w:rsidTr="00FD2C82">
        <w:tc>
          <w:tcPr>
            <w:tcW w:w="5000" w:type="pct"/>
            <w:tcBorders>
              <w:top w:val="nil"/>
              <w:left w:val="single" w:sz="4" w:space="0" w:color="239C49"/>
              <w:bottom w:val="nil"/>
              <w:right w:val="single" w:sz="4" w:space="0" w:color="239C49"/>
            </w:tcBorders>
            <w:shd w:val="clear" w:color="auto" w:fill="EDF6EE"/>
          </w:tcPr>
          <w:p w14:paraId="3F279597" w14:textId="0A3F5B84" w:rsidR="00916441" w:rsidRPr="00916441" w:rsidRDefault="00916441" w:rsidP="00916441">
            <w:pPr>
              <w:spacing w:before="60" w:after="60" w:line="240" w:lineRule="auto"/>
              <w:ind w:left="142" w:right="266"/>
              <w:rPr>
                <w:sz w:val="18"/>
              </w:rPr>
            </w:pPr>
            <w:r>
              <w:rPr>
                <w:sz w:val="18"/>
              </w:rPr>
              <w:t>W Kodeksie ochrony środowiska Kazachstanu</w:t>
            </w:r>
            <w:r w:rsidR="00A865C8">
              <w:rPr>
                <w:sz w:val="18"/>
              </w:rPr>
              <w:t xml:space="preserve"> z </w:t>
            </w:r>
            <w:r>
              <w:rPr>
                <w:sz w:val="18"/>
              </w:rPr>
              <w:t>2007</w:t>
            </w:r>
            <w:r w:rsidR="000F6BD7">
              <w:rPr>
                <w:sz w:val="18"/>
              </w:rPr>
              <w:t> r.</w:t>
            </w:r>
            <w:r>
              <w:rPr>
                <w:sz w:val="18"/>
              </w:rPr>
              <w:t xml:space="preserve"> szczegółowo wyliczono informacje dotyczące środowiska, które muszą być udostępniane społeczeństwu za pośrednictwem sieci telekomunikacyjnych zgodnie</w:t>
            </w:r>
            <w:r w:rsidR="00A865C8">
              <w:rPr>
                <w:sz w:val="18"/>
              </w:rPr>
              <w:t xml:space="preserve"> z </w:t>
            </w:r>
            <w:r>
              <w:rPr>
                <w:sz w:val="18"/>
              </w:rPr>
              <w:t xml:space="preserve">wymogami </w:t>
            </w:r>
            <w:r w:rsidR="00331D80">
              <w:rPr>
                <w:sz w:val="18"/>
              </w:rPr>
              <w:t>art. </w:t>
            </w:r>
            <w:r>
              <w:rPr>
                <w:sz w:val="18"/>
              </w:rPr>
              <w:t xml:space="preserve">5 </w:t>
            </w:r>
            <w:r w:rsidR="00331D80">
              <w:rPr>
                <w:sz w:val="18"/>
              </w:rPr>
              <w:t>ust. </w:t>
            </w:r>
            <w:r>
              <w:rPr>
                <w:sz w:val="18"/>
              </w:rPr>
              <w:t>3 konwencji. Artykuł 160 Kodeksu ochrony środowiska nakłada na właściwe władze publiczne obowiązek publicznego udostępniania za pośrednictwem Internetu</w:t>
            </w:r>
            <w:r w:rsidR="00A865C8">
              <w:rPr>
                <w:sz w:val="18"/>
              </w:rPr>
              <w:t xml:space="preserve"> i </w:t>
            </w:r>
            <w:r>
              <w:rPr>
                <w:sz w:val="18"/>
              </w:rPr>
              <w:t>innych publicznych sieci telekomunikacyjnych następujących rodzajów informacji dotyczących środowiska:</w:t>
            </w:r>
          </w:p>
          <w:p w14:paraId="6CA2934D" w14:textId="285750F5" w:rsidR="00916441" w:rsidRPr="00916441" w:rsidRDefault="00916441" w:rsidP="00916441">
            <w:pPr>
              <w:spacing w:before="60" w:after="60" w:line="240" w:lineRule="auto"/>
              <w:ind w:left="426" w:right="266" w:hanging="284"/>
              <w:rPr>
                <w:sz w:val="18"/>
              </w:rPr>
            </w:pPr>
            <w:r>
              <w:rPr>
                <w:sz w:val="18"/>
              </w:rPr>
              <w:t>•</w:t>
            </w:r>
            <w:r>
              <w:rPr>
                <w:sz w:val="18"/>
              </w:rPr>
              <w:tab/>
              <w:t>raportów</w:t>
            </w:r>
            <w:r w:rsidR="00A865C8">
              <w:rPr>
                <w:sz w:val="18"/>
              </w:rPr>
              <w:t xml:space="preserve"> o </w:t>
            </w:r>
            <w:r>
              <w:rPr>
                <w:sz w:val="18"/>
              </w:rPr>
              <w:t>stanie środowiska,</w:t>
            </w:r>
          </w:p>
          <w:p w14:paraId="33F9DBD2" w14:textId="1E02DA92" w:rsidR="00916441" w:rsidRPr="00916441" w:rsidRDefault="00916441" w:rsidP="00916441">
            <w:pPr>
              <w:spacing w:before="60" w:after="60" w:line="240" w:lineRule="auto"/>
              <w:ind w:left="426" w:right="266" w:hanging="284"/>
              <w:rPr>
                <w:sz w:val="18"/>
              </w:rPr>
            </w:pPr>
            <w:r>
              <w:rPr>
                <w:sz w:val="18"/>
              </w:rPr>
              <w:t>•</w:t>
            </w:r>
            <w:r>
              <w:rPr>
                <w:sz w:val="18"/>
              </w:rPr>
              <w:tab/>
              <w:t>projektów</w:t>
            </w:r>
            <w:r w:rsidR="00A865C8">
              <w:rPr>
                <w:sz w:val="18"/>
              </w:rPr>
              <w:t xml:space="preserve"> i </w:t>
            </w:r>
            <w:r>
              <w:rPr>
                <w:sz w:val="18"/>
              </w:rPr>
              <w:t>treści krajowych aktów prawnych</w:t>
            </w:r>
            <w:r w:rsidR="00A865C8">
              <w:rPr>
                <w:sz w:val="18"/>
              </w:rPr>
              <w:t xml:space="preserve"> i </w:t>
            </w:r>
            <w:r>
              <w:rPr>
                <w:sz w:val="18"/>
              </w:rPr>
              <w:t>traktatów międzynarodowych dotyczących kwestii środowiskowych,</w:t>
            </w:r>
          </w:p>
          <w:p w14:paraId="1372E208" w14:textId="1874FE3F" w:rsidR="00916441" w:rsidRPr="00916441" w:rsidRDefault="00916441" w:rsidP="00916441">
            <w:pPr>
              <w:spacing w:before="60" w:after="60" w:line="240" w:lineRule="auto"/>
              <w:ind w:left="426" w:right="266" w:hanging="284"/>
              <w:rPr>
                <w:sz w:val="18"/>
              </w:rPr>
            </w:pPr>
            <w:r>
              <w:rPr>
                <w:sz w:val="18"/>
              </w:rPr>
              <w:t>•</w:t>
            </w:r>
            <w:r>
              <w:rPr>
                <w:sz w:val="18"/>
              </w:rPr>
              <w:tab/>
              <w:t>projektów</w:t>
            </w:r>
            <w:r w:rsidR="00A865C8">
              <w:rPr>
                <w:sz w:val="18"/>
              </w:rPr>
              <w:t xml:space="preserve"> i </w:t>
            </w:r>
            <w:r>
              <w:rPr>
                <w:sz w:val="18"/>
              </w:rPr>
              <w:t>treści rządowych dokumentów zawierających wytyczne polityki, programów</w:t>
            </w:r>
            <w:r w:rsidR="00A865C8">
              <w:rPr>
                <w:sz w:val="18"/>
              </w:rPr>
              <w:t xml:space="preserve"> i </w:t>
            </w:r>
            <w:r>
              <w:rPr>
                <w:sz w:val="18"/>
              </w:rPr>
              <w:t>planów działania dotyczących środowiska,</w:t>
            </w:r>
          </w:p>
          <w:p w14:paraId="3955FF1C" w14:textId="4B74747A" w:rsidR="00916441" w:rsidRPr="00916441" w:rsidRDefault="00916441" w:rsidP="00916441">
            <w:pPr>
              <w:spacing w:before="60" w:after="60" w:line="240" w:lineRule="auto"/>
              <w:ind w:left="426" w:right="266" w:hanging="284"/>
              <w:rPr>
                <w:sz w:val="18"/>
              </w:rPr>
            </w:pPr>
            <w:r>
              <w:rPr>
                <w:sz w:val="18"/>
              </w:rPr>
              <w:t>•</w:t>
            </w:r>
            <w:r>
              <w:rPr>
                <w:sz w:val="18"/>
              </w:rPr>
              <w:tab/>
              <w:t>raportów dotyczących egzekwowania przepisów ochrony środowiska,</w:t>
            </w:r>
          </w:p>
          <w:p w14:paraId="3328A379" w14:textId="0B54015F" w:rsidR="00916441" w:rsidRPr="00916441" w:rsidRDefault="00916441" w:rsidP="00916441">
            <w:pPr>
              <w:spacing w:before="60" w:after="60" w:line="240" w:lineRule="auto"/>
              <w:ind w:left="426" w:right="266" w:hanging="284"/>
              <w:rPr>
                <w:sz w:val="18"/>
              </w:rPr>
            </w:pPr>
            <w:r>
              <w:rPr>
                <w:sz w:val="18"/>
              </w:rPr>
              <w:t>•</w:t>
            </w:r>
            <w:r>
              <w:rPr>
                <w:sz w:val="18"/>
              </w:rPr>
              <w:tab/>
              <w:t>informacji na temat elektronicznych usług rządowych związanych</w:t>
            </w:r>
            <w:r w:rsidR="00A865C8">
              <w:rPr>
                <w:sz w:val="18"/>
              </w:rPr>
              <w:t xml:space="preserve"> ze </w:t>
            </w:r>
            <w:r>
              <w:rPr>
                <w:sz w:val="18"/>
              </w:rPr>
              <w:t>środowiskiem.</w:t>
            </w:r>
          </w:p>
          <w:p w14:paraId="0A4AB662" w14:textId="53EA5769" w:rsidR="00916441" w:rsidRDefault="00916441" w:rsidP="00916441">
            <w:pPr>
              <w:spacing w:before="60" w:after="60" w:line="240" w:lineRule="auto"/>
              <w:ind w:left="142" w:right="266"/>
              <w:rPr>
                <w:sz w:val="18"/>
              </w:rPr>
            </w:pPr>
            <w:r>
              <w:rPr>
                <w:sz w:val="18"/>
              </w:rPr>
              <w:t>Kodeks zawiera również wymóg, aby właściwe władze publiczne ustanowiły</w:t>
            </w:r>
            <w:r w:rsidR="00A865C8">
              <w:rPr>
                <w:sz w:val="18"/>
              </w:rPr>
              <w:t xml:space="preserve"> i </w:t>
            </w:r>
            <w:r>
              <w:rPr>
                <w:sz w:val="18"/>
              </w:rPr>
              <w:t>prowadziły publicznie dostępne elektroniczne rejestry informacji dotyczących środowiska.</w:t>
            </w:r>
          </w:p>
        </w:tc>
      </w:tr>
    </w:tbl>
    <w:p w14:paraId="2DF56A1C" w14:textId="5545A9D1" w:rsidR="005D3724" w:rsidRDefault="005D3724">
      <w:pPr>
        <w:spacing w:after="160" w:line="259" w:lineRule="auto"/>
        <w:jc w:val="left"/>
      </w:pPr>
    </w:p>
    <w:p w14:paraId="2C6BD26B" w14:textId="77777777" w:rsidR="00170E9D" w:rsidRDefault="00170E9D">
      <w:pPr>
        <w:spacing w:after="160" w:line="259" w:lineRule="auto"/>
        <w:jc w:val="left"/>
        <w:sectPr w:rsidR="00170E9D" w:rsidSect="008A3691">
          <w:headerReference w:type="even" r:id="rId151"/>
          <w:headerReference w:type="default" r:id="rId152"/>
          <w:pgSz w:w="11906" w:h="16838"/>
          <w:pgMar w:top="1134" w:right="851" w:bottom="567" w:left="1418" w:header="340" w:footer="567" w:gutter="0"/>
          <w:cols w:space="708"/>
          <w:docGrid w:linePitch="360"/>
        </w:sectPr>
      </w:pPr>
    </w:p>
    <w:p w14:paraId="03E60B9F" w14:textId="5A25E2C1" w:rsidR="005D3724" w:rsidRPr="005D3724" w:rsidRDefault="005D3724" w:rsidP="005D3724">
      <w:pPr>
        <w:pStyle w:val="ciemnyzielonytytuwcicie"/>
      </w:pPr>
      <w:r>
        <w:lastRenderedPageBreak/>
        <w:t>4.</w:t>
      </w:r>
      <w:r>
        <w:tab/>
        <w:t>Każda</w:t>
      </w:r>
      <w:r w:rsidR="00A865C8">
        <w:t xml:space="preserve"> ze </w:t>
      </w:r>
      <w:r>
        <w:t>Stron będzie,</w:t>
      </w:r>
      <w:r w:rsidR="00A865C8">
        <w:t xml:space="preserve"> w </w:t>
      </w:r>
      <w:r>
        <w:t>regularnych odstępach czasu nieprzekraczających trzech lub czterech lat, publikować</w:t>
      </w:r>
      <w:r w:rsidR="00A865C8">
        <w:t xml:space="preserve"> i </w:t>
      </w:r>
      <w:r>
        <w:t>rozpowszechniać krajowe raporty</w:t>
      </w:r>
      <w:r w:rsidR="00A865C8">
        <w:t xml:space="preserve"> o </w:t>
      </w:r>
      <w:r>
        <w:t>stanie środowiska, zawierające informacje</w:t>
      </w:r>
      <w:r w:rsidR="00A865C8">
        <w:t xml:space="preserve"> o </w:t>
      </w:r>
      <w:r>
        <w:t>jakości środowiska</w:t>
      </w:r>
      <w:r w:rsidR="00A865C8">
        <w:t xml:space="preserve"> i </w:t>
      </w:r>
      <w:r>
        <w:t>informacje</w:t>
      </w:r>
      <w:r w:rsidR="00A865C8">
        <w:t xml:space="preserve"> o </w:t>
      </w:r>
      <w:r>
        <w:t>oddziaływaniach na środowisko.</w:t>
      </w:r>
    </w:p>
    <w:p w14:paraId="052172F9" w14:textId="2D4B8EEE" w:rsidR="00916441" w:rsidRDefault="00170E9D" w:rsidP="005D3724">
      <w:pPr>
        <w:spacing w:before="120" w:line="240" w:lineRule="auto"/>
      </w:pPr>
      <w:r>
        <w:t xml:space="preserve">Artykuł 5 </w:t>
      </w:r>
      <w:r w:rsidR="00331D80">
        <w:t>ust. </w:t>
      </w:r>
      <w:r>
        <w:t>4 zawiera wymóg publikowania krajowego raportu</w:t>
      </w:r>
      <w:r w:rsidR="00A865C8">
        <w:t xml:space="preserve"> o </w:t>
      </w:r>
      <w:r>
        <w:t>stanie środowiska</w:t>
      </w:r>
      <w:r w:rsidR="00A865C8">
        <w:t xml:space="preserve"> w </w:t>
      </w:r>
      <w:r>
        <w:t>regularnych odstępach czasu. Regularne odstępy czasu nie mogą przekraczać trzech do czterech lat. W całym regionie EKG kraje uznały, że publikowanie corocznych raportów</w:t>
      </w:r>
      <w:r w:rsidR="00A865C8">
        <w:t xml:space="preserve"> o </w:t>
      </w:r>
      <w:r>
        <w:t>stanie środowiska jest przydatne</w:t>
      </w:r>
      <w:r w:rsidR="00A865C8">
        <w:t xml:space="preserve"> ze </w:t>
      </w:r>
      <w:r>
        <w:t>względów porównawczych</w:t>
      </w:r>
      <w:r w:rsidR="00A865C8">
        <w:t xml:space="preserve"> i w </w:t>
      </w:r>
      <w:r>
        <w:t>celu monitorowania postępów.</w:t>
      </w:r>
    </w:p>
    <w:p w14:paraId="57CE667B" w14:textId="46B70924" w:rsidR="005D3724" w:rsidRPr="005D3724" w:rsidRDefault="0054667C" w:rsidP="005D3724">
      <w:pPr>
        <w:spacing w:before="120" w:line="240" w:lineRule="auto"/>
      </w:pPr>
      <w:r>
        <w:rPr>
          <w:noProof/>
        </w:rPr>
        <mc:AlternateContent>
          <mc:Choice Requires="wpg">
            <w:drawing>
              <wp:anchor distT="0" distB="0" distL="114300" distR="114300" simplePos="0" relativeHeight="251658268" behindDoc="0" locked="0" layoutInCell="1" allowOverlap="1" wp14:anchorId="3966699F" wp14:editId="3D9F716A">
                <wp:simplePos x="0" y="0"/>
                <wp:positionH relativeFrom="margin">
                  <wp:posOffset>3208655</wp:posOffset>
                </wp:positionH>
                <wp:positionV relativeFrom="paragraph">
                  <wp:posOffset>19685</wp:posOffset>
                </wp:positionV>
                <wp:extent cx="2933700" cy="3663315"/>
                <wp:effectExtent l="0" t="0" r="0" b="13335"/>
                <wp:wrapSquare wrapText="bothSides"/>
                <wp:docPr id="1383739624" name="Group 1383739624"/>
                <wp:cNvGraphicFramePr/>
                <a:graphic xmlns:a="http://schemas.openxmlformats.org/drawingml/2006/main">
                  <a:graphicData uri="http://schemas.microsoft.com/office/word/2010/wordprocessingGroup">
                    <wpg:wgp>
                      <wpg:cNvGrpSpPr/>
                      <wpg:grpSpPr>
                        <a:xfrm>
                          <a:off x="0" y="0"/>
                          <a:ext cx="2933700" cy="3663315"/>
                          <a:chOff x="0" y="0"/>
                          <a:chExt cx="2933700" cy="3663800"/>
                        </a:xfrm>
                      </wpg:grpSpPr>
                      <pic:pic xmlns:pic="http://schemas.openxmlformats.org/drawingml/2006/picture">
                        <pic:nvPicPr>
                          <pic:cNvPr id="53" name="image37.jpeg"/>
                          <pic:cNvPicPr>
                            <a:picLocks noChangeAspect="1"/>
                          </pic:cNvPicPr>
                        </pic:nvPicPr>
                        <pic:blipFill>
                          <a:blip r:embed="rId153" cstate="print"/>
                          <a:stretch>
                            <a:fillRect/>
                          </a:stretch>
                        </pic:blipFill>
                        <pic:spPr>
                          <a:xfrm>
                            <a:off x="0" y="0"/>
                            <a:ext cx="2933700" cy="3563620"/>
                          </a:xfrm>
                          <a:prstGeom prst="rect">
                            <a:avLst/>
                          </a:prstGeom>
                        </pic:spPr>
                      </pic:pic>
                      <wps:wsp>
                        <wps:cNvPr id="1300939973" name="Pole tekstowe 11"/>
                        <wps:cNvSpPr txBox="1">
                          <a:spLocks noChangeArrowheads="1"/>
                        </wps:cNvSpPr>
                        <wps:spPr bwMode="auto">
                          <a:xfrm>
                            <a:off x="0" y="3562597"/>
                            <a:ext cx="1047659" cy="101203"/>
                          </a:xfrm>
                          <a:prstGeom prst="rect">
                            <a:avLst/>
                          </a:prstGeom>
                          <a:noFill/>
                          <a:ln w="9525">
                            <a:noFill/>
                            <a:miter lim="800000"/>
                            <a:headEnd/>
                            <a:tailEnd/>
                          </a:ln>
                        </wps:spPr>
                        <wps:txbx>
                          <w:txbxContent>
                            <w:p w14:paraId="5E376180" w14:textId="291E3442" w:rsidR="005D3724" w:rsidRPr="003E6759" w:rsidRDefault="005D3724" w:rsidP="005D3724">
                              <w:pPr>
                                <w:jc w:val="left"/>
                                <w:rPr>
                                  <w:sz w:val="14"/>
                                  <w:szCs w:val="14"/>
                                </w:rPr>
                              </w:pPr>
                              <w:r>
                                <w:rPr>
                                  <w:sz w:val="14"/>
                                  <w:szCs w:val="14"/>
                                </w:rPr>
                                <w:t>© DX</w:t>
                              </w:r>
                            </w:p>
                          </w:txbxContent>
                        </wps:txbx>
                        <wps:bodyPr rot="0" vert="horz" wrap="square" lIns="0" tIns="0" rIns="0" bIns="0" anchor="t" anchorCtr="0">
                          <a:noAutofit/>
                        </wps:bodyPr>
                      </wps:wsp>
                    </wpg:wgp>
                  </a:graphicData>
                </a:graphic>
              </wp:anchor>
            </w:drawing>
          </mc:Choice>
          <mc:Fallback>
            <w:pict>
              <v:group w14:anchorId="3966699F" id="Group 1383739624" o:spid="_x0000_s1125" style="position:absolute;left:0;text-align:left;margin-left:252.65pt;margin-top:1.55pt;width:231pt;height:288.45pt;z-index:251658268;mso-position-horizontal-relative:margin;mso-position-vertical-relative:text" coordsize="29337,36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&#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">
                <v:shape id="image37.jpeg" o:spid="_x0000_s1126" type="#_x0000_t75" style="position:absolute;width:29337;height:3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">
                  <v:imagedata r:id="rId154" o:title=""/>
                </v:shape>
                <v:shape id="Pole tekstowe 11" o:spid="_x0000_s1127" type="#_x0000_t202" style="position:absolute;top:35625;width:104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" filled="f" stroked="f">
                  <v:textbox inset="0,0,0,0">
                    <w:txbxContent>
                      <w:p w14:paraId="5E376180" w14:textId="291E3442" w:rsidR="005D3724" w:rsidRPr="003E6759" w:rsidRDefault="005D3724" w:rsidP="005D3724">
                        <w:pPr>
                          <w:jc w:val="left"/>
                          <w:rPr>
                            <w:sz w:val="14"/>
                            <w:szCs w:val="14"/>
                          </w:rPr>
                        </w:pPr>
                        <w:r>
                          <w:rPr>
                            <w:sz w:val="14"/>
                            <w:szCs w:val="14"/>
                          </w:rPr>
                          <w:t>© DX</w:t>
                        </w:r>
                      </w:p>
                    </w:txbxContent>
                  </v:textbox>
                </v:shape>
                <w10:wrap type="square" anchorx="margin"/>
              </v:group>
            </w:pict>
          </mc:Fallback>
        </mc:AlternateContent>
      </w:r>
      <w:r w:rsidR="005D3724">
        <w:t>Raporty</w:t>
      </w:r>
      <w:r w:rsidR="00A865C8">
        <w:t xml:space="preserve"> o </w:t>
      </w:r>
      <w:r w:rsidR="005D3724">
        <w:t>stanie środowiska muszą być publicznie rozpowszechniane. Rozpowszechnianie może przybierać różne formy. Przykładowo gruzińskie ustawodawstwo wymaga publikowania raportu</w:t>
      </w:r>
      <w:r w:rsidR="00A865C8">
        <w:t xml:space="preserve"> o </w:t>
      </w:r>
      <w:r w:rsidR="005D3724">
        <w:t>stanie środowiska co trzy lata. Raport jest również dostępny</w:t>
      </w:r>
      <w:r w:rsidR="00A865C8">
        <w:t xml:space="preserve"> w </w:t>
      </w:r>
      <w:r w:rsidR="005D3724">
        <w:t xml:space="preserve">formacie elektronicznym na stronie internetowej gruzińskiego Ośrodka </w:t>
      </w:r>
      <w:proofErr w:type="spellStart"/>
      <w:r w:rsidR="005D3724">
        <w:t>Aarhus</w:t>
      </w:r>
      <w:proofErr w:type="spellEnd"/>
      <w:r w:rsidR="005D3724">
        <w:t>.</w:t>
      </w:r>
    </w:p>
    <w:p w14:paraId="243E5E51" w14:textId="2667E6F0" w:rsidR="005D3724" w:rsidRPr="005D3724" w:rsidRDefault="005D3724" w:rsidP="005D3724">
      <w:pPr>
        <w:spacing w:before="120" w:line="240" w:lineRule="auto"/>
      </w:pPr>
      <w:r>
        <w:t>W konwencji wymaga się, aby raporty zawierały informacje zarówno na temat jakości środowiska, jak</w:t>
      </w:r>
      <w:r w:rsidR="00A865C8">
        <w:t xml:space="preserve"> i </w:t>
      </w:r>
      <w:r>
        <w:t>oddziaływań na środowisko. W kontekście raportu „oddziaływania na środowisko” mogą oznaczać wiele rzeczy. Na przykład czeski raport</w:t>
      </w:r>
      <w:r w:rsidR="00A865C8">
        <w:t xml:space="preserve"> o </w:t>
      </w:r>
      <w:r>
        <w:t>stanie środowiska zawiera informacje na temat przyczyn zmian</w:t>
      </w:r>
      <w:r w:rsidR="00A865C8">
        <w:t xml:space="preserve"> w </w:t>
      </w:r>
      <w:r>
        <w:t>środowisku, stanu</w:t>
      </w:r>
      <w:r w:rsidR="00A865C8">
        <w:t xml:space="preserve"> i </w:t>
      </w:r>
      <w:r>
        <w:t>rozwoju elementów środowiska, konsekwencji zmian środowiskowych dla populacji ludzkiej oraz rozwoju prawa</w:t>
      </w:r>
      <w:r w:rsidR="00A865C8">
        <w:t xml:space="preserve"> i </w:t>
      </w:r>
      <w:r>
        <w:t>polityki ochrony środowiska.</w:t>
      </w:r>
    </w:p>
    <w:p w14:paraId="7210442F" w14:textId="2FDCED7B" w:rsidR="005D3724" w:rsidRDefault="005D3724" w:rsidP="005D3724">
      <w:pPr>
        <w:spacing w:before="120" w:line="240" w:lineRule="auto"/>
      </w:pPr>
      <w:r>
        <w:t>Jak omówiono powyżej</w:t>
      </w:r>
      <w:r w:rsidR="00A865C8">
        <w:t xml:space="preserve"> w </w:t>
      </w:r>
      <w:r w:rsidR="00331D80">
        <w:t>art. </w:t>
      </w:r>
      <w:r>
        <w:t xml:space="preserve">5 </w:t>
      </w:r>
      <w:r w:rsidR="00331D80">
        <w:t>ust. </w:t>
      </w:r>
      <w:r>
        <w:t>3 lit. (a), raporty</w:t>
      </w:r>
      <w:r w:rsidR="00A865C8">
        <w:t xml:space="preserve"> o </w:t>
      </w:r>
      <w:r>
        <w:t>stanie środowiska muszą być sukcesywnie udostępniane</w:t>
      </w:r>
      <w:r w:rsidR="00A865C8">
        <w:t xml:space="preserve"> w </w:t>
      </w:r>
      <w:r>
        <w:t>elektronicznych bazach danych, które są łatwo dostępne dla społeczeństwa, pod warunkiem że takie informacje istnieją już</w:t>
      </w:r>
      <w:r w:rsidR="00A865C8">
        <w:t xml:space="preserve"> w </w:t>
      </w:r>
      <w:r>
        <w:t>formie elektronicznej.</w:t>
      </w:r>
    </w:p>
    <w:p w14:paraId="7AE8F728" w14:textId="77777777" w:rsidR="00427F26" w:rsidRDefault="00427F26" w:rsidP="005D3724">
      <w:pPr>
        <w:pStyle w:val="ciemnyzielonytytuwcicie"/>
      </w:pPr>
    </w:p>
    <w:p w14:paraId="5339F2B2" w14:textId="61A7BC20" w:rsidR="005D3724" w:rsidRPr="005D3724" w:rsidRDefault="005D3724" w:rsidP="005D3724">
      <w:pPr>
        <w:pStyle w:val="ciemnyzielonytytuwcicie"/>
      </w:pPr>
      <w:r>
        <w:t>5.</w:t>
      </w:r>
      <w:r>
        <w:tab/>
        <w:t>Każda</w:t>
      </w:r>
      <w:r w:rsidR="00A865C8">
        <w:t xml:space="preserve"> ze </w:t>
      </w:r>
      <w:r>
        <w:t>Stron</w:t>
      </w:r>
      <w:r w:rsidR="00A865C8">
        <w:t xml:space="preserve"> w </w:t>
      </w:r>
      <w:r>
        <w:t>ramach jej własnego ustawodawstwa podejmie środki</w:t>
      </w:r>
      <w:r w:rsidR="00A865C8">
        <w:t xml:space="preserve"> w </w:t>
      </w:r>
      <w:r>
        <w:t xml:space="preserve">celu rozpowszechniania, </w:t>
      </w:r>
      <w:proofErr w:type="spellStart"/>
      <w:r>
        <w:rPr>
          <w:i/>
          <w:iCs/>
        </w:rPr>
        <w:t>inter</w:t>
      </w:r>
      <w:proofErr w:type="spellEnd"/>
      <w:r>
        <w:rPr>
          <w:i/>
          <w:iCs/>
        </w:rPr>
        <w:t xml:space="preserve"> </w:t>
      </w:r>
      <w:proofErr w:type="spellStart"/>
      <w:r>
        <w:rPr>
          <w:i/>
          <w:iCs/>
        </w:rPr>
        <w:t>alia</w:t>
      </w:r>
      <w:proofErr w:type="spellEnd"/>
      <w:r>
        <w:t>:</w:t>
      </w:r>
    </w:p>
    <w:p w14:paraId="71207E70" w14:textId="6AF8526C" w:rsidR="005D3724" w:rsidRPr="005D3724" w:rsidRDefault="005D3724" w:rsidP="005D3724">
      <w:pPr>
        <w:spacing w:before="120" w:line="240" w:lineRule="auto"/>
      </w:pPr>
      <w:r>
        <w:t>Wymagając od Stron podjęcia środków</w:t>
      </w:r>
      <w:r w:rsidR="00A865C8">
        <w:t xml:space="preserve"> w </w:t>
      </w:r>
      <w:r>
        <w:t xml:space="preserve">celu rozpowszechniania pewnych informacji określonych poniżej, </w:t>
      </w:r>
      <w:r w:rsidR="00331D80">
        <w:t>art. </w:t>
      </w:r>
      <w:r>
        <w:t xml:space="preserve">5 </w:t>
      </w:r>
      <w:r w:rsidR="00331D80">
        <w:t>ust. </w:t>
      </w:r>
      <w:r>
        <w:t>5 wykracza poza bierny dostęp do informacji wymagany</w:t>
      </w:r>
      <w:r w:rsidR="00A865C8">
        <w:t xml:space="preserve"> w </w:t>
      </w:r>
      <w:r w:rsidR="00331D80">
        <w:t>art. </w:t>
      </w:r>
      <w:r>
        <w:t>4. Rozpowszechnianie oznacza aktywne przekazywanie informacji społeczeństwu za pomocą takich środków, jak publikacje, mailingi lub posty elektroniczne. Może to również oznaczać poinformowanie społeczeństwa, że pewne rodzaje informacji są dostępne, poinformowanie go, gdzie</w:t>
      </w:r>
      <w:r w:rsidR="00A865C8">
        <w:t xml:space="preserve"> i </w:t>
      </w:r>
      <w:r>
        <w:t xml:space="preserve">jak uzyskać dostęp do pełnej treści informacji dotyczących środowiska, oraz udostępnienie tych informacji społeczeństwu przy niewielkich lub żadnych kosztach. Artykuł 5 </w:t>
      </w:r>
      <w:r w:rsidR="00331D80">
        <w:t>ust. </w:t>
      </w:r>
      <w:r>
        <w:t>5 ma być wykonywany „w ramach [jej] własnego ustawodawstwa”, co daje Stronom pewną elastyczność we wdrażaniu środków, które zarówno służą wypełnianiu zobowiązań konwencji, jak</w:t>
      </w:r>
      <w:r w:rsidR="00A865C8">
        <w:t xml:space="preserve"> i </w:t>
      </w:r>
      <w:r>
        <w:t>mogą być umieszczone</w:t>
      </w:r>
      <w:r w:rsidR="00A865C8">
        <w:t xml:space="preserve"> w </w:t>
      </w:r>
      <w:r>
        <w:t>krajowych ramach prawnych.</w:t>
      </w:r>
    </w:p>
    <w:p w14:paraId="106D7BFA" w14:textId="47C14031" w:rsidR="005D3724" w:rsidRDefault="005D3724" w:rsidP="005D3724">
      <w:pPr>
        <w:spacing w:before="120" w:line="240" w:lineRule="auto"/>
      </w:pPr>
      <w:r>
        <w:t>Ustęp 5 jest</w:t>
      </w:r>
      <w:r w:rsidR="00A865C8">
        <w:t xml:space="preserve"> w </w:t>
      </w:r>
      <w:r>
        <w:t>pewnym stopniu podobny do wymogu konwencji, zgodnie</w:t>
      </w:r>
      <w:r w:rsidR="00A865C8">
        <w:t xml:space="preserve"> z </w:t>
      </w:r>
      <w:r>
        <w:t>którym informacje dotyczące bezpośrednich zagrożeń dla zdrowia ludzkiego lub środowiska powinny być przekazywane członkom społeczeństwa, których to może dotyczyć (</w:t>
      </w:r>
      <w:r w:rsidR="00331D80">
        <w:t>art. </w:t>
      </w:r>
      <w:r>
        <w:t xml:space="preserve">5 </w:t>
      </w:r>
      <w:r w:rsidR="00331D80">
        <w:t>ust. </w:t>
      </w:r>
      <w:r>
        <w:t>1 lit. (c)). Ustęp 5 wprowadza jednak bardziej ogólny wymóg regularnego rozpowszechniania dokumentów, które społeczeństwo ma prawo znać. Dotyczy on rozpowszechniania wśród wszystkich członków społeczeństwa</w:t>
      </w:r>
      <w:r w:rsidR="00A865C8">
        <w:t xml:space="preserve"> i </w:t>
      </w:r>
      <w:r>
        <w:t>użycie wyrażenia „</w:t>
      </w:r>
      <w:proofErr w:type="spellStart"/>
      <w:r>
        <w:rPr>
          <w:i/>
          <w:iCs/>
        </w:rPr>
        <w:t>inter</w:t>
      </w:r>
      <w:proofErr w:type="spellEnd"/>
      <w:r>
        <w:rPr>
          <w:i/>
          <w:iCs/>
        </w:rPr>
        <w:t xml:space="preserve"> </w:t>
      </w:r>
      <w:proofErr w:type="spellStart"/>
      <w:r>
        <w:rPr>
          <w:i/>
          <w:iCs/>
        </w:rPr>
        <w:t>alia</w:t>
      </w:r>
      <w:proofErr w:type="spellEnd"/>
      <w:r>
        <w:t>” wprowadza wstępne wyliczenie rodzajów informacji, które należy przekazywać. Strony mogą dodać do tego wyliczenia wszelkie inne istotne rodzaje informacji, które pomogą</w:t>
      </w:r>
      <w:r w:rsidR="00A865C8">
        <w:t xml:space="preserve"> w </w:t>
      </w:r>
      <w:r>
        <w:t>wykonywaniu konwencji.</w:t>
      </w:r>
    </w:p>
    <w:p w14:paraId="1311932D" w14:textId="77777777" w:rsidR="005D3724" w:rsidRDefault="005D3724" w:rsidP="005D3724">
      <w:pPr>
        <w:spacing w:before="120" w:line="240" w:lineRule="auto"/>
      </w:pPr>
    </w:p>
    <w:p w14:paraId="54E29749" w14:textId="59CFD460" w:rsidR="005D3724" w:rsidRPr="005D3724" w:rsidRDefault="005D3724" w:rsidP="005D3724">
      <w:pPr>
        <w:pStyle w:val="ciemnyzielonytytuwciciev2"/>
      </w:pPr>
      <w:r>
        <w:lastRenderedPageBreak/>
        <w:t>(a)</w:t>
      </w:r>
      <w:r>
        <w:tab/>
        <w:t>ustawodawstwa</w:t>
      </w:r>
      <w:r w:rsidR="00A865C8">
        <w:t xml:space="preserve"> i </w:t>
      </w:r>
      <w:r>
        <w:t>dokumentów, takich jak przygotowywane na różnych szczeblach administracji publicznej teksty strategii, wytycznych polityki, programów</w:t>
      </w:r>
      <w:r w:rsidR="00A865C8">
        <w:t xml:space="preserve"> i </w:t>
      </w:r>
      <w:r>
        <w:t>planów działania mających znaczenie dla środowiska oraz sprawozdań</w:t>
      </w:r>
      <w:r w:rsidR="00A865C8">
        <w:t xml:space="preserve"> o </w:t>
      </w:r>
      <w:r>
        <w:t>postępach</w:t>
      </w:r>
      <w:r w:rsidR="00A865C8">
        <w:t xml:space="preserve"> w </w:t>
      </w:r>
      <w:r>
        <w:t>ich realizacji,</w:t>
      </w:r>
    </w:p>
    <w:p w14:paraId="13D2BB8A" w14:textId="34F0046A" w:rsidR="005D3724" w:rsidRPr="005D3724" w:rsidRDefault="005D3724" w:rsidP="005D3724">
      <w:pPr>
        <w:spacing w:before="120" w:line="240" w:lineRule="auto"/>
      </w:pPr>
      <w:r>
        <w:t xml:space="preserve">W </w:t>
      </w:r>
      <w:r w:rsidR="00331D80">
        <w:t>ust. </w:t>
      </w:r>
      <w:r>
        <w:t>5 lit. (a) od Stron wymaga się opracowania systemu prawnego</w:t>
      </w:r>
      <w:r w:rsidR="00A865C8">
        <w:t xml:space="preserve"> w </w:t>
      </w:r>
      <w:r>
        <w:t>celu rozpowszechniania ustawodawstwa</w:t>
      </w:r>
      <w:r w:rsidR="00A865C8">
        <w:t xml:space="preserve"> i </w:t>
      </w:r>
      <w:r>
        <w:t>dokumentów</w:t>
      </w:r>
      <w:r w:rsidR="00A865C8">
        <w:t xml:space="preserve"> w </w:t>
      </w:r>
      <w:r>
        <w:t>zakresie wytycznych polityki dotyczących środowiska. Postanowienie to należy rozpatrywać również</w:t>
      </w:r>
      <w:r w:rsidR="00A865C8">
        <w:t xml:space="preserve"> w </w:t>
      </w:r>
      <w:r>
        <w:t xml:space="preserve">kontekście </w:t>
      </w:r>
      <w:r w:rsidR="00331D80">
        <w:t>art. </w:t>
      </w:r>
      <w:r>
        <w:t>7</w:t>
      </w:r>
      <w:r w:rsidR="00A865C8">
        <w:t xml:space="preserve"> i </w:t>
      </w:r>
      <w:r>
        <w:t>8, które dotyczą udziału społeczeństwa</w:t>
      </w:r>
      <w:r w:rsidR="00A865C8">
        <w:t xml:space="preserve"> w </w:t>
      </w:r>
      <w:r>
        <w:t>planach, programach, wytycznych polityki, tworzeniu prawa</w:t>
      </w:r>
      <w:r w:rsidR="00A865C8">
        <w:t xml:space="preserve"> i </w:t>
      </w:r>
      <w:r>
        <w:t>zasad. Strony są zobowiązane do aktywnego rozpowszechniania tekstów strategii, wytycznych polityki, programów</w:t>
      </w:r>
      <w:r w:rsidR="00A865C8">
        <w:t xml:space="preserve"> i </w:t>
      </w:r>
      <w:r>
        <w:t>planów działania dotyczących środowiska. Oprócz tekstów tych dokumentów prawnych</w:t>
      </w:r>
      <w:r w:rsidR="00A865C8">
        <w:t xml:space="preserve"> i </w:t>
      </w:r>
      <w:r>
        <w:t>dokumentów dotyczących polityki konwencja zawiera wymóg od Stron rozpowszechniania sprawozdań</w:t>
      </w:r>
      <w:r w:rsidR="00A865C8">
        <w:t xml:space="preserve"> o </w:t>
      </w:r>
      <w:r>
        <w:t>postępach</w:t>
      </w:r>
      <w:r w:rsidR="00A865C8">
        <w:t xml:space="preserve"> w </w:t>
      </w:r>
      <w:r>
        <w:t>ich realizacji. Termin „mających znaczenie dla środowiska” jest tu używany zamiast terminu „informacje dotyczące środowiska”. Termin „mających znaczenie dla środowiska” obejmuje prawdopodobnie szerszy zakres informacji, do których zalicza się polityka transportowa, energetyczna, rolna lub górnicza, ponieważ mają one znaczenie dla środowiska</w:t>
      </w:r>
      <w:r w:rsidR="00A865C8">
        <w:t xml:space="preserve"> ze </w:t>
      </w:r>
      <w:r>
        <w:t>względu na ich wpływ lub</w:t>
      </w:r>
      <w:r w:rsidR="00A865C8">
        <w:t xml:space="preserve"> w </w:t>
      </w:r>
      <w:r>
        <w:t>inny sposób.</w:t>
      </w:r>
    </w:p>
    <w:p w14:paraId="167165D1" w14:textId="33E7F793" w:rsidR="005D3724" w:rsidRPr="005D3724" w:rsidRDefault="005D3724" w:rsidP="005D3724">
      <w:pPr>
        <w:spacing w:before="120" w:line="240" w:lineRule="auto"/>
      </w:pPr>
      <w:r>
        <w:t>Większość krajów publikuje już ustawodawstwo</w:t>
      </w:r>
      <w:r w:rsidR="00A865C8">
        <w:t xml:space="preserve"> i </w:t>
      </w:r>
      <w:r>
        <w:t>dokumenty dotyczące polityki</w:t>
      </w:r>
      <w:r w:rsidR="00A865C8">
        <w:t xml:space="preserve"> w </w:t>
      </w:r>
      <w:r>
        <w:t>oficjalnych dziennikach rządowych, które są publicznie dostępne. Na przykład</w:t>
      </w:r>
      <w:r w:rsidR="00A865C8">
        <w:t xml:space="preserve"> w </w:t>
      </w:r>
      <w:r>
        <w:t>Republice Mołdawii ustawodawstwo, dekrety prezydenckie, akty międzynarodowe, uchwały</w:t>
      </w:r>
      <w:r w:rsidR="00A865C8">
        <w:t xml:space="preserve"> i </w:t>
      </w:r>
      <w:r>
        <w:t>instrukcje rządu oraz akty ministerstw, departamentów</w:t>
      </w:r>
      <w:r w:rsidR="00A865C8">
        <w:t xml:space="preserve"> i </w:t>
      </w:r>
      <w:r>
        <w:t>banku narodowego dla swej skuteczności wymagają opublikowania</w:t>
      </w:r>
      <w:r w:rsidR="00A865C8">
        <w:t xml:space="preserve"> w </w:t>
      </w:r>
      <w:r>
        <w:t xml:space="preserve">oficjalnym rejestrze, </w:t>
      </w:r>
      <w:proofErr w:type="spellStart"/>
      <w:r>
        <w:rPr>
          <w:i/>
        </w:rPr>
        <w:t>Monitorul</w:t>
      </w:r>
      <w:proofErr w:type="spellEnd"/>
      <w:r>
        <w:rPr>
          <w:i/>
        </w:rPr>
        <w:t xml:space="preserve"> </w:t>
      </w:r>
      <w:proofErr w:type="spellStart"/>
      <w:r>
        <w:rPr>
          <w:i/>
        </w:rPr>
        <w:t>Oficial</w:t>
      </w:r>
      <w:proofErr w:type="spellEnd"/>
      <w:r>
        <w:rPr>
          <w:i/>
        </w:rPr>
        <w:t xml:space="preserve"> al </w:t>
      </w:r>
      <w:proofErr w:type="spellStart"/>
      <w:r>
        <w:rPr>
          <w:i/>
        </w:rPr>
        <w:t>Replubicii</w:t>
      </w:r>
      <w:proofErr w:type="spellEnd"/>
      <w:r>
        <w:rPr>
          <w:i/>
        </w:rPr>
        <w:t xml:space="preserve"> </w:t>
      </w:r>
      <w:proofErr w:type="spellStart"/>
      <w:r>
        <w:rPr>
          <w:i/>
        </w:rPr>
        <w:t>Moldova</w:t>
      </w:r>
      <w:proofErr w:type="spellEnd"/>
      <w:r w:rsidR="00E307B0">
        <w:t>.</w:t>
      </w:r>
      <w:r>
        <w:t xml:space="preserve"> Dziennik jest drukowany</w:t>
      </w:r>
      <w:r w:rsidR="00A865C8">
        <w:t xml:space="preserve"> w </w:t>
      </w:r>
      <w:r>
        <w:t>języku rumuńskim</w:t>
      </w:r>
      <w:r w:rsidR="00A865C8">
        <w:t xml:space="preserve"> i </w:t>
      </w:r>
      <w:r>
        <w:t>rosyjskim. Po opublikowaniu aktu</w:t>
      </w:r>
      <w:r w:rsidR="00A865C8">
        <w:t xml:space="preserve"> w </w:t>
      </w:r>
      <w:r>
        <w:t>dzienniku może on być dalej nagłaśniany</w:t>
      </w:r>
      <w:r w:rsidR="00A865C8">
        <w:t xml:space="preserve"> w </w:t>
      </w:r>
      <w:r>
        <w:t>radiu</w:t>
      </w:r>
      <w:r w:rsidR="00A865C8">
        <w:t xml:space="preserve"> i </w:t>
      </w:r>
      <w:r>
        <w:t>telewizji. Ponadto decyzje urzędów burmistrzów</w:t>
      </w:r>
      <w:r w:rsidR="00A865C8">
        <w:t xml:space="preserve"> i </w:t>
      </w:r>
      <w:r>
        <w:t>wykonawczych rad regionalnych, które dotyczą interesu publicznego, muszą być rozpowszechniane publicznie za pośrednictwem środków masowego przekazu. W Gruzji teksty aktów prawnych muszą być publikowane</w:t>
      </w:r>
      <w:r w:rsidR="00A865C8">
        <w:t xml:space="preserve"> w </w:t>
      </w:r>
      <w:r>
        <w:t xml:space="preserve">formie elektronicznej na stronie internetowej oficjalnego dziennika Gruzji, </w:t>
      </w:r>
      <w:r>
        <w:rPr>
          <w:i/>
        </w:rPr>
        <w:t>Biuletynu Legislacyjnego</w:t>
      </w:r>
      <w:r>
        <w:t>,</w:t>
      </w:r>
      <w:r w:rsidR="00A865C8">
        <w:t xml:space="preserve"> w </w:t>
      </w:r>
      <w:r>
        <w:t>ramach którego prowadzona jest również elektroniczna baza danych aktów prawnych.</w:t>
      </w:r>
    </w:p>
    <w:p w14:paraId="358B126B" w14:textId="77777777" w:rsidR="005D3724" w:rsidRPr="005D3724" w:rsidRDefault="005D3724" w:rsidP="005D3724">
      <w:pPr>
        <w:spacing w:before="120" w:line="240" w:lineRule="auto"/>
      </w:pPr>
    </w:p>
    <w:p w14:paraId="334E5808" w14:textId="11568C28" w:rsidR="005D3724" w:rsidRPr="005D3724" w:rsidRDefault="005D3724" w:rsidP="005D3724">
      <w:pPr>
        <w:pStyle w:val="ciemnyzielonytytuwciciev2"/>
      </w:pPr>
      <w:r>
        <w:t>(b)</w:t>
      </w:r>
      <w:r>
        <w:tab/>
        <w:t>międzynarodowych traktatów, konwencji</w:t>
      </w:r>
      <w:r w:rsidR="00A865C8">
        <w:t xml:space="preserve"> i </w:t>
      </w:r>
      <w:r>
        <w:t>porozumień odnoszących się do zagadnień dotyczących środowiska oraz</w:t>
      </w:r>
    </w:p>
    <w:p w14:paraId="5F93F77B" w14:textId="0357EFD0" w:rsidR="005D3724" w:rsidRPr="005D3724" w:rsidRDefault="005D3724" w:rsidP="005D3724">
      <w:pPr>
        <w:spacing w:before="120" w:line="240" w:lineRule="auto"/>
      </w:pPr>
      <w:r>
        <w:t xml:space="preserve">W </w:t>
      </w:r>
      <w:r w:rsidR="00331D80">
        <w:t>ust. </w:t>
      </w:r>
      <w:r>
        <w:t>5 lit. (b) od Stron wymaga się rozpowszechniania międzynarodowych traktatów, konwencji</w:t>
      </w:r>
      <w:r w:rsidR="00A865C8">
        <w:t xml:space="preserve"> i </w:t>
      </w:r>
      <w:r>
        <w:t>porozumień odnoszących się do zagadnień dotyczących środowiska. Międzynarodowe traktaty, konwencje</w:t>
      </w:r>
      <w:r w:rsidR="00A865C8">
        <w:t xml:space="preserve"> i </w:t>
      </w:r>
      <w:r>
        <w:t>porozumienia są prawnie wiążącymi instrumentami,</w:t>
      </w:r>
      <w:r w:rsidR="00A865C8">
        <w:t xml:space="preserve"> w </w:t>
      </w:r>
      <w:r>
        <w:t>których ustanawia się zobowiązania między dwoma krajami</w:t>
      </w:r>
      <w:bookmarkStart w:id="248" w:name="_bookmark278"/>
      <w:bookmarkEnd w:id="248"/>
      <w:r w:rsidR="00144D7B">
        <w:t xml:space="preserve"> </w:t>
      </w:r>
      <w:r>
        <w:t>lub większą ich liczbą. W zależności od porządku konstytucyjnego danego kraju</w:t>
      </w:r>
      <w:r w:rsidR="00A865C8">
        <w:t xml:space="preserve"> w </w:t>
      </w:r>
      <w:r>
        <w:t>niektórych krajach</w:t>
      </w:r>
      <w:hyperlink w:anchor="_bookmark822" w:history="1">
        <w:r>
          <w:rPr>
            <w:rStyle w:val="Hyperlink"/>
            <w:vertAlign w:val="superscript"/>
          </w:rPr>
          <w:t>233</w:t>
        </w:r>
      </w:hyperlink>
      <w:r>
        <w:t>, po wejściu</w:t>
      </w:r>
      <w:r w:rsidR="00A865C8">
        <w:t xml:space="preserve"> w </w:t>
      </w:r>
      <w:r>
        <w:t>życie prawnie wiążącego instrumentu międzynarodowego, którego dany kraj jest stroną, instrument ten wywołuje natychmiastowy</w:t>
      </w:r>
      <w:r w:rsidR="00A865C8">
        <w:t xml:space="preserve"> i </w:t>
      </w:r>
      <w:r>
        <w:t>bezpośredni skutek jako prawo krajowe</w:t>
      </w:r>
      <w:r w:rsidR="00E307B0">
        <w:t>.</w:t>
      </w:r>
      <w:r>
        <w:t xml:space="preserve"> W przypadku innych krajów</w:t>
      </w:r>
      <w:hyperlink w:anchor="_bookmark823" w:history="1">
        <w:r>
          <w:rPr>
            <w:rStyle w:val="Hyperlink"/>
            <w:vertAlign w:val="superscript"/>
          </w:rPr>
          <w:t>234</w:t>
        </w:r>
      </w:hyperlink>
      <w:r>
        <w:t xml:space="preserve"> międzynarodowy instrument będzie musiał zostać wdrożony za pomocą ustawodawstwa na szczeblu krajowym, zanim jego zobowiązania staną się częścią krajowego porządku prawnego. Ponieważ jednak instrument międzynarodowy będzie nadal wiążący dla kraju na szczeblu międzynarodowym, równie ważne jest, aby społeczeństwo miało dostęp do jego treści.</w:t>
      </w:r>
    </w:p>
    <w:p w14:paraId="4A8A1BF3" w14:textId="2C038BC9" w:rsidR="005D3724" w:rsidRPr="005D3724" w:rsidRDefault="005D3724" w:rsidP="005D3724">
      <w:pPr>
        <w:spacing w:before="120" w:line="240" w:lineRule="auto"/>
      </w:pPr>
      <w:r>
        <w:t>Standardem jest rozpowszechnianie międzynarodowych traktatów, konwencji</w:t>
      </w:r>
      <w:r w:rsidR="00A865C8">
        <w:t xml:space="preserve"> i </w:t>
      </w:r>
      <w:r>
        <w:t>porozumień przez ich publikację</w:t>
      </w:r>
      <w:r w:rsidR="00A865C8">
        <w:t xml:space="preserve"> w </w:t>
      </w:r>
      <w:r>
        <w:t>biuletynach prawnych. Na przykład zgodnie</w:t>
      </w:r>
      <w:r w:rsidR="00A865C8">
        <w:t xml:space="preserve"> z </w:t>
      </w:r>
      <w:r w:rsidR="00331D80">
        <w:t>art. </w:t>
      </w:r>
      <w:r>
        <w:t>88 Konstytucji Rzeczypospolitej Polskiej warunkiem wejścia</w:t>
      </w:r>
      <w:r w:rsidR="00A865C8">
        <w:t xml:space="preserve"> w </w:t>
      </w:r>
      <w:r>
        <w:t>życie ustawy lub traktatu międzynarodowego jest ich ogłoszenie.</w:t>
      </w:r>
    </w:p>
    <w:p w14:paraId="2F5F1331" w14:textId="2D9A70C5" w:rsidR="005D3724" w:rsidRPr="005D3724" w:rsidRDefault="005D3724" w:rsidP="005D3724">
      <w:pPr>
        <w:spacing w:before="120" w:line="240" w:lineRule="auto"/>
      </w:pPr>
      <w:r>
        <w:t>Innym sposobem rozpowszechniania tych dokumentów są elektroniczne bazy danych</w:t>
      </w:r>
      <w:r w:rsidR="00A865C8">
        <w:t xml:space="preserve"> w </w:t>
      </w:r>
      <w:r>
        <w:t xml:space="preserve">Internecie, co jest wymagane na podstawie </w:t>
      </w:r>
      <w:r w:rsidR="00331D80">
        <w:t>art. </w:t>
      </w:r>
      <w:r>
        <w:t xml:space="preserve">5 </w:t>
      </w:r>
      <w:r w:rsidR="00331D80">
        <w:t>ust. </w:t>
      </w:r>
      <w:r>
        <w:t>3 lit. (b), gdy takie informacje istnieją już</w:t>
      </w:r>
      <w:r w:rsidR="00A865C8">
        <w:t xml:space="preserve"> w </w:t>
      </w:r>
      <w:r>
        <w:t>formie elektronicznej. Tak czyni na przykład Finlandia.</w:t>
      </w:r>
    </w:p>
    <w:p w14:paraId="00401F53" w14:textId="77777777" w:rsidR="005D3724" w:rsidRDefault="005D3724" w:rsidP="005D3724">
      <w:pPr>
        <w:spacing w:before="120" w:line="240" w:lineRule="auto"/>
      </w:pPr>
    </w:p>
    <w:p w14:paraId="70F3B3A0" w14:textId="77777777" w:rsidR="008A3622" w:rsidRDefault="008A3622" w:rsidP="005D3724">
      <w:pPr>
        <w:spacing w:before="120" w:line="240" w:lineRule="auto"/>
      </w:pPr>
    </w:p>
    <w:p w14:paraId="1CD7DD31" w14:textId="77777777" w:rsidR="008A3622" w:rsidRPr="005D3724" w:rsidRDefault="008A3622" w:rsidP="005D3724">
      <w:pPr>
        <w:spacing w:before="120" w:line="240" w:lineRule="auto"/>
      </w:pPr>
    </w:p>
    <w:p w14:paraId="36FE5B8A" w14:textId="77777777" w:rsidR="005D3724" w:rsidRPr="005D3724" w:rsidRDefault="005D3724" w:rsidP="005D3724">
      <w:pPr>
        <w:pStyle w:val="ciemnyzielonytytuwciciev2"/>
      </w:pPr>
      <w:r>
        <w:lastRenderedPageBreak/>
        <w:t>(c)</w:t>
      </w:r>
      <w:r>
        <w:tab/>
        <w:t>innych ważnych międzynarodowych dokumentów odnoszących się do zagadnień dotyczących środowiska, jeśli ma to zastosowanie.</w:t>
      </w:r>
    </w:p>
    <w:p w14:paraId="570A934D" w14:textId="6F68C2E5" w:rsidR="005D3724" w:rsidRPr="005D3724" w:rsidRDefault="005D3724" w:rsidP="005D3724">
      <w:pPr>
        <w:spacing w:before="120" w:line="240" w:lineRule="auto"/>
      </w:pPr>
      <w:r>
        <w:t xml:space="preserve">W </w:t>
      </w:r>
      <w:r w:rsidR="00331D80">
        <w:t>ust. </w:t>
      </w:r>
      <w:r>
        <w:t>5 lit. (c) od Stron wymaga się podjęcia środków</w:t>
      </w:r>
      <w:r w:rsidR="00A865C8">
        <w:t xml:space="preserve"> w </w:t>
      </w:r>
      <w:r>
        <w:t>ramach ich ustawodawstwa krajowego</w:t>
      </w:r>
      <w:r w:rsidR="00A865C8">
        <w:t xml:space="preserve"> w </w:t>
      </w:r>
      <w:r>
        <w:t>celu rozpowszechniania innych ważnych dokumentów międzynarodowych odnoszących się do zagadnień dotyczących środowiska, jeśli ma to zastosowanie. Postanowienie to odnosi się do dokumentów międzynarodowych inne niż traktaty, konwencje</w:t>
      </w:r>
      <w:r w:rsidR="00A865C8">
        <w:t xml:space="preserve"> i </w:t>
      </w:r>
      <w:r>
        <w:t>porozumienia, które muszą zostać podane do wiadomości publicznej zgodnie</w:t>
      </w:r>
      <w:r w:rsidR="00A865C8">
        <w:t xml:space="preserve"> z </w:t>
      </w:r>
      <w:r w:rsidR="00331D80">
        <w:t>ust. </w:t>
      </w:r>
      <w:r>
        <w:t>5 lit. (b) powyżej.</w:t>
      </w:r>
    </w:p>
    <w:p w14:paraId="76A5E22C" w14:textId="42C7D4A5" w:rsidR="005D3724" w:rsidRDefault="005D3724" w:rsidP="005D3724">
      <w:pPr>
        <w:spacing w:before="120" w:line="240" w:lineRule="auto"/>
      </w:pPr>
      <w:r>
        <w:t>W tym przypadku wyrażenie „jeśli ma to zastosowanie” oznacza, że Strony mogą ocenić, które dokumenty międzynarodowe odnoszące się do zagadnień dotyczących środowiska najprawdopodobniej będą służyć wykonywaniu zobowiązań wynikających</w:t>
      </w:r>
      <w:r w:rsidR="00A865C8">
        <w:t xml:space="preserve"> z </w:t>
      </w:r>
      <w:r>
        <w:t>konwencji</w:t>
      </w:r>
      <w:r w:rsidR="00A865C8">
        <w:t xml:space="preserve"> z </w:t>
      </w:r>
      <w:proofErr w:type="spellStart"/>
      <w:r>
        <w:t>Aarhus</w:t>
      </w:r>
      <w:proofErr w:type="spellEnd"/>
      <w:r>
        <w:t>, gdyż będą istotne</w:t>
      </w:r>
      <w:r w:rsidR="00A865C8">
        <w:t xml:space="preserve"> i </w:t>
      </w:r>
      <w:proofErr w:type="spellStart"/>
      <w:r>
        <w:t>i</w:t>
      </w:r>
      <w:proofErr w:type="spellEnd"/>
      <w:r>
        <w:t xml:space="preserve"> interesujące dla społeczeństwa. Na przykład Strona może stwierdzić, że regionalne porozumienia</w:t>
      </w:r>
      <w:r w:rsidR="00A865C8">
        <w:t xml:space="preserve"> z </w:t>
      </w:r>
      <w:r>
        <w:t>innych regionów mogą nie być odpowiednie do aktywnego rozpowszechniania wśród członków społeczeństwa.</w:t>
      </w:r>
    </w:p>
    <w:p w14:paraId="2F6F881B" w14:textId="0F90563B" w:rsidR="002C7567" w:rsidRDefault="002C7567" w:rsidP="005D3724">
      <w:pPr>
        <w:spacing w:before="120" w:line="240" w:lineRule="auto"/>
      </w:pPr>
      <w:r>
        <w:t>Międzynarodowe dokumenty odnoszące się do zagadnień dotyczących środowiska pochodzą nie tylko</w:t>
      </w:r>
      <w:r w:rsidR="00A865C8">
        <w:t xml:space="preserve"> z </w:t>
      </w:r>
      <w:r>
        <w:t>międzynarodowych procesów lub instytucji zwyczajowo uznawanych za „dotyczące środowiska”. Kraje mogą podpisywać lub opracowywać wiele innych rodzajów dokumentów międzynarodowych odnoszących się do zagadnień dotyczących środowiska. Na przykład kraje uczestniczące</w:t>
      </w:r>
      <w:r w:rsidR="00A865C8">
        <w:t xml:space="preserve"> w </w:t>
      </w:r>
      <w:r>
        <w:t>obradach WTO powinny rozpowszechniać ważne dokumenty WTO dotyczące kwestii środowiskowych,</w:t>
      </w:r>
      <w:r w:rsidR="00A865C8">
        <w:t xml:space="preserve"> w </w:t>
      </w:r>
      <w:r>
        <w:t>tym odpowiednie decyzje Organu Rozstrzygania Sporów WTO. Kraje, które są członkami Banku Światowego, Europejskiego Banku Odbudowy</w:t>
      </w:r>
      <w:r w:rsidR="00A865C8">
        <w:t xml:space="preserve"> i </w:t>
      </w:r>
      <w:r>
        <w:t>Rozwoju lub jednej</w:t>
      </w:r>
      <w:r w:rsidR="00A865C8">
        <w:t xml:space="preserve"> z </w:t>
      </w:r>
      <w:r>
        <w:t>innych wielostronnych instytucji pożyczkowych bądź prowadzą</w:t>
      </w:r>
      <w:r w:rsidR="00A865C8">
        <w:t xml:space="preserve"> z </w:t>
      </w:r>
      <w:r>
        <w:t>nimi negocjacje, powinny rozpowszechniać informacje na temat polityki banku</w:t>
      </w:r>
      <w:r w:rsidR="00A865C8">
        <w:t xml:space="preserve"> i </w:t>
      </w:r>
      <w:r>
        <w:t>pożyczek związanych</w:t>
      </w:r>
      <w:r w:rsidR="00A865C8">
        <w:t xml:space="preserve"> z </w:t>
      </w:r>
      <w:r>
        <w:t>kwestiami środowiskowymi. Szeroka publikacja takich dokumentów może pomóc zmobilizować publiczne poparcie dla państw</w:t>
      </w:r>
      <w:r w:rsidR="00A865C8">
        <w:t xml:space="preserve"> w </w:t>
      </w:r>
      <w:r>
        <w:t>celu wywarcia wpływu na międzynarodowy proces decyzyjny,</w:t>
      </w:r>
      <w:r w:rsidR="00A865C8">
        <w:t xml:space="preserve"> o </w:t>
      </w:r>
      <w:r>
        <w:t>czym mowa</w:t>
      </w:r>
      <w:r w:rsidR="00A865C8">
        <w:t xml:space="preserve"> w </w:t>
      </w:r>
      <w:r w:rsidR="00331D80">
        <w:t>art. </w:t>
      </w:r>
      <w:r>
        <w:t xml:space="preserve">3 </w:t>
      </w:r>
      <w:r w:rsidR="00331D80">
        <w:t>ust. </w:t>
      </w:r>
      <w:r>
        <w:t>7.</w:t>
      </w:r>
    </w:p>
    <w:p w14:paraId="38C69534" w14:textId="77777777" w:rsidR="00170E9D" w:rsidRDefault="00170E9D" w:rsidP="005D3724">
      <w:pPr>
        <w:spacing w:before="120" w:line="240" w:lineRule="auto"/>
      </w:pPr>
    </w:p>
    <w:p w14:paraId="6D3BD441" w14:textId="7AEF0D5D" w:rsidR="002C7567" w:rsidRDefault="002C7567" w:rsidP="002C7567">
      <w:pPr>
        <w:pStyle w:val="ciemnyzielonytytuwcicie"/>
      </w:pPr>
      <w:r>
        <w:t>6.</w:t>
      </w:r>
      <w:r>
        <w:tab/>
        <w:t>Każda</w:t>
      </w:r>
      <w:r w:rsidR="00A865C8">
        <w:t xml:space="preserve"> ze </w:t>
      </w:r>
      <w:r>
        <w:t>Stron będzie zachęcać prowadzących działalność mającą znaczący wpływ na środowisko do regularnego informowania społeczeństwa</w:t>
      </w:r>
      <w:r w:rsidR="00A865C8">
        <w:t xml:space="preserve"> o </w:t>
      </w:r>
      <w:r>
        <w:t>wpływie ich działalności</w:t>
      </w:r>
      <w:r w:rsidR="00A865C8">
        <w:t xml:space="preserve"> i </w:t>
      </w:r>
      <w:r>
        <w:t>produktów na środowisko, tam gdzie ma to zastosowanie również</w:t>
      </w:r>
      <w:r w:rsidR="00A865C8">
        <w:t xml:space="preserve"> w </w:t>
      </w:r>
      <w:r>
        <w:t>ramach dobrowolnych systemów znakowania ekologicznego lub przeglądów ekologicznych albo</w:t>
      </w:r>
      <w:r w:rsidR="00A865C8">
        <w:t xml:space="preserve"> w </w:t>
      </w:r>
      <w:r>
        <w:t>inny sposób.</w:t>
      </w:r>
    </w:p>
    <w:p w14:paraId="739CDC93" w14:textId="254F9F37" w:rsidR="002C7567" w:rsidRDefault="002C7567" w:rsidP="005D3724">
      <w:pPr>
        <w:spacing w:before="120" w:line="240" w:lineRule="auto"/>
      </w:pPr>
      <w:r>
        <w:t xml:space="preserve">Ustęp 6 dotyczy przepływu informacji od „podmiotu prowadzącego działalność” bezpośrednio do społeczeństwa. „Podmiotem prowadzącym działalność” może być przedsiębiorstwo prywatne lub organ rządowy, który prowadzi działalność mającą znaczący wpływ na środowisko. W </w:t>
      </w:r>
      <w:r w:rsidR="00331D80">
        <w:t>ust. </w:t>
      </w:r>
      <w:r>
        <w:t>6 od Stron wymaga się zachęcania tych podmiotów prowadzących działalność do dobrowolnego rozpowszechniania informacji</w:t>
      </w:r>
      <w:r w:rsidR="00A865C8">
        <w:t xml:space="preserve"> o </w:t>
      </w:r>
      <w:r>
        <w:t>wpływie ich działań</w:t>
      </w:r>
      <w:r w:rsidR="00A865C8">
        <w:t xml:space="preserve"> i </w:t>
      </w:r>
      <w:r>
        <w:t xml:space="preserve">produktów na środowisko. Postanowienie to różni się od </w:t>
      </w:r>
      <w:r w:rsidR="00331D80">
        <w:t>ust. </w:t>
      </w:r>
      <w:r>
        <w:t>1, który zawiera wymóg ustanowienia obowiązkowych systemów przekazywania informacji władzom publicznym przez prowadzących działalność. Tutaj,</w:t>
      </w:r>
      <w:r w:rsidR="00A865C8">
        <w:t xml:space="preserve"> w </w:t>
      </w:r>
      <w:r>
        <w:t>przypadku informacji płynących od prowadzącego działalność bezpośrednio do społeczeństwa, Strona musi jedynie zapewnić zachęty</w:t>
      </w:r>
      <w:r w:rsidR="00A865C8">
        <w:t xml:space="preserve"> i </w:t>
      </w:r>
      <w:r>
        <w:t>inne bodźce.</w:t>
      </w:r>
    </w:p>
    <w:p w14:paraId="3CDA06F4" w14:textId="2F22F8D9" w:rsidR="002C7567" w:rsidRPr="002C7567" w:rsidRDefault="006E2B76" w:rsidP="002C7567">
      <w:pPr>
        <w:spacing w:before="120" w:line="240" w:lineRule="auto"/>
      </w:pPr>
      <w:r>
        <w:rPr>
          <w:noProof/>
        </w:rPr>
        <w:lastRenderedPageBreak/>
        <mc:AlternateContent>
          <mc:Choice Requires="wpg">
            <w:drawing>
              <wp:anchor distT="0" distB="0" distL="114300" distR="114300" simplePos="0" relativeHeight="251658269" behindDoc="0" locked="0" layoutInCell="1" allowOverlap="1" wp14:anchorId="7D716F00" wp14:editId="05D425F2">
                <wp:simplePos x="0" y="0"/>
                <wp:positionH relativeFrom="margin">
                  <wp:posOffset>3185795</wp:posOffset>
                </wp:positionH>
                <wp:positionV relativeFrom="paragraph">
                  <wp:posOffset>1353820</wp:posOffset>
                </wp:positionV>
                <wp:extent cx="2929890" cy="2367915"/>
                <wp:effectExtent l="0" t="0" r="3810" b="13335"/>
                <wp:wrapSquare wrapText="bothSides"/>
                <wp:docPr id="473423662" name="Group 473423662"/>
                <wp:cNvGraphicFramePr/>
                <a:graphic xmlns:a="http://schemas.openxmlformats.org/drawingml/2006/main">
                  <a:graphicData uri="http://schemas.microsoft.com/office/word/2010/wordprocessingGroup">
                    <wpg:wgp>
                      <wpg:cNvGrpSpPr/>
                      <wpg:grpSpPr>
                        <a:xfrm>
                          <a:off x="0" y="0"/>
                          <a:ext cx="2929890" cy="2367915"/>
                          <a:chOff x="0" y="0"/>
                          <a:chExt cx="2929890" cy="2367993"/>
                        </a:xfrm>
                      </wpg:grpSpPr>
                      <pic:pic xmlns:pic="http://schemas.openxmlformats.org/drawingml/2006/picture">
                        <pic:nvPicPr>
                          <pic:cNvPr id="55" name="image38.jpeg"/>
                          <pic:cNvPicPr>
                            <a:picLocks noChangeAspect="1"/>
                          </pic:cNvPicPr>
                        </pic:nvPicPr>
                        <pic:blipFill>
                          <a:blip r:embed="rId155" cstate="print"/>
                          <a:stretch>
                            <a:fillRect/>
                          </a:stretch>
                        </pic:blipFill>
                        <pic:spPr>
                          <a:xfrm>
                            <a:off x="0" y="0"/>
                            <a:ext cx="2929890" cy="2222500"/>
                          </a:xfrm>
                          <a:prstGeom prst="rect">
                            <a:avLst/>
                          </a:prstGeom>
                        </pic:spPr>
                      </pic:pic>
                      <wps:wsp>
                        <wps:cNvPr id="1669987068" name="Pole tekstowe 11"/>
                        <wps:cNvSpPr txBox="1">
                          <a:spLocks noChangeArrowheads="1"/>
                        </wps:cNvSpPr>
                        <wps:spPr bwMode="auto">
                          <a:xfrm>
                            <a:off x="0" y="2222205"/>
                            <a:ext cx="1047659" cy="145788"/>
                          </a:xfrm>
                          <a:prstGeom prst="rect">
                            <a:avLst/>
                          </a:prstGeom>
                          <a:noFill/>
                          <a:ln w="9525">
                            <a:noFill/>
                            <a:miter lim="800000"/>
                            <a:headEnd/>
                            <a:tailEnd/>
                          </a:ln>
                        </wps:spPr>
                        <wps:txbx>
                          <w:txbxContent>
                            <w:p w14:paraId="0BCF769C" w14:textId="77777777" w:rsidR="00D75CA4" w:rsidRPr="003E6759" w:rsidRDefault="00D75CA4" w:rsidP="00D75CA4">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7D716F00" id="Group 473423662" o:spid="_x0000_s1128" style="position:absolute;left:0;text-align:left;margin-left:250.85pt;margin-top:106.6pt;width:230.7pt;height:186.45pt;z-index:251658269;mso-position-horizontal-relative:margin;mso-position-vertical-relative:text" coordsize="29298,23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">
                <v:shape id="image38.jpeg" o:spid="_x0000_s1129" type="#_x0000_t75" style="position:absolute;width:29298;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">
                  <v:imagedata r:id="rId156" o:title=""/>
                </v:shape>
                <v:shape id="Pole tekstowe 11" o:spid="_x0000_s1130" type="#_x0000_t202" style="position:absolute;top:22222;width:10476;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" filled="f" stroked="f">
                  <v:textbox inset="0,0,0,0">
                    <w:txbxContent>
                      <w:p w14:paraId="0BCF769C" w14:textId="77777777" w:rsidR="00D75CA4" w:rsidRPr="003E6759" w:rsidRDefault="00D75CA4" w:rsidP="00D75CA4">
                        <w:pPr>
                          <w:jc w:val="left"/>
                          <w:rPr>
                            <w:sz w:val="14"/>
                            <w:szCs w:val="14"/>
                          </w:rPr>
                        </w:pPr>
                        <w:r>
                          <w:rPr>
                            <w:sz w:val="14"/>
                            <w:szCs w:val="14"/>
                          </w:rPr>
                          <w:t>© Shutterstock</w:t>
                        </w:r>
                      </w:p>
                    </w:txbxContent>
                  </v:textbox>
                </v:shape>
                <w10:wrap type="square" anchorx="margin"/>
              </v:group>
            </w:pict>
          </mc:Fallback>
        </mc:AlternateContent>
      </w:r>
      <w:r>
        <w:t>W konwencji odnotowano, że niektóre kraje posiadają już dobrowolne systemy przekazywania tego typu informacji bezpośrednio społeczeństwu, takie jak „znakowanie ekologiczne” lub „przeglądy ekologiczne”. Przewidziano zatem, że Strony mogą chcieć zachęcać podmioty prowadzące działalność do rozpowszechniania informacji na temat wpływu ich działalności</w:t>
      </w:r>
      <w:r w:rsidR="00A865C8">
        <w:t xml:space="preserve"> i </w:t>
      </w:r>
      <w:r>
        <w:t>produktów na środowisko za pośrednictwem tych dobrowolnych systemów. Znakowanie ekologiczne to system, który zakłada podawanie informacji</w:t>
      </w:r>
      <w:r w:rsidR="00A865C8">
        <w:t xml:space="preserve"> o </w:t>
      </w:r>
      <w:r>
        <w:t>wpływie procesu wytwarzania produktu na środowisko oraz</w:t>
      </w:r>
      <w:r w:rsidR="00A865C8">
        <w:t xml:space="preserve"> o </w:t>
      </w:r>
      <w:r>
        <w:t>zawartości produktu bezpośrednio na etykiecie. Na przykład niektóre firmy kosmetyczne podają na swoich etykietach, że nie testują swoich produktów na zwierzętach; na etykietach niektórych produktów spożywczych znajduje się informacja, że produkty te wyprodukowano przy pomocy metod rolniczych,</w:t>
      </w:r>
      <w:r w:rsidR="00A865C8">
        <w:t xml:space="preserve"> w </w:t>
      </w:r>
      <w:r>
        <w:t>których nie stosuje się chemicznych pestycydów ani nawozów; a na etykietach niektórych detergentów jest informacja</w:t>
      </w:r>
      <w:r w:rsidR="00A865C8">
        <w:t xml:space="preserve"> o </w:t>
      </w:r>
      <w:r>
        <w:t>braku fosforanów</w:t>
      </w:r>
      <w:r w:rsidR="00A865C8">
        <w:t xml:space="preserve"> w </w:t>
      </w:r>
      <w:r>
        <w:t>składzie.</w:t>
      </w:r>
    </w:p>
    <w:p w14:paraId="0FECC335" w14:textId="43281510" w:rsidR="00D75CA4" w:rsidRDefault="002C7567" w:rsidP="0054667C">
      <w:pPr>
        <w:spacing w:before="120" w:after="0" w:line="240" w:lineRule="auto"/>
        <w:rPr>
          <w:noProof/>
        </w:rPr>
      </w:pPr>
      <w:r>
        <w:t>Przeglądy ekologiczne to system,</w:t>
      </w:r>
      <w:r w:rsidR="00A865C8">
        <w:t xml:space="preserve"> w </w:t>
      </w:r>
      <w:r>
        <w:t>ramach którego raportuje się istotne dla środowiska informacje na temat nakładów, procesów</w:t>
      </w:r>
      <w:r w:rsidR="00A865C8">
        <w:t xml:space="preserve"> i </w:t>
      </w:r>
      <w:r>
        <w:t xml:space="preserve">wyników działalności produkcyjnej. Na przykład zakład produkujący </w:t>
      </w:r>
      <w:proofErr w:type="spellStart"/>
      <w:r>
        <w:t>czipy</w:t>
      </w:r>
      <w:proofErr w:type="spellEnd"/>
      <w:r>
        <w:t xml:space="preserve"> komputerowe może przeprowadzić przegląd ekologiczny, aby wykazać ilość</w:t>
      </w:r>
      <w:r w:rsidR="00A865C8">
        <w:t xml:space="preserve"> i </w:t>
      </w:r>
      <w:r>
        <w:t>rodzaj przyjmowanych chemikaliów oraz ilość</w:t>
      </w:r>
      <w:r w:rsidR="00A865C8">
        <w:t xml:space="preserve"> i </w:t>
      </w:r>
      <w:r>
        <w:t>rodzaj chemikaliów, które pozostają jako odpady lub produkty. Systemy przeglądów ekologicznych często pomagają przedsiębiorstwom uświadomić sobie,</w:t>
      </w:r>
      <w:r w:rsidR="00A865C8">
        <w:t xml:space="preserve"> w </w:t>
      </w:r>
      <w:r>
        <w:t>jaki sposób mogą zapobiegać zanieczyszczeniom</w:t>
      </w:r>
      <w:r w:rsidR="00A865C8">
        <w:t xml:space="preserve"> i </w:t>
      </w:r>
      <w:r>
        <w:t>efektywniej wykorzystywać swoje zasoby.</w:t>
      </w:r>
    </w:p>
    <w:p w14:paraId="2C451F87" w14:textId="34FA01DA" w:rsidR="00D75CA4" w:rsidRDefault="00D75CA4" w:rsidP="0054667C">
      <w:pPr>
        <w:spacing w:after="0" w:line="259" w:lineRule="auto"/>
        <w:jc w:val="left"/>
        <w:rPr>
          <w:noProof/>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3E33D9" w14:paraId="1DC1224B"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4152BA48" w14:textId="77777777" w:rsidR="003E33D9" w:rsidRDefault="003E33D9">
            <w:pPr>
              <w:spacing w:after="0" w:line="240" w:lineRule="auto"/>
              <w:rPr>
                <w:rFonts w:ascii="Times New Roman"/>
                <w:sz w:val="6"/>
              </w:rPr>
            </w:pPr>
            <w:r>
              <w:rPr>
                <w:noProof/>
              </w:rPr>
              <mc:AlternateContent>
                <mc:Choice Requires="wps">
                  <w:drawing>
                    <wp:inline distT="0" distB="0" distL="0" distR="0" wp14:anchorId="161D96AD" wp14:editId="082A15C9">
                      <wp:extent cx="6115050" cy="356259"/>
                      <wp:effectExtent l="0" t="0" r="0" b="5715"/>
                      <wp:docPr id="480763328" name="Text Box 480763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00658F9A" w14:textId="2C980881" w:rsidR="003E33D9" w:rsidRPr="00BB4EFF" w:rsidRDefault="003E33D9" w:rsidP="003E33D9">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Europejski system </w:t>
                                  </w:r>
                                  <w:proofErr w:type="spellStart"/>
                                  <w:r>
                                    <w:rPr>
                                      <w:rFonts w:ascii="Times New Roman" w:hAnsi="Times New Roman"/>
                                      <w:color w:val="FFFFFF" w:themeColor="background1"/>
                                      <w:sz w:val="30"/>
                                      <w:szCs w:val="30"/>
                                    </w:rPr>
                                    <w:t>ekozarządzania</w:t>
                                  </w:r>
                                  <w:proofErr w:type="spellEnd"/>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audytu</w:t>
                                  </w:r>
                                </w:p>
                              </w:txbxContent>
                            </wps:txbx>
                            <wps:bodyPr rot="0" vert="horz" wrap="square" lIns="0" tIns="0" rIns="0" bIns="0" anchor="ctr" anchorCtr="0">
                              <a:noAutofit/>
                            </wps:bodyPr>
                          </wps:wsp>
                        </a:graphicData>
                      </a:graphic>
                    </wp:inline>
                  </w:drawing>
                </mc:Choice>
                <mc:Fallback>
                  <w:pict>
                    <v:shape w14:anchorId="161D96AD" id="Text Box 480763328" o:spid="_x0000_s113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00658F9A" w14:textId="2C980881" w:rsidR="003E33D9" w:rsidRPr="00BB4EFF" w:rsidRDefault="003E33D9" w:rsidP="003E33D9">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Europejski system ekozarządzania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audytu</w:t>
                            </w:r>
                          </w:p>
                        </w:txbxContent>
                      </v:textbox>
                      <w10:anchorlock/>
                    </v:shape>
                  </w:pict>
                </mc:Fallback>
              </mc:AlternateContent>
            </w:r>
          </w:p>
        </w:tc>
      </w:tr>
      <w:tr w:rsidR="003E33D9" w14:paraId="514F6BD8"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154D4B53" w14:textId="77777777" w:rsidR="003E33D9" w:rsidRDefault="003E33D9">
            <w:pPr>
              <w:spacing w:after="0" w:line="240" w:lineRule="auto"/>
              <w:rPr>
                <w:rFonts w:ascii="Times New Roman"/>
                <w:sz w:val="6"/>
              </w:rPr>
            </w:pPr>
          </w:p>
        </w:tc>
      </w:tr>
      <w:tr w:rsidR="003E33D9" w14:paraId="106BE42F" w14:textId="77777777" w:rsidTr="00FD2C82">
        <w:tc>
          <w:tcPr>
            <w:tcW w:w="5000" w:type="pct"/>
            <w:tcBorders>
              <w:top w:val="nil"/>
              <w:left w:val="single" w:sz="4" w:space="0" w:color="239C49"/>
              <w:bottom w:val="nil"/>
              <w:right w:val="single" w:sz="4" w:space="0" w:color="239C49"/>
            </w:tcBorders>
            <w:shd w:val="clear" w:color="auto" w:fill="EDF6EE"/>
          </w:tcPr>
          <w:p w14:paraId="398D289A" w14:textId="085CE620" w:rsidR="003E33D9" w:rsidRPr="0054667C" w:rsidRDefault="003E33D9" w:rsidP="003E33D9">
            <w:pPr>
              <w:spacing w:before="60" w:after="60" w:line="240" w:lineRule="auto"/>
              <w:ind w:left="142" w:right="266"/>
              <w:rPr>
                <w:sz w:val="18"/>
                <w:szCs w:val="18"/>
              </w:rPr>
            </w:pPr>
            <w:r w:rsidRPr="0054667C">
              <w:rPr>
                <w:sz w:val="18"/>
                <w:szCs w:val="18"/>
              </w:rPr>
              <w:t xml:space="preserve">System </w:t>
            </w:r>
            <w:proofErr w:type="spellStart"/>
            <w:r w:rsidRPr="0054667C">
              <w:rPr>
                <w:sz w:val="18"/>
                <w:szCs w:val="18"/>
              </w:rPr>
              <w:t>ekozarządzania</w:t>
            </w:r>
            <w:proofErr w:type="spellEnd"/>
            <w:r w:rsidR="00A865C8" w:rsidRPr="0054667C">
              <w:rPr>
                <w:sz w:val="18"/>
                <w:szCs w:val="18"/>
              </w:rPr>
              <w:t xml:space="preserve"> i </w:t>
            </w:r>
            <w:r w:rsidRPr="0054667C">
              <w:rPr>
                <w:sz w:val="18"/>
                <w:szCs w:val="18"/>
              </w:rPr>
              <w:t>audytu (EMAS) to dobrowolny system UE dla przedsiębiorstw</w:t>
            </w:r>
            <w:r w:rsidR="00A865C8" w:rsidRPr="0054667C">
              <w:rPr>
                <w:sz w:val="18"/>
                <w:szCs w:val="18"/>
              </w:rPr>
              <w:t xml:space="preserve"> i </w:t>
            </w:r>
            <w:r w:rsidRPr="0054667C">
              <w:rPr>
                <w:sz w:val="18"/>
                <w:szCs w:val="18"/>
              </w:rPr>
              <w:t>innych organizacji, które chcą oceniać swoją efektywność środowiskową, zarządzać nią</w:t>
            </w:r>
            <w:r w:rsidR="00A865C8" w:rsidRPr="0054667C">
              <w:rPr>
                <w:sz w:val="18"/>
                <w:szCs w:val="18"/>
              </w:rPr>
              <w:t xml:space="preserve"> i </w:t>
            </w:r>
            <w:r w:rsidRPr="0054667C">
              <w:rPr>
                <w:sz w:val="18"/>
                <w:szCs w:val="18"/>
              </w:rPr>
              <w:t>ją poprawiać. Program jest regulowany rozporządzeniem (WE) nr 1221/2009</w:t>
            </w:r>
            <w:r w:rsidR="00A865C8" w:rsidRPr="0054667C">
              <w:rPr>
                <w:sz w:val="18"/>
                <w:szCs w:val="18"/>
              </w:rPr>
              <w:t xml:space="preserve"> w </w:t>
            </w:r>
            <w:r w:rsidRPr="0054667C">
              <w:rPr>
                <w:sz w:val="18"/>
                <w:szCs w:val="18"/>
              </w:rPr>
              <w:t>sprawie dobrowolnego udziału organizacji</w:t>
            </w:r>
            <w:r w:rsidR="00A865C8" w:rsidRPr="0054667C">
              <w:rPr>
                <w:sz w:val="18"/>
                <w:szCs w:val="18"/>
              </w:rPr>
              <w:t xml:space="preserve"> w </w:t>
            </w:r>
            <w:r w:rsidRPr="0054667C">
              <w:rPr>
                <w:sz w:val="18"/>
                <w:szCs w:val="18"/>
              </w:rPr>
              <w:t xml:space="preserve">systemie </w:t>
            </w:r>
            <w:proofErr w:type="spellStart"/>
            <w:r w:rsidRPr="0054667C">
              <w:rPr>
                <w:sz w:val="18"/>
                <w:szCs w:val="18"/>
              </w:rPr>
              <w:t>ekozarządzania</w:t>
            </w:r>
            <w:proofErr w:type="spellEnd"/>
            <w:r w:rsidR="00A865C8" w:rsidRPr="0054667C">
              <w:rPr>
                <w:sz w:val="18"/>
                <w:szCs w:val="18"/>
              </w:rPr>
              <w:t xml:space="preserve"> i </w:t>
            </w:r>
            <w:r w:rsidRPr="0054667C">
              <w:rPr>
                <w:sz w:val="18"/>
                <w:szCs w:val="18"/>
              </w:rPr>
              <w:t>audytu we Wspólnocie</w:t>
            </w:r>
            <w:r w:rsidR="00E307B0" w:rsidRPr="0054667C">
              <w:rPr>
                <w:sz w:val="18"/>
                <w:szCs w:val="18"/>
              </w:rPr>
              <w:t>.</w:t>
            </w:r>
            <w:r w:rsidRPr="0054667C">
              <w:rPr>
                <w:sz w:val="18"/>
                <w:szCs w:val="18"/>
              </w:rPr>
              <w:t xml:space="preserve"> Rozporządzenie (znane jako EMAS III, ponieważ jest to trzecie rozporządzenie</w:t>
            </w:r>
            <w:r w:rsidR="00A865C8" w:rsidRPr="0054667C">
              <w:rPr>
                <w:sz w:val="18"/>
                <w:szCs w:val="18"/>
              </w:rPr>
              <w:t xml:space="preserve"> w </w:t>
            </w:r>
            <w:r w:rsidRPr="0054667C">
              <w:rPr>
                <w:sz w:val="18"/>
                <w:szCs w:val="18"/>
              </w:rPr>
              <w:t>tej sprawie) weszło</w:t>
            </w:r>
            <w:r w:rsidR="00A865C8" w:rsidRPr="0054667C">
              <w:rPr>
                <w:sz w:val="18"/>
                <w:szCs w:val="18"/>
              </w:rPr>
              <w:t xml:space="preserve"> w </w:t>
            </w:r>
            <w:r w:rsidRPr="0054667C">
              <w:rPr>
                <w:sz w:val="18"/>
                <w:szCs w:val="18"/>
              </w:rPr>
              <w:t>życie</w:t>
            </w:r>
            <w:r w:rsidR="00A865C8" w:rsidRPr="0054667C">
              <w:rPr>
                <w:sz w:val="18"/>
                <w:szCs w:val="18"/>
              </w:rPr>
              <w:t xml:space="preserve"> w </w:t>
            </w:r>
            <w:r w:rsidRPr="0054667C">
              <w:rPr>
                <w:sz w:val="18"/>
                <w:szCs w:val="18"/>
              </w:rPr>
              <w:t>dniu 11 stycznia 2010</w:t>
            </w:r>
            <w:r w:rsidR="000F6BD7" w:rsidRPr="0054667C">
              <w:rPr>
                <w:sz w:val="18"/>
                <w:szCs w:val="18"/>
              </w:rPr>
              <w:t> r.</w:t>
            </w:r>
            <w:hyperlink w:anchor="_bookmark824" w:history="1">
              <w:r w:rsidRPr="0054667C">
                <w:rPr>
                  <w:rStyle w:val="Hyperlink"/>
                  <w:sz w:val="18"/>
                  <w:szCs w:val="18"/>
                  <w:vertAlign w:val="superscript"/>
                </w:rPr>
                <w:t>235</w:t>
              </w:r>
            </w:hyperlink>
          </w:p>
          <w:p w14:paraId="775B7841" w14:textId="4C4915FE" w:rsidR="003E33D9" w:rsidRPr="0054667C" w:rsidRDefault="003E33D9" w:rsidP="003E33D9">
            <w:pPr>
              <w:spacing w:before="60" w:after="60" w:line="240" w:lineRule="auto"/>
              <w:ind w:left="142" w:right="266"/>
              <w:rPr>
                <w:sz w:val="18"/>
                <w:szCs w:val="18"/>
              </w:rPr>
            </w:pPr>
            <w:r w:rsidRPr="0054667C">
              <w:rPr>
                <w:sz w:val="18"/>
                <w:szCs w:val="18"/>
              </w:rPr>
              <w:t>Rejestracja</w:t>
            </w:r>
            <w:r w:rsidR="00A865C8" w:rsidRPr="0054667C">
              <w:rPr>
                <w:sz w:val="18"/>
                <w:szCs w:val="18"/>
              </w:rPr>
              <w:t xml:space="preserve"> w </w:t>
            </w:r>
            <w:r w:rsidRPr="0054667C">
              <w:rPr>
                <w:sz w:val="18"/>
                <w:szCs w:val="18"/>
              </w:rPr>
              <w:t>EMAS (przyznana organizacji przez władzę publiczną po weryfikacji przez akredytowanego/licencjonowanego weryfikatora środowiskowego) pozwala organizacjom wykazać zainteresowanym stronom, takim jak klienci, organy regulacyjne</w:t>
            </w:r>
            <w:r w:rsidR="00A865C8" w:rsidRPr="0054667C">
              <w:rPr>
                <w:sz w:val="18"/>
                <w:szCs w:val="18"/>
              </w:rPr>
              <w:t xml:space="preserve"> i </w:t>
            </w:r>
            <w:r w:rsidRPr="0054667C">
              <w:rPr>
                <w:sz w:val="18"/>
                <w:szCs w:val="18"/>
              </w:rPr>
              <w:t>obywatele, że oceniają wpływ swojej działalności na środowisko, zarządzają tym wpływem</w:t>
            </w:r>
            <w:r w:rsidR="00A865C8" w:rsidRPr="0054667C">
              <w:rPr>
                <w:sz w:val="18"/>
                <w:szCs w:val="18"/>
              </w:rPr>
              <w:t xml:space="preserve"> i </w:t>
            </w:r>
            <w:r w:rsidRPr="0054667C">
              <w:rPr>
                <w:sz w:val="18"/>
                <w:szCs w:val="18"/>
              </w:rPr>
              <w:t>go zmniejszają. Logo EMAS można wykorzystywać jako narzędzie marketingowe lub sprzedażowe do promowania efektów działalności środowiskowej organizacji.</w:t>
            </w:r>
          </w:p>
          <w:p w14:paraId="0B214D6D" w14:textId="11D81612" w:rsidR="003E33D9" w:rsidRPr="0054667C" w:rsidRDefault="003E33D9" w:rsidP="003E33D9">
            <w:pPr>
              <w:spacing w:before="60" w:after="60" w:line="240" w:lineRule="auto"/>
              <w:ind w:left="142" w:right="266"/>
              <w:rPr>
                <w:sz w:val="18"/>
                <w:szCs w:val="18"/>
              </w:rPr>
            </w:pPr>
            <w:r w:rsidRPr="0054667C">
              <w:rPr>
                <w:sz w:val="18"/>
                <w:szCs w:val="18"/>
              </w:rPr>
              <w:t>EMAS jest otwarty dla wszystkich rodzajów organizacji we wszystkich sektorach publicznych</w:t>
            </w:r>
            <w:r w:rsidR="00A865C8" w:rsidRPr="0054667C">
              <w:rPr>
                <w:sz w:val="18"/>
                <w:szCs w:val="18"/>
              </w:rPr>
              <w:t xml:space="preserve"> i </w:t>
            </w:r>
            <w:r w:rsidRPr="0054667C">
              <w:rPr>
                <w:sz w:val="18"/>
                <w:szCs w:val="18"/>
              </w:rPr>
              <w:t>prywatnych. Jego metodyka została tak opracowana, aby małe</w:t>
            </w:r>
            <w:r w:rsidR="00A865C8" w:rsidRPr="0054667C">
              <w:rPr>
                <w:sz w:val="18"/>
                <w:szCs w:val="18"/>
              </w:rPr>
              <w:t xml:space="preserve"> i </w:t>
            </w:r>
            <w:r w:rsidRPr="0054667C">
              <w:rPr>
                <w:sz w:val="18"/>
                <w:szCs w:val="18"/>
              </w:rPr>
              <w:t>średnie przedsiębiorstwa również mogły być częścią programu. Państwa członkowskie mogą również umożliwić rejestrację</w:t>
            </w:r>
            <w:r w:rsidR="00A865C8" w:rsidRPr="0054667C">
              <w:rPr>
                <w:sz w:val="18"/>
                <w:szCs w:val="18"/>
              </w:rPr>
              <w:t xml:space="preserve"> w </w:t>
            </w:r>
            <w:r w:rsidRPr="0054667C">
              <w:rPr>
                <w:sz w:val="18"/>
                <w:szCs w:val="18"/>
              </w:rPr>
              <w:t>EMAS organizacjom spoza UE.</w:t>
            </w:r>
          </w:p>
          <w:p w14:paraId="17A41329" w14:textId="4681627B" w:rsidR="003E33D9" w:rsidRPr="0054667C" w:rsidRDefault="003E33D9" w:rsidP="003E33D9">
            <w:pPr>
              <w:spacing w:before="60" w:after="60" w:line="240" w:lineRule="auto"/>
              <w:ind w:left="142" w:right="266"/>
              <w:rPr>
                <w:sz w:val="18"/>
                <w:szCs w:val="18"/>
              </w:rPr>
            </w:pPr>
            <w:r w:rsidRPr="0054667C">
              <w:rPr>
                <w:sz w:val="18"/>
                <w:szCs w:val="18"/>
              </w:rPr>
              <w:t>Aby móc skorzystać</w:t>
            </w:r>
            <w:r w:rsidR="00A865C8" w:rsidRPr="0054667C">
              <w:rPr>
                <w:sz w:val="18"/>
                <w:szCs w:val="18"/>
              </w:rPr>
              <w:t xml:space="preserve"> z </w:t>
            </w:r>
            <w:r w:rsidRPr="0054667C">
              <w:rPr>
                <w:sz w:val="18"/>
                <w:szCs w:val="18"/>
              </w:rPr>
              <w:t>rejestracji</w:t>
            </w:r>
            <w:r w:rsidR="00A865C8" w:rsidRPr="0054667C">
              <w:rPr>
                <w:sz w:val="18"/>
                <w:szCs w:val="18"/>
              </w:rPr>
              <w:t xml:space="preserve"> w </w:t>
            </w:r>
            <w:r w:rsidRPr="0054667C">
              <w:rPr>
                <w:sz w:val="18"/>
                <w:szCs w:val="18"/>
              </w:rPr>
              <w:t>EMAS, organizacja musi wykonać następujące działania:</w:t>
            </w:r>
          </w:p>
          <w:p w14:paraId="0C7FC717" w14:textId="1A547263" w:rsidR="003E33D9" w:rsidRPr="0054667C" w:rsidRDefault="003E33D9" w:rsidP="003E33D9">
            <w:pPr>
              <w:spacing w:before="60" w:after="60" w:line="240" w:lineRule="auto"/>
              <w:ind w:left="426" w:right="266" w:hanging="284"/>
              <w:rPr>
                <w:sz w:val="18"/>
                <w:szCs w:val="18"/>
              </w:rPr>
            </w:pPr>
            <w:r w:rsidRPr="0054667C">
              <w:rPr>
                <w:sz w:val="18"/>
                <w:szCs w:val="18"/>
              </w:rPr>
              <w:t>1.</w:t>
            </w:r>
            <w:r w:rsidRPr="0054667C">
              <w:rPr>
                <w:sz w:val="18"/>
                <w:szCs w:val="18"/>
              </w:rPr>
              <w:tab/>
              <w:t>Przeprowadzenie przeglądu środowiskowego</w:t>
            </w:r>
            <w:r w:rsidR="00A865C8" w:rsidRPr="0054667C">
              <w:rPr>
                <w:sz w:val="18"/>
                <w:szCs w:val="18"/>
              </w:rPr>
              <w:t xml:space="preserve"> z </w:t>
            </w:r>
            <w:r w:rsidRPr="0054667C">
              <w:rPr>
                <w:sz w:val="18"/>
                <w:szCs w:val="18"/>
              </w:rPr>
              <w:t>uwzględnieniem wszystkich aspektów środowiskowych działalności organizacji, jej ram prawnych</w:t>
            </w:r>
            <w:r w:rsidR="00A865C8" w:rsidRPr="0054667C">
              <w:rPr>
                <w:sz w:val="18"/>
                <w:szCs w:val="18"/>
              </w:rPr>
              <w:t xml:space="preserve"> i </w:t>
            </w:r>
            <w:r w:rsidRPr="0054667C">
              <w:rPr>
                <w:sz w:val="18"/>
                <w:szCs w:val="18"/>
              </w:rPr>
              <w:t>regulacyjnych oraz istniejących praktyk</w:t>
            </w:r>
            <w:r w:rsidR="00A865C8" w:rsidRPr="0054667C">
              <w:rPr>
                <w:sz w:val="18"/>
                <w:szCs w:val="18"/>
              </w:rPr>
              <w:t xml:space="preserve"> i </w:t>
            </w:r>
            <w:r w:rsidRPr="0054667C">
              <w:rPr>
                <w:sz w:val="18"/>
                <w:szCs w:val="18"/>
              </w:rPr>
              <w:t>procedur zarządzania środowiskowego.</w:t>
            </w:r>
          </w:p>
          <w:p w14:paraId="1D0583DE" w14:textId="0473B902" w:rsidR="003E33D9" w:rsidRPr="0054667C" w:rsidRDefault="003E33D9" w:rsidP="003E33D9">
            <w:pPr>
              <w:spacing w:before="60" w:after="60" w:line="240" w:lineRule="auto"/>
              <w:ind w:left="426" w:right="266" w:hanging="284"/>
              <w:rPr>
                <w:sz w:val="18"/>
                <w:szCs w:val="18"/>
              </w:rPr>
            </w:pPr>
            <w:r w:rsidRPr="0054667C">
              <w:rPr>
                <w:sz w:val="18"/>
                <w:szCs w:val="18"/>
              </w:rPr>
              <w:t>2.</w:t>
            </w:r>
            <w:r w:rsidRPr="0054667C">
              <w:rPr>
                <w:sz w:val="18"/>
                <w:szCs w:val="18"/>
              </w:rPr>
              <w:tab/>
              <w:t>Przyjęcie polityki środowiskowej,</w:t>
            </w:r>
            <w:r w:rsidR="00A865C8" w:rsidRPr="0054667C">
              <w:rPr>
                <w:sz w:val="18"/>
                <w:szCs w:val="18"/>
              </w:rPr>
              <w:t xml:space="preserve"> w </w:t>
            </w:r>
            <w:r w:rsidRPr="0054667C">
              <w:rPr>
                <w:sz w:val="18"/>
                <w:szCs w:val="18"/>
              </w:rPr>
              <w:t>tym zobowiązania do przestrzegania wszystkich odpowiednich przepisów dotyczących ochrony środowiska oraz do ciągłej poprawy efektów działalności środowiskowej.</w:t>
            </w:r>
          </w:p>
          <w:p w14:paraId="77A08C33" w14:textId="77777777" w:rsidR="003E33D9" w:rsidRPr="0054667C" w:rsidRDefault="003E33D9" w:rsidP="003E33D9">
            <w:pPr>
              <w:spacing w:before="60" w:after="60" w:line="240" w:lineRule="auto"/>
              <w:ind w:left="426" w:right="266" w:hanging="284"/>
              <w:rPr>
                <w:sz w:val="18"/>
                <w:szCs w:val="18"/>
              </w:rPr>
            </w:pPr>
            <w:r w:rsidRPr="0054667C">
              <w:rPr>
                <w:sz w:val="18"/>
                <w:szCs w:val="18"/>
              </w:rPr>
              <w:t>3.</w:t>
            </w:r>
            <w:r w:rsidRPr="0054667C">
              <w:rPr>
                <w:sz w:val="18"/>
                <w:szCs w:val="18"/>
              </w:rPr>
              <w:tab/>
              <w:t>Ustanowienie systemu zarządzania środowiskowego (EMS) mającego na celu osiągnięcie celów polityki środowiskowej organizacji określonych przez najwyższe kierownictwo.</w:t>
            </w:r>
          </w:p>
          <w:p w14:paraId="652F7557" w14:textId="1F2AEDDC" w:rsidR="003E33D9" w:rsidRPr="0054667C" w:rsidRDefault="003E33D9" w:rsidP="003E33D9">
            <w:pPr>
              <w:spacing w:before="60" w:after="60" w:line="240" w:lineRule="auto"/>
              <w:ind w:left="426" w:right="266" w:hanging="284"/>
              <w:rPr>
                <w:sz w:val="18"/>
                <w:szCs w:val="18"/>
              </w:rPr>
            </w:pPr>
            <w:r w:rsidRPr="0054667C">
              <w:rPr>
                <w:sz w:val="18"/>
                <w:szCs w:val="18"/>
              </w:rPr>
              <w:t>4.</w:t>
            </w:r>
            <w:r w:rsidRPr="0054667C">
              <w:rPr>
                <w:sz w:val="18"/>
                <w:szCs w:val="18"/>
              </w:rPr>
              <w:tab/>
              <w:t>Przeprowadzenie wewnętrznego audytu środowiskowego</w:t>
            </w:r>
            <w:r w:rsidR="00A865C8" w:rsidRPr="0054667C">
              <w:rPr>
                <w:sz w:val="18"/>
                <w:szCs w:val="18"/>
              </w:rPr>
              <w:t xml:space="preserve"> w </w:t>
            </w:r>
            <w:r w:rsidRPr="0054667C">
              <w:rPr>
                <w:sz w:val="18"/>
                <w:szCs w:val="18"/>
              </w:rPr>
              <w:t>celu oceny wdrożenia EMS</w:t>
            </w:r>
            <w:r w:rsidR="00A865C8" w:rsidRPr="0054667C">
              <w:rPr>
                <w:sz w:val="18"/>
                <w:szCs w:val="18"/>
              </w:rPr>
              <w:t xml:space="preserve"> i </w:t>
            </w:r>
            <w:r w:rsidRPr="0054667C">
              <w:rPr>
                <w:sz w:val="18"/>
                <w:szCs w:val="18"/>
              </w:rPr>
              <w:t>sprawdzenia zgodności</w:t>
            </w:r>
            <w:r w:rsidR="00A865C8" w:rsidRPr="0054667C">
              <w:rPr>
                <w:sz w:val="18"/>
                <w:szCs w:val="18"/>
              </w:rPr>
              <w:t xml:space="preserve"> z </w:t>
            </w:r>
            <w:r w:rsidRPr="0054667C">
              <w:rPr>
                <w:sz w:val="18"/>
                <w:szCs w:val="18"/>
              </w:rPr>
              <w:t>odpowiednimi wymogami regulacyjnymi</w:t>
            </w:r>
            <w:r w:rsidR="00A865C8" w:rsidRPr="0054667C">
              <w:rPr>
                <w:sz w:val="18"/>
                <w:szCs w:val="18"/>
              </w:rPr>
              <w:t xml:space="preserve"> w </w:t>
            </w:r>
            <w:r w:rsidRPr="0054667C">
              <w:rPr>
                <w:sz w:val="18"/>
                <w:szCs w:val="18"/>
              </w:rPr>
              <w:t>zakresie ochrony środowiska.</w:t>
            </w:r>
          </w:p>
          <w:p w14:paraId="68B56B56" w14:textId="77777777" w:rsidR="003E33D9" w:rsidRPr="0054667C" w:rsidRDefault="003E33D9" w:rsidP="003E33D9">
            <w:pPr>
              <w:spacing w:before="60" w:after="60" w:line="240" w:lineRule="auto"/>
              <w:ind w:left="426" w:right="266" w:hanging="284"/>
              <w:rPr>
                <w:sz w:val="18"/>
                <w:szCs w:val="18"/>
              </w:rPr>
            </w:pPr>
            <w:r w:rsidRPr="0054667C">
              <w:rPr>
                <w:sz w:val="18"/>
                <w:szCs w:val="18"/>
              </w:rPr>
              <w:t>5.</w:t>
            </w:r>
            <w:r w:rsidRPr="0054667C">
              <w:rPr>
                <w:sz w:val="18"/>
                <w:szCs w:val="18"/>
              </w:rPr>
              <w:tab/>
              <w:t>Przygotowanie deklaracji środowiskowej dotyczącej efektów działalności środowiskowej organizacji.</w:t>
            </w:r>
          </w:p>
          <w:p w14:paraId="12E3AF31" w14:textId="3847E0DC" w:rsidR="003E33D9" w:rsidRPr="0054667C" w:rsidRDefault="003E33D9" w:rsidP="003E33D9">
            <w:pPr>
              <w:spacing w:before="60" w:after="60" w:line="240" w:lineRule="auto"/>
              <w:ind w:left="426" w:right="266" w:hanging="284"/>
              <w:rPr>
                <w:sz w:val="18"/>
                <w:szCs w:val="18"/>
              </w:rPr>
            </w:pPr>
            <w:r w:rsidRPr="0054667C">
              <w:rPr>
                <w:sz w:val="18"/>
                <w:szCs w:val="18"/>
              </w:rPr>
              <w:t>6.</w:t>
            </w:r>
            <w:r w:rsidRPr="0054667C">
              <w:rPr>
                <w:sz w:val="18"/>
                <w:szCs w:val="18"/>
              </w:rPr>
              <w:tab/>
              <w:t>Uzyskanie weryfikacji przeglądu środowiskowego, EMS, procedury audytu</w:t>
            </w:r>
            <w:r w:rsidR="00A865C8" w:rsidRPr="0054667C">
              <w:rPr>
                <w:sz w:val="18"/>
                <w:szCs w:val="18"/>
              </w:rPr>
              <w:t xml:space="preserve"> i </w:t>
            </w:r>
            <w:r w:rsidRPr="0054667C">
              <w:rPr>
                <w:sz w:val="18"/>
                <w:szCs w:val="18"/>
              </w:rPr>
              <w:t>deklaracji środowiskowej przez niezależnego weryfikatora EMAS.</w:t>
            </w:r>
          </w:p>
          <w:p w14:paraId="43C4A253" w14:textId="4263487F" w:rsidR="003E33D9" w:rsidRPr="0054667C" w:rsidRDefault="003E33D9" w:rsidP="003E33D9">
            <w:pPr>
              <w:spacing w:before="60" w:after="60" w:line="240" w:lineRule="auto"/>
              <w:ind w:left="426" w:right="266" w:hanging="284"/>
              <w:rPr>
                <w:sz w:val="18"/>
                <w:szCs w:val="18"/>
              </w:rPr>
            </w:pPr>
            <w:r w:rsidRPr="0054667C">
              <w:rPr>
                <w:sz w:val="18"/>
                <w:szCs w:val="18"/>
              </w:rPr>
              <w:t>7.</w:t>
            </w:r>
            <w:r w:rsidRPr="0054667C">
              <w:rPr>
                <w:sz w:val="18"/>
                <w:szCs w:val="18"/>
              </w:rPr>
              <w:tab/>
              <w:t xml:space="preserve">Zarejestrowanie </w:t>
            </w:r>
            <w:proofErr w:type="spellStart"/>
            <w:r w:rsidRPr="0054667C">
              <w:rPr>
                <w:sz w:val="18"/>
                <w:szCs w:val="18"/>
              </w:rPr>
              <w:t>zwalidowanej</w:t>
            </w:r>
            <w:proofErr w:type="spellEnd"/>
            <w:r w:rsidRPr="0054667C">
              <w:rPr>
                <w:sz w:val="18"/>
                <w:szCs w:val="18"/>
              </w:rPr>
              <w:t xml:space="preserve"> deklaracji środowiskowej</w:t>
            </w:r>
            <w:r w:rsidR="00A865C8" w:rsidRPr="0054667C">
              <w:rPr>
                <w:sz w:val="18"/>
                <w:szCs w:val="18"/>
              </w:rPr>
              <w:t xml:space="preserve"> w </w:t>
            </w:r>
            <w:r w:rsidRPr="0054667C">
              <w:rPr>
                <w:sz w:val="18"/>
                <w:szCs w:val="18"/>
              </w:rPr>
              <w:t>odpowiednim organie właściwym EMAS</w:t>
            </w:r>
            <w:r w:rsidR="00A865C8" w:rsidRPr="0054667C">
              <w:rPr>
                <w:sz w:val="18"/>
                <w:szCs w:val="18"/>
              </w:rPr>
              <w:t xml:space="preserve"> i </w:t>
            </w:r>
            <w:r w:rsidRPr="0054667C">
              <w:rPr>
                <w:sz w:val="18"/>
                <w:szCs w:val="18"/>
              </w:rPr>
              <w:t>udostępnienie jej publicznie.</w:t>
            </w:r>
          </w:p>
          <w:p w14:paraId="3237595C" w14:textId="6404F4E5" w:rsidR="003E33D9" w:rsidRDefault="003E33D9" w:rsidP="003E33D9">
            <w:pPr>
              <w:spacing w:before="60" w:after="60" w:line="240" w:lineRule="auto"/>
              <w:ind w:left="426" w:right="266" w:hanging="284"/>
              <w:rPr>
                <w:sz w:val="18"/>
              </w:rPr>
            </w:pPr>
            <w:bookmarkStart w:id="249" w:name="_bookmark281"/>
            <w:bookmarkEnd w:id="249"/>
            <w:r w:rsidRPr="0054667C">
              <w:rPr>
                <w:sz w:val="18"/>
                <w:szCs w:val="18"/>
              </w:rPr>
              <w:t>8.</w:t>
            </w:r>
            <w:r w:rsidRPr="0054667C">
              <w:rPr>
                <w:sz w:val="18"/>
                <w:szCs w:val="18"/>
              </w:rPr>
              <w:tab/>
              <w:t xml:space="preserve">Posługiwanie się </w:t>
            </w:r>
            <w:proofErr w:type="spellStart"/>
            <w:r w:rsidRPr="0054667C">
              <w:rPr>
                <w:sz w:val="18"/>
                <w:szCs w:val="18"/>
              </w:rPr>
              <w:t>zwalidowaną</w:t>
            </w:r>
            <w:proofErr w:type="spellEnd"/>
            <w:r w:rsidRPr="0054667C">
              <w:rPr>
                <w:sz w:val="18"/>
                <w:szCs w:val="18"/>
              </w:rPr>
              <w:t xml:space="preserve"> deklaracją środowiskową</w:t>
            </w:r>
            <w:r w:rsidR="00A865C8" w:rsidRPr="0054667C">
              <w:rPr>
                <w:sz w:val="18"/>
                <w:szCs w:val="18"/>
              </w:rPr>
              <w:t xml:space="preserve"> w </w:t>
            </w:r>
            <w:r w:rsidRPr="0054667C">
              <w:rPr>
                <w:sz w:val="18"/>
                <w:szCs w:val="18"/>
              </w:rPr>
              <w:t>działalności organizacji, np.</w:t>
            </w:r>
            <w:r w:rsidR="00A865C8" w:rsidRPr="0054667C">
              <w:rPr>
                <w:sz w:val="18"/>
                <w:szCs w:val="18"/>
              </w:rPr>
              <w:t xml:space="preserve"> w </w:t>
            </w:r>
            <w:r w:rsidRPr="0054667C">
              <w:rPr>
                <w:sz w:val="18"/>
                <w:szCs w:val="18"/>
              </w:rPr>
              <w:t>celu promowania jej działalności, oceny dostawców pod kątem wymogów EMAS</w:t>
            </w:r>
            <w:r w:rsidR="00A865C8" w:rsidRPr="0054667C">
              <w:rPr>
                <w:sz w:val="18"/>
                <w:szCs w:val="18"/>
              </w:rPr>
              <w:t xml:space="preserve"> i </w:t>
            </w:r>
            <w:r w:rsidRPr="0054667C">
              <w:rPr>
                <w:sz w:val="18"/>
                <w:szCs w:val="18"/>
              </w:rPr>
              <w:t>preferowanie dostawców zarejestrowanych</w:t>
            </w:r>
            <w:r w:rsidR="00A865C8" w:rsidRPr="0054667C">
              <w:rPr>
                <w:sz w:val="18"/>
                <w:szCs w:val="18"/>
              </w:rPr>
              <w:t xml:space="preserve"> w </w:t>
            </w:r>
            <w:r w:rsidRPr="0054667C">
              <w:rPr>
                <w:sz w:val="18"/>
                <w:szCs w:val="18"/>
              </w:rPr>
              <w:t>EMAS</w:t>
            </w:r>
            <w:hyperlink w:anchor="_bookmark825" w:history="1">
              <w:r w:rsidRPr="0054667C">
                <w:rPr>
                  <w:rStyle w:val="Hyperlink"/>
                  <w:sz w:val="18"/>
                  <w:szCs w:val="18"/>
                  <w:vertAlign w:val="superscript"/>
                </w:rPr>
                <w:t>236</w:t>
              </w:r>
            </w:hyperlink>
            <w:r w:rsidRPr="0054667C">
              <w:rPr>
                <w:sz w:val="18"/>
                <w:szCs w:val="18"/>
              </w:rPr>
              <w:t>.</w:t>
            </w:r>
          </w:p>
        </w:tc>
      </w:tr>
    </w:tbl>
    <w:p w14:paraId="550272CC" w14:textId="77777777" w:rsidR="008A3622" w:rsidRDefault="008A3622" w:rsidP="0054667C">
      <w:pPr>
        <w:spacing w:after="0" w:line="240" w:lineRule="auto"/>
      </w:pPr>
    </w:p>
    <w:p w14:paraId="09B06CF2" w14:textId="204D6AAF" w:rsidR="003E33D9" w:rsidRPr="003E33D9" w:rsidRDefault="003E33D9" w:rsidP="003E33D9">
      <w:pPr>
        <w:spacing w:before="120" w:line="240" w:lineRule="auto"/>
      </w:pPr>
      <w:r>
        <w:t>Istnieje wiele innych sposobów,</w:t>
      </w:r>
      <w:r w:rsidR="00A865C8">
        <w:t xml:space="preserve"> w </w:t>
      </w:r>
      <w:r>
        <w:t>jakie Strony mogą zachęcać podmioty prowadzące działalność do korzystania</w:t>
      </w:r>
      <w:r w:rsidR="00A865C8">
        <w:t xml:space="preserve"> z </w:t>
      </w:r>
      <w:r>
        <w:t xml:space="preserve">istniejących dobrowolnych systemów lub opracowywania nowych. Strony mogą opracować wiarygodne ramy regulacyjne zachęcające do publicznego rozpowszechniania informacji. Mogą one oferować podmiotom prowadzącym działalność specjalne zachęty, jeśli dostarczają informacje społeczeństwu bezpośrednio, takie jak </w:t>
      </w:r>
      <w:r>
        <w:lastRenderedPageBreak/>
        <w:t>złagodzenie niektórych wymogów regulacyjnych lub zachęty podatkowe. Strony mogą nadać szczególny rozgłos podmiotom prowadzącym działalność, które uczestniczą</w:t>
      </w:r>
      <w:r w:rsidR="00A865C8">
        <w:t xml:space="preserve"> w </w:t>
      </w:r>
      <w:r>
        <w:t>programach informowania społeczeństwa,</w:t>
      </w:r>
      <w:r w:rsidR="00A865C8">
        <w:t xml:space="preserve"> i </w:t>
      </w:r>
      <w:r>
        <w:t>tym samym stworzyć przedsiębiorstwu okazję do reklamowania się jako obywatel odpowiedzialny za ochronę środowiska. Mogą również wyraźnie uwzględniać dostarczanie informacji społeczeństwu jako kryterium wyboru</w:t>
      </w:r>
      <w:r w:rsidR="00A865C8">
        <w:t xml:space="preserve"> w </w:t>
      </w:r>
      <w:r>
        <w:t>rządowych programach kontraktowych lub pomocowych. Jednym</w:t>
      </w:r>
      <w:r w:rsidR="00A865C8">
        <w:t xml:space="preserve"> z </w:t>
      </w:r>
      <w:r>
        <w:t>ustalonych sposobów przekazywania przez podmioty prowadzące działalność informacji</w:t>
      </w:r>
      <w:r w:rsidR="00A865C8">
        <w:t xml:space="preserve"> o </w:t>
      </w:r>
      <w:r>
        <w:t>wpływie ich działalności na środowisko jest sprawozdawczość środowiskowa zawarta</w:t>
      </w:r>
      <w:r w:rsidR="00A865C8">
        <w:t xml:space="preserve"> w </w:t>
      </w:r>
      <w:r>
        <w:t>rocznych sprawozdaniach finansowych. Co więcej,</w:t>
      </w:r>
      <w:r w:rsidR="00A865C8">
        <w:t xml:space="preserve"> w </w:t>
      </w:r>
      <w:r>
        <w:t>ostatnich latach,</w:t>
      </w:r>
      <w:r w:rsidR="00A865C8">
        <w:t xml:space="preserve"> w </w:t>
      </w:r>
      <w:r>
        <w:t>krajach takich jak Dania, można zaobserwować ruch</w:t>
      </w:r>
      <w:r w:rsidR="00A865C8">
        <w:t xml:space="preserve"> w </w:t>
      </w:r>
      <w:r>
        <w:t>kierunku obowiązkowych ram „zgłoś lub wyjaśnij” dla sprawozdawczości</w:t>
      </w:r>
      <w:r w:rsidR="00A865C8">
        <w:t xml:space="preserve"> w </w:t>
      </w:r>
      <w:r>
        <w:t>zakresie zrównoważonego rozwoju prowadzonej przez duże spółki notowane na giełdzie.</w:t>
      </w:r>
    </w:p>
    <w:p w14:paraId="3FF9B779" w14:textId="42E2589D" w:rsidR="002C7567" w:rsidRDefault="003E33D9" w:rsidP="003E33D9">
      <w:pPr>
        <w:spacing w:before="120" w:line="240" w:lineRule="auto"/>
      </w:pPr>
      <w:r>
        <w:t>Innym ważnym sposobem,</w:t>
      </w:r>
      <w:r w:rsidR="00A865C8">
        <w:t xml:space="preserve"> w </w:t>
      </w:r>
      <w:r>
        <w:t>jaki Strony mogą dalej wykonywać to postanowienie, jest zachęcanie przedsiębiorstw stwarzających znaczne ryzyko poważnej awarii przemysłowej do regularnego informowania społeczeństwa</w:t>
      </w:r>
      <w:r w:rsidR="00A865C8">
        <w:t xml:space="preserve"> o </w:t>
      </w:r>
      <w:r>
        <w:t>ryzyku</w:t>
      </w:r>
      <w:r w:rsidR="00A865C8">
        <w:t xml:space="preserve"> i </w:t>
      </w:r>
      <w:r>
        <w:t>środkach, jakie należy powziąć</w:t>
      </w:r>
      <w:r w:rsidR="00A865C8">
        <w:t xml:space="preserve"> w </w:t>
      </w:r>
      <w:r>
        <w:t>razie takiej awarii. Stanowi to uzupełnienie obowiązku określonego</w:t>
      </w:r>
      <w:r w:rsidR="00A865C8">
        <w:t xml:space="preserve"> w </w:t>
      </w:r>
      <w:r w:rsidR="00331D80">
        <w:t>art. </w:t>
      </w:r>
      <w:r>
        <w:t xml:space="preserve">5 </w:t>
      </w:r>
      <w:r w:rsidR="00331D80">
        <w:t>ust. </w:t>
      </w:r>
      <w:r>
        <w:t>1 lit. (c), który dotyczy rozpowszechniania informacji</w:t>
      </w:r>
      <w:r w:rsidR="00A865C8">
        <w:t xml:space="preserve"> w </w:t>
      </w:r>
      <w:r>
        <w:t>przypadku bezpośredniego zagrożenia dla zdrowia ludzkiego lub środowiska. Dzięki zachęcaniu przedsiębiorstw do przekazywania informacji społeczeństwu, gdy nie ma bezpośredniego zagrożenia szkodą, społeczeństwo może być lepiej przygotowane na wypadek wystąpienia takiej awarii</w:t>
      </w:r>
      <w:r w:rsidR="00A865C8">
        <w:t xml:space="preserve"> w </w:t>
      </w:r>
      <w:r>
        <w:t>przyszłości. Przykładowo Austria wymaga, aby przedsiębiorstwa stwarzające ryzyko poważnej awarii przemysłowej informowały</w:t>
      </w:r>
      <w:r w:rsidR="00A865C8">
        <w:t xml:space="preserve"> o </w:t>
      </w:r>
      <w:r>
        <w:t>tym wszystkich członków społeczeństwa, których to dotyczy. Obowiązek ten ma zastosowanie do określonych obiektów, zakwalifikowanych na podstawie takich cech jak wielkość, lokalizacja lub stosowanie niebezpiecznych metod. Właściciel musi</w:t>
      </w:r>
      <w:r w:rsidR="00A865C8">
        <w:t xml:space="preserve"> z </w:t>
      </w:r>
      <w:r>
        <w:t>wyprzedzeniem poinformować członków społeczeństwa, których to dotyczy, o: możliwym ryzyku wystąpienia nietypowego zdarzenia, istnieniu środków bezpieczeństwa oraz prawidłowym postępowaniu</w:t>
      </w:r>
      <w:r w:rsidR="00A865C8">
        <w:t xml:space="preserve"> w </w:t>
      </w:r>
      <w:r>
        <w:t>przypadku wystąpienia nietypowego zdarzenia. Informacje te należy publikować</w:t>
      </w:r>
      <w:r w:rsidR="00A865C8">
        <w:t xml:space="preserve"> w </w:t>
      </w:r>
      <w:r>
        <w:t>odpowiedni sposób,</w:t>
      </w:r>
      <w:r w:rsidR="00A865C8">
        <w:t xml:space="preserve"> w </w:t>
      </w:r>
      <w:r>
        <w:t>formie zrozumiałej dla ogółu społeczeństwa.</w:t>
      </w:r>
    </w:p>
    <w:p w14:paraId="6BFB9D46" w14:textId="77777777" w:rsidR="0054667C" w:rsidRDefault="0054667C" w:rsidP="003E33D9">
      <w:pPr>
        <w:spacing w:before="120" w:line="240" w:lineRule="auto"/>
      </w:pPr>
    </w:p>
    <w:p w14:paraId="14C5D371" w14:textId="78626E62" w:rsidR="003E33D9" w:rsidRPr="003E33D9" w:rsidRDefault="003E33D9" w:rsidP="003E33D9">
      <w:pPr>
        <w:pStyle w:val="ciemnyzielonytytuwcicie"/>
      </w:pPr>
      <w:r>
        <w:t>7.</w:t>
      </w:r>
      <w:r>
        <w:tab/>
        <w:t>Każda</w:t>
      </w:r>
      <w:r w:rsidR="00A865C8">
        <w:t xml:space="preserve"> ze </w:t>
      </w:r>
      <w:r>
        <w:t>Stron będzie:</w:t>
      </w:r>
    </w:p>
    <w:p w14:paraId="044D585E" w14:textId="2676827A" w:rsidR="003E33D9" w:rsidRPr="003E33D9" w:rsidRDefault="003E33D9" w:rsidP="003E33D9">
      <w:pPr>
        <w:spacing w:before="120" w:line="240" w:lineRule="auto"/>
      </w:pPr>
      <w:r>
        <w:t xml:space="preserve">W </w:t>
      </w:r>
      <w:r w:rsidR="00331D80">
        <w:t>ust. </w:t>
      </w:r>
      <w:r>
        <w:t>7 od każdej</w:t>
      </w:r>
      <w:r w:rsidR="00A865C8">
        <w:t xml:space="preserve"> ze </w:t>
      </w:r>
      <w:r>
        <w:t>Stron wymaga się publikowania informacji, które pomogą członkom społeczeństwa, a także władzom publicznym, zrozumieć, co składa się na decyzje rządowe, monitorować,</w:t>
      </w:r>
      <w:r w:rsidR="00A865C8">
        <w:t xml:space="preserve"> w </w:t>
      </w:r>
      <w:r>
        <w:t>jaki sposób decyzje te są wykonywane, oraz wnosić bardziej skuteczny wkład</w:t>
      </w:r>
      <w:r w:rsidR="00A865C8">
        <w:t xml:space="preserve"> w </w:t>
      </w:r>
      <w:r>
        <w:t>proces ich podejmowania.</w:t>
      </w:r>
    </w:p>
    <w:p w14:paraId="72D51C44" w14:textId="77777777" w:rsidR="003E33D9" w:rsidRPr="003E33D9" w:rsidRDefault="003E33D9" w:rsidP="003E33D9">
      <w:pPr>
        <w:spacing w:before="120" w:line="240" w:lineRule="auto"/>
      </w:pPr>
    </w:p>
    <w:p w14:paraId="486C2B62" w14:textId="24B4E44B" w:rsidR="003E33D9" w:rsidRPr="003E33D9" w:rsidRDefault="003E33D9" w:rsidP="003E33D9">
      <w:pPr>
        <w:pStyle w:val="ciemnyzielonytytuwciciev2"/>
      </w:pPr>
      <w:r>
        <w:t>(a)</w:t>
      </w:r>
      <w:r>
        <w:tab/>
        <w:t>publikować dane</w:t>
      </w:r>
      <w:r w:rsidR="00A865C8">
        <w:t xml:space="preserve"> i </w:t>
      </w:r>
      <w:r>
        <w:t>analizy tych danych, które brano pod uwagę jako istotne</w:t>
      </w:r>
      <w:r w:rsidR="00A865C8">
        <w:t xml:space="preserve"> i </w:t>
      </w:r>
      <w:r>
        <w:t>ważne przy wyznaczaniu ważniejszych propozycji dotyczących polityki</w:t>
      </w:r>
      <w:r w:rsidR="00A865C8">
        <w:t xml:space="preserve"> w </w:t>
      </w:r>
      <w:r>
        <w:t>odniesieniu do środowiska,</w:t>
      </w:r>
    </w:p>
    <w:p w14:paraId="78C939F8" w14:textId="41078A01" w:rsidR="003E33D9" w:rsidRPr="003E33D9" w:rsidRDefault="003E33D9" w:rsidP="003E33D9">
      <w:pPr>
        <w:spacing w:before="120" w:line="240" w:lineRule="auto"/>
      </w:pPr>
      <w:r>
        <w:t>Ustęp 7 lit. (a) zawiera wymóg, aby Strony publikowały informacje ogólne leżące</w:t>
      </w:r>
      <w:r w:rsidR="00A865C8">
        <w:t xml:space="preserve"> u </w:t>
      </w:r>
      <w:r>
        <w:t>podstaw ważniejszych propozycji dotyczących polityki</w:t>
      </w:r>
      <w:r w:rsidR="00A865C8">
        <w:t xml:space="preserve"> w </w:t>
      </w:r>
      <w:r>
        <w:t>odniesieniu do środowiska. Jeśli Strona uzna, że określone dane</w:t>
      </w:r>
      <w:r w:rsidR="00A865C8">
        <w:t xml:space="preserve"> i </w:t>
      </w:r>
      <w:r>
        <w:t>analizy tych danych są istotne</w:t>
      </w:r>
      <w:r w:rsidR="00A865C8">
        <w:t xml:space="preserve"> i </w:t>
      </w:r>
      <w:r>
        <w:t>ważne przy wyznaczaniu takich propozycji, musi je opublikować. „Dane” można interpretować jako informacje faktyczne, takie jak dane dotyczące jakości wody</w:t>
      </w:r>
      <w:r w:rsidR="00A865C8">
        <w:t xml:space="preserve"> i </w:t>
      </w:r>
      <w:r>
        <w:t>powietrza, statystyki dotyczące wykorzystania zasobów naturalnych itp. „Analizy danych” obejmują analizy kosztów</w:t>
      </w:r>
      <w:r w:rsidR="00A865C8">
        <w:t xml:space="preserve"> i </w:t>
      </w:r>
      <w:r>
        <w:t>korzyści, oceny oddziaływania na środowisko</w:t>
      </w:r>
      <w:r w:rsidR="00A865C8">
        <w:t xml:space="preserve"> i </w:t>
      </w:r>
      <w:r>
        <w:t>inne informacje analityczne wykorzystywane przy opracowywaniu propozycji</w:t>
      </w:r>
      <w:r w:rsidR="00A865C8">
        <w:t xml:space="preserve"> i </w:t>
      </w:r>
      <w:r>
        <w:t xml:space="preserve">decyzji. Ponieważ </w:t>
      </w:r>
      <w:r w:rsidR="00331D80">
        <w:t>art. </w:t>
      </w:r>
      <w:r>
        <w:t>7 przewiduje udział społeczeństwa</w:t>
      </w:r>
      <w:r w:rsidR="00A865C8">
        <w:t xml:space="preserve"> w </w:t>
      </w:r>
      <w:r>
        <w:t>przygotowywaniu wytycznych polityki odnoszących się do środowiska, publikacja danych</w:t>
      </w:r>
      <w:r w:rsidR="00A865C8">
        <w:t xml:space="preserve"> i </w:t>
      </w:r>
      <w:r>
        <w:t>analiz danych zgodnie</w:t>
      </w:r>
      <w:r w:rsidR="00A865C8">
        <w:t xml:space="preserve"> z </w:t>
      </w:r>
      <w:r w:rsidR="00331D80">
        <w:t>art. </w:t>
      </w:r>
      <w:r>
        <w:t xml:space="preserve">5 </w:t>
      </w:r>
      <w:r w:rsidR="00331D80">
        <w:t>ust. </w:t>
      </w:r>
      <w:r>
        <w:t>7 lit. (a) pomoże zapewnić, aby społeczeństwo posiadało odpowiednie informacje, których potrzebuje, aby jego udział</w:t>
      </w:r>
      <w:r w:rsidR="00A865C8">
        <w:t xml:space="preserve"> w </w:t>
      </w:r>
      <w:r>
        <w:t>kształtowaniu polityki był jak najbardziej skuteczny.</w:t>
      </w:r>
    </w:p>
    <w:p w14:paraId="4240158E" w14:textId="77777777" w:rsidR="003E33D9" w:rsidRPr="003E33D9" w:rsidRDefault="003E33D9" w:rsidP="003E33D9">
      <w:pPr>
        <w:spacing w:before="120" w:line="240" w:lineRule="auto"/>
      </w:pPr>
    </w:p>
    <w:p w14:paraId="7E979D40" w14:textId="2C1E2BDC" w:rsidR="003E33D9" w:rsidRPr="003E33D9" w:rsidRDefault="003E33D9" w:rsidP="003E33D9">
      <w:pPr>
        <w:pStyle w:val="ciemnyzielonytytuwciciev2"/>
      </w:pPr>
      <w:r>
        <w:t>(b)</w:t>
      </w:r>
      <w:r>
        <w:tab/>
        <w:t>publikować lub</w:t>
      </w:r>
      <w:r w:rsidR="00A865C8">
        <w:t xml:space="preserve"> w </w:t>
      </w:r>
      <w:r>
        <w:t>inny sposób udostępniać istniejące materiały wyjaśniające ich kontakty</w:t>
      </w:r>
      <w:r w:rsidR="00A865C8">
        <w:t xml:space="preserve"> ze </w:t>
      </w:r>
      <w:r>
        <w:t>społeczeństwem</w:t>
      </w:r>
      <w:r w:rsidR="00A865C8">
        <w:t xml:space="preserve"> w </w:t>
      </w:r>
      <w:r>
        <w:t>sprawach wchodzących</w:t>
      </w:r>
      <w:r w:rsidR="00A865C8">
        <w:t xml:space="preserve"> w </w:t>
      </w:r>
      <w:r>
        <w:t>zakres niniejszej konwencji,</w:t>
      </w:r>
    </w:p>
    <w:p w14:paraId="1978A64D" w14:textId="7026E2DB" w:rsidR="003E33D9" w:rsidRPr="003E33D9" w:rsidRDefault="003E33D9" w:rsidP="003E33D9">
      <w:pPr>
        <w:spacing w:before="120" w:line="240" w:lineRule="auto"/>
      </w:pPr>
      <w:r>
        <w:t xml:space="preserve">W </w:t>
      </w:r>
      <w:r w:rsidR="00331D80">
        <w:t>ust. </w:t>
      </w:r>
      <w:r>
        <w:t>7 lit. (b) od Stron wymaga się udostępnienia wszelkich istniejących materiałów wyjaśniających dotyczących wykonywania konwencji. Konwencja nie wymaga od Stron generowania tych materiałów wyjaśniających, a jedynie ich publicznego udostępnienia po wygenerowaniu.</w:t>
      </w:r>
    </w:p>
    <w:p w14:paraId="449089CD" w14:textId="62460303" w:rsidR="003E33D9" w:rsidRPr="0054667C" w:rsidRDefault="003E33D9" w:rsidP="003E33D9">
      <w:pPr>
        <w:spacing w:before="120" w:line="240" w:lineRule="auto"/>
      </w:pPr>
      <w:r>
        <w:t>Strony muszą opublikować te informacje lub skorzystać</w:t>
      </w:r>
      <w:r w:rsidR="00A865C8">
        <w:t xml:space="preserve"> z </w:t>
      </w:r>
      <w:r>
        <w:t>innych środków, które umożliwią ich udostępnienie, takich jak publikacja elektroniczna, publikacja</w:t>
      </w:r>
      <w:r w:rsidR="00A865C8">
        <w:t xml:space="preserve"> w </w:t>
      </w:r>
      <w:r>
        <w:t>telegazecie lub ogłoszenia radiowe. Zakres informacji obejmuje wszelkie materiały wyjaśniające dotyczące postępowania rządu</w:t>
      </w:r>
      <w:r w:rsidR="00A865C8">
        <w:t xml:space="preserve"> ze </w:t>
      </w:r>
      <w:r>
        <w:t>społeczeństwem</w:t>
      </w:r>
      <w:r w:rsidR="00A865C8">
        <w:t xml:space="preserve"> w </w:t>
      </w:r>
      <w:r>
        <w:t xml:space="preserve">zakresie dostępu do informacji, udziału </w:t>
      </w:r>
      <w:r>
        <w:lastRenderedPageBreak/>
        <w:t>społeczeństwa</w:t>
      </w:r>
      <w:r w:rsidR="00A865C8">
        <w:t xml:space="preserve"> i </w:t>
      </w:r>
      <w:r>
        <w:t>dostępu do wymiaru sprawiedliwości, zgodnie</w:t>
      </w:r>
      <w:r w:rsidR="00A865C8">
        <w:t xml:space="preserve"> z </w:t>
      </w:r>
      <w:r>
        <w:t>konwencją</w:t>
      </w:r>
      <w:r w:rsidR="00A865C8">
        <w:t xml:space="preserve"> z </w:t>
      </w:r>
      <w:proofErr w:type="spellStart"/>
      <w:r>
        <w:t>Aarhus</w:t>
      </w:r>
      <w:proofErr w:type="spellEnd"/>
      <w:r>
        <w:t>. Może to obejmować na przykład dane dotyczące żądań udzielenia informacji, takie jak liczba otrzymanych żądań, liczba żądań rozpatrzonych pozytywnie, liczba żądań rozpatrzonych negatywnie, zastosowane wyłączenia itp. Może to również obejmować wszelkie sprawozdania dostarczone przez Stronę na spotkanie Stron, organowi pomocniczemu konwencji, sekretariatowi konwencji lub Komitetowi ds. Przestrzegania Konwencji</w:t>
      </w:r>
      <w:r w:rsidR="00A865C8">
        <w:t xml:space="preserve"> w </w:t>
      </w:r>
      <w:r>
        <w:t xml:space="preserve">sprawie wykonywania konwencji przez </w:t>
      </w:r>
      <w:r w:rsidRPr="0054667C">
        <w:t>Stronę</w:t>
      </w:r>
      <w:r w:rsidR="0054667C" w:rsidRPr="0054667C">
        <w:t xml:space="preserve"> (</w:t>
      </w:r>
      <w:hyperlink w:anchor="_bookmark537" w:history="1">
        <w:r w:rsidR="0054667C" w:rsidRPr="0054667C">
          <w:rPr>
            <w:rStyle w:val="Hyperlink"/>
            <w:color w:val="auto"/>
            <w:u w:color="ED7D31" w:themeColor="accent2"/>
          </w:rPr>
          <w:t>zob. również komentarz do art. 10 ust. 2</w:t>
        </w:r>
      </w:hyperlink>
      <w:r w:rsidR="0054667C" w:rsidRPr="0054667C">
        <w:t xml:space="preserve"> </w:t>
      </w:r>
      <w:r w:rsidRPr="0054667C">
        <w:t xml:space="preserve">oraz </w:t>
      </w:r>
      <w:hyperlink w:anchor="_Artykuł_15._Przegląd" w:history="1">
        <w:r w:rsidR="00331D80" w:rsidRPr="0054667C">
          <w:rPr>
            <w:rStyle w:val="Hyperlink"/>
            <w:color w:val="auto"/>
            <w:u w:color="ED7D31" w:themeColor="accent2"/>
          </w:rPr>
          <w:t>art. </w:t>
        </w:r>
        <w:r w:rsidRPr="0054667C">
          <w:rPr>
            <w:rStyle w:val="Hyperlink"/>
            <w:color w:val="auto"/>
            <w:u w:color="ED7D31" w:themeColor="accent2"/>
          </w:rPr>
          <w:t>15</w:t>
        </w:r>
      </w:hyperlink>
      <w:r w:rsidRPr="0054667C">
        <w:t>).</w:t>
      </w:r>
    </w:p>
    <w:p w14:paraId="78034F4B" w14:textId="77777777" w:rsidR="003E33D9" w:rsidRPr="0054667C" w:rsidRDefault="003E33D9" w:rsidP="003E33D9">
      <w:pPr>
        <w:spacing w:before="120" w:line="240" w:lineRule="auto"/>
      </w:pPr>
    </w:p>
    <w:p w14:paraId="252BE876" w14:textId="542AE5F4" w:rsidR="003E33D9" w:rsidRPr="003E33D9" w:rsidRDefault="003E33D9" w:rsidP="003E33D9">
      <w:pPr>
        <w:pStyle w:val="ciemnyzielonytytuwciciev2"/>
      </w:pPr>
      <w:r>
        <w:t>(c)</w:t>
      </w:r>
      <w:r>
        <w:tab/>
        <w:t>przedstawiać</w:t>
      </w:r>
      <w:r w:rsidR="00A865C8">
        <w:t xml:space="preserve"> w </w:t>
      </w:r>
      <w:r>
        <w:t>odpowiedniej formie informacje</w:t>
      </w:r>
      <w:r w:rsidR="00A865C8">
        <w:t xml:space="preserve"> o </w:t>
      </w:r>
      <w:r>
        <w:t>wykonywania przez organy administracji publicznej na wszystkich poziomach funkcji publicznych lub dostarczaniu usług publicznych mających znaczenie dla środowiska.</w:t>
      </w:r>
    </w:p>
    <w:p w14:paraId="2081CA57" w14:textId="4911153E" w:rsidR="003E33D9" w:rsidRPr="003E33D9" w:rsidRDefault="003E33D9" w:rsidP="003E33D9">
      <w:pPr>
        <w:spacing w:before="120" w:line="240" w:lineRule="auto"/>
      </w:pPr>
      <w:r>
        <w:t xml:space="preserve">W </w:t>
      </w:r>
      <w:r w:rsidR="00331D80">
        <w:t>ust. </w:t>
      </w:r>
      <w:r>
        <w:t>7 lit. (c) od Stron wymaga się dostarczenia informacji na temat tego,</w:t>
      </w:r>
      <w:r w:rsidR="00A865C8">
        <w:t xml:space="preserve"> w </w:t>
      </w:r>
      <w:r>
        <w:t>jaki sposób ich władze publiczne wykonują funkcje publiczne</w:t>
      </w:r>
      <w:r w:rsidR="00A865C8">
        <w:t xml:space="preserve"> i </w:t>
      </w:r>
      <w:r>
        <w:t>świadczą usługi mające znaczenie dla środowiska. Postanowienie to nie ogranicza się tylko do centralnych władz publicznych, ale ma również zastosowanie do regionalnych</w:t>
      </w:r>
      <w:r w:rsidR="00A865C8">
        <w:t xml:space="preserve"> i </w:t>
      </w:r>
      <w:r>
        <w:t xml:space="preserve">lokalnych władz publicznych. W przeciwieństwie do </w:t>
      </w:r>
      <w:r w:rsidR="00331D80">
        <w:t>ust. </w:t>
      </w:r>
      <w:r>
        <w:t xml:space="preserve">7 lit. (b) omawiany </w:t>
      </w:r>
      <w:r w:rsidR="00331D80">
        <w:t>ust. </w:t>
      </w:r>
      <w:r>
        <w:t>7 lit. (c) nie ogranicza się do materiałów już istniejących</w:t>
      </w:r>
      <w:r w:rsidR="00A865C8">
        <w:t xml:space="preserve"> i </w:t>
      </w:r>
      <w:r>
        <w:t>może wiązać się</w:t>
      </w:r>
      <w:r w:rsidR="00A865C8">
        <w:t xml:space="preserve"> z </w:t>
      </w:r>
      <w:r>
        <w:t>wymogiem, aby materiały informacyjne były specjalnie przygotowane do tego celu.</w:t>
      </w:r>
    </w:p>
    <w:p w14:paraId="34E86052" w14:textId="32EE7012" w:rsidR="003E33D9" w:rsidRDefault="003E33D9" w:rsidP="003E33D9">
      <w:pPr>
        <w:spacing w:before="120" w:line="240" w:lineRule="auto"/>
      </w:pPr>
      <w:r>
        <w:t>Wiele krajów stosuje pewną formę samooceny lub sprawozdawczości, która pozwala im monitorować postępy władz publicznych. Na przykład</w:t>
      </w:r>
      <w:r w:rsidR="00A865C8">
        <w:t xml:space="preserve"> w </w:t>
      </w:r>
      <w:r>
        <w:t>Danii dwa sprawozdania – jeden opisujący stan środowiska</w:t>
      </w:r>
      <w:r w:rsidR="00A865C8">
        <w:t xml:space="preserve"> i </w:t>
      </w:r>
      <w:r>
        <w:t>wywierany na niego wpływ, a drugi opisujący wynikające stąd inicjatywy polityczne – są bardzo przydatnymi narzędziami dla samych władz publicznych, a także dla społeczeństwa,</w:t>
      </w:r>
      <w:r w:rsidR="00A865C8">
        <w:t xml:space="preserve"> w </w:t>
      </w:r>
      <w:r>
        <w:t>monitorowaniu wyników</w:t>
      </w:r>
      <w:r w:rsidR="00A865C8">
        <w:t xml:space="preserve"> i </w:t>
      </w:r>
      <w:r>
        <w:t>identyfikowaniu obszarów wymagających poprawy</w:t>
      </w:r>
      <w:r w:rsidR="00A865C8">
        <w:t xml:space="preserve"> w </w:t>
      </w:r>
      <w:r>
        <w:t xml:space="preserve">przyszłości. W Polsce </w:t>
      </w:r>
      <w:r>
        <w:rPr>
          <w:i/>
        </w:rPr>
        <w:t xml:space="preserve">Rocznik Statystyczny </w:t>
      </w:r>
      <w:r>
        <w:t>zawiera informacje dotyczące wdrażania</w:t>
      </w:r>
      <w:r w:rsidR="00A865C8">
        <w:t xml:space="preserve"> i </w:t>
      </w:r>
      <w:r>
        <w:t>egzekwowania przepisów, takie jak liczba wydanych pozwoleń środowiskowych, liczba przeprowadzonych kontroli</w:t>
      </w:r>
      <w:r w:rsidR="00A865C8">
        <w:t xml:space="preserve"> i </w:t>
      </w:r>
      <w:r>
        <w:t>liczba podjętych działań egzekucyjnych.</w:t>
      </w:r>
    </w:p>
    <w:p w14:paraId="4423A5FD" w14:textId="5A75F991" w:rsidR="003E33D9" w:rsidRPr="003E33D9" w:rsidRDefault="003E33D9" w:rsidP="003E33D9">
      <w:pPr>
        <w:spacing w:before="120" w:line="240" w:lineRule="auto"/>
      </w:pPr>
      <w:r>
        <w:t xml:space="preserve">Sprawozdanie wymagane na podstawie </w:t>
      </w:r>
      <w:r w:rsidR="00331D80">
        <w:t>art. </w:t>
      </w:r>
      <w:r>
        <w:t xml:space="preserve">5 </w:t>
      </w:r>
      <w:r w:rsidR="00331D80">
        <w:t>ust. </w:t>
      </w:r>
      <w:r>
        <w:t>4 zawiera informacje na temat stanu środowiska</w:t>
      </w:r>
      <w:r w:rsidR="00A865C8">
        <w:t xml:space="preserve"> i </w:t>
      </w:r>
      <w:r>
        <w:t xml:space="preserve">presji na środowisko. Na mocy </w:t>
      </w:r>
      <w:r w:rsidR="00331D80">
        <w:t>ust. </w:t>
      </w:r>
      <w:r>
        <w:t>7 lit. (c) zobowiązano władze publiczne do dostarczania informacji</w:t>
      </w:r>
      <w:r w:rsidR="00A865C8">
        <w:t xml:space="preserve"> o </w:t>
      </w:r>
      <w:r>
        <w:t>tym,</w:t>
      </w:r>
      <w:r w:rsidR="00A865C8">
        <w:t xml:space="preserve"> w </w:t>
      </w:r>
      <w:r>
        <w:t>jaki sposób wdrażają przepisy dotyczące ochrony środowiska</w:t>
      </w:r>
      <w:r w:rsidR="00A865C8">
        <w:t xml:space="preserve"> i </w:t>
      </w:r>
      <w:r>
        <w:t>inne przepisy oraz</w:t>
      </w:r>
      <w:r w:rsidR="00A865C8">
        <w:t xml:space="preserve"> w </w:t>
      </w:r>
      <w:r>
        <w:t>jaki sposób świadczą określone usługi</w:t>
      </w:r>
      <w:r w:rsidR="00A865C8">
        <w:t xml:space="preserve"> w </w:t>
      </w:r>
      <w:r>
        <w:t>zakresie środowiska, takie jak gospodarka odpadami.</w:t>
      </w:r>
    </w:p>
    <w:p w14:paraId="72FDA88A" w14:textId="77777777" w:rsidR="003E33D9" w:rsidRPr="003E33D9" w:rsidRDefault="003E33D9" w:rsidP="003E33D9">
      <w:pPr>
        <w:spacing w:before="120" w:line="240" w:lineRule="auto"/>
      </w:pPr>
    </w:p>
    <w:p w14:paraId="08379BAA" w14:textId="78E23B0C" w:rsidR="003E33D9" w:rsidRPr="003E33D9" w:rsidRDefault="003E33D9" w:rsidP="003E33D9">
      <w:pPr>
        <w:pStyle w:val="ciemnyzielonytytuwcicie"/>
      </w:pPr>
      <w:r>
        <w:t>8.</w:t>
      </w:r>
      <w:r>
        <w:tab/>
        <w:t>Każda</w:t>
      </w:r>
      <w:r w:rsidR="00A865C8">
        <w:t xml:space="preserve"> ze </w:t>
      </w:r>
      <w:r>
        <w:t>Stron będzie rozwijać mechanizmy mające na celu zapewnienie społeczeństwu dostatecznej informacji</w:t>
      </w:r>
      <w:r w:rsidR="00A865C8">
        <w:t xml:space="preserve"> o </w:t>
      </w:r>
      <w:r>
        <w:t>produktach</w:t>
      </w:r>
      <w:r w:rsidR="00A865C8">
        <w:t xml:space="preserve"> w </w:t>
      </w:r>
      <w:r>
        <w:t>sposób, który pozwoli konsumentom na dokonywanie wyborów</w:t>
      </w:r>
      <w:r w:rsidR="00A865C8">
        <w:t xml:space="preserve"> ze </w:t>
      </w:r>
      <w:r>
        <w:t>świadomością wynikających stąd konsekwencji dla środowiska.</w:t>
      </w:r>
    </w:p>
    <w:p w14:paraId="585B8107" w14:textId="027957F6" w:rsidR="003E33D9" w:rsidRPr="003E33D9" w:rsidRDefault="003E33D9" w:rsidP="003E33D9">
      <w:pPr>
        <w:spacing w:before="120" w:line="240" w:lineRule="auto"/>
      </w:pPr>
      <w:r>
        <w:t xml:space="preserve">W </w:t>
      </w:r>
      <w:r w:rsidR="00331D80">
        <w:t>ust. </w:t>
      </w:r>
      <w:r>
        <w:t>8 od Stron wymaga się opracowania mechanizmów zapewniających publiczny dostęp do dostatecznych informacji</w:t>
      </w:r>
      <w:r w:rsidR="00A865C8">
        <w:t xml:space="preserve"> o </w:t>
      </w:r>
      <w:r>
        <w:t>produktach. Informacje muszą być udostępniane – czy to przez Strony, producentów, czy sprzedawców –</w:t>
      </w:r>
      <w:r w:rsidR="00A865C8">
        <w:t xml:space="preserve"> w </w:t>
      </w:r>
      <w:r>
        <w:t>sposób umożliwiający konsumentom dokonywanie wyborów</w:t>
      </w:r>
      <w:r w:rsidR="00A865C8">
        <w:t xml:space="preserve"> ze </w:t>
      </w:r>
      <w:r>
        <w:t>świadomością wynikających stąd konsekwencji dla środowiska. Jest to potencjalnie daleko idące postanowienie, które może być dopracowywane przez rządy</w:t>
      </w:r>
      <w:r w:rsidR="00A865C8">
        <w:t xml:space="preserve"> w </w:t>
      </w:r>
      <w:r>
        <w:t>miarę jego wykonywania.</w:t>
      </w:r>
    </w:p>
    <w:p w14:paraId="4971D331" w14:textId="2E2ADA8B" w:rsidR="003E33D9" w:rsidRPr="003E33D9" w:rsidRDefault="003E33D9" w:rsidP="003E33D9">
      <w:pPr>
        <w:spacing w:before="120" w:line="240" w:lineRule="auto"/>
      </w:pPr>
      <w:r>
        <w:t>Ochrona konsumentów jest kluczową polityką UE od 1993</w:t>
      </w:r>
      <w:r w:rsidR="000F6BD7">
        <w:t> r.</w:t>
      </w:r>
      <w:r>
        <w:t xml:space="preserve"> W tym celu UE opracowała zbiór przepisów prawa konsumenckiego, </w:t>
      </w:r>
      <w:bookmarkStart w:id="250" w:name="_bookmark282"/>
      <w:bookmarkEnd w:id="250"/>
      <w:r>
        <w:t>zawierający przepisy dotyczące dostępu do informacji, udziału społeczeństwa</w:t>
      </w:r>
      <w:r w:rsidR="00A865C8">
        <w:t xml:space="preserve"> i </w:t>
      </w:r>
      <w:r>
        <w:t>dostępu do wymiaru sprawiedliwości</w:t>
      </w:r>
      <w:hyperlink w:anchor="_bookmark826" w:history="1">
        <w:r>
          <w:rPr>
            <w:rStyle w:val="Hyperlink"/>
            <w:vertAlign w:val="superscript"/>
          </w:rPr>
          <w:t>237</w:t>
        </w:r>
      </w:hyperlink>
      <w:r>
        <w:t>.</w:t>
      </w:r>
    </w:p>
    <w:p w14:paraId="473B2C69" w14:textId="465117AE" w:rsidR="003E33D9" w:rsidRDefault="003E33D9" w:rsidP="003E33D9">
      <w:pPr>
        <w:spacing w:before="120" w:line="240" w:lineRule="auto"/>
      </w:pPr>
      <w:r>
        <w:t>Jednym</w:t>
      </w:r>
      <w:r w:rsidR="00A865C8">
        <w:t xml:space="preserve"> z </w:t>
      </w:r>
      <w:r>
        <w:t xml:space="preserve">powszechnych narzędzi dostarczania informacji konsumentom jest znakowanie ekologiczne (zob. </w:t>
      </w:r>
      <w:r w:rsidR="00331D80">
        <w:t>art. </w:t>
      </w:r>
      <w:r>
        <w:t xml:space="preserve">5 </w:t>
      </w:r>
      <w:r w:rsidR="00331D80">
        <w:t>ust. </w:t>
      </w:r>
      <w:r>
        <w:t>6). Oznakowania ekologiczne mogą zawierać informacje dotyczące pochodzenia produktu</w:t>
      </w:r>
      <w:r w:rsidR="00A865C8">
        <w:t xml:space="preserve"> i </w:t>
      </w:r>
      <w:r>
        <w:t>jego zawartości, wpływu zawartości produktu, wpływu produktu na zdrowie lub środowisko</w:t>
      </w:r>
      <w:r w:rsidR="00A865C8">
        <w:t xml:space="preserve"> w </w:t>
      </w:r>
      <w:r>
        <w:t>trakcie użycia</w:t>
      </w:r>
      <w:r w:rsidR="00A865C8">
        <w:t xml:space="preserve"> i </w:t>
      </w:r>
      <w:r>
        <w:t>po nim oraz wytyczne dla konsumentów dotyczące korzystania</w:t>
      </w:r>
      <w:r w:rsidR="00A865C8">
        <w:t xml:space="preserve"> z </w:t>
      </w:r>
      <w:r>
        <w:t>produktu</w:t>
      </w:r>
      <w:r w:rsidR="00A865C8">
        <w:t xml:space="preserve"> w </w:t>
      </w:r>
      <w:r>
        <w:t>sposób jak najbardziej przyjazny dla środowiska.</w:t>
      </w:r>
    </w:p>
    <w:p w14:paraId="658D2306" w14:textId="771CCD69" w:rsidR="003E33D9" w:rsidRDefault="00C0140A" w:rsidP="003E33D9">
      <w:pPr>
        <w:spacing w:before="120" w:line="240" w:lineRule="auto"/>
      </w:pPr>
      <w:r>
        <w:t>Mechanizmy dotyczące informacji</w:t>
      </w:r>
      <w:r w:rsidR="00A865C8">
        <w:t xml:space="preserve"> o </w:t>
      </w:r>
      <w:r>
        <w:t>produktach mogą być wprowadzane za pomocą kodeksów postępowania, które zapewniają spójność</w:t>
      </w:r>
      <w:r w:rsidR="00A865C8">
        <w:t xml:space="preserve"> i </w:t>
      </w:r>
      <w:r>
        <w:t>wiarygodność. Ponadto władze publiczne, które przyjęły normę ISO 14021 dotyczącą deklarowanych przez siebie stwierdzeń środowiskowych, mogą również przełożyć tę normę na praktyczne wytyczne do wykorzystania zarówno przez producentów</w:t>
      </w:r>
      <w:r w:rsidR="00A865C8">
        <w:t xml:space="preserve"> w </w:t>
      </w:r>
      <w:r>
        <w:t>celu uniknięcia wprowadzających</w:t>
      </w:r>
      <w:r w:rsidR="00A865C8">
        <w:t xml:space="preserve"> w </w:t>
      </w:r>
      <w:r>
        <w:t>błąd reklam, jak</w:t>
      </w:r>
      <w:r w:rsidR="00A865C8">
        <w:t xml:space="preserve"> i </w:t>
      </w:r>
      <w:r>
        <w:t>przez ich własne organy odwoławcze przy rozpatrywaniu skarg. Poniżej omówiono inne możliwości wdrażania</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0140A" w14:paraId="4F35A8FA"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6949CC76" w14:textId="77777777" w:rsidR="00C0140A" w:rsidRDefault="00C0140A">
            <w:pPr>
              <w:spacing w:after="0" w:line="240" w:lineRule="auto"/>
              <w:rPr>
                <w:rFonts w:ascii="Times New Roman"/>
                <w:sz w:val="6"/>
              </w:rPr>
            </w:pPr>
            <w:r>
              <w:rPr>
                <w:noProof/>
              </w:rPr>
              <w:lastRenderedPageBreak/>
              <mc:AlternateContent>
                <mc:Choice Requires="wps">
                  <w:drawing>
                    <wp:inline distT="0" distB="0" distL="0" distR="0" wp14:anchorId="0FA7D97A" wp14:editId="354ED8BD">
                      <wp:extent cx="6115050" cy="356259"/>
                      <wp:effectExtent l="0" t="0" r="0" b="5715"/>
                      <wp:docPr id="157509144" name="Text Box 157509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0AB67BD1" w14:textId="6FC6DE58" w:rsidR="00C0140A" w:rsidRPr="00BB4EFF" w:rsidRDefault="00C0140A" w:rsidP="00C0140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wdrażania dotyczące informacji</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produkcie</w:t>
                                  </w:r>
                                </w:p>
                              </w:txbxContent>
                            </wps:txbx>
                            <wps:bodyPr rot="0" vert="horz" wrap="square" lIns="0" tIns="0" rIns="0" bIns="0" anchor="ctr" anchorCtr="0">
                              <a:noAutofit/>
                            </wps:bodyPr>
                          </wps:wsp>
                        </a:graphicData>
                      </a:graphic>
                    </wp:inline>
                  </w:drawing>
                </mc:Choice>
                <mc:Fallback>
                  <w:pict>
                    <v:shape w14:anchorId="0FA7D97A" id="Text Box 157509144" o:spid="_x0000_s113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6TxEZR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0AB67BD1" w14:textId="6FC6DE58" w:rsidR="00C0140A" w:rsidRPr="00BB4EFF" w:rsidRDefault="00C0140A" w:rsidP="00C0140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Możliwości wdrażania dotyczące informacji</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produkcie</w:t>
                            </w:r>
                          </w:p>
                        </w:txbxContent>
                      </v:textbox>
                      <w10:anchorlock/>
                    </v:shape>
                  </w:pict>
                </mc:Fallback>
              </mc:AlternateContent>
            </w:r>
          </w:p>
        </w:tc>
      </w:tr>
      <w:tr w:rsidR="00C0140A" w14:paraId="1B4513C2"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58A05E0E" w14:textId="77777777" w:rsidR="00C0140A" w:rsidRDefault="00C0140A">
            <w:pPr>
              <w:spacing w:after="0" w:line="240" w:lineRule="auto"/>
              <w:rPr>
                <w:rFonts w:ascii="Times New Roman"/>
                <w:sz w:val="6"/>
              </w:rPr>
            </w:pPr>
          </w:p>
        </w:tc>
      </w:tr>
      <w:tr w:rsidR="00C0140A" w14:paraId="22A0D8BF" w14:textId="77777777" w:rsidTr="00FD2C82">
        <w:tc>
          <w:tcPr>
            <w:tcW w:w="5000" w:type="pct"/>
            <w:tcBorders>
              <w:top w:val="nil"/>
              <w:left w:val="single" w:sz="4" w:space="0" w:color="239C49"/>
              <w:bottom w:val="nil"/>
              <w:right w:val="single" w:sz="4" w:space="0" w:color="239C49"/>
            </w:tcBorders>
            <w:shd w:val="clear" w:color="auto" w:fill="EDF6EE"/>
          </w:tcPr>
          <w:p w14:paraId="7C629033" w14:textId="75B8B9DF" w:rsidR="00C0140A" w:rsidRPr="00C0140A" w:rsidRDefault="00C0140A" w:rsidP="00C0140A">
            <w:pPr>
              <w:spacing w:before="60" w:after="60" w:line="240" w:lineRule="auto"/>
              <w:ind w:left="142" w:right="266"/>
              <w:rPr>
                <w:sz w:val="18"/>
              </w:rPr>
            </w:pPr>
            <w:r>
              <w:rPr>
                <w:sz w:val="18"/>
              </w:rPr>
              <w:t>Aby zapewnić publiczny dostęp do dostatecznych informacji</w:t>
            </w:r>
            <w:r w:rsidR="00A865C8">
              <w:rPr>
                <w:sz w:val="18"/>
              </w:rPr>
              <w:t xml:space="preserve"> o </w:t>
            </w:r>
            <w:r>
              <w:rPr>
                <w:sz w:val="18"/>
              </w:rPr>
              <w:t>produktach, kraje opracowały różne mechanizmy. Obejmują one zarówno mechanizmy dobrowolne, jak</w:t>
            </w:r>
            <w:r w:rsidR="00A865C8">
              <w:rPr>
                <w:sz w:val="18"/>
              </w:rPr>
              <w:t xml:space="preserve"> i </w:t>
            </w:r>
            <w:r>
              <w:rPr>
                <w:sz w:val="18"/>
              </w:rPr>
              <w:t>regulacyjne, m.in.:</w:t>
            </w:r>
          </w:p>
          <w:p w14:paraId="6C42DFBF" w14:textId="77777777" w:rsidR="00C0140A" w:rsidRPr="00C0140A" w:rsidRDefault="00C0140A" w:rsidP="00C0140A">
            <w:pPr>
              <w:spacing w:before="60" w:after="60" w:line="240" w:lineRule="auto"/>
              <w:ind w:left="426" w:right="266" w:hanging="284"/>
              <w:rPr>
                <w:sz w:val="18"/>
              </w:rPr>
            </w:pPr>
            <w:r>
              <w:rPr>
                <w:sz w:val="18"/>
              </w:rPr>
              <w:t>•</w:t>
            </w:r>
            <w:r>
              <w:rPr>
                <w:sz w:val="18"/>
              </w:rPr>
              <w:tab/>
              <w:t>ostrzeżenia zdrowotne,</w:t>
            </w:r>
          </w:p>
          <w:p w14:paraId="5C8E9FE4" w14:textId="77777777" w:rsidR="00C0140A" w:rsidRPr="00C0140A" w:rsidRDefault="00C0140A" w:rsidP="00C0140A">
            <w:pPr>
              <w:spacing w:before="60" w:after="60" w:line="240" w:lineRule="auto"/>
              <w:ind w:left="426" w:right="266" w:hanging="284"/>
              <w:rPr>
                <w:sz w:val="18"/>
              </w:rPr>
            </w:pPr>
            <w:r>
              <w:rPr>
                <w:sz w:val="18"/>
              </w:rPr>
              <w:t>•</w:t>
            </w:r>
            <w:r>
              <w:rPr>
                <w:sz w:val="18"/>
              </w:rPr>
              <w:tab/>
              <w:t>instrukcje stosowania,</w:t>
            </w:r>
          </w:p>
          <w:p w14:paraId="6698D142" w14:textId="6DD97D9D" w:rsidR="00C0140A" w:rsidRPr="00C0140A" w:rsidRDefault="00C0140A" w:rsidP="00C0140A">
            <w:pPr>
              <w:spacing w:before="60" w:after="60" w:line="240" w:lineRule="auto"/>
              <w:ind w:left="426" w:right="266" w:hanging="284"/>
              <w:rPr>
                <w:sz w:val="18"/>
              </w:rPr>
            </w:pPr>
            <w:r>
              <w:rPr>
                <w:sz w:val="18"/>
              </w:rPr>
              <w:t>•</w:t>
            </w:r>
            <w:r>
              <w:rPr>
                <w:sz w:val="18"/>
              </w:rPr>
              <w:tab/>
              <w:t>etykiety</w:t>
            </w:r>
            <w:r w:rsidR="00A865C8">
              <w:rPr>
                <w:sz w:val="18"/>
              </w:rPr>
              <w:t xml:space="preserve"> z </w:t>
            </w:r>
            <w:r>
              <w:rPr>
                <w:sz w:val="18"/>
              </w:rPr>
              <w:t>zawartością,</w:t>
            </w:r>
          </w:p>
          <w:p w14:paraId="0FA0AC3E" w14:textId="77777777" w:rsidR="00C0140A" w:rsidRPr="00C0140A" w:rsidRDefault="00C0140A" w:rsidP="00C0140A">
            <w:pPr>
              <w:spacing w:before="60" w:after="60" w:line="240" w:lineRule="auto"/>
              <w:ind w:left="426" w:right="266" w:hanging="284"/>
              <w:rPr>
                <w:sz w:val="18"/>
              </w:rPr>
            </w:pPr>
            <w:r>
              <w:rPr>
                <w:sz w:val="18"/>
              </w:rPr>
              <w:t>•</w:t>
            </w:r>
            <w:r>
              <w:rPr>
                <w:sz w:val="18"/>
              </w:rPr>
              <w:tab/>
              <w:t>kategoryzacja produktów, np. jako „organiczne”, „zielone” lub „nadające się do recyklingu”,</w:t>
            </w:r>
          </w:p>
          <w:p w14:paraId="21FC8325" w14:textId="2775BE01" w:rsidR="00C0140A" w:rsidRPr="00C0140A" w:rsidRDefault="00C0140A" w:rsidP="00C0140A">
            <w:pPr>
              <w:spacing w:before="60" w:after="60" w:line="240" w:lineRule="auto"/>
              <w:ind w:left="426" w:right="266" w:hanging="284"/>
              <w:rPr>
                <w:sz w:val="18"/>
              </w:rPr>
            </w:pPr>
            <w:r>
              <w:rPr>
                <w:sz w:val="18"/>
              </w:rPr>
              <w:t>•</w:t>
            </w:r>
            <w:r>
              <w:rPr>
                <w:sz w:val="18"/>
              </w:rPr>
              <w:tab/>
              <w:t>bardziej szczegółowe informacje</w:t>
            </w:r>
            <w:r w:rsidR="00A865C8">
              <w:rPr>
                <w:sz w:val="18"/>
              </w:rPr>
              <w:t xml:space="preserve"> o </w:t>
            </w:r>
            <w:r>
              <w:rPr>
                <w:sz w:val="18"/>
              </w:rPr>
              <w:t>produkcie dostępne na życzenie</w:t>
            </w:r>
            <w:r w:rsidR="00A865C8">
              <w:rPr>
                <w:sz w:val="18"/>
              </w:rPr>
              <w:t xml:space="preserve"> u </w:t>
            </w:r>
            <w:r>
              <w:rPr>
                <w:sz w:val="18"/>
              </w:rPr>
              <w:t>producentów,</w:t>
            </w:r>
          </w:p>
          <w:p w14:paraId="338579DD" w14:textId="2B6F1C3C" w:rsidR="00C0140A" w:rsidRDefault="00C0140A" w:rsidP="00C0140A">
            <w:pPr>
              <w:spacing w:before="60" w:after="60" w:line="240" w:lineRule="auto"/>
              <w:ind w:left="426" w:right="266" w:hanging="284"/>
              <w:rPr>
                <w:sz w:val="18"/>
              </w:rPr>
            </w:pPr>
            <w:r>
              <w:rPr>
                <w:sz w:val="18"/>
              </w:rPr>
              <w:t>•</w:t>
            </w:r>
            <w:r>
              <w:rPr>
                <w:sz w:val="18"/>
              </w:rPr>
              <w:tab/>
              <w:t>rejestr informacji</w:t>
            </w:r>
            <w:r w:rsidR="00A865C8">
              <w:rPr>
                <w:sz w:val="18"/>
              </w:rPr>
              <w:t xml:space="preserve"> o </w:t>
            </w:r>
            <w:r>
              <w:rPr>
                <w:sz w:val="18"/>
              </w:rPr>
              <w:t>konsumentach.</w:t>
            </w:r>
          </w:p>
        </w:tc>
      </w:tr>
    </w:tbl>
    <w:p w14:paraId="645D04CF" w14:textId="69932D10" w:rsidR="00C764E1" w:rsidRDefault="00C764E1" w:rsidP="003E33D9">
      <w:pPr>
        <w:spacing w:before="120" w:line="240" w:lineRule="auto"/>
      </w:pPr>
      <w:r>
        <w:t>Na swojej czwartej sesji spotkanie Stron zwróciło się do grupy zadaniowej konwencji ds. dostępu do informacji</w:t>
      </w:r>
      <w:r w:rsidR="00A865C8">
        <w:t xml:space="preserve"> o </w:t>
      </w:r>
      <w:r>
        <w:t>promowanie,</w:t>
      </w:r>
      <w:r w:rsidR="00A865C8">
        <w:t xml:space="preserve"> w </w:t>
      </w:r>
      <w:r>
        <w:t>zależności od dostępności środków, wymiany informacji, doświadczeń, wyzwań</w:t>
      </w:r>
      <w:r w:rsidR="00A865C8">
        <w:t xml:space="preserve"> i </w:t>
      </w:r>
      <w:r>
        <w:t>dobrych praktyk</w:t>
      </w:r>
      <w:r w:rsidR="00A865C8">
        <w:t xml:space="preserve"> w </w:t>
      </w:r>
      <w:r>
        <w:t>zakresie publicznego dostępu do informacji dotyczących środowiska,</w:t>
      </w:r>
      <w:r w:rsidR="00A865C8">
        <w:t xml:space="preserve"> w </w:t>
      </w:r>
      <w:r>
        <w:t>tym</w:t>
      </w:r>
      <w:r w:rsidR="00A865C8">
        <w:t xml:space="preserve"> w </w:t>
      </w:r>
      <w:r>
        <w:t>odniesieniu do produktów</w:t>
      </w:r>
      <w:r w:rsidR="00A865C8">
        <w:t xml:space="preserve"> i </w:t>
      </w:r>
      <w:r>
        <w:t>wspierania dostępności informacji dotyczących środowiska będących</w:t>
      </w:r>
      <w:r w:rsidR="00A865C8">
        <w:t xml:space="preserve"> w </w:t>
      </w:r>
      <w:r>
        <w:t>posiadaniu sektora prywatnego. Zwrócono się również do grupy zadaniowej</w:t>
      </w:r>
      <w:r w:rsidR="00A865C8">
        <w:t xml:space="preserve"> o </w:t>
      </w:r>
      <w:r>
        <w:t>określenie potrzeb</w:t>
      </w:r>
      <w:r w:rsidR="00A865C8">
        <w:t xml:space="preserve"> w </w:t>
      </w:r>
      <w:r>
        <w:t xml:space="preserve">zakresie budowania potencjału, </w:t>
      </w:r>
      <w:bookmarkStart w:id="251" w:name="_bookmark283"/>
      <w:bookmarkEnd w:id="251"/>
      <w:r>
        <w:t>barier</w:t>
      </w:r>
      <w:r w:rsidR="00A865C8">
        <w:t xml:space="preserve"> i </w:t>
      </w:r>
      <w:r>
        <w:t>rozwiązań</w:t>
      </w:r>
      <w:r w:rsidR="00A865C8">
        <w:t xml:space="preserve"> w </w:t>
      </w:r>
      <w:r>
        <w:t>odniesieniu do tych kwestii</w:t>
      </w:r>
      <w:hyperlink w:anchor="_bookmark827" w:history="1">
        <w:r>
          <w:rPr>
            <w:rStyle w:val="Hyperlink"/>
            <w:vertAlign w:val="superscript"/>
          </w:rPr>
          <w:t>238</w:t>
        </w:r>
      </w:hyperlink>
      <w:r>
        <w:t>.</w:t>
      </w:r>
    </w:p>
    <w:p w14:paraId="15B0FE2B" w14:textId="77777777" w:rsidR="0054667C" w:rsidRDefault="0054667C" w:rsidP="003E33D9">
      <w:pPr>
        <w:spacing w:before="120" w:line="240" w:lineRule="auto"/>
      </w:pPr>
    </w:p>
    <w:p w14:paraId="7BF83204" w14:textId="0C5A2CF3" w:rsidR="00C0140A" w:rsidRDefault="00C764E1" w:rsidP="00C764E1">
      <w:pPr>
        <w:pStyle w:val="ciemnyzielonytytuwcicie"/>
      </w:pPr>
      <w:r>
        <w:t>9.</w:t>
      </w:r>
      <w:r>
        <w:tab/>
      </w:r>
      <w:bookmarkStart w:id="252" w:name="_bookmark284"/>
      <w:bookmarkEnd w:id="252"/>
      <w:r>
        <w:t>Każda</w:t>
      </w:r>
      <w:r w:rsidR="00A865C8">
        <w:t xml:space="preserve"> ze </w:t>
      </w:r>
      <w:r>
        <w:t>Stron podejmie kroki, aby sukcesywnie tworzyć,</w:t>
      </w:r>
      <w:r w:rsidR="00A865C8">
        <w:t xml:space="preserve"> z </w:t>
      </w:r>
      <w:r>
        <w:t>uwzględnieniem procesów międzynarodowych, tam gdzie ma to zastosowanie, spójny, ogólnokrajowy system wykazów lub rejestrów zanieczyszczeń</w:t>
      </w:r>
      <w:r w:rsidR="00A865C8">
        <w:t xml:space="preserve"> w </w:t>
      </w:r>
      <w:r>
        <w:t>postaci publicznie dostępnej, skomputeryzowanej bazy danych zestawionych na podstawie ujednoliconych sprawozdań. Taki system może obejmować wprowadzanie, uwalnianie</w:t>
      </w:r>
      <w:r w:rsidR="00A865C8">
        <w:t xml:space="preserve"> i </w:t>
      </w:r>
      <w:r>
        <w:t>przemieszczanie się określonego rodzaju substancji</w:t>
      </w:r>
      <w:r w:rsidR="00A865C8">
        <w:t xml:space="preserve"> i </w:t>
      </w:r>
      <w:r>
        <w:t>produktów, wliczając</w:t>
      </w:r>
      <w:r w:rsidR="00A865C8">
        <w:t xml:space="preserve"> w </w:t>
      </w:r>
      <w:r>
        <w:t>to wodę, energię</w:t>
      </w:r>
      <w:r w:rsidR="00A865C8">
        <w:t xml:space="preserve"> i </w:t>
      </w:r>
      <w:r>
        <w:t>wykorzystane zasoby,</w:t>
      </w:r>
      <w:r w:rsidR="00A865C8">
        <w:t xml:space="preserve"> z </w:t>
      </w:r>
      <w:r>
        <w:t>określonych rodzajów działalności do elementów środowiska</w:t>
      </w:r>
      <w:r w:rsidR="00A865C8">
        <w:t xml:space="preserve"> i </w:t>
      </w:r>
      <w:r>
        <w:t>do miejsc ich oczyszczania lub składowania na danym terenie lub poza nim.</w:t>
      </w:r>
    </w:p>
    <w:p w14:paraId="56C8C5E4" w14:textId="7A2C45B8" w:rsidR="00C764E1" w:rsidRDefault="00C764E1" w:rsidP="0054667C">
      <w:pPr>
        <w:spacing w:after="0" w:line="240" w:lineRule="auto"/>
      </w:pPr>
      <w:r>
        <w:t xml:space="preserve">W </w:t>
      </w:r>
      <w:r w:rsidR="00331D80">
        <w:t>art. </w:t>
      </w:r>
      <w:r>
        <w:t xml:space="preserve">5 </w:t>
      </w:r>
      <w:r w:rsidR="00331D80">
        <w:t>ust. </w:t>
      </w:r>
      <w:r>
        <w:t>9 od Stron wymaga się poczynienia kroków mających na celu tworzenie wykazów lub rejestrów zanieczyszczeń. Postanowienie to określa ogólne parametry, którymi Strony powinny się kierować przy ich opracowywaniu. Od czasu przyjęcia konwencji wyrażenie „rejestr uwalniania</w:t>
      </w:r>
      <w:r w:rsidR="00A865C8">
        <w:t xml:space="preserve"> i </w:t>
      </w:r>
      <w:r>
        <w:t>transferu zanieczyszczeń” (lub PRTR) stało się standardowym terminem opisującym wykazy</w:t>
      </w:r>
      <w:r w:rsidR="00A865C8">
        <w:t xml:space="preserve"> i </w:t>
      </w:r>
      <w:r>
        <w:t>rejestry zanieczyszczeń objęte tym ustępem.</w:t>
      </w:r>
    </w:p>
    <w:p w14:paraId="4FE8BB07" w14:textId="77777777" w:rsidR="0054667C" w:rsidRDefault="0054667C" w:rsidP="0054667C">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764E1" w14:paraId="261253B8"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5B033B99" w14:textId="77777777" w:rsidR="00C764E1" w:rsidRDefault="00C764E1">
            <w:pPr>
              <w:spacing w:after="0" w:line="240" w:lineRule="auto"/>
              <w:rPr>
                <w:rFonts w:ascii="Times New Roman"/>
                <w:sz w:val="6"/>
              </w:rPr>
            </w:pPr>
            <w:r>
              <w:rPr>
                <w:noProof/>
              </w:rPr>
              <mc:AlternateContent>
                <mc:Choice Requires="wps">
                  <w:drawing>
                    <wp:inline distT="0" distB="0" distL="0" distR="0" wp14:anchorId="2AB1E472" wp14:editId="0595C5CE">
                      <wp:extent cx="6115050" cy="356259"/>
                      <wp:effectExtent l="0" t="0" r="0" b="5715"/>
                      <wp:docPr id="165087487" name="Text Box 165087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6B16E6AE" w14:textId="19403617" w:rsidR="00C764E1" w:rsidRPr="00BB4EFF" w:rsidRDefault="00C764E1" w:rsidP="00C764E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Co to jest PRTR?</w:t>
                                  </w:r>
                                </w:p>
                              </w:txbxContent>
                            </wps:txbx>
                            <wps:bodyPr rot="0" vert="horz" wrap="square" lIns="0" tIns="0" rIns="0" bIns="0" anchor="ctr" anchorCtr="0">
                              <a:noAutofit/>
                            </wps:bodyPr>
                          </wps:wsp>
                        </a:graphicData>
                      </a:graphic>
                    </wp:inline>
                  </w:drawing>
                </mc:Choice>
                <mc:Fallback>
                  <w:pict>
                    <v:shape w14:anchorId="2AB1E472" id="Text Box 165087487" o:spid="_x0000_s113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6B16E6AE" w14:textId="19403617" w:rsidR="00C764E1" w:rsidRPr="00BB4EFF" w:rsidRDefault="00C764E1" w:rsidP="00C764E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Co to jest PRTR?</w:t>
                            </w:r>
                          </w:p>
                        </w:txbxContent>
                      </v:textbox>
                      <w10:anchorlock/>
                    </v:shape>
                  </w:pict>
                </mc:Fallback>
              </mc:AlternateContent>
            </w:r>
          </w:p>
        </w:tc>
      </w:tr>
      <w:tr w:rsidR="00C764E1" w14:paraId="506EBEEB"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28228C57" w14:textId="77777777" w:rsidR="00C764E1" w:rsidRDefault="00C764E1">
            <w:pPr>
              <w:spacing w:after="0" w:line="240" w:lineRule="auto"/>
              <w:rPr>
                <w:rFonts w:ascii="Times New Roman"/>
                <w:sz w:val="6"/>
              </w:rPr>
            </w:pPr>
          </w:p>
        </w:tc>
      </w:tr>
      <w:tr w:rsidR="00C764E1" w14:paraId="2AC38AD5" w14:textId="77777777" w:rsidTr="00FD2C82">
        <w:tc>
          <w:tcPr>
            <w:tcW w:w="5000" w:type="pct"/>
            <w:tcBorders>
              <w:top w:val="nil"/>
              <w:left w:val="single" w:sz="4" w:space="0" w:color="239C49"/>
              <w:bottom w:val="nil"/>
              <w:right w:val="single" w:sz="4" w:space="0" w:color="239C49"/>
            </w:tcBorders>
            <w:shd w:val="clear" w:color="auto" w:fill="EDF6EE"/>
          </w:tcPr>
          <w:p w14:paraId="0DAC6C4D" w14:textId="601EECB5" w:rsidR="00C764E1" w:rsidRDefault="00C764E1" w:rsidP="00C764E1">
            <w:pPr>
              <w:spacing w:before="60" w:after="60" w:line="240" w:lineRule="auto"/>
              <w:ind w:left="142" w:right="266"/>
              <w:rPr>
                <w:sz w:val="18"/>
              </w:rPr>
            </w:pPr>
            <w:r>
              <w:rPr>
                <w:sz w:val="18"/>
              </w:rPr>
              <w:t>Wykaz lub rejestr zanieczyszczeń, znany również jako „rejestr uwalniania</w:t>
            </w:r>
            <w:r w:rsidR="00A865C8">
              <w:rPr>
                <w:sz w:val="18"/>
              </w:rPr>
              <w:t xml:space="preserve"> i </w:t>
            </w:r>
            <w:r>
              <w:rPr>
                <w:sz w:val="18"/>
              </w:rPr>
              <w:t>transferu zanieczyszczeń” (PRTR), to baza danych potencjalnie szkodliwych uwolnień (emisji) do powietrza, wody</w:t>
            </w:r>
            <w:r w:rsidR="00A865C8">
              <w:rPr>
                <w:sz w:val="18"/>
              </w:rPr>
              <w:t xml:space="preserve"> i </w:t>
            </w:r>
            <w:r>
              <w:rPr>
                <w:sz w:val="18"/>
              </w:rPr>
              <w:t>gleby, a także odpadów przekazywanych poza teren zakładu</w:t>
            </w:r>
            <w:r w:rsidR="00A865C8">
              <w:rPr>
                <w:sz w:val="18"/>
              </w:rPr>
              <w:t xml:space="preserve"> w </w:t>
            </w:r>
            <w:r>
              <w:rPr>
                <w:sz w:val="18"/>
              </w:rPr>
              <w:t>celu przetworzenia lub utylizacji. Zazwyczaj zakłady uwalniające jedną lub większą ilość substancji, które znajdują się</w:t>
            </w:r>
            <w:r w:rsidR="00A865C8">
              <w:rPr>
                <w:sz w:val="18"/>
              </w:rPr>
              <w:t xml:space="preserve"> w </w:t>
            </w:r>
            <w:r>
              <w:rPr>
                <w:sz w:val="18"/>
              </w:rPr>
              <w:t>wykazie określonych substancji, muszą regularnie zgłaszać, co zostało uwolnione,</w:t>
            </w:r>
            <w:r w:rsidR="00A865C8">
              <w:rPr>
                <w:sz w:val="18"/>
              </w:rPr>
              <w:t xml:space="preserve"> w </w:t>
            </w:r>
            <w:r>
              <w:rPr>
                <w:sz w:val="18"/>
              </w:rPr>
              <w:t>jakiej ilości</w:t>
            </w:r>
            <w:r w:rsidR="00A865C8">
              <w:rPr>
                <w:sz w:val="18"/>
              </w:rPr>
              <w:t xml:space="preserve"> i </w:t>
            </w:r>
            <w:r>
              <w:rPr>
                <w:sz w:val="18"/>
              </w:rPr>
              <w:t>do jakich elementów środowiska. Informacje te są następnie udostępniane publicznie zarówno</w:t>
            </w:r>
            <w:r w:rsidR="00A865C8">
              <w:rPr>
                <w:sz w:val="18"/>
              </w:rPr>
              <w:t xml:space="preserve"> w </w:t>
            </w:r>
            <w:r>
              <w:rPr>
                <w:sz w:val="18"/>
              </w:rPr>
              <w:t>postaci surowych danych, jak</w:t>
            </w:r>
            <w:r w:rsidR="00A865C8">
              <w:rPr>
                <w:sz w:val="18"/>
              </w:rPr>
              <w:t xml:space="preserve"> i </w:t>
            </w:r>
            <w:r>
              <w:rPr>
                <w:sz w:val="18"/>
              </w:rPr>
              <w:t>analiz</w:t>
            </w:r>
            <w:r w:rsidR="00A865C8">
              <w:rPr>
                <w:sz w:val="18"/>
              </w:rPr>
              <w:t xml:space="preserve"> i </w:t>
            </w:r>
            <w:r>
              <w:rPr>
                <w:sz w:val="18"/>
              </w:rPr>
              <w:t>raportów. Opracowanie</w:t>
            </w:r>
            <w:r w:rsidR="00A865C8">
              <w:rPr>
                <w:sz w:val="18"/>
              </w:rPr>
              <w:t xml:space="preserve"> i </w:t>
            </w:r>
            <w:r>
              <w:rPr>
                <w:sz w:val="18"/>
              </w:rPr>
              <w:t>wdrożenie takiego systemu dostosowanego do potrzeb krajowych stanowi jeden</w:t>
            </w:r>
            <w:r w:rsidR="00A865C8">
              <w:rPr>
                <w:sz w:val="18"/>
              </w:rPr>
              <w:t xml:space="preserve"> z </w:t>
            </w:r>
            <w:r>
              <w:rPr>
                <w:sz w:val="18"/>
              </w:rPr>
              <w:t>elementów opracowywania środków umożliwiających rządowi, przedsiębiorstwom</w:t>
            </w:r>
            <w:r w:rsidR="00A865C8">
              <w:rPr>
                <w:sz w:val="18"/>
              </w:rPr>
              <w:t xml:space="preserve"> i </w:t>
            </w:r>
            <w:r>
              <w:rPr>
                <w:sz w:val="18"/>
              </w:rPr>
              <w:t>społeczeństwu śledzenie wytwarzania, uwalniania, dalszego stosowania</w:t>
            </w:r>
            <w:r w:rsidR="00A865C8">
              <w:rPr>
                <w:sz w:val="18"/>
              </w:rPr>
              <w:t xml:space="preserve"> i </w:t>
            </w:r>
            <w:r>
              <w:rPr>
                <w:sz w:val="18"/>
              </w:rPr>
              <w:t>utylizacji różnych substancji niebezpiecznych od samego początku do końca procesu.</w:t>
            </w:r>
          </w:p>
        </w:tc>
      </w:tr>
    </w:tbl>
    <w:p w14:paraId="205CDE41" w14:textId="78C7D61E" w:rsidR="0054667C" w:rsidRDefault="0054667C" w:rsidP="003E33D9">
      <w:pPr>
        <w:spacing w:before="120" w:line="240" w:lineRule="auto"/>
      </w:pPr>
    </w:p>
    <w:p w14:paraId="6193A904" w14:textId="0E67C002" w:rsidR="0054667C" w:rsidRDefault="0054667C" w:rsidP="0054667C">
      <w:pPr>
        <w:spacing w:after="160" w:line="259" w:lineRule="auto"/>
        <w:jc w:val="left"/>
      </w:pPr>
      <w:r>
        <w:br w:type="page"/>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764E1" w14:paraId="7B9E6ED7"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59285700" w14:textId="77777777" w:rsidR="00C764E1" w:rsidRDefault="00C764E1">
            <w:pPr>
              <w:spacing w:after="0" w:line="240" w:lineRule="auto"/>
              <w:rPr>
                <w:rFonts w:ascii="Times New Roman"/>
                <w:sz w:val="6"/>
              </w:rPr>
            </w:pPr>
            <w:r>
              <w:rPr>
                <w:noProof/>
              </w:rPr>
              <w:lastRenderedPageBreak/>
              <mc:AlternateContent>
                <mc:Choice Requires="wps">
                  <w:drawing>
                    <wp:inline distT="0" distB="0" distL="0" distR="0" wp14:anchorId="62B86AFE" wp14:editId="57ED807E">
                      <wp:extent cx="6115050" cy="356259"/>
                      <wp:effectExtent l="0" t="0" r="0" b="5715"/>
                      <wp:docPr id="2144305145" name="Text Box 2144305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5D5A7AC3" w14:textId="090A872E" w:rsidR="00C764E1" w:rsidRPr="00BB4EFF" w:rsidRDefault="00C764E1" w:rsidP="00C764E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Dlaczego warto opracować PRTR?</w:t>
                                  </w:r>
                                </w:p>
                              </w:txbxContent>
                            </wps:txbx>
                            <wps:bodyPr rot="0" vert="horz" wrap="square" lIns="0" tIns="0" rIns="0" bIns="0" anchor="ctr" anchorCtr="0">
                              <a:noAutofit/>
                            </wps:bodyPr>
                          </wps:wsp>
                        </a:graphicData>
                      </a:graphic>
                    </wp:inline>
                  </w:drawing>
                </mc:Choice>
                <mc:Fallback>
                  <w:pict>
                    <v:shape w14:anchorId="62B86AFE" id="Text Box 2144305145" o:spid="_x0000_s113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5D5A7AC3" w14:textId="090A872E" w:rsidR="00C764E1" w:rsidRPr="00BB4EFF" w:rsidRDefault="00C764E1" w:rsidP="00C764E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Dlaczego warto opracować PRTR?</w:t>
                            </w:r>
                          </w:p>
                        </w:txbxContent>
                      </v:textbox>
                      <w10:anchorlock/>
                    </v:shape>
                  </w:pict>
                </mc:Fallback>
              </mc:AlternateContent>
            </w:r>
          </w:p>
        </w:tc>
      </w:tr>
      <w:tr w:rsidR="00C764E1" w14:paraId="4AE8ED94"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080F3821" w14:textId="77777777" w:rsidR="00C764E1" w:rsidRDefault="00C764E1">
            <w:pPr>
              <w:spacing w:after="0" w:line="240" w:lineRule="auto"/>
              <w:rPr>
                <w:rFonts w:ascii="Times New Roman"/>
                <w:sz w:val="6"/>
              </w:rPr>
            </w:pPr>
          </w:p>
        </w:tc>
      </w:tr>
      <w:tr w:rsidR="00C764E1" w14:paraId="7ADF471F" w14:textId="77777777" w:rsidTr="00C764E1">
        <w:trPr>
          <w:trHeight w:val="1474"/>
        </w:trPr>
        <w:tc>
          <w:tcPr>
            <w:tcW w:w="5000" w:type="pct"/>
            <w:tcBorders>
              <w:top w:val="nil"/>
              <w:left w:val="single" w:sz="4" w:space="0" w:color="239C49"/>
              <w:bottom w:val="nil"/>
              <w:right w:val="single" w:sz="4" w:space="0" w:color="239C49"/>
            </w:tcBorders>
            <w:shd w:val="clear" w:color="auto" w:fill="EDF6EE"/>
          </w:tcPr>
          <w:p w14:paraId="1BB9373D" w14:textId="037DD8FF" w:rsidR="00C764E1" w:rsidRPr="00C764E1" w:rsidRDefault="00C764E1" w:rsidP="00C764E1">
            <w:pPr>
              <w:spacing w:before="60" w:after="60" w:line="240" w:lineRule="auto"/>
              <w:ind w:left="142" w:right="266"/>
              <w:rPr>
                <w:sz w:val="18"/>
              </w:rPr>
            </w:pPr>
            <w:r>
              <w:rPr>
                <w:sz w:val="18"/>
              </w:rPr>
              <w:t>Najbardziej dynamicznym aspektem PRTR jest fakt, że dzięki niemu można stymulować zapobieganie zanieczyszczeniom</w:t>
            </w:r>
            <w:r w:rsidR="00A865C8">
              <w:rPr>
                <w:sz w:val="18"/>
              </w:rPr>
              <w:t xml:space="preserve"> i </w:t>
            </w:r>
            <w:r>
              <w:rPr>
                <w:sz w:val="18"/>
              </w:rPr>
              <w:t>ich ograniczanie. Przedsiębiorstwo, która ujawnia ilości zanieczyszczeń uwalnianych do otoczenia, staje się przedmiotem kontroli publicznej, co może spowodować ponowną ocenę akceptowanych poziomów uwolnień. Już sama publikacja ilości substancji chemicznych uwalnianych do środowiska powoduje, że społeczeństwo zaczyna angażować się</w:t>
            </w:r>
            <w:r w:rsidR="00A865C8">
              <w:rPr>
                <w:sz w:val="18"/>
              </w:rPr>
              <w:t xml:space="preserve"> w </w:t>
            </w:r>
            <w:r>
              <w:rPr>
                <w:sz w:val="18"/>
              </w:rPr>
              <w:t>proces podejmowania decyzji leżących</w:t>
            </w:r>
            <w:r w:rsidR="00A865C8">
              <w:rPr>
                <w:sz w:val="18"/>
              </w:rPr>
              <w:t xml:space="preserve"> u </w:t>
            </w:r>
            <w:r>
              <w:rPr>
                <w:sz w:val="18"/>
              </w:rPr>
              <w:t>podstaw ciągłego zanieczyszczania środowiska, a przez ograniczenie uwalniania przedsiębiorstwo lub organ regulacyjny mogą publicznie zademonstrować swoje zaangażowanie</w:t>
            </w:r>
            <w:r w:rsidR="00A865C8">
              <w:rPr>
                <w:sz w:val="18"/>
              </w:rPr>
              <w:t xml:space="preserve"> w </w:t>
            </w:r>
            <w:r>
              <w:rPr>
                <w:sz w:val="18"/>
              </w:rPr>
              <w:t>poprawę stanu środowiska.</w:t>
            </w:r>
          </w:p>
          <w:p w14:paraId="2B88F15C" w14:textId="47CC1DC5" w:rsidR="00C764E1" w:rsidRPr="00C764E1" w:rsidRDefault="00C764E1" w:rsidP="00C764E1">
            <w:pPr>
              <w:spacing w:before="60" w:after="60" w:line="240" w:lineRule="auto"/>
              <w:ind w:left="142" w:right="266"/>
              <w:rPr>
                <w:sz w:val="18"/>
              </w:rPr>
            </w:pPr>
            <w:r>
              <w:rPr>
                <w:sz w:val="18"/>
              </w:rPr>
              <w:t>Zgłaszanie uwalnianych substancji może często przynieść podwójną korzyść. Wiele przedsiębiorstw odkryło, że ilościowa analiza strumieni odpadów</w:t>
            </w:r>
            <w:r w:rsidR="00A865C8">
              <w:rPr>
                <w:sz w:val="18"/>
              </w:rPr>
              <w:t xml:space="preserve"> i </w:t>
            </w:r>
            <w:r>
              <w:rPr>
                <w:sz w:val="18"/>
              </w:rPr>
              <w:t>związanych</w:t>
            </w:r>
            <w:r w:rsidR="00A865C8">
              <w:rPr>
                <w:sz w:val="18"/>
              </w:rPr>
              <w:t xml:space="preserve"> z </w:t>
            </w:r>
            <w:r>
              <w:rPr>
                <w:sz w:val="18"/>
              </w:rPr>
              <w:t>nimi kosztów (na przykład</w:t>
            </w:r>
            <w:r w:rsidR="00A865C8">
              <w:rPr>
                <w:sz w:val="18"/>
              </w:rPr>
              <w:t xml:space="preserve"> w </w:t>
            </w:r>
            <w:r>
              <w:rPr>
                <w:sz w:val="18"/>
              </w:rPr>
              <w:t>postaci utraconych materiałów lub kosztów utylizacji) może</w:t>
            </w:r>
            <w:r w:rsidR="00A865C8">
              <w:rPr>
                <w:sz w:val="18"/>
              </w:rPr>
              <w:t xml:space="preserve"> w </w:t>
            </w:r>
            <w:r>
              <w:rPr>
                <w:sz w:val="18"/>
              </w:rPr>
              <w:t>rzeczywistości skutkować zmianami</w:t>
            </w:r>
            <w:r w:rsidR="00A865C8">
              <w:rPr>
                <w:sz w:val="18"/>
              </w:rPr>
              <w:t xml:space="preserve"> w </w:t>
            </w:r>
            <w:r>
              <w:rPr>
                <w:sz w:val="18"/>
              </w:rPr>
              <w:t>działalności, które przynoszą znaczne oszczędności finansowe.</w:t>
            </w:r>
          </w:p>
          <w:p w14:paraId="06C97D79" w14:textId="3E0DB6C2" w:rsidR="00C764E1" w:rsidRDefault="00C764E1" w:rsidP="00C764E1">
            <w:pPr>
              <w:spacing w:before="60" w:after="60" w:line="240" w:lineRule="auto"/>
              <w:ind w:left="142" w:right="266"/>
              <w:rPr>
                <w:sz w:val="18"/>
              </w:rPr>
            </w:pPr>
            <w:r>
              <w:rPr>
                <w:sz w:val="18"/>
              </w:rPr>
              <w:t>Informacje zebrane za pośrednictwem PRTR mogą być wykorzystywane do różnych celów. Jednym</w:t>
            </w:r>
            <w:r w:rsidR="00A865C8">
              <w:rPr>
                <w:sz w:val="18"/>
              </w:rPr>
              <w:t xml:space="preserve"> z </w:t>
            </w:r>
            <w:r>
              <w:rPr>
                <w:sz w:val="18"/>
              </w:rPr>
              <w:t>rezultatów PRTR było zainicjowanie programów redukcji zanieczyszczeń (przez poszczególne przedsiębiorstwa lub sektory), ale dane mogą być również analizowane, aby ustalić priorytetowe cele (dotyczące określonych substancji lub obszarów geograficznych) na szczeblu lokalnym lub krajowym. Spójny, regionalny system PRTR może służyć osiągnięciu tych samych celów na szczeblu międzynarodowym. Dane PRTR mogą być wykorzystywane do oceny zgodności</w:t>
            </w:r>
            <w:r w:rsidR="00A865C8">
              <w:rPr>
                <w:sz w:val="18"/>
              </w:rPr>
              <w:t xml:space="preserve"> z </w:t>
            </w:r>
            <w:r>
              <w:rPr>
                <w:sz w:val="18"/>
              </w:rPr>
              <w:t>warunkami pozwolenia lub do analizy skuteczności przepisów dotyczących kontroli zanieczyszczeń. Programy edukacyjne mogą również wykorzystywać dane</w:t>
            </w:r>
            <w:r w:rsidR="00A865C8">
              <w:rPr>
                <w:sz w:val="18"/>
              </w:rPr>
              <w:t xml:space="preserve"> z </w:t>
            </w:r>
            <w:r>
              <w:rPr>
                <w:sz w:val="18"/>
              </w:rPr>
              <w:t>PRTR do wskazania problemów związanych</w:t>
            </w:r>
            <w:r w:rsidR="00A865C8">
              <w:rPr>
                <w:sz w:val="18"/>
              </w:rPr>
              <w:t xml:space="preserve"> z </w:t>
            </w:r>
            <w:r>
              <w:rPr>
                <w:sz w:val="18"/>
              </w:rPr>
              <w:t>zanieczyszczeniem.</w:t>
            </w:r>
          </w:p>
        </w:tc>
      </w:tr>
    </w:tbl>
    <w:p w14:paraId="64A910B3" w14:textId="52B166EE" w:rsidR="00C764E1" w:rsidRDefault="00C764E1">
      <w:pPr>
        <w:spacing w:after="160" w:line="259" w:lineRule="auto"/>
        <w:jc w:val="left"/>
      </w:pPr>
    </w:p>
    <w:p w14:paraId="1CC6DB6C" w14:textId="5626D565" w:rsidR="00A415A7" w:rsidRPr="00A415A7" w:rsidRDefault="00A415A7" w:rsidP="00A415A7">
      <w:pPr>
        <w:spacing w:before="120" w:line="240" w:lineRule="auto"/>
      </w:pPr>
      <w:r>
        <w:rPr>
          <w:noProof/>
        </w:rPr>
        <mc:AlternateContent>
          <mc:Choice Requires="wpg">
            <w:drawing>
              <wp:anchor distT="0" distB="0" distL="114300" distR="114300" simplePos="0" relativeHeight="251658270" behindDoc="0" locked="0" layoutInCell="1" allowOverlap="1" wp14:anchorId="30DA922D" wp14:editId="3CA71569">
                <wp:simplePos x="0" y="0"/>
                <wp:positionH relativeFrom="margin">
                  <wp:posOffset>3169920</wp:posOffset>
                </wp:positionH>
                <wp:positionV relativeFrom="paragraph">
                  <wp:posOffset>79375</wp:posOffset>
                </wp:positionV>
                <wp:extent cx="2997200" cy="4451350"/>
                <wp:effectExtent l="0" t="0" r="0" b="6350"/>
                <wp:wrapSquare wrapText="bothSides"/>
                <wp:docPr id="1150632355" name="Group 1150632355"/>
                <wp:cNvGraphicFramePr/>
                <a:graphic xmlns:a="http://schemas.openxmlformats.org/drawingml/2006/main">
                  <a:graphicData uri="http://schemas.microsoft.com/office/word/2010/wordprocessingGroup">
                    <wpg:wgp>
                      <wpg:cNvGrpSpPr/>
                      <wpg:grpSpPr>
                        <a:xfrm>
                          <a:off x="0" y="0"/>
                          <a:ext cx="2997200" cy="4451350"/>
                          <a:chOff x="0" y="0"/>
                          <a:chExt cx="2944495" cy="4316230"/>
                        </a:xfrm>
                      </wpg:grpSpPr>
                      <pic:pic xmlns:pic="http://schemas.openxmlformats.org/drawingml/2006/picture">
                        <pic:nvPicPr>
                          <pic:cNvPr id="57" name="image39.jpeg"/>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944495" cy="4150995"/>
                          </a:xfrm>
                          <a:prstGeom prst="rect">
                            <a:avLst/>
                          </a:prstGeom>
                        </pic:spPr>
                      </pic:pic>
                      <wps:wsp>
                        <wps:cNvPr id="2027468273" name="Pole tekstowe 11"/>
                        <wps:cNvSpPr txBox="1">
                          <a:spLocks noChangeArrowheads="1"/>
                        </wps:cNvSpPr>
                        <wps:spPr bwMode="auto">
                          <a:xfrm>
                            <a:off x="0" y="4170447"/>
                            <a:ext cx="1047659" cy="145783"/>
                          </a:xfrm>
                          <a:prstGeom prst="rect">
                            <a:avLst/>
                          </a:prstGeom>
                          <a:noFill/>
                          <a:ln w="9525">
                            <a:noFill/>
                            <a:miter lim="800000"/>
                            <a:headEnd/>
                            <a:tailEnd/>
                          </a:ln>
                        </wps:spPr>
                        <wps:txbx>
                          <w:txbxContent>
                            <w:p w14:paraId="0727BF1D" w14:textId="5195B87F" w:rsidR="00A415A7" w:rsidRPr="003E6759" w:rsidRDefault="00A415A7" w:rsidP="00A415A7">
                              <w:pPr>
                                <w:jc w:val="left"/>
                                <w:rPr>
                                  <w:sz w:val="14"/>
                                  <w:szCs w:val="14"/>
                                </w:rPr>
                              </w:pPr>
                              <w:r>
                                <w:rPr>
                                  <w:sz w:val="14"/>
                                  <w:szCs w:val="14"/>
                                </w:rPr>
                                <w:t xml:space="preserve">© </w:t>
                              </w:r>
                              <w:proofErr w:type="spellStart"/>
                              <w:r>
                                <w:rPr>
                                  <w:sz w:val="14"/>
                                  <w:szCs w:val="14"/>
                                </w:rPr>
                                <w:t>fotolia</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DA922D" id="Group 1150632355" o:spid="_x0000_s1135" style="position:absolute;left:0;text-align:left;margin-left:249.6pt;margin-top:6.25pt;width:236pt;height:350.5pt;z-index:251658270;mso-position-horizontal-relative:margin;mso-position-vertical-relative:text;mso-width-relative:margin;mso-height-relative:margin" coordsize="29444,43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">
                <v:shape id="image39.jpeg" o:spid="_x0000_s1136" type="#_x0000_t75" style="position:absolute;width:29444;height:4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">
                  <v:imagedata r:id="rId158" o:title=""/>
                </v:shape>
                <v:shape id="Pole tekstowe 11" o:spid="_x0000_s1137" type="#_x0000_t202" style="position:absolute;top:41704;width:10476;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" filled="f" stroked="f">
                  <v:textbox inset="0,0,0,0">
                    <w:txbxContent>
                      <w:p w14:paraId="0727BF1D" w14:textId="5195B87F" w:rsidR="00A415A7" w:rsidRPr="003E6759" w:rsidRDefault="00A415A7" w:rsidP="00A415A7">
                        <w:pPr>
                          <w:jc w:val="left"/>
                          <w:rPr>
                            <w:sz w:val="14"/>
                            <w:szCs w:val="14"/>
                          </w:rPr>
                        </w:pPr>
                        <w:r>
                          <w:rPr>
                            <w:sz w:val="14"/>
                            <w:szCs w:val="14"/>
                          </w:rPr>
                          <w:t>© fotolia</w:t>
                        </w:r>
                      </w:p>
                    </w:txbxContent>
                  </v:textbox>
                </v:shape>
                <w10:wrap type="square" anchorx="margin"/>
              </v:group>
            </w:pict>
          </mc:Fallback>
        </mc:AlternateContent>
      </w:r>
      <w:r>
        <w:t>Amerykańska ustawa federalna</w:t>
      </w:r>
      <w:r w:rsidR="00A865C8">
        <w:t xml:space="preserve"> o </w:t>
      </w:r>
      <w:r>
        <w:t>planowaniu kryzysowym</w:t>
      </w:r>
      <w:r w:rsidR="00A865C8">
        <w:t xml:space="preserve"> i </w:t>
      </w:r>
      <w:r>
        <w:t>prawie społeczności do wiedzy</w:t>
      </w:r>
      <w:r w:rsidR="00A865C8">
        <w:t xml:space="preserve"> z </w:t>
      </w:r>
      <w:r>
        <w:t>1988</w:t>
      </w:r>
      <w:r w:rsidR="000F6BD7">
        <w:t> r.</w:t>
      </w:r>
      <w:r>
        <w:t xml:space="preserve"> była pierwszym tego rodzaju aktem prawnym. Ustawa ta nadal obowiązuje, wymaga gromadzenia</w:t>
      </w:r>
      <w:r w:rsidR="00A865C8">
        <w:t xml:space="preserve"> i </w:t>
      </w:r>
      <w:r>
        <w:t>publicznego rozpowszechniania danych dotyczących uwalniania</w:t>
      </w:r>
      <w:r w:rsidR="00A865C8">
        <w:t xml:space="preserve"> i </w:t>
      </w:r>
      <w:r>
        <w:t>przemieszczania się substancji toksycznych do wszystkich elementów środowiska</w:t>
      </w:r>
      <w:r w:rsidR="00A865C8">
        <w:t xml:space="preserve"> w </w:t>
      </w:r>
      <w:r>
        <w:t>szczególności</w:t>
      </w:r>
      <w:r w:rsidR="00A865C8">
        <w:t xml:space="preserve"> w </w:t>
      </w:r>
      <w:r>
        <w:t>celu oceny jakości środowiska, wdrażania strategii zapobiegania zanieczyszczeniom, opracowywania odpowiednich zasad reagowania kryzysowego</w:t>
      </w:r>
      <w:r w:rsidR="00A865C8">
        <w:t xml:space="preserve"> i </w:t>
      </w:r>
      <w:r>
        <w:t>zapewniania środków gwarantujących prawa do informacji. W ustawie uczyniono wykaz zanieczyszczeń głównym narzędziem do osiągnięcia jej celów</w:t>
      </w:r>
      <w:r w:rsidR="00A865C8">
        <w:t xml:space="preserve"> i </w:t>
      </w:r>
      <w:r>
        <w:t>określono dokładne definicje</w:t>
      </w:r>
      <w:r w:rsidR="00A865C8">
        <w:t xml:space="preserve"> i </w:t>
      </w:r>
      <w:r>
        <w:t>procedury, które tworzą ramy dla niezbędnych do tego systemów sprawozdawczości. Dobrowolny holenderski krajowy wykaz emisji, działający od 1990</w:t>
      </w:r>
      <w:r w:rsidR="000F6BD7">
        <w:t> r.</w:t>
      </w:r>
      <w:r>
        <w:t>, choć znacznie mniej kompleksowy niż system Stanów Zjednoczonych, był pierwszym tego rodzaju instrumentem</w:t>
      </w:r>
      <w:r w:rsidR="00A865C8">
        <w:t xml:space="preserve"> w </w:t>
      </w:r>
      <w:r>
        <w:t>Europie</w:t>
      </w:r>
      <w:r w:rsidR="00A865C8">
        <w:t xml:space="preserve"> i </w:t>
      </w:r>
      <w:r>
        <w:t>uwzględniał podobne rodzaje informacji, a także wskazanie na mapach</w:t>
      </w:r>
      <w:bookmarkStart w:id="253" w:name="_bookmark285"/>
      <w:bookmarkEnd w:id="253"/>
      <w:r>
        <w:t xml:space="preserve"> rozproszonych źródeł zanieczyszczeń oprócz źródeł przemysłowych</w:t>
      </w:r>
      <w:hyperlink w:anchor="_bookmark828" w:history="1">
        <w:r>
          <w:rPr>
            <w:rStyle w:val="Hyperlink"/>
            <w:vertAlign w:val="superscript"/>
          </w:rPr>
          <w:t>239</w:t>
        </w:r>
      </w:hyperlink>
      <w:r>
        <w:t>.</w:t>
      </w:r>
    </w:p>
    <w:p w14:paraId="5E1E5ACC" w14:textId="68FD20D8" w:rsidR="00C764E1" w:rsidRDefault="00A415A7" w:rsidP="0054667C">
      <w:pPr>
        <w:spacing w:before="120" w:after="0" w:line="240" w:lineRule="auto"/>
      </w:pPr>
      <w:r>
        <w:t xml:space="preserve">Poza </w:t>
      </w:r>
      <w:r w:rsidR="00331D80">
        <w:t>art. </w:t>
      </w:r>
      <w:r>
        <w:t xml:space="preserve">5 </w:t>
      </w:r>
      <w:r w:rsidR="00331D80">
        <w:t>ust. </w:t>
      </w:r>
      <w:r>
        <w:t>9 PRTR są również uwzględnione</w:t>
      </w:r>
      <w:r w:rsidR="00A865C8">
        <w:t xml:space="preserve"> w </w:t>
      </w:r>
      <w:r w:rsidR="00331D80">
        <w:t>art. </w:t>
      </w:r>
      <w:r>
        <w:t xml:space="preserve">10 </w:t>
      </w:r>
      <w:r w:rsidR="00331D80">
        <w:t>ust. </w:t>
      </w:r>
      <w:r>
        <w:t xml:space="preserve">2 lit. (i) konwencji. W </w:t>
      </w:r>
      <w:r w:rsidR="00331D80">
        <w:t>art. </w:t>
      </w:r>
      <w:r>
        <w:t xml:space="preserve">10 </w:t>
      </w:r>
      <w:r w:rsidR="00331D80">
        <w:t>ust. </w:t>
      </w:r>
      <w:r>
        <w:t xml:space="preserve">2 lit. (i) Strony zobowiązały się do dokonywania przeglądu wykonania postanowić </w:t>
      </w:r>
      <w:r w:rsidR="00331D80">
        <w:t>art. </w:t>
      </w:r>
      <w:r>
        <w:t xml:space="preserve">5 </w:t>
      </w:r>
      <w:r w:rsidR="00331D80">
        <w:t>ust. </w:t>
      </w:r>
      <w:r>
        <w:t>9 na swoim pierwszym spotkaniu oraz do rozważenia, jakie kroki są niezbędne dla dalszego rozwoju systemu,</w:t>
      </w:r>
      <w:r w:rsidR="00A865C8">
        <w:t xml:space="preserve"> o </w:t>
      </w:r>
      <w:r>
        <w:t>którym mowa</w:t>
      </w:r>
      <w:r w:rsidR="00A865C8">
        <w:t xml:space="preserve"> w </w:t>
      </w:r>
      <w:r>
        <w:t>tym ustępie. Przegląd ten zaowocował ostatecznie Protokołem</w:t>
      </w:r>
      <w:r w:rsidR="00A865C8">
        <w:t xml:space="preserve"> w </w:t>
      </w:r>
      <w:r>
        <w:t>sprawie PRTR</w:t>
      </w:r>
      <w:r w:rsidR="00A865C8">
        <w:t xml:space="preserve"> z </w:t>
      </w:r>
      <w:r>
        <w:t>2003</w:t>
      </w:r>
      <w:r w:rsidR="000F6BD7">
        <w:t> r.</w:t>
      </w:r>
      <w:r>
        <w:t xml:space="preserve"> (zob. ramka poniżej).</w:t>
      </w:r>
    </w:p>
    <w:p w14:paraId="018CE3EA" w14:textId="77777777" w:rsidR="00A415A7" w:rsidRDefault="00A415A7" w:rsidP="0054667C">
      <w:pPr>
        <w:spacing w:before="120"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A415A7" w14:paraId="561DD8C5"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07189BCE" w14:textId="77777777" w:rsidR="00A415A7" w:rsidRDefault="00A415A7">
            <w:pPr>
              <w:spacing w:after="0" w:line="240" w:lineRule="auto"/>
              <w:rPr>
                <w:rFonts w:ascii="Times New Roman"/>
                <w:sz w:val="6"/>
              </w:rPr>
            </w:pPr>
            <w:r>
              <w:rPr>
                <w:noProof/>
              </w:rPr>
              <mc:AlternateContent>
                <mc:Choice Requires="wps">
                  <w:drawing>
                    <wp:inline distT="0" distB="0" distL="0" distR="0" wp14:anchorId="3F5280BC" wp14:editId="5B217773">
                      <wp:extent cx="6115050" cy="356259"/>
                      <wp:effectExtent l="0" t="0" r="0" b="5715"/>
                      <wp:docPr id="2026398550" name="Text Box 2026398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7263B38F" w14:textId="62AEBA31" w:rsidR="00A415A7" w:rsidRPr="00BB4EFF" w:rsidRDefault="00A415A7" w:rsidP="00A415A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Protokół</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rejestrów uwalniania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transferu zanieczyszczeń</w:t>
                                  </w:r>
                                </w:p>
                              </w:txbxContent>
                            </wps:txbx>
                            <wps:bodyPr rot="0" vert="horz" wrap="square" lIns="0" tIns="0" rIns="0" bIns="0" anchor="ctr" anchorCtr="0">
                              <a:noAutofit/>
                            </wps:bodyPr>
                          </wps:wsp>
                        </a:graphicData>
                      </a:graphic>
                    </wp:inline>
                  </w:drawing>
                </mc:Choice>
                <mc:Fallback>
                  <w:pict>
                    <v:shape w14:anchorId="3F5280BC" id="Text Box 2026398550" o:spid="_x0000_s113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7263B38F" w14:textId="62AEBA31" w:rsidR="00A415A7" w:rsidRPr="00BB4EFF" w:rsidRDefault="00A415A7" w:rsidP="00A415A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Protokół</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rejestrów uwalniania</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transferu zanieczyszczeń</w:t>
                            </w:r>
                          </w:p>
                        </w:txbxContent>
                      </v:textbox>
                      <w10:anchorlock/>
                    </v:shape>
                  </w:pict>
                </mc:Fallback>
              </mc:AlternateContent>
            </w:r>
          </w:p>
        </w:tc>
      </w:tr>
      <w:tr w:rsidR="00A415A7" w14:paraId="11F75D27"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5211DA7A" w14:textId="77777777" w:rsidR="00A415A7" w:rsidRDefault="00A415A7">
            <w:pPr>
              <w:spacing w:after="0" w:line="240" w:lineRule="auto"/>
              <w:rPr>
                <w:rFonts w:ascii="Times New Roman"/>
                <w:sz w:val="6"/>
              </w:rPr>
            </w:pPr>
          </w:p>
        </w:tc>
      </w:tr>
      <w:tr w:rsidR="00A415A7" w14:paraId="52C088F2" w14:textId="77777777" w:rsidTr="00FD2C82">
        <w:tc>
          <w:tcPr>
            <w:tcW w:w="5000" w:type="pct"/>
            <w:tcBorders>
              <w:top w:val="nil"/>
              <w:left w:val="single" w:sz="4" w:space="0" w:color="239C49"/>
              <w:bottom w:val="nil"/>
              <w:right w:val="single" w:sz="4" w:space="0" w:color="239C49"/>
            </w:tcBorders>
            <w:shd w:val="clear" w:color="auto" w:fill="EDF6EE"/>
          </w:tcPr>
          <w:p w14:paraId="59BD6B0C" w14:textId="145AA0C2" w:rsidR="00A415A7" w:rsidRDefault="00A415A7">
            <w:pPr>
              <w:spacing w:before="60" w:after="60" w:line="240" w:lineRule="auto"/>
              <w:ind w:left="142" w:right="266"/>
              <w:rPr>
                <w:sz w:val="18"/>
              </w:rPr>
            </w:pPr>
            <w:r>
              <w:rPr>
                <w:sz w:val="18"/>
              </w:rPr>
              <w:t xml:space="preserve">Przy okazji piątej konferencji ministerialnej </w:t>
            </w:r>
            <w:proofErr w:type="spellStart"/>
            <w:r>
              <w:rPr>
                <w:sz w:val="18"/>
              </w:rPr>
              <w:t>EfE</w:t>
            </w:r>
            <w:proofErr w:type="spellEnd"/>
            <w:r>
              <w:rPr>
                <w:sz w:val="18"/>
              </w:rPr>
              <w:t xml:space="preserve"> (Kijów, maj 2003) spotkanie Stron konwencji</w:t>
            </w:r>
            <w:r w:rsidR="00A865C8">
              <w:rPr>
                <w:sz w:val="18"/>
              </w:rPr>
              <w:t xml:space="preserve"> z </w:t>
            </w:r>
            <w:proofErr w:type="spellStart"/>
            <w:r>
              <w:rPr>
                <w:sz w:val="18"/>
              </w:rPr>
              <w:t>Aarhus</w:t>
            </w:r>
            <w:proofErr w:type="spellEnd"/>
            <w:r>
              <w:rPr>
                <w:sz w:val="18"/>
              </w:rPr>
              <w:t xml:space="preserve"> odbyło nadzwyczajną sesję</w:t>
            </w:r>
            <w:r w:rsidR="00A865C8">
              <w:rPr>
                <w:sz w:val="18"/>
              </w:rPr>
              <w:t xml:space="preserve"> w </w:t>
            </w:r>
            <w:r>
              <w:rPr>
                <w:sz w:val="18"/>
              </w:rPr>
              <w:t>celu przyjęcia</w:t>
            </w:r>
            <w:r w:rsidR="00A865C8">
              <w:rPr>
                <w:sz w:val="18"/>
              </w:rPr>
              <w:t xml:space="preserve"> i </w:t>
            </w:r>
            <w:r>
              <w:rPr>
                <w:sz w:val="18"/>
              </w:rPr>
              <w:t>podpisania Protokołu</w:t>
            </w:r>
            <w:r w:rsidR="00A865C8">
              <w:rPr>
                <w:sz w:val="18"/>
              </w:rPr>
              <w:t xml:space="preserve"> w </w:t>
            </w:r>
            <w:r>
              <w:rPr>
                <w:sz w:val="18"/>
              </w:rPr>
              <w:t>sprawie PRTR. Protokół podpisało</w:t>
            </w:r>
            <w:r w:rsidR="00A865C8">
              <w:rPr>
                <w:sz w:val="18"/>
              </w:rPr>
              <w:t xml:space="preserve"> w </w:t>
            </w:r>
            <w:r>
              <w:rPr>
                <w:sz w:val="18"/>
              </w:rPr>
              <w:t>Kijowie trzydzieści sześć państw</w:t>
            </w:r>
            <w:r w:rsidR="00A865C8">
              <w:rPr>
                <w:sz w:val="18"/>
              </w:rPr>
              <w:t xml:space="preserve"> i </w:t>
            </w:r>
            <w:r>
              <w:rPr>
                <w:sz w:val="18"/>
              </w:rPr>
              <w:t>UE. Protokół wszedł</w:t>
            </w:r>
            <w:r w:rsidR="00A865C8">
              <w:rPr>
                <w:sz w:val="18"/>
              </w:rPr>
              <w:t xml:space="preserve"> w </w:t>
            </w:r>
            <w:r>
              <w:rPr>
                <w:sz w:val="18"/>
              </w:rPr>
              <w:t>życie</w:t>
            </w:r>
            <w:r w:rsidR="00A865C8">
              <w:rPr>
                <w:sz w:val="18"/>
              </w:rPr>
              <w:t xml:space="preserve"> w </w:t>
            </w:r>
            <w:r>
              <w:rPr>
                <w:sz w:val="18"/>
              </w:rPr>
              <w:t>dniu 8 października 2009</w:t>
            </w:r>
            <w:r w:rsidR="000F6BD7">
              <w:rPr>
                <w:sz w:val="18"/>
              </w:rPr>
              <w:t> r.</w:t>
            </w:r>
            <w:r>
              <w:rPr>
                <w:sz w:val="18"/>
              </w:rPr>
              <w:t xml:space="preserve"> Według stanu na kwiecień 2014</w:t>
            </w:r>
            <w:r w:rsidR="000F6BD7">
              <w:rPr>
                <w:sz w:val="18"/>
              </w:rPr>
              <w:t> r.</w:t>
            </w:r>
            <w:r>
              <w:rPr>
                <w:sz w:val="18"/>
              </w:rPr>
              <w:t xml:space="preserve"> przystąpiły do niego 33 strony. Dalsze wytyczne dotyczące Protokołu można znaleźć</w:t>
            </w:r>
            <w:r w:rsidR="00A865C8">
              <w:rPr>
                <w:sz w:val="18"/>
              </w:rPr>
              <w:t xml:space="preserve"> w </w:t>
            </w:r>
            <w:r>
              <w:rPr>
                <w:sz w:val="18"/>
              </w:rPr>
              <w:t xml:space="preserve">oddzielnym </w:t>
            </w:r>
            <w:r>
              <w:rPr>
                <w:i/>
                <w:sz w:val="18"/>
              </w:rPr>
              <w:t>Przewodniku wdrażania Protokołu</w:t>
            </w:r>
            <w:r w:rsidR="00A865C8">
              <w:rPr>
                <w:i/>
                <w:sz w:val="18"/>
              </w:rPr>
              <w:t xml:space="preserve"> w </w:t>
            </w:r>
            <w:r>
              <w:rPr>
                <w:i/>
                <w:sz w:val="18"/>
              </w:rPr>
              <w:t>sprawie rejestrów uwalniania</w:t>
            </w:r>
            <w:r w:rsidR="00A865C8">
              <w:rPr>
                <w:i/>
                <w:sz w:val="18"/>
              </w:rPr>
              <w:t xml:space="preserve"> i </w:t>
            </w:r>
            <w:r>
              <w:rPr>
                <w:i/>
                <w:sz w:val="18"/>
              </w:rPr>
              <w:t>transferu zanieczyszczeń</w:t>
            </w:r>
            <w:hyperlink w:anchor="_bookmark829" w:history="1">
              <w:r>
                <w:rPr>
                  <w:rStyle w:val="Hyperlink"/>
                  <w:sz w:val="18"/>
                  <w:vertAlign w:val="superscript"/>
                </w:rPr>
                <w:t>240</w:t>
              </w:r>
            </w:hyperlink>
            <w:r>
              <w:t>.</w:t>
            </w:r>
          </w:p>
        </w:tc>
      </w:tr>
    </w:tbl>
    <w:p w14:paraId="062E059E" w14:textId="77777777" w:rsidR="008A3622" w:rsidRDefault="008A3622" w:rsidP="00AB0D9A">
      <w:pPr>
        <w:spacing w:before="120" w:line="240" w:lineRule="auto"/>
      </w:pPr>
    </w:p>
    <w:p w14:paraId="41A4974B" w14:textId="2E9A38FE" w:rsidR="00AB0D9A" w:rsidRPr="00AB0D9A" w:rsidRDefault="00AB0D9A" w:rsidP="00AB0D9A">
      <w:pPr>
        <w:spacing w:before="120" w:line="240" w:lineRule="auto"/>
      </w:pPr>
      <w:r>
        <w:t>W przypadku Stron, które ratyfikowały Protokół</w:t>
      </w:r>
      <w:r w:rsidR="00A865C8">
        <w:t xml:space="preserve"> w </w:t>
      </w:r>
      <w:r>
        <w:t>sprawie PRTR, realizacja ich zobowiązań wynikających</w:t>
      </w:r>
      <w:r w:rsidR="00A865C8">
        <w:t xml:space="preserve"> z </w:t>
      </w:r>
      <w:r>
        <w:t>Protokołu powinna również uwzględniać ich zobowiązania wynikające</w:t>
      </w:r>
      <w:r w:rsidR="00A865C8">
        <w:t xml:space="preserve"> z </w:t>
      </w:r>
      <w:r w:rsidR="00331D80">
        <w:t>art. </w:t>
      </w:r>
      <w:r>
        <w:t xml:space="preserve">5 </w:t>
      </w:r>
      <w:r w:rsidR="00331D80">
        <w:t>ust. </w:t>
      </w:r>
      <w:r>
        <w:t>9. Z kolei dla Stron, które nie są stronami Protokołu, dostarcza on istotnych wskazówek</w:t>
      </w:r>
      <w:r w:rsidR="00A865C8">
        <w:t xml:space="preserve"> w </w:t>
      </w:r>
      <w:r>
        <w:t>zakresie wdrażania tego ustępu. Zasady przewodnie, które mogą pomóc</w:t>
      </w:r>
      <w:r w:rsidR="00A865C8">
        <w:t xml:space="preserve"> w </w:t>
      </w:r>
      <w:r>
        <w:t>określeniu potencjalnego zakresu</w:t>
      </w:r>
      <w:r w:rsidR="00A865C8">
        <w:t xml:space="preserve"> i </w:t>
      </w:r>
      <w:r>
        <w:t>zawartości wykazów lub rejestrów zanieczyszczeń</w:t>
      </w:r>
      <w:r w:rsidR="00A865C8">
        <w:t xml:space="preserve"> w </w:t>
      </w:r>
      <w:r>
        <w:t>ramach konwencji, można znaleźć także</w:t>
      </w:r>
      <w:r w:rsidR="00A865C8">
        <w:t xml:space="preserve"> w </w:t>
      </w:r>
      <w:r>
        <w:t xml:space="preserve">kilku innych tekstach międzynarodowych. </w:t>
      </w:r>
      <w:bookmarkStart w:id="254" w:name="_bookmark286"/>
      <w:bookmarkEnd w:id="254"/>
      <w:r>
        <w:t>Oprócz Agendy 21, która</w:t>
      </w:r>
      <w:r w:rsidR="00A865C8">
        <w:t xml:space="preserve"> w </w:t>
      </w:r>
      <w:r>
        <w:t>rozdziale 19 odnosi się do wykorzystania inwentaryzacji emisji,</w:t>
      </w:r>
      <w:r w:rsidR="00A865C8">
        <w:t xml:space="preserve"> w </w:t>
      </w:r>
      <w:r>
        <w:t>1996</w:t>
      </w:r>
      <w:r w:rsidR="000F6BD7">
        <w:t> r.</w:t>
      </w:r>
      <w:r>
        <w:t xml:space="preserve"> Organizacja Współpracy Gospodarczej</w:t>
      </w:r>
      <w:r w:rsidR="00A865C8">
        <w:t xml:space="preserve"> i </w:t>
      </w:r>
      <w:r>
        <w:t>Rozwoju (OECD) opracowała podręcznik zawierający wytyczne dotyczące PRTR</w:t>
      </w:r>
      <w:r w:rsidR="00A865C8">
        <w:t xml:space="preserve"> w </w:t>
      </w:r>
      <w:r>
        <w:t>odniesieniu do systemów już wówczas stosowanych przez kilka krajów,</w:t>
      </w:r>
      <w:r w:rsidR="00A865C8">
        <w:t xml:space="preserve"> w </w:t>
      </w:r>
      <w:r>
        <w:t>tym niektóre kraje europejskie, które obecnie są stronami konwencji</w:t>
      </w:r>
      <w:hyperlink w:anchor="_bookmark830" w:history="1">
        <w:r>
          <w:rPr>
            <w:rStyle w:val="Hyperlink"/>
            <w:vertAlign w:val="superscript"/>
          </w:rPr>
          <w:t>241</w:t>
        </w:r>
      </w:hyperlink>
      <w:r>
        <w:t>.</w:t>
      </w:r>
    </w:p>
    <w:p w14:paraId="59E2F1D1" w14:textId="0C275691" w:rsidR="00E13E81" w:rsidRDefault="00AB0D9A" w:rsidP="0054667C">
      <w:pPr>
        <w:spacing w:after="0" w:line="240" w:lineRule="auto"/>
      </w:pPr>
      <w:r>
        <w:t>Zgodnie</w:t>
      </w:r>
      <w:r w:rsidR="00A865C8">
        <w:t xml:space="preserve"> z </w:t>
      </w:r>
      <w:r w:rsidR="00331D80">
        <w:t>art. </w:t>
      </w:r>
      <w:r>
        <w:t xml:space="preserve">5 </w:t>
      </w:r>
      <w:r w:rsidR="00331D80">
        <w:t>ust. </w:t>
      </w:r>
      <w:r>
        <w:t>9 wykazy lub rejestry zanieczyszczeń Stron muszą być spójne</w:t>
      </w:r>
      <w:r w:rsidR="00A865C8">
        <w:t xml:space="preserve"> i </w:t>
      </w:r>
      <w:r>
        <w:t>ogólnokrajowe, ustrukturyzowane, skomputeryzowane</w:t>
      </w:r>
      <w:r w:rsidR="00A865C8">
        <w:t xml:space="preserve"> i </w:t>
      </w:r>
      <w:r>
        <w:t>publicznie dostępne. Konwencja nakłada na Strony obowiązek sporządzania wykazów zanieczyszczeń</w:t>
      </w:r>
      <w:r w:rsidR="00A865C8">
        <w:t xml:space="preserve"> w </w:t>
      </w:r>
      <w:r>
        <w:t>drodze ujednoliconych sprawozdań. Gromadzone informacje mogą obejmować „wprowadzanie, uwalnianie</w:t>
      </w:r>
      <w:r w:rsidR="00A865C8">
        <w:t xml:space="preserve"> i </w:t>
      </w:r>
      <w:r>
        <w:t>przemieszczanie się” określonego rodzaju substancji</w:t>
      </w:r>
      <w:r w:rsidR="00A865C8">
        <w:t xml:space="preserve"> i </w:t>
      </w:r>
      <w:r>
        <w:t>produktów</w:t>
      </w:r>
      <w:r w:rsidR="00A865C8">
        <w:t xml:space="preserve"> z </w:t>
      </w:r>
      <w:r>
        <w:t>określonych rodzajów działalności.</w:t>
      </w:r>
    </w:p>
    <w:p w14:paraId="48ACC2B9" w14:textId="311A72CA" w:rsidR="00E13E81" w:rsidRDefault="00E13E81" w:rsidP="0054667C">
      <w:pPr>
        <w:spacing w:after="0" w:line="259" w:lineRule="auto"/>
        <w:jc w:val="left"/>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E13E81" w14:paraId="3D71B6C0"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14A29D1A" w14:textId="77777777" w:rsidR="00E13E81" w:rsidRDefault="00E13E81">
            <w:pPr>
              <w:spacing w:after="0" w:line="240" w:lineRule="auto"/>
              <w:rPr>
                <w:rFonts w:ascii="Times New Roman"/>
                <w:sz w:val="6"/>
              </w:rPr>
            </w:pPr>
            <w:r>
              <w:rPr>
                <w:noProof/>
              </w:rPr>
              <mc:AlternateContent>
                <mc:Choice Requires="wps">
                  <w:drawing>
                    <wp:inline distT="0" distB="0" distL="0" distR="0" wp14:anchorId="4BECD47B" wp14:editId="57A0433B">
                      <wp:extent cx="6115050" cy="356259"/>
                      <wp:effectExtent l="0" t="0" r="0" b="5715"/>
                      <wp:docPr id="479404738" name="Text Box 479404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5B867BED" w14:textId="4059E888" w:rsidR="00E13E81" w:rsidRPr="00BB4EFF" w:rsidRDefault="00E13E81" w:rsidP="00E13E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Jaki rodzaj informacji może zawierać PRTR?</w:t>
                                  </w:r>
                                </w:p>
                              </w:txbxContent>
                            </wps:txbx>
                            <wps:bodyPr rot="0" vert="horz" wrap="square" lIns="0" tIns="0" rIns="0" bIns="0" anchor="ctr" anchorCtr="0">
                              <a:noAutofit/>
                            </wps:bodyPr>
                          </wps:wsp>
                        </a:graphicData>
                      </a:graphic>
                    </wp:inline>
                  </w:drawing>
                </mc:Choice>
                <mc:Fallback>
                  <w:pict>
                    <v:shape w14:anchorId="4BECD47B" id="Text Box 479404738" o:spid="_x0000_s1139"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5B867BED" w14:textId="4059E888" w:rsidR="00E13E81" w:rsidRPr="00BB4EFF" w:rsidRDefault="00E13E81" w:rsidP="00E13E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Jaki rodzaj informacji może zawierać PRTR?</w:t>
                            </w:r>
                          </w:p>
                        </w:txbxContent>
                      </v:textbox>
                      <w10:anchorlock/>
                    </v:shape>
                  </w:pict>
                </mc:Fallback>
              </mc:AlternateContent>
            </w:r>
          </w:p>
        </w:tc>
      </w:tr>
      <w:tr w:rsidR="00E13E81" w14:paraId="2422E8C7"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4E7CC874" w14:textId="77777777" w:rsidR="00E13E81" w:rsidRDefault="00E13E81">
            <w:pPr>
              <w:spacing w:after="0" w:line="240" w:lineRule="auto"/>
              <w:rPr>
                <w:rFonts w:ascii="Times New Roman"/>
                <w:sz w:val="6"/>
              </w:rPr>
            </w:pPr>
          </w:p>
        </w:tc>
      </w:tr>
      <w:tr w:rsidR="00E13E81" w14:paraId="086954F4" w14:textId="77777777" w:rsidTr="00FD2C82">
        <w:tc>
          <w:tcPr>
            <w:tcW w:w="5000" w:type="pct"/>
            <w:tcBorders>
              <w:top w:val="nil"/>
              <w:left w:val="single" w:sz="4" w:space="0" w:color="239C49"/>
              <w:bottom w:val="nil"/>
              <w:right w:val="single" w:sz="4" w:space="0" w:color="239C49"/>
            </w:tcBorders>
            <w:shd w:val="clear" w:color="auto" w:fill="EDF6EE"/>
          </w:tcPr>
          <w:p w14:paraId="6A2A6B25" w14:textId="1D9CAE4E" w:rsidR="00E13E81" w:rsidRPr="00E13E81" w:rsidRDefault="00E13E81" w:rsidP="00E13E81">
            <w:pPr>
              <w:spacing w:before="60" w:after="60" w:line="240" w:lineRule="auto"/>
              <w:ind w:left="142" w:right="266"/>
              <w:rPr>
                <w:sz w:val="18"/>
              </w:rPr>
            </w:pPr>
            <w:r>
              <w:rPr>
                <w:b/>
                <w:i/>
                <w:sz w:val="18"/>
              </w:rPr>
              <w:t xml:space="preserve">Wprowadzanie: </w:t>
            </w:r>
            <w:r>
              <w:rPr>
                <w:sz w:val="18"/>
              </w:rPr>
              <w:t>Wprowadzanie może dotyczyć chemikaliów</w:t>
            </w:r>
            <w:r w:rsidR="00A865C8">
              <w:rPr>
                <w:sz w:val="18"/>
              </w:rPr>
              <w:t xml:space="preserve"> i </w:t>
            </w:r>
            <w:r>
              <w:rPr>
                <w:sz w:val="18"/>
              </w:rPr>
              <w:t>substancji wykorzystywanych</w:t>
            </w:r>
            <w:r w:rsidR="00A865C8">
              <w:rPr>
                <w:sz w:val="18"/>
              </w:rPr>
              <w:t xml:space="preserve"> w </w:t>
            </w:r>
            <w:r>
              <w:rPr>
                <w:sz w:val="18"/>
              </w:rPr>
              <w:t>procesach produkcyjnych lub dostarczanych na miejsce</w:t>
            </w:r>
            <w:r w:rsidR="00A865C8">
              <w:rPr>
                <w:sz w:val="18"/>
              </w:rPr>
              <w:t xml:space="preserve"> w </w:t>
            </w:r>
            <w:r>
              <w:rPr>
                <w:sz w:val="18"/>
              </w:rPr>
              <w:t>celu przechowywania. Może również obejmować wodę, energię</w:t>
            </w:r>
            <w:r w:rsidR="00A865C8">
              <w:rPr>
                <w:sz w:val="18"/>
              </w:rPr>
              <w:t xml:space="preserve"> i </w:t>
            </w:r>
            <w:r>
              <w:rPr>
                <w:sz w:val="18"/>
              </w:rPr>
              <w:t>zasoby (surowce), które są wykorzystywane</w:t>
            </w:r>
            <w:r w:rsidR="00A865C8">
              <w:rPr>
                <w:sz w:val="18"/>
              </w:rPr>
              <w:t xml:space="preserve"> w </w:t>
            </w:r>
            <w:r>
              <w:rPr>
                <w:sz w:val="18"/>
              </w:rPr>
              <w:t>procesach produkcyjnych.</w:t>
            </w:r>
          </w:p>
          <w:p w14:paraId="785D6ACA" w14:textId="27EC31CB" w:rsidR="00E13E81" w:rsidRPr="00E13E81" w:rsidRDefault="00E13E81" w:rsidP="00E13E81">
            <w:pPr>
              <w:spacing w:before="60" w:after="60" w:line="240" w:lineRule="auto"/>
              <w:ind w:left="142" w:right="266"/>
              <w:rPr>
                <w:sz w:val="18"/>
              </w:rPr>
            </w:pPr>
            <w:r>
              <w:rPr>
                <w:b/>
                <w:i/>
                <w:sz w:val="18"/>
              </w:rPr>
              <w:t xml:space="preserve">Uwalnianie: </w:t>
            </w:r>
            <w:r>
              <w:rPr>
                <w:sz w:val="18"/>
              </w:rPr>
              <w:t>Uwalnianie może dotyczyć emisji określonych substancji</w:t>
            </w:r>
            <w:r w:rsidR="00A865C8">
              <w:rPr>
                <w:sz w:val="18"/>
              </w:rPr>
              <w:t xml:space="preserve"> z </w:t>
            </w:r>
            <w:r>
              <w:rPr>
                <w:sz w:val="18"/>
              </w:rPr>
              <w:t xml:space="preserve">obiektów przemysłowych lub procesów produkcyjnych (lub innych źródeł punktowych). Uwalnianie </w:t>
            </w:r>
            <w:r w:rsidR="00767148">
              <w:rPr>
                <w:sz w:val="18"/>
              </w:rPr>
              <w:t xml:space="preserve">elementów </w:t>
            </w:r>
            <w:r>
              <w:rPr>
                <w:sz w:val="18"/>
              </w:rPr>
              <w:t>innych niż zanieczyszczenia może obejmować uwalnianie wody</w:t>
            </w:r>
            <w:r w:rsidR="00A865C8">
              <w:rPr>
                <w:sz w:val="18"/>
              </w:rPr>
              <w:t xml:space="preserve"> i </w:t>
            </w:r>
            <w:r>
              <w:rPr>
                <w:sz w:val="18"/>
              </w:rPr>
              <w:t>energii. W zakres uwalniania mogą też wchodzić emisje</w:t>
            </w:r>
            <w:r w:rsidR="00A865C8">
              <w:rPr>
                <w:sz w:val="18"/>
              </w:rPr>
              <w:t xml:space="preserve"> ze </w:t>
            </w:r>
            <w:r>
              <w:rPr>
                <w:sz w:val="18"/>
              </w:rPr>
              <w:t>źródeł rozproszonych, takich jak rolnictwo, leśnictwo, budownictwo, drogi</w:t>
            </w:r>
            <w:r w:rsidR="00A865C8">
              <w:rPr>
                <w:sz w:val="18"/>
              </w:rPr>
              <w:t xml:space="preserve"> i </w:t>
            </w:r>
            <w:r>
              <w:rPr>
                <w:sz w:val="18"/>
              </w:rPr>
              <w:t>obszary miejskie –</w:t>
            </w:r>
            <w:r w:rsidR="00A865C8">
              <w:rPr>
                <w:sz w:val="18"/>
              </w:rPr>
              <w:t xml:space="preserve"> w </w:t>
            </w:r>
            <w:r>
              <w:rPr>
                <w:sz w:val="18"/>
              </w:rPr>
              <w:t>takim przypadku należy podjąć decyzję, który obszar jednostkowy zostanie wykorzystany na potrzeby sprawozdawczości. Sprawozdania</w:t>
            </w:r>
            <w:r w:rsidR="00A865C8">
              <w:rPr>
                <w:sz w:val="18"/>
              </w:rPr>
              <w:t xml:space="preserve"> z </w:t>
            </w:r>
            <w:r>
              <w:rPr>
                <w:sz w:val="18"/>
              </w:rPr>
              <w:t>uwalnianych zanieczyszczeń mogą być uporządkowane według elementu środowiskowego, takiego jak zanieczyszczenia uwalniane do wód powierzchniowych, wód gruntowych, wód morskich, powietrza</w:t>
            </w:r>
            <w:r w:rsidR="00A865C8">
              <w:rPr>
                <w:sz w:val="18"/>
              </w:rPr>
              <w:t xml:space="preserve"> i </w:t>
            </w:r>
            <w:r>
              <w:rPr>
                <w:sz w:val="18"/>
              </w:rPr>
              <w:t>gleby. Na potrzeby wymogów sprawozdawczych za uwalniane substancje można również uznać zanieczyszczenia uwalniane do publicznego systemu oczyszczania ścieków.</w:t>
            </w:r>
          </w:p>
          <w:p w14:paraId="6A48DD94" w14:textId="45EB2A4B" w:rsidR="00E13E81" w:rsidRDefault="00E13E81" w:rsidP="00E13E81">
            <w:pPr>
              <w:spacing w:before="60" w:after="60" w:line="240" w:lineRule="auto"/>
              <w:ind w:left="142" w:right="266"/>
              <w:rPr>
                <w:sz w:val="18"/>
              </w:rPr>
            </w:pPr>
            <w:r>
              <w:rPr>
                <w:b/>
                <w:i/>
                <w:sz w:val="18"/>
              </w:rPr>
              <w:t xml:space="preserve">Transfery (przemieszczanie się) </w:t>
            </w:r>
            <w:r>
              <w:rPr>
                <w:sz w:val="18"/>
              </w:rPr>
              <w:t>Transfery odnoszą się do substancji przenoszonych</w:t>
            </w:r>
            <w:r w:rsidR="00A865C8">
              <w:rPr>
                <w:sz w:val="18"/>
              </w:rPr>
              <w:t xml:space="preserve"> w </w:t>
            </w:r>
            <w:r>
              <w:rPr>
                <w:sz w:val="18"/>
              </w:rPr>
              <w:t>inne miejsce,</w:t>
            </w:r>
            <w:r w:rsidR="00A865C8">
              <w:rPr>
                <w:sz w:val="18"/>
              </w:rPr>
              <w:t xml:space="preserve"> w </w:t>
            </w:r>
            <w:r>
              <w:rPr>
                <w:sz w:val="18"/>
              </w:rPr>
              <w:t>celu dalszego wykorzystania, recyklingu, przechowywania lub utylizacji. Transfery mogą odbywać się do miejsc składowania, przetwarzania lub utylizacji na terenie zakładu lub poza nim. Niektóre zakłady przetwarzają odpady lub przechowują substancje</w:t>
            </w:r>
            <w:r w:rsidR="00A865C8">
              <w:rPr>
                <w:sz w:val="18"/>
              </w:rPr>
              <w:t xml:space="preserve"> w </w:t>
            </w:r>
            <w:r>
              <w:rPr>
                <w:sz w:val="18"/>
              </w:rPr>
              <w:t>miejscu ich wytworzenia. Niektóre przenoszą je do oddzielnej posiadłości, magazynu lub zakładu utylizacji (poza terenem zakładu). Definicja „transferów” może również obejmować ilość substancji, która trafia do gotowego produktu wysyłanego poza teren zakładu.</w:t>
            </w:r>
          </w:p>
        </w:tc>
      </w:tr>
    </w:tbl>
    <w:p w14:paraId="4601A4E9" w14:textId="77777777" w:rsidR="0054667C" w:rsidRDefault="0054667C" w:rsidP="0054667C">
      <w:pPr>
        <w:spacing w:after="0" w:line="240" w:lineRule="auto"/>
      </w:pPr>
    </w:p>
    <w:p w14:paraId="17264188" w14:textId="78A0A5B2" w:rsidR="00A415A7" w:rsidRDefault="00E13E81" w:rsidP="0054667C">
      <w:pPr>
        <w:spacing w:after="0" w:line="240" w:lineRule="auto"/>
      </w:pPr>
      <w:r>
        <w:t xml:space="preserve">Realizacja postanowień </w:t>
      </w:r>
      <w:r w:rsidR="00331D80">
        <w:t>art. </w:t>
      </w:r>
      <w:r>
        <w:t xml:space="preserve">5 </w:t>
      </w:r>
      <w:r w:rsidR="00331D80">
        <w:t>ust. </w:t>
      </w:r>
      <w:r>
        <w:t>9 musi nastąpić</w:t>
      </w:r>
      <w:r w:rsidR="00A865C8">
        <w:t xml:space="preserve"> w </w:t>
      </w:r>
      <w:r>
        <w:t>drodze opracowania spójnego systemu krajowego. System ten nie musi jednak zastępować istniejących mechanizmów informacyjnych. Kraje mogą podążać szeregiem różnych ścieżek, aby wypracować system krajowy</w:t>
      </w:r>
      <w:r w:rsidR="00A865C8">
        <w:t xml:space="preserve"> i </w:t>
      </w:r>
      <w:r>
        <w:t>odpowiednio zintegrować istniejące procedury. Niektóre kraje, takie jak Czechy, opracowały wszystkie elementy PRTR od razu, jeszcze przed przystąpieniem do UE. Inne mogą zdecydować się na wdrożenie różnych elementów systemu uwalniania</w:t>
      </w:r>
      <w:r w:rsidR="00A865C8">
        <w:t xml:space="preserve"> i </w:t>
      </w:r>
      <w:r>
        <w:t>transferu zanieczyszczeń krok po kroku.</w:t>
      </w:r>
    </w:p>
    <w:p w14:paraId="21112B5C" w14:textId="77777777" w:rsidR="0054667C" w:rsidRDefault="0054667C" w:rsidP="0054667C">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E13E81" w14:paraId="0D6DC5A1" w14:textId="77777777" w:rsidTr="00FD2C82">
        <w:trPr>
          <w:trHeight w:val="273"/>
        </w:trPr>
        <w:tc>
          <w:tcPr>
            <w:tcW w:w="5000" w:type="pct"/>
            <w:tcBorders>
              <w:top w:val="nil"/>
              <w:left w:val="single" w:sz="4" w:space="0" w:color="239C49"/>
              <w:bottom w:val="single" w:sz="4" w:space="0" w:color="239C49"/>
              <w:right w:val="single" w:sz="4" w:space="0" w:color="239C49"/>
            </w:tcBorders>
            <w:shd w:val="clear" w:color="auto" w:fill="auto"/>
          </w:tcPr>
          <w:p w14:paraId="1B224996" w14:textId="77777777" w:rsidR="00E13E81" w:rsidRDefault="00E13E81">
            <w:pPr>
              <w:spacing w:after="0" w:line="240" w:lineRule="auto"/>
              <w:rPr>
                <w:rFonts w:ascii="Times New Roman"/>
                <w:sz w:val="6"/>
              </w:rPr>
            </w:pPr>
            <w:r>
              <w:rPr>
                <w:noProof/>
              </w:rPr>
              <mc:AlternateContent>
                <mc:Choice Requires="wps">
                  <w:drawing>
                    <wp:inline distT="0" distB="0" distL="0" distR="0" wp14:anchorId="07B5E5CF" wp14:editId="683DED6B">
                      <wp:extent cx="6115050" cy="356259"/>
                      <wp:effectExtent l="0" t="0" r="0" b="5715"/>
                      <wp:docPr id="75415213" name="Text Box 75415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239B49"/>
                              </a:solidFill>
                              <a:ln w="9525">
                                <a:noFill/>
                                <a:miter lim="800000"/>
                                <a:headEnd/>
                                <a:tailEnd/>
                              </a:ln>
                            </wps:spPr>
                            <wps:txbx>
                              <w:txbxContent>
                                <w:p w14:paraId="46324C24" w14:textId="32CFEA67" w:rsidR="00E13E81" w:rsidRPr="00BB4EFF" w:rsidRDefault="00E13E81" w:rsidP="00E13E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Sugerowane kroki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celu ustanowienia PRTR</w:t>
                                  </w:r>
                                </w:p>
                              </w:txbxContent>
                            </wps:txbx>
                            <wps:bodyPr rot="0" vert="horz" wrap="square" lIns="0" tIns="0" rIns="0" bIns="0" anchor="ctr" anchorCtr="0">
                              <a:noAutofit/>
                            </wps:bodyPr>
                          </wps:wsp>
                        </a:graphicData>
                      </a:graphic>
                    </wp:inline>
                  </w:drawing>
                </mc:Choice>
                <mc:Fallback>
                  <w:pict>
                    <v:shape w14:anchorId="07B5E5CF" id="Text Box 75415213" o:spid="_x0000_s1140"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" adj="-11796480,,5400" path="m59378,l6055672,v32794,,59378,26584,59378,59378l6115050,356259r,l,356259r,l,59378c,26584,26584,,59378,xe" fillcolor="#239b49" stroked="f">
                      <v:stroke joinstyle="miter"/>
                      <v:formulas/>
                      <v:path arrowok="t" o:connecttype="custom" o:connectlocs="59378,0;6055672,0;6115050,59378;6115050,356259;6115050,356259;0,356259;0,356259;0,59378;59378,0" o:connectangles="0,0,0,0,0,0,0,0,0" textboxrect="0,0,6115050,356259"/>
                      <v:textbox inset="0,0,0,0">
                        <w:txbxContent>
                          <w:p w14:paraId="46324C24" w14:textId="32CFEA67" w:rsidR="00E13E81" w:rsidRPr="00BB4EFF" w:rsidRDefault="00E13E81" w:rsidP="00E13E8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Sugerowane kroki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celu ustanowienia PRTR</w:t>
                            </w:r>
                          </w:p>
                        </w:txbxContent>
                      </v:textbox>
                      <w10:anchorlock/>
                    </v:shape>
                  </w:pict>
                </mc:Fallback>
              </mc:AlternateContent>
            </w:r>
          </w:p>
        </w:tc>
      </w:tr>
      <w:tr w:rsidR="00E13E81" w14:paraId="7F9C285D" w14:textId="77777777" w:rsidTr="00FD2C82">
        <w:tc>
          <w:tcPr>
            <w:tcW w:w="5000" w:type="pct"/>
            <w:tcBorders>
              <w:top w:val="single" w:sz="4" w:space="0" w:color="239C49"/>
              <w:left w:val="single" w:sz="4" w:space="0" w:color="239C49"/>
              <w:bottom w:val="nil"/>
              <w:right w:val="single" w:sz="4" w:space="0" w:color="239C49"/>
            </w:tcBorders>
            <w:shd w:val="clear" w:color="auto" w:fill="EDF6EE"/>
          </w:tcPr>
          <w:p w14:paraId="47436590" w14:textId="77777777" w:rsidR="00E13E81" w:rsidRDefault="00E13E81">
            <w:pPr>
              <w:spacing w:after="0" w:line="240" w:lineRule="auto"/>
              <w:rPr>
                <w:rFonts w:ascii="Times New Roman"/>
                <w:sz w:val="6"/>
              </w:rPr>
            </w:pPr>
          </w:p>
        </w:tc>
      </w:tr>
      <w:tr w:rsidR="00E13E81" w14:paraId="5D4052D0" w14:textId="77777777" w:rsidTr="00FD2C82">
        <w:tc>
          <w:tcPr>
            <w:tcW w:w="5000" w:type="pct"/>
            <w:tcBorders>
              <w:top w:val="nil"/>
              <w:left w:val="single" w:sz="4" w:space="0" w:color="239C49"/>
              <w:bottom w:val="nil"/>
              <w:right w:val="single" w:sz="4" w:space="0" w:color="239C49"/>
            </w:tcBorders>
            <w:shd w:val="clear" w:color="auto" w:fill="EDF6EE"/>
          </w:tcPr>
          <w:p w14:paraId="7687979A" w14:textId="427D4B97" w:rsidR="00E13E81" w:rsidRPr="00E13E81" w:rsidRDefault="00E13E81" w:rsidP="00E13E81">
            <w:pPr>
              <w:spacing w:before="60" w:after="60" w:line="240" w:lineRule="auto"/>
              <w:ind w:left="142" w:right="266"/>
              <w:rPr>
                <w:b/>
                <w:sz w:val="18"/>
              </w:rPr>
            </w:pPr>
            <w:r>
              <w:rPr>
                <w:b/>
                <w:sz w:val="18"/>
              </w:rPr>
              <w:t>Krok 1 – Zbieranie informacji</w:t>
            </w:r>
          </w:p>
          <w:p w14:paraId="4ACFEEC6" w14:textId="6B18C2FA" w:rsidR="00E13E81" w:rsidRPr="00E13E81" w:rsidRDefault="00E13E81" w:rsidP="00E13E81">
            <w:pPr>
              <w:spacing w:before="60" w:after="60" w:line="240" w:lineRule="auto"/>
              <w:ind w:left="142" w:right="266"/>
              <w:rPr>
                <w:sz w:val="18"/>
              </w:rPr>
            </w:pPr>
            <w:r>
              <w:rPr>
                <w:sz w:val="18"/>
              </w:rPr>
              <w:t>Strony mogą wymagać od podmiotów prywatnych monitorowania, prowadzenia rejestrów</w:t>
            </w:r>
            <w:r w:rsidR="00A865C8">
              <w:rPr>
                <w:sz w:val="18"/>
              </w:rPr>
              <w:t xml:space="preserve"> i </w:t>
            </w:r>
            <w:r>
              <w:rPr>
                <w:sz w:val="18"/>
              </w:rPr>
              <w:t>zgłaszania wprowadzania, uwalniania</w:t>
            </w:r>
            <w:r w:rsidR="00A865C8">
              <w:rPr>
                <w:sz w:val="18"/>
              </w:rPr>
              <w:t xml:space="preserve"> i </w:t>
            </w:r>
            <w:r>
              <w:rPr>
                <w:sz w:val="18"/>
              </w:rPr>
              <w:t>przemieszczania się substancji</w:t>
            </w:r>
            <w:r w:rsidR="00A865C8">
              <w:rPr>
                <w:sz w:val="18"/>
              </w:rPr>
              <w:t xml:space="preserve"> i </w:t>
            </w:r>
            <w:r>
              <w:rPr>
                <w:sz w:val="18"/>
              </w:rPr>
              <w:t>produktów do elementów środowiska lub do miejsc ich składowania. Przykładowo Polska posiada dość dobrze ugruntowany system wymagający od większości przedsiębiorstw skł</w:t>
            </w:r>
            <w:r w:rsidR="00767148">
              <w:rPr>
                <w:sz w:val="18"/>
              </w:rPr>
              <w:t>adania</w:t>
            </w:r>
            <w:r>
              <w:rPr>
                <w:sz w:val="18"/>
              </w:rPr>
              <w:t xml:space="preserve"> sprawozdań do władz publicznych. W Polsce od dawna obowiązują wymogi dotyczące samodzielnej sprawozdawczości, powiązane</w:t>
            </w:r>
            <w:r w:rsidR="00A865C8">
              <w:rPr>
                <w:sz w:val="18"/>
              </w:rPr>
              <w:t xml:space="preserve"> z </w:t>
            </w:r>
            <w:r>
              <w:rPr>
                <w:sz w:val="18"/>
              </w:rPr>
              <w:t>systemem opłat za zanieczyszczenie środowiska. Wymogi te obejmują coroczne (a</w:t>
            </w:r>
            <w:r w:rsidR="00A865C8">
              <w:rPr>
                <w:sz w:val="18"/>
              </w:rPr>
              <w:t xml:space="preserve"> w </w:t>
            </w:r>
            <w:r>
              <w:rPr>
                <w:sz w:val="18"/>
              </w:rPr>
              <w:t>przypadku dużych podmiotów zanieczyszczających – kwartalne) składanie sprawozdań do odpowiednich władz regionalnych</w:t>
            </w:r>
            <w:r w:rsidR="00A865C8">
              <w:rPr>
                <w:sz w:val="18"/>
              </w:rPr>
              <w:t xml:space="preserve"> o </w:t>
            </w:r>
            <w:r>
              <w:rPr>
                <w:sz w:val="18"/>
              </w:rPr>
              <w:t>emisjach podlegających uregulowaniom zanieczyszczeń do powietrza</w:t>
            </w:r>
            <w:r w:rsidR="00A865C8">
              <w:rPr>
                <w:sz w:val="18"/>
              </w:rPr>
              <w:t xml:space="preserve"> i </w:t>
            </w:r>
            <w:r>
              <w:rPr>
                <w:sz w:val="18"/>
              </w:rPr>
              <w:t>wody oraz utylizowanych jako odpady. Od 1997</w:t>
            </w:r>
            <w:r w:rsidR="000F6BD7">
              <w:rPr>
                <w:sz w:val="18"/>
              </w:rPr>
              <w:t> r.</w:t>
            </w:r>
            <w:r>
              <w:rPr>
                <w:sz w:val="18"/>
              </w:rPr>
              <w:t xml:space="preserve"> rejestry władz regionalnych są publicznie dostępne.</w:t>
            </w:r>
          </w:p>
          <w:p w14:paraId="2607F746" w14:textId="55049C88" w:rsidR="00E13E81" w:rsidRPr="00E13E81" w:rsidRDefault="00E13E81" w:rsidP="00E13E81">
            <w:pPr>
              <w:spacing w:before="60" w:after="60" w:line="240" w:lineRule="auto"/>
              <w:ind w:left="142" w:right="266"/>
              <w:rPr>
                <w:sz w:val="18"/>
              </w:rPr>
            </w:pPr>
            <w:r>
              <w:rPr>
                <w:sz w:val="18"/>
              </w:rPr>
              <w:t>Progi są często stosowane na wczesnych etapach PRTR, zarówno</w:t>
            </w:r>
            <w:r w:rsidR="00A865C8">
              <w:rPr>
                <w:sz w:val="18"/>
              </w:rPr>
              <w:t xml:space="preserve"> w </w:t>
            </w:r>
            <w:r>
              <w:rPr>
                <w:sz w:val="18"/>
              </w:rPr>
              <w:t>odniesieniu do wielkości zakładów, które muszą przedstawiać sprawozdania, jak</w:t>
            </w:r>
            <w:r w:rsidR="00A865C8">
              <w:rPr>
                <w:sz w:val="18"/>
              </w:rPr>
              <w:t xml:space="preserve"> i </w:t>
            </w:r>
            <w:r>
              <w:rPr>
                <w:sz w:val="18"/>
              </w:rPr>
              <w:t>do ilości, powyżej której substancje uwalniane lub przenoszone muszą być zgłaszane. Progi te mogą być</w:t>
            </w:r>
            <w:r w:rsidR="00A865C8">
              <w:rPr>
                <w:sz w:val="18"/>
              </w:rPr>
              <w:t xml:space="preserve"> z </w:t>
            </w:r>
            <w:r>
              <w:rPr>
                <w:sz w:val="18"/>
              </w:rPr>
              <w:t>czasem stopniowo obniżane.</w:t>
            </w:r>
          </w:p>
          <w:p w14:paraId="1AA60E00" w14:textId="53383891" w:rsidR="00E13E81" w:rsidRPr="00E13E81" w:rsidRDefault="00E13E81" w:rsidP="00E13E81">
            <w:pPr>
              <w:spacing w:before="60" w:after="60" w:line="240" w:lineRule="auto"/>
              <w:ind w:left="142" w:right="266"/>
              <w:rPr>
                <w:b/>
                <w:sz w:val="18"/>
              </w:rPr>
            </w:pPr>
            <w:r>
              <w:rPr>
                <w:b/>
                <w:sz w:val="18"/>
              </w:rPr>
              <w:t>Krok 2 – Uporządkowanie informacji</w:t>
            </w:r>
          </w:p>
          <w:p w14:paraId="6F73DA1B" w14:textId="0AD3786D" w:rsidR="00E13E81" w:rsidRPr="00E13E81" w:rsidRDefault="00E13E81" w:rsidP="00E13E81">
            <w:pPr>
              <w:spacing w:before="60" w:after="60" w:line="240" w:lineRule="auto"/>
              <w:ind w:left="142" w:right="266"/>
              <w:rPr>
                <w:sz w:val="18"/>
              </w:rPr>
            </w:pPr>
            <w:r>
              <w:rPr>
                <w:sz w:val="18"/>
              </w:rPr>
              <w:t>Strony mogą przyjąć przepisy krajowe wymagające od władz publicznych kompilacji zgłoszonych informacji</w:t>
            </w:r>
            <w:r w:rsidR="00A865C8">
              <w:rPr>
                <w:sz w:val="18"/>
              </w:rPr>
              <w:t xml:space="preserve"> i </w:t>
            </w:r>
            <w:r>
              <w:rPr>
                <w:sz w:val="18"/>
              </w:rPr>
              <w:t>umieszczenia surowych danych</w:t>
            </w:r>
            <w:r w:rsidR="00A865C8">
              <w:rPr>
                <w:sz w:val="18"/>
              </w:rPr>
              <w:t xml:space="preserve"> w </w:t>
            </w:r>
            <w:r>
              <w:rPr>
                <w:sz w:val="18"/>
              </w:rPr>
              <w:t>pewnego rodzaju wykazie lub rejestrze,</w:t>
            </w:r>
            <w:r w:rsidR="00A865C8">
              <w:rPr>
                <w:sz w:val="18"/>
              </w:rPr>
              <w:t xml:space="preserve"> w </w:t>
            </w:r>
            <w:r>
              <w:rPr>
                <w:sz w:val="18"/>
              </w:rPr>
              <w:t>którym informacje porządkowane są według różnych kryteriów. Mechanizmy zapewniające odpowiedni przepływ informacji</w:t>
            </w:r>
            <w:r w:rsidR="00A865C8">
              <w:rPr>
                <w:sz w:val="18"/>
              </w:rPr>
              <w:t xml:space="preserve"> z </w:t>
            </w:r>
            <w:r>
              <w:rPr>
                <w:sz w:val="18"/>
              </w:rPr>
              <w:t>sektora prywatnego do władz publicznych zazwyczaj wymagają różnych systemów sprawozdawczości dla różnych elementów środowiska. W praktyce zwykle nie były one zintegrowane</w:t>
            </w:r>
            <w:r w:rsidR="00A865C8">
              <w:rPr>
                <w:sz w:val="18"/>
              </w:rPr>
              <w:t xml:space="preserve"> i </w:t>
            </w:r>
            <w:r>
              <w:rPr>
                <w:sz w:val="18"/>
              </w:rPr>
              <w:t>okazały się trudne do wykorzystania</w:t>
            </w:r>
            <w:r w:rsidR="00A865C8">
              <w:rPr>
                <w:sz w:val="18"/>
              </w:rPr>
              <w:t xml:space="preserve"> w </w:t>
            </w:r>
            <w:r>
              <w:rPr>
                <w:sz w:val="18"/>
              </w:rPr>
              <w:t>celu spójnego zapobiegania zanieczyszczeniom, ich kontroli</w:t>
            </w:r>
            <w:r w:rsidR="00A865C8">
              <w:rPr>
                <w:sz w:val="18"/>
              </w:rPr>
              <w:t xml:space="preserve"> i </w:t>
            </w:r>
            <w:r>
              <w:rPr>
                <w:sz w:val="18"/>
              </w:rPr>
              <w:t xml:space="preserve">ograniczania. Dobre systemy PRTR </w:t>
            </w:r>
            <w:r>
              <w:rPr>
                <w:sz w:val="18"/>
              </w:rPr>
              <w:lastRenderedPageBreak/>
              <w:t>przyjmują zintegrowane podejście do sprawozdawczości</w:t>
            </w:r>
            <w:r w:rsidR="00A865C8">
              <w:rPr>
                <w:sz w:val="18"/>
              </w:rPr>
              <w:t xml:space="preserve"> i </w:t>
            </w:r>
            <w:r>
              <w:rPr>
                <w:sz w:val="18"/>
              </w:rPr>
              <w:t>własnej wewnętrznej organizacji zgłoszonych informacji. Prawo chorwackie wymaga, aby informacje zebrane</w:t>
            </w:r>
            <w:r w:rsidR="00A865C8">
              <w:rPr>
                <w:sz w:val="18"/>
              </w:rPr>
              <w:t xml:space="preserve"> w </w:t>
            </w:r>
            <w:r>
              <w:rPr>
                <w:sz w:val="18"/>
              </w:rPr>
              <w:t>ramach systemu sprawozdawczości były zorganizowane</w:t>
            </w:r>
            <w:r w:rsidR="00A865C8">
              <w:rPr>
                <w:sz w:val="18"/>
              </w:rPr>
              <w:t xml:space="preserve"> w </w:t>
            </w:r>
            <w:r>
              <w:rPr>
                <w:sz w:val="18"/>
              </w:rPr>
              <w:t>rejestrze zawierającym dane dotyczące źródeł, rodzajów, ilości, sposobu</w:t>
            </w:r>
            <w:r w:rsidR="00A865C8">
              <w:rPr>
                <w:sz w:val="18"/>
              </w:rPr>
              <w:t xml:space="preserve"> i </w:t>
            </w:r>
            <w:r>
              <w:rPr>
                <w:sz w:val="18"/>
              </w:rPr>
              <w:t xml:space="preserve">miejsca wprowadzenia oraz uwolnienia szkodliwych substancji do środowiska lub ich utylizacji. Rejestry są prowadzone przez wydział </w:t>
            </w:r>
            <w:proofErr w:type="spellStart"/>
            <w:r>
              <w:rPr>
                <w:sz w:val="18"/>
              </w:rPr>
              <w:t>żupanii</w:t>
            </w:r>
            <w:proofErr w:type="spellEnd"/>
            <w:r>
              <w:rPr>
                <w:sz w:val="18"/>
              </w:rPr>
              <w:t xml:space="preserve"> </w:t>
            </w:r>
            <w:r w:rsidR="00767148">
              <w:rPr>
                <w:sz w:val="18"/>
              </w:rPr>
              <w:t xml:space="preserve">(czyli na szczeblu regionalnym) </w:t>
            </w:r>
            <w:r>
              <w:rPr>
                <w:sz w:val="18"/>
              </w:rPr>
              <w:t xml:space="preserve">lub </w:t>
            </w:r>
            <w:r w:rsidR="00767148">
              <w:rPr>
                <w:sz w:val="18"/>
              </w:rPr>
              <w:t xml:space="preserve">wydział </w:t>
            </w:r>
            <w:r>
              <w:rPr>
                <w:sz w:val="18"/>
              </w:rPr>
              <w:t>miasta odpowiedzialny za sprawy środowiskowe. W celu ustanowienia jednolitego sposobu rejestrowania danych Dyrekcja Państwowa przygotowuje</w:t>
            </w:r>
            <w:r w:rsidR="00A865C8">
              <w:rPr>
                <w:sz w:val="18"/>
              </w:rPr>
              <w:t xml:space="preserve"> i </w:t>
            </w:r>
            <w:r>
              <w:rPr>
                <w:sz w:val="18"/>
              </w:rPr>
              <w:t xml:space="preserve">dostarcza abonentom rejestrów </w:t>
            </w:r>
            <w:proofErr w:type="spellStart"/>
            <w:r>
              <w:rPr>
                <w:sz w:val="18"/>
              </w:rPr>
              <w:t>żupanii</w:t>
            </w:r>
            <w:proofErr w:type="spellEnd"/>
            <w:r w:rsidR="00A865C8">
              <w:rPr>
                <w:sz w:val="18"/>
              </w:rPr>
              <w:t xml:space="preserve"> i </w:t>
            </w:r>
            <w:r>
              <w:rPr>
                <w:sz w:val="18"/>
              </w:rPr>
              <w:t>miasta wspólny sprzęt programowy do opracowania</w:t>
            </w:r>
            <w:r w:rsidR="00A865C8">
              <w:rPr>
                <w:sz w:val="18"/>
              </w:rPr>
              <w:t xml:space="preserve"> i </w:t>
            </w:r>
            <w:r>
              <w:rPr>
                <w:sz w:val="18"/>
              </w:rPr>
              <w:t>prowadzenia rejestru. Przeprowadzono seminaria dla urzędników korzystających</w:t>
            </w:r>
            <w:r w:rsidR="00A865C8">
              <w:rPr>
                <w:sz w:val="18"/>
              </w:rPr>
              <w:t xml:space="preserve"> ze </w:t>
            </w:r>
            <w:r>
              <w:rPr>
                <w:sz w:val="18"/>
              </w:rPr>
              <w:t>sprzętu</w:t>
            </w:r>
            <w:r w:rsidR="00A865C8">
              <w:rPr>
                <w:sz w:val="18"/>
              </w:rPr>
              <w:t xml:space="preserve"> i </w:t>
            </w:r>
            <w:r>
              <w:rPr>
                <w:sz w:val="18"/>
              </w:rPr>
              <w:t>odpowiedzialnych za gromadzenie danych.</w:t>
            </w:r>
          </w:p>
          <w:p w14:paraId="4A834248" w14:textId="51341A48" w:rsidR="00E13E81" w:rsidRPr="00E13E81" w:rsidRDefault="00E13E81" w:rsidP="00E13E81">
            <w:pPr>
              <w:spacing w:before="60" w:after="60" w:line="240" w:lineRule="auto"/>
              <w:ind w:left="142" w:right="266"/>
              <w:rPr>
                <w:b/>
                <w:sz w:val="18"/>
              </w:rPr>
            </w:pPr>
            <w:r>
              <w:rPr>
                <w:b/>
                <w:sz w:val="18"/>
              </w:rPr>
              <w:t>Krok 3 – Publiczne udostępnienie informacji</w:t>
            </w:r>
          </w:p>
          <w:p w14:paraId="6362B82C" w14:textId="6386512B" w:rsidR="00E13E81" w:rsidRDefault="00E13E81" w:rsidP="00E13E81">
            <w:pPr>
              <w:spacing w:before="60" w:after="60" w:line="240" w:lineRule="auto"/>
              <w:ind w:left="142" w:right="266"/>
              <w:rPr>
                <w:sz w:val="18"/>
              </w:rPr>
            </w:pPr>
            <w:r>
              <w:rPr>
                <w:sz w:val="18"/>
              </w:rPr>
              <w:t>Kraje opracowujące system PRTR powinny udostępniać informacje publicznie. W systemach PRTR dane mogą być dostępne na papierze, płycie CD-ROM, mikrofiszach</w:t>
            </w:r>
            <w:r w:rsidR="00A865C8">
              <w:rPr>
                <w:sz w:val="18"/>
              </w:rPr>
              <w:t xml:space="preserve"> i </w:t>
            </w:r>
            <w:r>
              <w:rPr>
                <w:sz w:val="18"/>
              </w:rPr>
              <w:t>przez Internet. Świadomość społeczną</w:t>
            </w:r>
            <w:r w:rsidR="00A865C8">
              <w:rPr>
                <w:sz w:val="18"/>
              </w:rPr>
              <w:t xml:space="preserve"> i </w:t>
            </w:r>
            <w:r>
              <w:rPr>
                <w:sz w:val="18"/>
              </w:rPr>
              <w:t>wykorzystanie danych zwiększają publiczne programy informacyjne</w:t>
            </w:r>
            <w:r w:rsidR="00A865C8">
              <w:rPr>
                <w:sz w:val="18"/>
              </w:rPr>
              <w:t xml:space="preserve"> i </w:t>
            </w:r>
            <w:r>
              <w:rPr>
                <w:sz w:val="18"/>
              </w:rPr>
              <w:t>szkolenia.</w:t>
            </w:r>
          </w:p>
        </w:tc>
      </w:tr>
    </w:tbl>
    <w:p w14:paraId="3FCFB6F1" w14:textId="77777777" w:rsidR="0054667C" w:rsidRDefault="0054667C" w:rsidP="0069585A">
      <w:pPr>
        <w:pStyle w:val="ciemnyzielonytytuwcicie"/>
      </w:pPr>
    </w:p>
    <w:p w14:paraId="419E56A3" w14:textId="46C64847" w:rsidR="0069585A" w:rsidRPr="0069585A" w:rsidRDefault="0069585A" w:rsidP="0069585A">
      <w:pPr>
        <w:pStyle w:val="ciemnyzielonytytuwcicie"/>
      </w:pPr>
      <w:r>
        <w:t>10.</w:t>
      </w:r>
      <w:r>
        <w:tab/>
        <w:t>Żadne</w:t>
      </w:r>
      <w:r w:rsidR="00A865C8">
        <w:t xml:space="preserve"> z </w:t>
      </w:r>
      <w:r>
        <w:t>postanowień niniejszego artykułu nie narusza prawa Strony do odmowy ujawniania niektórych informacji dotyczących ochrony środowiska zgodnie</w:t>
      </w:r>
      <w:r w:rsidR="00A865C8">
        <w:t xml:space="preserve"> z </w:t>
      </w:r>
      <w:r>
        <w:t>artykułem 4 ustępy 3</w:t>
      </w:r>
      <w:r w:rsidR="00A865C8">
        <w:t xml:space="preserve"> i </w:t>
      </w:r>
      <w:r>
        <w:t>4.</w:t>
      </w:r>
    </w:p>
    <w:p w14:paraId="726E9503" w14:textId="5FB82FF9" w:rsidR="0069585A" w:rsidRPr="0069585A" w:rsidRDefault="0069585A" w:rsidP="0069585A">
      <w:pPr>
        <w:spacing w:before="120" w:line="240" w:lineRule="auto"/>
      </w:pPr>
      <w:r>
        <w:t>Jak szczegółowo omówiono</w:t>
      </w:r>
      <w:r w:rsidR="00A865C8">
        <w:t xml:space="preserve"> w </w:t>
      </w:r>
      <w:r>
        <w:t>komentarzu do tych postanowień,</w:t>
      </w:r>
      <w:r w:rsidR="00A865C8">
        <w:t xml:space="preserve"> w </w:t>
      </w:r>
      <w:r w:rsidR="00331D80">
        <w:t>art. </w:t>
      </w:r>
      <w:r>
        <w:t xml:space="preserve">4 </w:t>
      </w:r>
      <w:r w:rsidR="00331D80">
        <w:t>ust. </w:t>
      </w:r>
      <w:r>
        <w:t>3</w:t>
      </w:r>
      <w:r w:rsidR="00A865C8">
        <w:t xml:space="preserve"> i </w:t>
      </w:r>
      <w:r>
        <w:t>4, wyliczono wyjątki, na które mogą powoływać się władze publiczne</w:t>
      </w:r>
      <w:r w:rsidR="00A865C8">
        <w:t xml:space="preserve"> w </w:t>
      </w:r>
      <w:r>
        <w:t xml:space="preserve">celu nieudzielenia informacji żądanych na podstawie </w:t>
      </w:r>
      <w:r w:rsidR="00331D80">
        <w:t>art. </w:t>
      </w:r>
      <w:r>
        <w:t>4.</w:t>
      </w:r>
    </w:p>
    <w:p w14:paraId="17578037" w14:textId="554558AF" w:rsidR="0069585A" w:rsidRPr="0069585A" w:rsidRDefault="0069585A" w:rsidP="0069585A">
      <w:pPr>
        <w:spacing w:before="120" w:line="240" w:lineRule="auto"/>
      </w:pPr>
      <w:r>
        <w:t xml:space="preserve">Artykuł 5 </w:t>
      </w:r>
      <w:r w:rsidR="00331D80">
        <w:t>ust. </w:t>
      </w:r>
      <w:r>
        <w:t>10 stanowi, że obowiązki określone</w:t>
      </w:r>
      <w:r w:rsidR="00A865C8">
        <w:t xml:space="preserve"> w </w:t>
      </w:r>
      <w:r w:rsidR="00331D80">
        <w:t>art. </w:t>
      </w:r>
      <w:r>
        <w:t>5</w:t>
      </w:r>
      <w:r w:rsidR="00A865C8">
        <w:t xml:space="preserve"> w </w:t>
      </w:r>
      <w:r>
        <w:t>zakresie gromadzenia</w:t>
      </w:r>
      <w:r w:rsidR="00A865C8">
        <w:t xml:space="preserve"> i </w:t>
      </w:r>
      <w:r>
        <w:t>rozpowszechniania niektórych rodzajów informacji nie naruszają prawa Stron do odmowy udzielenia informacji na podstawie jednej</w:t>
      </w:r>
      <w:r w:rsidR="00A865C8">
        <w:t xml:space="preserve"> z </w:t>
      </w:r>
      <w:r>
        <w:t>przesłanek odmowy wymienionych</w:t>
      </w:r>
      <w:r w:rsidR="00A865C8">
        <w:t xml:space="preserve"> w </w:t>
      </w:r>
      <w:r w:rsidR="00331D80">
        <w:t>art. </w:t>
      </w:r>
      <w:r>
        <w:t xml:space="preserve">4 </w:t>
      </w:r>
      <w:r w:rsidR="00331D80">
        <w:t>ust. </w:t>
      </w:r>
      <w:r>
        <w:t>3 lub 4. Sam artykuł 4 określa jednak ograniczenia co do warunków,</w:t>
      </w:r>
      <w:r w:rsidR="00A865C8">
        <w:t xml:space="preserve"> w </w:t>
      </w:r>
      <w:r>
        <w:t>jakich można powoływać się na te podstawy odmowy.</w:t>
      </w:r>
    </w:p>
    <w:p w14:paraId="12DE75A8" w14:textId="6026EC1C" w:rsidR="0069585A" w:rsidRPr="0069585A" w:rsidRDefault="0069585A" w:rsidP="0069585A">
      <w:pPr>
        <w:spacing w:before="120" w:line="240" w:lineRule="auto"/>
      </w:pPr>
      <w:r>
        <w:t>Tym samym, jeśli istnieje bezpośrednie zagrożenie dla zdrowia publicznego lub środowiska, władza publiczna ma obowiązek rozpowszechniać te informacje zgodnie</w:t>
      </w:r>
      <w:r w:rsidR="00A865C8">
        <w:t xml:space="preserve"> z </w:t>
      </w:r>
      <w:r w:rsidR="00331D80">
        <w:t>art. </w:t>
      </w:r>
      <w:r>
        <w:t>5</w:t>
      </w:r>
      <w:r w:rsidR="00A865C8">
        <w:t xml:space="preserve"> i </w:t>
      </w:r>
      <w:r>
        <w:t>jest mało prawdopodobne, aby mogła powołać się na wyjątek wynikający</w:t>
      </w:r>
      <w:r w:rsidR="00A865C8">
        <w:t xml:space="preserve"> z </w:t>
      </w:r>
      <w:r w:rsidR="00331D80">
        <w:t>art. </w:t>
      </w:r>
      <w:r>
        <w:t>4. W przypadku bezpośredniego zagrożenia lub</w:t>
      </w:r>
      <w:r w:rsidR="00A865C8">
        <w:t xml:space="preserve"> w </w:t>
      </w:r>
      <w:r>
        <w:t>sytuacji nadzwyczajnej nie można zastosować żadnego</w:t>
      </w:r>
      <w:r w:rsidR="00A865C8">
        <w:t xml:space="preserve"> z </w:t>
      </w:r>
      <w:proofErr w:type="spellStart"/>
      <w:r>
        <w:t>wyłączeń</w:t>
      </w:r>
      <w:proofErr w:type="spellEnd"/>
      <w:r>
        <w:t xml:space="preserve">, które teoretycznie mają zastosowanie na mocy </w:t>
      </w:r>
      <w:r w:rsidR="00331D80">
        <w:t>art. </w:t>
      </w:r>
      <w:r>
        <w:t>4, ponieważ każde</w:t>
      </w:r>
      <w:r w:rsidR="00A865C8">
        <w:t xml:space="preserve"> z </w:t>
      </w:r>
      <w:r>
        <w:t>nich obejmuje „test interesu publicznego”</w:t>
      </w:r>
      <w:bookmarkStart w:id="255" w:name="R4"/>
      <w:r>
        <w:t>. Tak więc</w:t>
      </w:r>
      <w:r w:rsidR="00A865C8">
        <w:t xml:space="preserve"> w </w:t>
      </w:r>
      <w:r>
        <w:t>hipotetycznej sytuacji wycieku lub bezpośredniego zagrożenia wyciekiem</w:t>
      </w:r>
      <w:r w:rsidR="00A865C8">
        <w:t xml:space="preserve"> w </w:t>
      </w:r>
      <w:r>
        <w:t>elektrowni jądrowej konsekwencje dla środowiska</w:t>
      </w:r>
      <w:r w:rsidR="00A865C8">
        <w:t xml:space="preserve"> i </w:t>
      </w:r>
      <w:r>
        <w:t>zdrowia ludzkiego miałyby pierwszeństwo przed jakimkolwiek interesem bezpieczeństwa publicznego</w:t>
      </w:r>
      <w:r w:rsidR="00A865C8">
        <w:t xml:space="preserve"> i </w:t>
      </w:r>
      <w:r>
        <w:t>konieczne byłoby ujawnienie informacji. Jeśli jednak dana osoba zażąda informacji na temat środków bezpieczeństwa stosowanych</w:t>
      </w:r>
      <w:r w:rsidR="00A865C8">
        <w:t xml:space="preserve"> w </w:t>
      </w:r>
      <w:r>
        <w:t>celu zapobieżenia możliwości wycieku</w:t>
      </w:r>
      <w:r w:rsidR="00A865C8">
        <w:t xml:space="preserve"> w </w:t>
      </w:r>
      <w:r>
        <w:t>obiekcie jądrowym</w:t>
      </w:r>
      <w:r w:rsidR="00A865C8">
        <w:t xml:space="preserve"> w </w:t>
      </w:r>
      <w:r>
        <w:t xml:space="preserve">przyszłości, a rząd odmówi udzielenia informacji, powołując się na wyjątek bezpieczeństwa publicznego na podstawie </w:t>
      </w:r>
      <w:r w:rsidR="00331D80">
        <w:t>art. </w:t>
      </w:r>
      <w:r>
        <w:t xml:space="preserve">4 </w:t>
      </w:r>
      <w:r w:rsidR="00331D80">
        <w:t>ust. </w:t>
      </w:r>
      <w:r>
        <w:t xml:space="preserve">4 lit. (b), </w:t>
      </w:r>
      <w:r w:rsidRPr="00767148">
        <w:t xml:space="preserve">wniosek wnioskodawcy nie </w:t>
      </w:r>
      <w:r w:rsidR="00767148">
        <w:t>musi automatycznie przeważyć nad tym wyjątkiem</w:t>
      </w:r>
      <w:r>
        <w:t>.</w:t>
      </w:r>
    </w:p>
    <w:p w14:paraId="35A6276F" w14:textId="104ADF6C" w:rsidR="005A4857" w:rsidRDefault="0069585A" w:rsidP="0069585A">
      <w:pPr>
        <w:spacing w:before="120" w:line="240" w:lineRule="auto"/>
      </w:pPr>
      <w:r>
        <w:t xml:space="preserve">Krótko mówiąc, niezależnie od brzmienia </w:t>
      </w:r>
      <w:r w:rsidR="00331D80">
        <w:t>art. </w:t>
      </w:r>
      <w:r>
        <w:t xml:space="preserve">5 </w:t>
      </w:r>
      <w:r w:rsidR="00331D80">
        <w:t>ust. </w:t>
      </w:r>
      <w:r>
        <w:t xml:space="preserve">10 obowiązek rozpowszechniania określonych informacji na podstawie </w:t>
      </w:r>
      <w:r w:rsidR="00331D80">
        <w:t>art. </w:t>
      </w:r>
      <w:r>
        <w:t>5 może</w:t>
      </w:r>
      <w:r w:rsidR="00A865C8">
        <w:t xml:space="preserve"> w </w:t>
      </w:r>
      <w:r>
        <w:t>pewnych okolicznościach przeważać nad podstawami odmowy ujawnienia informacji określonymi</w:t>
      </w:r>
      <w:r w:rsidR="00A865C8">
        <w:t xml:space="preserve"> w </w:t>
      </w:r>
      <w:r w:rsidR="00331D80">
        <w:t>art. </w:t>
      </w:r>
      <w:r>
        <w:t>4, biorąc pod uwagę interes publiczny przemawiający za ujawnieniem informacji.</w:t>
      </w:r>
    </w:p>
    <w:bookmarkEnd w:id="255"/>
    <w:p w14:paraId="51853C51" w14:textId="77777777" w:rsidR="0069585A" w:rsidRDefault="0069585A" w:rsidP="0069585A">
      <w:pPr>
        <w:spacing w:before="120" w:line="240" w:lineRule="auto"/>
      </w:pPr>
    </w:p>
    <w:p w14:paraId="599C0AAE" w14:textId="77777777" w:rsidR="0069585A" w:rsidRDefault="0069585A" w:rsidP="0069585A">
      <w:pPr>
        <w:spacing w:before="120" w:line="240" w:lineRule="auto"/>
        <w:sectPr w:rsidR="0069585A" w:rsidSect="008A3691">
          <w:headerReference w:type="even" r:id="rId159"/>
          <w:headerReference w:type="default" r:id="rId160"/>
          <w:pgSz w:w="11906" w:h="16838"/>
          <w:pgMar w:top="1134" w:right="851" w:bottom="567" w:left="1418" w:header="340" w:footer="567" w:gutter="0"/>
          <w:cols w:space="708"/>
          <w:docGrid w:linePitch="360"/>
        </w:sectPr>
      </w:pPr>
    </w:p>
    <w:p w14:paraId="76F89DE9" w14:textId="2062C049" w:rsidR="0069585A" w:rsidRDefault="00EB6B1E" w:rsidP="00EB6B1E">
      <w:pPr>
        <w:spacing w:before="120" w:line="240" w:lineRule="auto"/>
      </w:pPr>
      <w:r>
        <w:rPr>
          <w:noProof/>
        </w:rPr>
        <w:lastRenderedPageBreak/>
        <mc:AlternateContent>
          <mc:Choice Requires="wps">
            <w:drawing>
              <wp:anchor distT="45720" distB="45720" distL="114300" distR="114300" simplePos="0" relativeHeight="251658272" behindDoc="0" locked="0" layoutInCell="1" allowOverlap="1" wp14:anchorId="3382D7FC" wp14:editId="2EFE4989">
                <wp:simplePos x="0" y="0"/>
                <wp:positionH relativeFrom="leftMargin">
                  <wp:posOffset>542595</wp:posOffset>
                </wp:positionH>
                <wp:positionV relativeFrom="bottomMargin">
                  <wp:posOffset>142875</wp:posOffset>
                </wp:positionV>
                <wp:extent cx="329184" cy="209550"/>
                <wp:effectExtent l="0" t="0" r="0" b="0"/>
                <wp:wrapNone/>
                <wp:docPr id="1908497646" name="Text Box 1908497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09550"/>
                        </a:xfrm>
                        <a:prstGeom prst="rect">
                          <a:avLst/>
                        </a:prstGeom>
                        <a:solidFill>
                          <a:srgbClr val="F08482"/>
                        </a:solidFill>
                        <a:ln w="9525">
                          <a:noFill/>
                          <a:miter lim="800000"/>
                          <a:headEnd/>
                          <a:tailEnd/>
                        </a:ln>
                      </wps:spPr>
                      <wps:txbx>
                        <w:txbxContent>
                          <w:p w14:paraId="3DA4AB80" w14:textId="1116BA1C" w:rsidR="00EB6B1E" w:rsidRPr="00EB6B1E" w:rsidRDefault="00EB6B1E">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128</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2D7FC" id="Text Box 1908497646" o:spid="_x0000_s1141" type="#_x0000_t202" style="position:absolute;left:0;text-align:left;margin-left:42.7pt;margin-top:11.25pt;width:25.9pt;height:16.5pt;z-index:2516582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" fillcolor="#f08482" stroked="f">
                <v:textbox inset="0,0,0,0">
                  <w:txbxContent>
                    <w:p w14:paraId="3DA4AB80" w14:textId="1116BA1C" w:rsidR="00EB6B1E" w:rsidRPr="00EB6B1E" w:rsidRDefault="00EB6B1E">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128</w:t>
                      </w:r>
                      <w:r w:rsidRPr="00EB6B1E">
                        <w:rPr>
                          <w:rFonts w:asciiTheme="minorHAnsi" w:hAnsiTheme="minorHAnsi" w:cstheme="minorHAnsi"/>
                          <w:b/>
                          <w:bCs/>
                          <w:color w:val="FFFFFF" w:themeColor="background1"/>
                          <w:sz w:val="18"/>
                          <w:szCs w:val="18"/>
                        </w:rPr>
                        <w:fldChar w:fldCharType="end"/>
                      </w:r>
                    </w:p>
                  </w:txbxContent>
                </v:textbox>
                <w10:wrap anchorx="margin" anchory="margin"/>
              </v:shape>
            </w:pict>
          </mc:Fallback>
        </mc:AlternateContent>
      </w:r>
      <w:r>
        <w:rPr>
          <w:noProof/>
        </w:rPr>
        <w:drawing>
          <wp:anchor distT="0" distB="0" distL="114300" distR="114300" simplePos="0" relativeHeight="251658271" behindDoc="1" locked="0" layoutInCell="1" allowOverlap="1" wp14:anchorId="24166FDA" wp14:editId="529903BD">
            <wp:simplePos x="0" y="0"/>
            <wp:positionH relativeFrom="page">
              <wp:align>right</wp:align>
            </wp:positionH>
            <wp:positionV relativeFrom="page">
              <wp:align>top</wp:align>
            </wp:positionV>
            <wp:extent cx="7556400" cy="10684800"/>
            <wp:effectExtent l="0" t="0" r="6985" b="2540"/>
            <wp:wrapNone/>
            <wp:docPr id="2146570480" name="Picture 214657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70480" name="Obraz 2146570480"/>
                    <pic:cNvPicPr/>
                  </pic:nvPicPr>
                  <pic:blipFill>
                    <a:blip r:embed="rId161">
                      <a:extLst>
                        <a:ext uri="{28A0092B-C50C-407E-A947-70E740481C1C}">
                          <a14:useLocalDpi xmlns:a14="http://schemas.microsoft.com/office/drawing/2010/main" val="0"/>
                        </a:ext>
                      </a:extLst>
                    </a:blip>
                    <a:stretch>
                      <a:fillRect/>
                    </a:stretch>
                  </pic:blipFill>
                  <pic:spPr>
                    <a:xfrm>
                      <a:off x="0" y="0"/>
                      <a:ext cx="7556400" cy="106848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6A76E86" w14:textId="32EA90DA" w:rsidR="00D861CD" w:rsidRPr="00D861CD" w:rsidRDefault="00D861CD" w:rsidP="00D861CD">
      <w:pPr>
        <w:pStyle w:val="Heading4"/>
      </w:pPr>
      <w:bookmarkStart w:id="256" w:name="_Toc143266364"/>
      <w:r>
        <w:lastRenderedPageBreak/>
        <w:t>FILAR II – UDZIAŁ SPOŁECZEŃSTWA W PODEJMOWANIU DECYZJI</w:t>
      </w:r>
      <w:bookmarkEnd w:id="256"/>
    </w:p>
    <w:p w14:paraId="025A6596" w14:textId="58307939" w:rsidR="00EB6B1E" w:rsidRPr="00F34545" w:rsidRDefault="000964E4" w:rsidP="00EB6B1E">
      <w:pPr>
        <w:spacing w:after="0" w:line="240" w:lineRule="auto"/>
        <w:ind w:left="1701"/>
        <w:jc w:val="left"/>
        <w:rPr>
          <w:rFonts w:ascii="Times New Roman" w:eastAsia="Trebuchet MS" w:hAnsi="Times New Roman" w:cs="Times New Roman"/>
          <w:b/>
          <w:bCs/>
          <w:color w:val="B3B2B2"/>
          <w:kern w:val="0"/>
          <w:sz w:val="80"/>
          <w:szCs w:val="80"/>
          <w14:ligatures w14:val="none"/>
        </w:rPr>
      </w:pPr>
      <w:r w:rsidRPr="00F34545">
        <w:rPr>
          <w:rFonts w:ascii="Times New Roman" w:hAnsi="Times New Roman"/>
          <w:b/>
          <w:bCs/>
          <w:noProof/>
          <w:color w:val="B3B2B2"/>
          <w:sz w:val="80"/>
          <w:szCs w:val="80"/>
        </w:rPr>
        <mc:AlternateContent>
          <mc:Choice Requires="wpg">
            <w:drawing>
              <wp:anchor distT="0" distB="0" distL="114300" distR="114300" simplePos="0" relativeHeight="251658273" behindDoc="0" locked="0" layoutInCell="1" allowOverlap="1" wp14:anchorId="6E147680" wp14:editId="26C0371A">
                <wp:simplePos x="0" y="0"/>
                <wp:positionH relativeFrom="page">
                  <wp:posOffset>0</wp:posOffset>
                </wp:positionH>
                <wp:positionV relativeFrom="page">
                  <wp:posOffset>539750</wp:posOffset>
                </wp:positionV>
                <wp:extent cx="1406683" cy="9611995"/>
                <wp:effectExtent l="0" t="0" r="3175" b="8255"/>
                <wp:wrapNone/>
                <wp:docPr id="132881815" name="Group 132881815"/>
                <wp:cNvGraphicFramePr/>
                <a:graphic xmlns:a="http://schemas.openxmlformats.org/drawingml/2006/main">
                  <a:graphicData uri="http://schemas.microsoft.com/office/word/2010/wordprocessingGroup">
                    <wpg:wgp>
                      <wpg:cNvGrpSpPr/>
                      <wpg:grpSpPr>
                        <a:xfrm>
                          <a:off x="0" y="0"/>
                          <a:ext cx="1406683" cy="9611995"/>
                          <a:chOff x="0" y="0"/>
                          <a:chExt cx="1406683" cy="9611995"/>
                        </a:xfrm>
                      </wpg:grpSpPr>
                      <pic:pic xmlns:pic="http://schemas.openxmlformats.org/drawingml/2006/picture">
                        <pic:nvPicPr>
                          <pic:cNvPr id="61" name="image41.png"/>
                          <pic:cNvPicPr>
                            <a:picLocks noChangeAspect="1"/>
                          </pic:cNvPicPr>
                        </pic:nvPicPr>
                        <pic:blipFill>
                          <a:blip r:embed="rId162" cstate="print"/>
                          <a:stretch>
                            <a:fillRect/>
                          </a:stretch>
                        </pic:blipFill>
                        <pic:spPr>
                          <a:xfrm>
                            <a:off x="0" y="0"/>
                            <a:ext cx="1259840" cy="9611995"/>
                          </a:xfrm>
                          <a:prstGeom prst="rect">
                            <a:avLst/>
                          </a:prstGeom>
                        </pic:spPr>
                      </pic:pic>
                      <wps:wsp>
                        <wps:cNvPr id="479564221" name="Pole tekstowe 11"/>
                        <wps:cNvSpPr txBox="1">
                          <a:spLocks noChangeArrowheads="1"/>
                        </wps:cNvSpPr>
                        <wps:spPr bwMode="auto">
                          <a:xfrm rot="16200000">
                            <a:off x="641032" y="8845233"/>
                            <a:ext cx="1385887" cy="145415"/>
                          </a:xfrm>
                          <a:prstGeom prst="rect">
                            <a:avLst/>
                          </a:prstGeom>
                          <a:noFill/>
                          <a:ln w="9525">
                            <a:noFill/>
                            <a:miter lim="800000"/>
                            <a:headEnd/>
                            <a:tailEnd/>
                          </a:ln>
                        </wps:spPr>
                        <wps:txbx>
                          <w:txbxContent>
                            <w:p w14:paraId="5B26B416" w14:textId="430A03ED" w:rsidR="000964E4" w:rsidRPr="000964E4" w:rsidRDefault="000964E4" w:rsidP="000964E4">
                              <w:pPr>
                                <w:jc w:val="left"/>
                                <w:rPr>
                                  <w:sz w:val="14"/>
                                  <w:szCs w:val="14"/>
                                </w:rPr>
                              </w:pPr>
                              <w:r>
                                <w:rPr>
                                  <w:sz w:val="14"/>
                                  <w:szCs w:val="14"/>
                                </w:rPr>
                                <w:t xml:space="preserve">© </w:t>
                              </w:r>
                              <w:hyperlink r:id="rId163">
                                <w:r>
                                  <w:rPr>
                                    <w:rStyle w:val="Hyperlink"/>
                                    <w:color w:val="auto"/>
                                    <w:sz w:val="14"/>
                                    <w:szCs w:val="14"/>
                                    <w:u w:val="none"/>
                                  </w:rPr>
                                  <w:t>www.wikimedia.commons.org</w:t>
                                </w:r>
                              </w:hyperlink>
                            </w:p>
                            <w:p w14:paraId="12526193" w14:textId="5A6B22E6" w:rsidR="000964E4" w:rsidRPr="000964E4" w:rsidRDefault="000964E4" w:rsidP="000964E4">
                              <w:pPr>
                                <w:jc w:val="left"/>
                                <w:rPr>
                                  <w:sz w:val="14"/>
                                  <w:szCs w:val="14"/>
                                </w:rPr>
                              </w:pPr>
                            </w:p>
                          </w:txbxContent>
                        </wps:txbx>
                        <wps:bodyPr rot="0" vert="horz" wrap="square" lIns="0" tIns="0" rIns="0" bIns="0" anchor="t" anchorCtr="0">
                          <a:noAutofit/>
                        </wps:bodyPr>
                      </wps:wsp>
                    </wpg:wgp>
                  </a:graphicData>
                </a:graphic>
              </wp:anchor>
            </w:drawing>
          </mc:Choice>
          <mc:Fallback>
            <w:pict>
              <v:group w14:anchorId="6E147680" id="Group 132881815" o:spid="_x0000_s1142" style="position:absolute;left:0;text-align:left;margin-left:0;margin-top:42.5pt;width:110.75pt;height:756.85pt;z-index:251658273;mso-position-horizontal-relative:page;mso-position-vertical-relative:page" coordsize="14066,96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">
                <v:shape id="image41.png" o:spid="_x0000_s1143"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">
                  <v:imagedata r:id="rId164" o:title=""/>
                </v:shape>
                <v:shape id="Pole tekstowe 11" o:spid="_x0000_s1144" type="#_x0000_t202" style="position:absolute;left:6409;top:88452;width:13859;height:14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" filled="f" stroked="f">
                  <v:textbox inset="0,0,0,0">
                    <w:txbxContent>
                      <w:p w14:paraId="5B26B416" w14:textId="430A03ED" w:rsidR="000964E4" w:rsidRPr="000964E4" w:rsidRDefault="000964E4" w:rsidP="000964E4">
                        <w:pPr>
                          <w:jc w:val="left"/>
                          <w:rPr>
                            <w:sz w:val="14"/>
                            <w:szCs w:val="14"/>
                          </w:rPr>
                        </w:pPr>
                        <w:r>
                          <w:rPr>
                            <w:sz w:val="14"/>
                            <w:szCs w:val="14"/>
                          </w:rPr>
                          <w:t xml:space="preserve">© </w:t>
                        </w:r>
                        <w:hyperlink r:id="rId165">
                          <w:r>
                            <w:rPr>
                              <w:rStyle w:val="Hipercze"/>
                              <w:color w:val="auto"/>
                              <w:sz w:val="14"/>
                              <w:szCs w:val="14"/>
                              <w:u w:val="none"/>
                            </w:rPr>
                            <w:t>www.wikimedia.commons.org</w:t>
                          </w:r>
                        </w:hyperlink>
                      </w:p>
                      <w:p w14:paraId="12526193" w14:textId="5A6B22E6" w:rsidR="000964E4" w:rsidRPr="000964E4" w:rsidRDefault="000964E4" w:rsidP="000964E4">
                        <w:pPr>
                          <w:jc w:val="left"/>
                          <w:rPr>
                            <w:sz w:val="14"/>
                            <w:szCs w:val="14"/>
                          </w:rPr>
                        </w:pPr>
                      </w:p>
                    </w:txbxContent>
                  </v:textbox>
                </v:shape>
                <w10:wrap anchorx="page" anchory="page"/>
              </v:group>
            </w:pict>
          </mc:Fallback>
        </mc:AlternateContent>
      </w:r>
      <w:r w:rsidRPr="00F34545">
        <w:rPr>
          <w:rFonts w:ascii="Times New Roman" w:hAnsi="Times New Roman"/>
          <w:b/>
          <w:bCs/>
          <w:color w:val="B3B2B2"/>
          <w:sz w:val="80"/>
          <w:szCs w:val="80"/>
        </w:rPr>
        <w:t>FILAR II</w:t>
      </w:r>
    </w:p>
    <w:p w14:paraId="49730CE4" w14:textId="0C59C80C" w:rsidR="00EB6B1E" w:rsidRDefault="00EB6B1E" w:rsidP="00EB6B1E">
      <w:pPr>
        <w:spacing w:after="0" w:line="240" w:lineRule="auto"/>
        <w:ind w:left="1701"/>
        <w:jc w:val="left"/>
        <w:rPr>
          <w:rFonts w:ascii="Times New Roman" w:hAnsi="Times New Roman"/>
          <w:b/>
          <w:bCs/>
          <w:color w:val="F08482"/>
          <w:sz w:val="80"/>
          <w:szCs w:val="80"/>
        </w:rPr>
      </w:pPr>
      <w:r w:rsidRPr="00F34545">
        <w:rPr>
          <w:rFonts w:ascii="Times New Roman" w:hAnsi="Times New Roman"/>
          <w:b/>
          <w:bCs/>
          <w:color w:val="F08482"/>
          <w:sz w:val="80"/>
          <w:szCs w:val="80"/>
        </w:rPr>
        <w:t>UDZIAŁ SPOŁECZEŃSTWA W</w:t>
      </w:r>
      <w:r w:rsidR="00F34545" w:rsidRPr="00F34545">
        <w:rPr>
          <w:rFonts w:ascii="Times New Roman" w:hAnsi="Times New Roman"/>
          <w:b/>
          <w:bCs/>
          <w:color w:val="F08482"/>
          <w:sz w:val="80"/>
          <w:szCs w:val="80"/>
        </w:rPr>
        <w:t> </w:t>
      </w:r>
      <w:r w:rsidRPr="00F34545">
        <w:rPr>
          <w:rFonts w:ascii="Times New Roman" w:hAnsi="Times New Roman"/>
          <w:b/>
          <w:bCs/>
          <w:color w:val="F08482"/>
          <w:sz w:val="80"/>
          <w:szCs w:val="80"/>
        </w:rPr>
        <w:t>PODEJMOWANIU DECYZJI</w:t>
      </w:r>
    </w:p>
    <w:p w14:paraId="69620BF6" w14:textId="77777777" w:rsidR="00F34545" w:rsidRPr="00F34545" w:rsidRDefault="00F34545" w:rsidP="00EB6B1E">
      <w:pPr>
        <w:spacing w:after="0" w:line="240" w:lineRule="auto"/>
        <w:ind w:left="1701"/>
        <w:jc w:val="left"/>
        <w:rPr>
          <w:rFonts w:ascii="Times New Roman" w:eastAsia="Trebuchet MS" w:hAnsi="Times New Roman" w:cs="Times New Roman"/>
          <w:b/>
          <w:bCs/>
          <w:color w:val="F08482"/>
          <w:spacing w:val="-2"/>
          <w:kern w:val="0"/>
          <w:sz w:val="80"/>
          <w:szCs w:val="80"/>
          <w14:ligatures w14:val="none"/>
        </w:rPr>
      </w:pPr>
    </w:p>
    <w:p w14:paraId="68B80A2B" w14:textId="1C77F900" w:rsidR="00EB6B1E" w:rsidRPr="00EB6B1E" w:rsidRDefault="00EB6B1E" w:rsidP="00EB6B1E">
      <w:pPr>
        <w:spacing w:line="240" w:lineRule="auto"/>
        <w:ind w:left="1701"/>
      </w:pPr>
      <w:r>
        <w:t>Udział społeczeństwa</w:t>
      </w:r>
      <w:r w:rsidR="00A865C8">
        <w:t xml:space="preserve"> w </w:t>
      </w:r>
      <w:r>
        <w:t>podejmowaniu decyzji stanowi drugi „filar” konwencji. Udział społeczeństwa nie może być skuteczny bez dostępu do informacji, co zapewnia pierwszy filar, ani bez możliwości egzekwowania prawa przez dostęp do wymiaru sprawiedliwości</w:t>
      </w:r>
      <w:r w:rsidR="00A865C8">
        <w:t xml:space="preserve"> w </w:t>
      </w:r>
      <w:r>
        <w:t>ramach filaru trzeciego.</w:t>
      </w:r>
    </w:p>
    <w:p w14:paraId="40448FDF" w14:textId="43161A23" w:rsidR="00EB6B1E" w:rsidRDefault="00EB6B1E" w:rsidP="00EB6B1E">
      <w:pPr>
        <w:spacing w:line="240" w:lineRule="auto"/>
        <w:ind w:left="1701"/>
      </w:pPr>
      <w:r>
        <w:t>W swojej idealnej formie udział społeczeństwa obejmuje aktywność członków społeczeństwa we współpracy</w:t>
      </w:r>
      <w:r w:rsidR="00A865C8">
        <w:t xml:space="preserve"> z </w:t>
      </w:r>
      <w:r>
        <w:t>władzami publicznymi</w:t>
      </w:r>
      <w:r w:rsidR="00A865C8">
        <w:t xml:space="preserve"> w </w:t>
      </w:r>
      <w:r>
        <w:t>celu osiągnięcia optymalnego wyniku</w:t>
      </w:r>
      <w:r w:rsidR="00A865C8">
        <w:t xml:space="preserve"> w </w:t>
      </w:r>
      <w:r>
        <w:t>podejmowaniu decyzji</w:t>
      </w:r>
      <w:r w:rsidR="00A865C8">
        <w:t xml:space="preserve"> i </w:t>
      </w:r>
      <w:r>
        <w:t>kształtowaniu polityki. Nie ma ustalonej formuły udziału społeczeństwa, ale wymaga on co najmniej skutecznego powiadomienia, odpowiednich informacji, właściwych procedur</w:t>
      </w:r>
      <w:r w:rsidR="00A865C8">
        <w:t xml:space="preserve"> i </w:t>
      </w:r>
      <w:r>
        <w:t>odpowiedniego uwzględnienia wyników udziału społeczeństwa. Poziom zaangażowania społeczeństwa</w:t>
      </w:r>
      <w:r w:rsidR="00A865C8">
        <w:t xml:space="preserve"> w </w:t>
      </w:r>
      <w:r>
        <w:t>dany proces zależy od szeregu czynników,</w:t>
      </w:r>
      <w:r w:rsidR="00A865C8">
        <w:t xml:space="preserve"> w </w:t>
      </w:r>
      <w:r>
        <w:t>tym oczekiwanego wyniku, jego zakresu, tego, kogo</w:t>
      </w:r>
      <w:r w:rsidR="00A865C8">
        <w:t xml:space="preserve"> i </w:t>
      </w:r>
      <w:r>
        <w:t>ilu osób będzie dotyczył, czy wynik rozstrzyga sprawy na szczeblu krajowym, regionalnym czy lokalnym itp. Ponadto różne osoby mogą mieć różny status</w:t>
      </w:r>
      <w:r w:rsidR="00A865C8">
        <w:t xml:space="preserve"> w </w:t>
      </w:r>
      <w:r>
        <w:t>związku</w:t>
      </w:r>
      <w:r w:rsidR="00A865C8">
        <w:t xml:space="preserve"> z </w:t>
      </w:r>
      <w:r>
        <w:t>udziałem</w:t>
      </w:r>
      <w:r w:rsidR="00A865C8">
        <w:t xml:space="preserve"> w </w:t>
      </w:r>
      <w:r>
        <w:t>danej sprawie. Ci, którzy są najbardziej dotknięci wynikiem procesu decyzyjnego lub kształtowania polityki, powinni mieć większą szansę wpłynięcia na ten wynik. Kryje się za tym rozróżnienie między „społeczeństwem” a „zainteresowaną społecznością”.</w:t>
      </w:r>
    </w:p>
    <w:p w14:paraId="7976947B" w14:textId="54C33C16" w:rsidR="000964E4" w:rsidRPr="000964E4" w:rsidRDefault="000964E4" w:rsidP="00EB6B1E">
      <w:pPr>
        <w:spacing w:line="240" w:lineRule="auto"/>
        <w:ind w:left="1701"/>
        <w:rPr>
          <w:rFonts w:ascii="Times New Roman" w:hAnsi="Times New Roman" w:cs="Times New Roman"/>
          <w:color w:val="F08482"/>
          <w:sz w:val="50"/>
          <w:szCs w:val="50"/>
        </w:rPr>
      </w:pPr>
      <w:r>
        <w:rPr>
          <w:rFonts w:ascii="Times New Roman" w:hAnsi="Times New Roman"/>
          <w:color w:val="F08482"/>
          <w:sz w:val="50"/>
          <w:szCs w:val="50"/>
        </w:rPr>
        <w:t>Cel filaru udziału społeczeństwa</w:t>
      </w:r>
    </w:p>
    <w:p w14:paraId="5CFFC725" w14:textId="36253536" w:rsidR="000964E4" w:rsidRPr="000964E4" w:rsidRDefault="000964E4" w:rsidP="000964E4">
      <w:pPr>
        <w:spacing w:line="240" w:lineRule="auto"/>
        <w:ind w:left="1701"/>
      </w:pPr>
      <w:r>
        <w:t>Wszystkie odpowiedzialne władze publiczne wykorzystują zainteresowanie</w:t>
      </w:r>
      <w:r w:rsidR="00A865C8">
        <w:t xml:space="preserve"> i </w:t>
      </w:r>
      <w:r>
        <w:t>energię społeczeństwa. Znaczenie pełnego uwzględnienia kwestii środowiskowych</w:t>
      </w:r>
      <w:r w:rsidR="00A865C8">
        <w:t xml:space="preserve"> w </w:t>
      </w:r>
      <w:r>
        <w:t>rządowym procesie podejmowania decyzji wymaga, aby władze publiczne były</w:t>
      </w:r>
      <w:r w:rsidR="00A865C8">
        <w:t xml:space="preserve"> w </w:t>
      </w:r>
      <w:r>
        <w:t>posiadaniu rzetelnych, pełnych</w:t>
      </w:r>
      <w:r w:rsidR="00A865C8">
        <w:t xml:space="preserve"> i </w:t>
      </w:r>
      <w:r>
        <w:t>aktualnych informacji (zob. szesnasty punkt preambuły). Społeczeństwo może być głównym źródłem tych informacji. Na szczęście społeczeństwo często chce uczestniczyć</w:t>
      </w:r>
      <w:r w:rsidR="00A865C8">
        <w:t xml:space="preserve"> w </w:t>
      </w:r>
      <w:r>
        <w:t>procesie gromadzenia informacji</w:t>
      </w:r>
      <w:r w:rsidR="00A865C8">
        <w:t xml:space="preserve"> i </w:t>
      </w:r>
      <w:r>
        <w:t xml:space="preserve">omawiania </w:t>
      </w:r>
      <w:r w:rsidR="00767148">
        <w:t>możliwości</w:t>
      </w:r>
      <w:r>
        <w:t xml:space="preserve"> decyzyjnych, zarówno we własnym interesie, jak</w:t>
      </w:r>
      <w:r w:rsidR="00A865C8">
        <w:t xml:space="preserve"> i w </w:t>
      </w:r>
      <w:r>
        <w:t>zamiarze ochrony środowiska. Wymaga to jednak otwartego, regularnego</w:t>
      </w:r>
      <w:r w:rsidR="00A865C8">
        <w:t xml:space="preserve"> i </w:t>
      </w:r>
      <w:r>
        <w:t>przejrzystego procesu, do którego społeczeństwo może mieć zaufanie. Dzięki zapewnieniu takich ram,</w:t>
      </w:r>
      <w:r w:rsidR="00A865C8">
        <w:t xml:space="preserve"> w </w:t>
      </w:r>
      <w:r>
        <w:t>których społeczeństwo może korzystać</w:t>
      </w:r>
      <w:r w:rsidR="00A865C8">
        <w:t xml:space="preserve"> ze </w:t>
      </w:r>
      <w:r>
        <w:t>swoich praw do informacji, zrzeszania się</w:t>
      </w:r>
      <w:r w:rsidR="00A865C8">
        <w:t xml:space="preserve"> i </w:t>
      </w:r>
      <w:r>
        <w:t>uczestnictwa, Strony mogą osiągnąć jednocześnie dwa cele: poprawić zdolność władz do wypełniania swoich obowiązków</w:t>
      </w:r>
      <w:r w:rsidR="00A865C8">
        <w:t xml:space="preserve"> i </w:t>
      </w:r>
      <w:r>
        <w:t>zapewnić niezbędne warunki, aby społeczeństwo mogło korzystać</w:t>
      </w:r>
      <w:r w:rsidR="00A865C8">
        <w:t xml:space="preserve"> ze </w:t>
      </w:r>
      <w:r>
        <w:t>swoich praw</w:t>
      </w:r>
      <w:r w:rsidR="00A865C8">
        <w:t xml:space="preserve"> i </w:t>
      </w:r>
      <w:r>
        <w:t>wypełniać własne obowiązki.</w:t>
      </w:r>
    </w:p>
    <w:p w14:paraId="6A36B200" w14:textId="77777777" w:rsidR="00F34545" w:rsidRDefault="000964E4" w:rsidP="00F34545">
      <w:pPr>
        <w:spacing w:line="240" w:lineRule="auto"/>
        <w:ind w:left="1701"/>
      </w:pPr>
      <w:r>
        <w:t>Artykuły stanowiące drugi filar służą jako przypomnienie dla władz publicznych, że niezwykle ważne jest umożliwienie pełnej realizacji celów udziału społeczeństwa. Choć kuszące może być pójście na skróty</w:t>
      </w:r>
      <w:r w:rsidR="00A865C8">
        <w:t xml:space="preserve"> w </w:t>
      </w:r>
      <w:r>
        <w:t>celu osiągnięcia rezultatu, który</w:t>
      </w:r>
      <w:r w:rsidR="00A865C8">
        <w:t xml:space="preserve"> z </w:t>
      </w:r>
      <w:r>
        <w:t>pozoru może wydawać się najlepszy, istnieją niezliczone przypadki,</w:t>
      </w:r>
      <w:r w:rsidR="00A865C8">
        <w:t xml:space="preserve"> w </w:t>
      </w:r>
      <w:r>
        <w:t>których nieoczekiwane lub ukryte czynniki ujawniły się dopiero</w:t>
      </w:r>
    </w:p>
    <w:p w14:paraId="5B87C09D" w14:textId="4F57AA81" w:rsidR="000964E4" w:rsidRPr="000964E4" w:rsidRDefault="00A865C8" w:rsidP="00F34545">
      <w:pPr>
        <w:spacing w:line="240" w:lineRule="auto"/>
      </w:pPr>
      <w:r>
        <w:lastRenderedPageBreak/>
        <w:t>w </w:t>
      </w:r>
      <w:r w:rsidR="000964E4">
        <w:t>procesie udziału społeczeństwa, co pozwoliło uniknąć potencjalnie kosztownych błędów. Co więcej, nawet jeśli pierwotna propozycja nie ulegnie znaczącej zmianie na skutek udziału społeczeństwa, pomyślne wykonanie ostatecznej decyzji może</w:t>
      </w:r>
      <w:r>
        <w:t xml:space="preserve"> w </w:t>
      </w:r>
      <w:r w:rsidR="000964E4">
        <w:t>dużej mierze wynikać</w:t>
      </w:r>
      <w:r>
        <w:t xml:space="preserve"> z </w:t>
      </w:r>
      <w:r w:rsidR="000964E4">
        <w:t>aktywnego</w:t>
      </w:r>
      <w:r>
        <w:t xml:space="preserve"> i </w:t>
      </w:r>
      <w:r w:rsidR="000964E4">
        <w:t>rzeczywistego udziału społeczeństwa</w:t>
      </w:r>
      <w:r>
        <w:t xml:space="preserve"> w </w:t>
      </w:r>
      <w:r w:rsidR="000964E4">
        <w:t xml:space="preserve">procesie decyzyjnym. I odwrotnie, udział społeczeństwa, który jest jedynie </w:t>
      </w:r>
      <w:r w:rsidR="000964E4">
        <w:rPr>
          <w:i/>
          <w:iCs/>
        </w:rPr>
        <w:t>pro forma</w:t>
      </w:r>
      <w:r w:rsidR="000964E4">
        <w:t xml:space="preserve"> – tj. ma miejsce, gdy opcje są już zamknięte – może zaszkodzić szansom na pomyślne wykonanie decyzji</w:t>
      </w:r>
      <w:r>
        <w:t xml:space="preserve"> ze </w:t>
      </w:r>
      <w:r w:rsidR="000964E4">
        <w:t>względu na budzącą wątpliwości zasadność procesu.</w:t>
      </w:r>
    </w:p>
    <w:p w14:paraId="0D60B868" w14:textId="3B0B5658" w:rsidR="000964E4" w:rsidRDefault="000964E4" w:rsidP="000964E4">
      <w:pPr>
        <w:spacing w:line="240" w:lineRule="auto"/>
      </w:pPr>
      <w:r>
        <w:t>Należy podkreślić, że udział społeczeństwa wymaga czegoś więcej niż tylko przestrzegania zbioru procedur: wiąże się on</w:t>
      </w:r>
      <w:r w:rsidR="00A865C8">
        <w:t xml:space="preserve"> z </w:t>
      </w:r>
      <w:r>
        <w:t>tym, że władze publiczne rzeczywiście słuchają społeczeństwa</w:t>
      </w:r>
      <w:r w:rsidR="00A865C8">
        <w:t xml:space="preserve"> i </w:t>
      </w:r>
      <w:r>
        <w:t>są otwarte na możliwość wywierania przez niego wpływu. Ostatecznie udział społeczeństwa powinien skutkować pewnym wzrostem korelacji między stanowiskiem uczestniczącego społeczeństwa a treścią decyzji. Innymi słowy, wkład społeczeństwa powinien mieć namacalny wpływ na rzeczywistą treść decyzji. Jeśli taki wpływ można dostrzec</w:t>
      </w:r>
      <w:r w:rsidR="00A865C8">
        <w:t xml:space="preserve"> w </w:t>
      </w:r>
      <w:r>
        <w:t>ostatecznej decyzji, oczywiste jest, że władza publiczna należycie uwzględniła wkład społeczeństwa.</w:t>
      </w:r>
    </w:p>
    <w:p w14:paraId="02A1A0B7" w14:textId="44C1E7FE" w:rsidR="000964E4" w:rsidRDefault="000964E4" w:rsidP="000964E4">
      <w:pPr>
        <w:spacing w:line="240" w:lineRule="auto"/>
      </w:pPr>
    </w:p>
    <w:p w14:paraId="69BE6AB9" w14:textId="360AF9FC" w:rsidR="000964E4" w:rsidRPr="000964E4" w:rsidRDefault="000964E4" w:rsidP="000964E4">
      <w:pPr>
        <w:pStyle w:val="rowytytu"/>
      </w:pPr>
      <w:r>
        <w:t>Czym jest udział społeczeństwa wynikający</w:t>
      </w:r>
      <w:r w:rsidR="00A865C8">
        <w:t xml:space="preserve"> z </w:t>
      </w:r>
      <w:r>
        <w:t>konwencji?</w:t>
      </w:r>
    </w:p>
    <w:p w14:paraId="73C265A9" w14:textId="77777777" w:rsidR="00F34545" w:rsidRDefault="000964E4" w:rsidP="00F34545">
      <w:pPr>
        <w:spacing w:line="240" w:lineRule="auto"/>
      </w:pPr>
      <w:r>
        <w:t>„Udział społeczeństwa” nie został wyraźnie zdefiniowany</w:t>
      </w:r>
      <w:r w:rsidR="00A865C8">
        <w:t xml:space="preserve"> w </w:t>
      </w:r>
      <w:r>
        <w:t>konwencji. W preambule przywołano jednak niektóre wartości</w:t>
      </w:r>
      <w:r w:rsidR="00A865C8">
        <w:t xml:space="preserve"> i </w:t>
      </w:r>
      <w:r>
        <w:t>względy leżące</w:t>
      </w:r>
      <w:r w:rsidR="00A865C8">
        <w:t xml:space="preserve"> u </w:t>
      </w:r>
      <w:r>
        <w:t>podstaw udziału społeczeństwa. Najbardziej podstawową</w:t>
      </w:r>
      <w:r w:rsidR="00A865C8">
        <w:t xml:space="preserve"> z </w:t>
      </w:r>
      <w:r>
        <w:t>nich jest rola udziału społeczeństwa</w:t>
      </w:r>
      <w:r w:rsidR="00A865C8">
        <w:t xml:space="preserve"> w </w:t>
      </w:r>
      <w:r>
        <w:t>zapewnieniu mechanizmu umożliwiającego społeczeństwu dochodzenie prawa do życia</w:t>
      </w:r>
      <w:r w:rsidR="00A865C8">
        <w:t xml:space="preserve"> w </w:t>
      </w:r>
      <w:r>
        <w:t>środowisku odpowiednim dla jego zdrowia</w:t>
      </w:r>
      <w:r w:rsidR="00A865C8">
        <w:t xml:space="preserve"> i </w:t>
      </w:r>
      <w:r>
        <w:t>pomyślności oraz umożliwiającego wypełnianie obowiązku ochrony środowiska (siódmy punkt preambuły). W preambule przypomniano również, że udział społeczeństwa poprawia jakość</w:t>
      </w:r>
      <w:r w:rsidR="00A865C8">
        <w:t xml:space="preserve"> i </w:t>
      </w:r>
      <w:r>
        <w:t>wykonanie decyzji, przyczynia się do wzrostu społecznej świadomości zagadnień ochrony środowiska, daje społeczeństwu możliwość zgłaszania swych poglądów, a władzy publicznej możliwość ich należytego uwzględnienia. Udział społeczeństwa dodatkowo wzmaga odpowiedzialność</w:t>
      </w:r>
      <w:r w:rsidR="00A865C8">
        <w:t xml:space="preserve"> i </w:t>
      </w:r>
      <w:r>
        <w:t>jawność</w:t>
      </w:r>
      <w:r w:rsidR="00A865C8">
        <w:t xml:space="preserve"> w </w:t>
      </w:r>
      <w:r>
        <w:t>podejmowaniu decyzji</w:t>
      </w:r>
      <w:r w:rsidR="00A865C8">
        <w:t xml:space="preserve"> i </w:t>
      </w:r>
      <w:r>
        <w:t>wzmacnia społeczne poparcie dla decyzji dotyczących środowiska.</w:t>
      </w:r>
      <w:r w:rsidR="00F34545" w:rsidRPr="00F34545">
        <w:t xml:space="preserve"> </w:t>
      </w:r>
    </w:p>
    <w:p w14:paraId="708251D5" w14:textId="0D2A2AC3" w:rsidR="00F34545" w:rsidRDefault="00F34545" w:rsidP="00F34545">
      <w:pPr>
        <w:spacing w:line="240" w:lineRule="auto"/>
      </w:pPr>
      <w:r w:rsidRPr="00F34545">
        <w:rPr>
          <w:noProof/>
        </w:rPr>
        <w:drawing>
          <wp:anchor distT="0" distB="0" distL="114300" distR="114300" simplePos="0" relativeHeight="251659330" behindDoc="0" locked="0" layoutInCell="1" allowOverlap="1" wp14:anchorId="79684CC0" wp14:editId="3A357CB3">
            <wp:simplePos x="0" y="0"/>
            <wp:positionH relativeFrom="column">
              <wp:posOffset>13193</wp:posOffset>
            </wp:positionH>
            <wp:positionV relativeFrom="paragraph">
              <wp:posOffset>1550670</wp:posOffset>
            </wp:positionV>
            <wp:extent cx="6119495" cy="3069590"/>
            <wp:effectExtent l="0" t="0" r="0" b="0"/>
            <wp:wrapSquare wrapText="bothSides"/>
            <wp:docPr id="11605147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19495" cy="306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64E4">
        <w:t>W zasadniczej treści konwencja wskazuje,</w:t>
      </w:r>
      <w:r w:rsidR="00A865C8">
        <w:t xml:space="preserve"> w </w:t>
      </w:r>
      <w:r w:rsidR="000964E4">
        <w:t>jaki sposób udział społeczeństwa powinien funkcjonować</w:t>
      </w:r>
      <w:r w:rsidR="00A865C8">
        <w:t xml:space="preserve"> w </w:t>
      </w:r>
      <w:r w:rsidR="000964E4">
        <w:t>przypadku niektórych procesów podejmowania decyzji. Postanowienia konwencji dotyczące udziału społeczeństwa są podzielone na trzy części, zgodnie</w:t>
      </w:r>
      <w:r w:rsidR="00A865C8">
        <w:t xml:space="preserve"> z </w:t>
      </w:r>
      <w:r w:rsidR="000964E4">
        <w:t xml:space="preserve">rodzajami </w:t>
      </w:r>
      <w:r w:rsidR="00767148">
        <w:t>sprawowania</w:t>
      </w:r>
      <w:r w:rsidR="000964E4">
        <w:t xml:space="preserve"> rząd</w:t>
      </w:r>
      <w:r w:rsidR="00767148">
        <w:t>ów</w:t>
      </w:r>
      <w:r w:rsidR="000964E4">
        <w:t>, których dotyczą. Artykuł 6 obejmuje udział społeczeństwa</w:t>
      </w:r>
      <w:r w:rsidR="00A865C8">
        <w:t xml:space="preserve"> w </w:t>
      </w:r>
      <w:r w:rsidR="000964E4">
        <w:t>podejmowaniu decyzji dotyczących konkretnych przedsięwzięć</w:t>
      </w:r>
      <w:r w:rsidR="00A865C8">
        <w:t xml:space="preserve"> o </w:t>
      </w:r>
      <w:r w:rsidR="000964E4">
        <w:t>potencjalnym znaczącym wpływie na środowisko, na przykład decyzji dotyczących planowanej lokalizacji, budowy</w:t>
      </w:r>
      <w:r w:rsidR="00A865C8">
        <w:t xml:space="preserve"> i </w:t>
      </w:r>
      <w:r w:rsidR="000964E4">
        <w:t>eksploatacji niektórych rodzajów obiektów, często przekraczających określoną wielkość, a także innych przedsięwzięć, dla których procedura OOŚ,</w:t>
      </w:r>
      <w:r w:rsidR="00A865C8">
        <w:t xml:space="preserve"> w </w:t>
      </w:r>
      <w:r w:rsidR="000964E4">
        <w:t>tym udział społeczeństwa, jest wymagana na mocy prawa krajowego. Artykuł 6 obejmuje również,</w:t>
      </w:r>
      <w:r w:rsidR="00A865C8">
        <w:t xml:space="preserve"> w </w:t>
      </w:r>
      <w:r w:rsidR="000964E4">
        <w:t>zakresie,</w:t>
      </w:r>
      <w:r w:rsidR="00A865C8">
        <w:t xml:space="preserve"> w </w:t>
      </w:r>
      <w:r w:rsidR="000964E4">
        <w:t>jakim jest to wykonalne</w:t>
      </w:r>
      <w:r w:rsidR="00A865C8">
        <w:t xml:space="preserve"> i </w:t>
      </w:r>
      <w:r w:rsidR="000964E4">
        <w:t xml:space="preserve">właściwe, decyzje dotyczące zamierzonego uwalniania zmodyfikowanych genetycznie organizmów. Na swojej drugiej sesji spotkanie Stron przyjęło poprawkę do konwencji, której postanowienia, po </w:t>
      </w:r>
      <w:r w:rsidR="000964E4">
        <w:lastRenderedPageBreak/>
        <w:t>wejściu</w:t>
      </w:r>
      <w:r w:rsidR="00A865C8">
        <w:t xml:space="preserve"> w </w:t>
      </w:r>
      <w:r w:rsidR="000964E4">
        <w:t xml:space="preserve">życie, zastąpią postanowienia </w:t>
      </w:r>
      <w:r w:rsidR="00331D80">
        <w:t>art. </w:t>
      </w:r>
      <w:r w:rsidR="000964E4">
        <w:t>6</w:t>
      </w:r>
      <w:r w:rsidR="00A865C8">
        <w:t xml:space="preserve"> w </w:t>
      </w:r>
      <w:r w:rsidR="000964E4">
        <w:t>odniesieniu do decyzji</w:t>
      </w:r>
      <w:r w:rsidR="00A865C8">
        <w:t xml:space="preserve"> o </w:t>
      </w:r>
      <w:r w:rsidR="000964E4">
        <w:t>zamierzonym uwolnieniu</w:t>
      </w:r>
      <w:r w:rsidR="00A865C8">
        <w:t xml:space="preserve"> i </w:t>
      </w:r>
      <w:r w:rsidR="000964E4">
        <w:t>wprowadzeniu do obrotu zmodyfikowanych genetycznie organizmów. Artykuł 7 obejmuje udział społeczeństwa</w:t>
      </w:r>
      <w:r w:rsidR="00A865C8">
        <w:t xml:space="preserve"> w </w:t>
      </w:r>
      <w:r w:rsidR="000964E4">
        <w:t>opracowywaniu planów, programów</w:t>
      </w:r>
      <w:r w:rsidR="00A865C8">
        <w:t xml:space="preserve"> i </w:t>
      </w:r>
      <w:r w:rsidR="000964E4">
        <w:t>wytycznych polityki mających znaczenie dla środowiska, które obejmują plany sektorowe lub plany zagospodarowania przestrzennego, plany działań na rzecz środowiska</w:t>
      </w:r>
      <w:r w:rsidR="00A865C8">
        <w:t xml:space="preserve"> i </w:t>
      </w:r>
      <w:r w:rsidR="000964E4">
        <w:t>wytyczne polityki ochrony środowiska na wszystkich szczeblach. Artykuł 8 obejmuje udział społeczeństwa</w:t>
      </w:r>
      <w:r w:rsidR="00A865C8">
        <w:t xml:space="preserve"> w </w:t>
      </w:r>
      <w:r w:rsidR="000964E4">
        <w:t>przygotowywaniu przez władze publiczne przepisów ustawowych</w:t>
      </w:r>
      <w:r w:rsidR="00A865C8">
        <w:t xml:space="preserve"> i </w:t>
      </w:r>
      <w:r w:rsidR="000964E4">
        <w:t>wykonawczych.</w:t>
      </w:r>
    </w:p>
    <w:p w14:paraId="391EE426" w14:textId="08AAAFF0" w:rsidR="00F34545" w:rsidRPr="000964E4" w:rsidRDefault="00F34545" w:rsidP="00F34545">
      <w:pPr>
        <w:spacing w:line="240" w:lineRule="auto"/>
      </w:pPr>
      <w:r w:rsidRPr="00F34545">
        <w:t>Konwencja ustanawia wiążące zobowiązania, które Strony muszą spełnić, aby zapewnić terminowy, odpowiedni i rzeczywisty udział społeczeństwa. Wśród nich znajdują się wymogi dotyczące powiadamiania, terminów, informowania, zgłaszania uwag, uwzględniania i komunikacji. Strony nakłania się również do wspierania udziału społeczeństwa za pomocą innych mechanizmów, takich jak zachęcanie projektodawców do interakcji ze społeczeństwem na wstępnym etapie. Spośród trzech artykułów dotyczących udziału społeczeństwa bardziej precyzyjne obowiązki określono w art. 6, uznając, że wysoki poziom zaangażowania społeczeństwa, właściwie zagwarantowany przez prawo, jest odpowiedni w określonych rodzajach procesu decyzyjnego. Odzwierciedla to zasadę, że ci, których dotyczy dana decyzja, powinni mieć prawo do wpływania na proces jej podejmowania. Stronom oferuje się większą elastyczność w wypełnianiu zobowiązań wynikających z art. 7 i 8, zwłaszcza w odniesieniu do wytycznych polityki i projektów przepisów.</w:t>
      </w:r>
    </w:p>
    <w:p w14:paraId="03904902" w14:textId="345277FC" w:rsidR="000F459D" w:rsidRPr="000F459D" w:rsidRDefault="000F459D" w:rsidP="000F459D">
      <w:pPr>
        <w:spacing w:line="240" w:lineRule="auto"/>
      </w:pPr>
      <w:r>
        <w:t>Ponadto</w:t>
      </w:r>
      <w:r w:rsidR="00A865C8">
        <w:t xml:space="preserve"> w </w:t>
      </w:r>
      <w:r w:rsidR="00331D80">
        <w:t>art. </w:t>
      </w:r>
      <w:r>
        <w:t>3 przypomniano Stronom, że postanowienia konwencji,</w:t>
      </w:r>
      <w:r w:rsidR="00A865C8">
        <w:t xml:space="preserve"> w </w:t>
      </w:r>
      <w:r>
        <w:t>tym te zawarte</w:t>
      </w:r>
      <w:r w:rsidR="00A865C8">
        <w:t xml:space="preserve"> w </w:t>
      </w:r>
      <w:r w:rsidR="00331D80">
        <w:t>art. </w:t>
      </w:r>
      <w:r>
        <w:t>6, 7</w:t>
      </w:r>
      <w:r w:rsidR="00A865C8">
        <w:t xml:space="preserve"> i </w:t>
      </w:r>
      <w:r>
        <w:t>8, stanowią minimalne wymagania</w:t>
      </w:r>
      <w:r w:rsidR="00A865C8">
        <w:t xml:space="preserve"> i </w:t>
      </w:r>
      <w:r>
        <w:t xml:space="preserve">że Strony mają prawo do zapewnienia społeczeństwu </w:t>
      </w:r>
      <w:r w:rsidR="000875B8">
        <w:t xml:space="preserve">zwiększonego </w:t>
      </w:r>
      <w:r>
        <w:t>udziału</w:t>
      </w:r>
      <w:r w:rsidR="00A865C8">
        <w:t xml:space="preserve"> w </w:t>
      </w:r>
      <w:r>
        <w:t>podejmowaniu decyzji.</w:t>
      </w:r>
      <w:r w:rsidR="00F34545" w:rsidRPr="00F34545">
        <w:t xml:space="preserve"> </w:t>
      </w:r>
    </w:p>
    <w:p w14:paraId="514D7F22" w14:textId="77777777" w:rsidR="000F459D" w:rsidRDefault="000F459D" w:rsidP="000F459D">
      <w:pPr>
        <w:spacing w:line="240" w:lineRule="auto"/>
      </w:pPr>
    </w:p>
    <w:p w14:paraId="0CA9ED0F" w14:textId="77777777" w:rsidR="000F459D" w:rsidRPr="000F459D" w:rsidRDefault="000F459D" w:rsidP="000F459D">
      <w:pPr>
        <w:spacing w:line="240" w:lineRule="auto"/>
      </w:pPr>
    </w:p>
    <w:p w14:paraId="688E058E" w14:textId="02D5E49F" w:rsidR="000F459D" w:rsidRPr="000F459D" w:rsidRDefault="000F459D" w:rsidP="000F459D">
      <w:pPr>
        <w:pStyle w:val="rowytytu"/>
      </w:pPr>
      <w:r>
        <w:t>Udział społeczeństwa</w:t>
      </w:r>
      <w:r w:rsidR="00A865C8">
        <w:t xml:space="preserve"> w </w:t>
      </w:r>
      <w:r>
        <w:t>świetle prawa międzynarodowego</w:t>
      </w:r>
    </w:p>
    <w:p w14:paraId="2B781531" w14:textId="5D28B030" w:rsidR="000F459D" w:rsidRPr="000F459D" w:rsidRDefault="000F459D" w:rsidP="000F459D">
      <w:pPr>
        <w:spacing w:line="240" w:lineRule="auto"/>
      </w:pPr>
      <w:r>
        <w:t>Aspekty udziału społeczeństwa można znaleźć</w:t>
      </w:r>
      <w:r w:rsidR="00A865C8">
        <w:t xml:space="preserve"> w </w:t>
      </w:r>
      <w:r>
        <w:t>coraz większej liczbie aktów międzynarodowych. Już</w:t>
      </w:r>
      <w:r w:rsidR="00A865C8">
        <w:t xml:space="preserve"> w </w:t>
      </w:r>
      <w:r>
        <w:t>1982</w:t>
      </w:r>
      <w:r w:rsidR="000F6BD7">
        <w:t> r.</w:t>
      </w:r>
      <w:r>
        <w:t xml:space="preserve"> Światowa Karta Przyrody, przyjęta przez Zgromadzenie Ogólne Narodów Zjednoczonych</w:t>
      </w:r>
      <w:r w:rsidR="00A865C8">
        <w:t xml:space="preserve"> w </w:t>
      </w:r>
      <w:r>
        <w:t>rezolucji 37/7</w:t>
      </w:r>
      <w:r w:rsidR="00A865C8">
        <w:t xml:space="preserve"> z </w:t>
      </w:r>
      <w:r>
        <w:t>dnia 28 października 1982</w:t>
      </w:r>
      <w:r w:rsidR="000F6BD7">
        <w:t> r.</w:t>
      </w:r>
      <w:r>
        <w:t>, zapewniała ludziom możliwość uczestniczenia, indywidualnie lub</w:t>
      </w:r>
      <w:r w:rsidR="00A865C8">
        <w:t xml:space="preserve"> z </w:t>
      </w:r>
      <w:r>
        <w:t>innymi,</w:t>
      </w:r>
      <w:r w:rsidR="00A865C8">
        <w:t xml:space="preserve"> w </w:t>
      </w:r>
      <w:r>
        <w:t>formułowaniu decyzji bezpośrednio dotyczących ich środowiska (</w:t>
      </w:r>
      <w:r w:rsidR="00331D80">
        <w:t>pkt</w:t>
      </w:r>
      <w:r w:rsidR="008A3622">
        <w:t xml:space="preserve"> </w:t>
      </w:r>
      <w:r>
        <w:t>23). W Europie rezolucja Rady Europy nr 171 (1986) Stałej Konferencji Władz Lokalnych</w:t>
      </w:r>
      <w:r w:rsidR="00A865C8">
        <w:t xml:space="preserve"> i </w:t>
      </w:r>
      <w:r>
        <w:t>Regionalnych Europy</w:t>
      </w:r>
      <w:r w:rsidR="00A865C8">
        <w:t xml:space="preserve"> w </w:t>
      </w:r>
      <w:r>
        <w:t>sprawie regionów, środowiska</w:t>
      </w:r>
      <w:r w:rsidR="00A865C8">
        <w:t xml:space="preserve"> i </w:t>
      </w:r>
      <w:r>
        <w:t>uczestnictwa przewidywała bardzo szczegółowe przepisy dotyczące udziału społeczeństwa</w:t>
      </w:r>
      <w:r w:rsidR="00A865C8">
        <w:t xml:space="preserve"> w </w:t>
      </w:r>
      <w:r>
        <w:t>podejmowaniu decyzji dotyczących środowiska.</w:t>
      </w:r>
    </w:p>
    <w:p w14:paraId="38D1D543" w14:textId="6D4D7D26" w:rsidR="000F459D" w:rsidRPr="000F459D" w:rsidRDefault="000F459D" w:rsidP="000F459D">
      <w:pPr>
        <w:spacing w:line="240" w:lineRule="auto"/>
      </w:pPr>
      <w:r>
        <w:t>Przed przyjęciem konwencji</w:t>
      </w:r>
      <w:r w:rsidR="00A865C8">
        <w:t xml:space="preserve"> z </w:t>
      </w:r>
      <w:proofErr w:type="spellStart"/>
      <w:r>
        <w:t>Aarhus</w:t>
      </w:r>
      <w:proofErr w:type="spellEnd"/>
      <w:r>
        <w:t xml:space="preserve"> konwencja</w:t>
      </w:r>
      <w:r w:rsidR="00A865C8">
        <w:t xml:space="preserve"> z </w:t>
      </w:r>
      <w:proofErr w:type="spellStart"/>
      <w:r>
        <w:t>Espoo</w:t>
      </w:r>
      <w:proofErr w:type="spellEnd"/>
      <w:r w:rsidR="00A865C8">
        <w:t xml:space="preserve"> z </w:t>
      </w:r>
      <w:r>
        <w:t>1991</w:t>
      </w:r>
      <w:r w:rsidR="000F6BD7">
        <w:t> r.</w:t>
      </w:r>
      <w:r>
        <w:t xml:space="preserve"> zawierała najbardziej wypracowane postanowienia dotyczące udziału społeczeństwa spośród wszystkich konwencji EKG. Jej </w:t>
      </w:r>
      <w:r w:rsidR="00331D80">
        <w:t>art. </w:t>
      </w:r>
      <w:r>
        <w:t xml:space="preserve">2 </w:t>
      </w:r>
      <w:r w:rsidR="00331D80">
        <w:t>ust. </w:t>
      </w:r>
      <w:r>
        <w:t>2</w:t>
      </w:r>
      <w:r w:rsidR="00A865C8">
        <w:t xml:space="preserve"> i </w:t>
      </w:r>
      <w:r>
        <w:t xml:space="preserve">6 oraz </w:t>
      </w:r>
      <w:r w:rsidR="00331D80">
        <w:t>art. </w:t>
      </w:r>
      <w:r>
        <w:t xml:space="preserve">4 </w:t>
      </w:r>
      <w:r w:rsidR="00331D80">
        <w:t>ust. </w:t>
      </w:r>
      <w:r>
        <w:t>2 zawierają wymóg, aby ocena planowanych działań</w:t>
      </w:r>
      <w:r w:rsidR="00A865C8">
        <w:t xml:space="preserve"> o </w:t>
      </w:r>
      <w:r>
        <w:t>potencjalnym znaczącym transgranicznym oddziaływaniu na środowisko odbywała się</w:t>
      </w:r>
      <w:r w:rsidR="00A865C8">
        <w:t xml:space="preserve"> z </w:t>
      </w:r>
      <w:r>
        <w:t>udziałem społeczeństwa na obszarach, które mogą być dotknięte tym oddziaływaniem. Konwencja UNFCCC</w:t>
      </w:r>
      <w:r w:rsidR="00A865C8">
        <w:t xml:space="preserve"> z </w:t>
      </w:r>
      <w:r>
        <w:t>1992</w:t>
      </w:r>
      <w:r w:rsidR="000F6BD7">
        <w:t> r.</w:t>
      </w:r>
      <w:r>
        <w:t>,</w:t>
      </w:r>
      <w:r w:rsidR="00A865C8">
        <w:t xml:space="preserve"> w </w:t>
      </w:r>
      <w:r w:rsidR="00331D80">
        <w:t>art. </w:t>
      </w:r>
      <w:r>
        <w:t xml:space="preserve">6 lit. (a) </w:t>
      </w:r>
      <w:r w:rsidR="00331D80">
        <w:t>pkt</w:t>
      </w:r>
      <w:r w:rsidR="008A3622">
        <w:t xml:space="preserve"> </w:t>
      </w:r>
      <w:r>
        <w:t>(iii), wymaga od stron popierania</w:t>
      </w:r>
      <w:r w:rsidR="00A865C8">
        <w:t xml:space="preserve"> i </w:t>
      </w:r>
      <w:r>
        <w:t>ułatwiania udziału społeczeństwa</w:t>
      </w:r>
      <w:r w:rsidR="00A865C8">
        <w:t xml:space="preserve"> w </w:t>
      </w:r>
      <w:r>
        <w:t>działaniach dotyczących zmian klimatu</w:t>
      </w:r>
      <w:r w:rsidR="00A865C8">
        <w:t xml:space="preserve"> i </w:t>
      </w:r>
      <w:r>
        <w:t>ich skutków oraz opracowywania odpowiednich rozwiązań. Konwencja EKG</w:t>
      </w:r>
      <w:r w:rsidR="00A865C8">
        <w:t xml:space="preserve"> z </w:t>
      </w:r>
      <w:r>
        <w:t>1992</w:t>
      </w:r>
      <w:r w:rsidR="000F6BD7">
        <w:t> r.</w:t>
      </w:r>
      <w:r w:rsidR="00A865C8">
        <w:t xml:space="preserve"> w </w:t>
      </w:r>
      <w:r>
        <w:t>sprawie awarii przemysłowych,</w:t>
      </w:r>
      <w:r w:rsidR="00A865C8">
        <w:t xml:space="preserve"> w </w:t>
      </w:r>
      <w:r w:rsidR="00331D80">
        <w:t>art. </w:t>
      </w:r>
      <w:r>
        <w:t xml:space="preserve">9 </w:t>
      </w:r>
      <w:r w:rsidR="00331D80">
        <w:t>ust. </w:t>
      </w:r>
      <w:r>
        <w:t>2, wymaga od strony, pod której jurysdykcją może dojść do awarii przemysłowej, zapewnienia możliwości udziału społeczeństwa na obszarach dotkniętych awarią, bez względu na granice.</w:t>
      </w:r>
    </w:p>
    <w:p w14:paraId="64EF4AB9" w14:textId="6CA5C7F3" w:rsidR="000F459D" w:rsidRPr="000F459D" w:rsidRDefault="000F459D" w:rsidP="000F459D">
      <w:pPr>
        <w:spacing w:line="240" w:lineRule="auto"/>
      </w:pPr>
      <w:r>
        <w:t>Ogólne zasady, rozwijane za pomocą tych</w:t>
      </w:r>
      <w:r w:rsidR="00A865C8">
        <w:t xml:space="preserve"> i </w:t>
      </w:r>
      <w:r>
        <w:t>innych aktów międzynarodowych, zostały określone</w:t>
      </w:r>
      <w:r w:rsidR="00A865C8">
        <w:t xml:space="preserve"> w </w:t>
      </w:r>
      <w:r>
        <w:t>deklaracji</w:t>
      </w:r>
      <w:r w:rsidR="00A865C8">
        <w:t xml:space="preserve"> z </w:t>
      </w:r>
      <w:r>
        <w:t>Rio, przyjętej przez szczyt UNCED</w:t>
      </w:r>
      <w:r w:rsidR="00A865C8">
        <w:t xml:space="preserve"> w </w:t>
      </w:r>
      <w:r>
        <w:t>dniu 14 czerwca 1992</w:t>
      </w:r>
      <w:r w:rsidR="000F6BD7">
        <w:t> r.</w:t>
      </w:r>
      <w:r>
        <w:t xml:space="preserve"> Jej zasada 10 stanowi, że zagadnienia środowiskowe są na każdym poziomie najlepiej rozwiązywane przy udziale wszystkich zainteresowanych obywateli oraz że każdy obywatel powinien mieć możliwość uczestniczenia</w:t>
      </w:r>
      <w:r w:rsidR="00A865C8">
        <w:t xml:space="preserve"> w </w:t>
      </w:r>
      <w:r>
        <w:t>procesie podejmowania decyzji</w:t>
      </w:r>
      <w:r w:rsidR="00A865C8">
        <w:t xml:space="preserve"> i </w:t>
      </w:r>
      <w:r>
        <w:t>powinien to ułatwiać szeroki dostęp do informacji. Agenda 21, również przyjęta na konferencji</w:t>
      </w:r>
      <w:r w:rsidR="00A865C8">
        <w:t xml:space="preserve"> w </w:t>
      </w:r>
      <w:r>
        <w:t>Rio, zawiera szczegółowe informacje na temat metod</w:t>
      </w:r>
      <w:r w:rsidR="00A865C8">
        <w:t xml:space="preserve"> i </w:t>
      </w:r>
      <w:r>
        <w:t>najlepszych praktyk służących osiągnięciu zrównoważonego rozwoju, dużo uwagi poświęcono</w:t>
      </w:r>
      <w:r w:rsidR="00A865C8">
        <w:t xml:space="preserve"> w </w:t>
      </w:r>
      <w:r>
        <w:t>niej też udziałowi społeczeństwa.</w:t>
      </w:r>
    </w:p>
    <w:p w14:paraId="4B127DD0" w14:textId="218F3E08" w:rsidR="000F459D" w:rsidRPr="000F459D" w:rsidRDefault="000F459D" w:rsidP="000F459D">
      <w:pPr>
        <w:spacing w:line="240" w:lineRule="auto"/>
      </w:pPr>
      <w:r>
        <w:t>Nowsze akty międzynarodowe podążały</w:t>
      </w:r>
      <w:r w:rsidR="00A865C8">
        <w:t xml:space="preserve"> w </w:t>
      </w:r>
      <w:r>
        <w:t>kierunku wyznaczonym przez deklarację</w:t>
      </w:r>
      <w:r w:rsidR="00A865C8">
        <w:t xml:space="preserve"> z </w:t>
      </w:r>
      <w:r>
        <w:t>Rio. W konwencji</w:t>
      </w:r>
      <w:r w:rsidR="00A865C8">
        <w:t xml:space="preserve"> w </w:t>
      </w:r>
      <w:r>
        <w:t>sprawie zwalczania pustynnienia,</w:t>
      </w:r>
      <w:r w:rsidR="00A865C8">
        <w:t xml:space="preserve"> w </w:t>
      </w:r>
      <w:r w:rsidR="00331D80">
        <w:t>art. </w:t>
      </w:r>
      <w:r>
        <w:t>3 lit. (a)</w:t>
      </w:r>
      <w:r w:rsidR="00A865C8">
        <w:t xml:space="preserve"> i </w:t>
      </w:r>
      <w:r>
        <w:t xml:space="preserve">10 </w:t>
      </w:r>
      <w:r w:rsidR="00331D80">
        <w:t>ust. </w:t>
      </w:r>
      <w:r>
        <w:t>(2) lit. (e)</w:t>
      </w:r>
      <w:r w:rsidR="00A865C8">
        <w:t xml:space="preserve"> i </w:t>
      </w:r>
      <w:r>
        <w:t>(f), powtórzono wcześniejsze sformułowania wzywające do udziału społeczeństwa</w:t>
      </w:r>
      <w:r w:rsidR="00A865C8">
        <w:t xml:space="preserve"> w </w:t>
      </w:r>
      <w:r>
        <w:t>podejmowaniu odpowiednich decyzji oraz potrzebę ułatwiania tych działań przez Strony. Wspomniano również</w:t>
      </w:r>
      <w:r w:rsidR="00A865C8">
        <w:t xml:space="preserve"> o </w:t>
      </w:r>
      <w:r>
        <w:t>udziale społeczeństwa</w:t>
      </w:r>
      <w:r w:rsidR="00A865C8">
        <w:t xml:space="preserve"> w </w:t>
      </w:r>
      <w:r>
        <w:t>kilku rodzajach procesów,</w:t>
      </w:r>
      <w:r w:rsidR="00A865C8">
        <w:t xml:space="preserve"> w </w:t>
      </w:r>
      <w:r>
        <w:t>tym</w:t>
      </w:r>
      <w:r w:rsidR="00A865C8">
        <w:t xml:space="preserve"> w </w:t>
      </w:r>
      <w:r>
        <w:t>planowaniu polityki, podejmowaniu decyzji oraz wdrażaniu</w:t>
      </w:r>
      <w:r w:rsidR="00A865C8">
        <w:t xml:space="preserve"> i </w:t>
      </w:r>
      <w:r>
        <w:t>przeglądzie krajowych programów działania.</w:t>
      </w:r>
    </w:p>
    <w:p w14:paraId="1F716FE7" w14:textId="75F5485A" w:rsidR="000F459D" w:rsidRPr="000F459D" w:rsidRDefault="000F459D" w:rsidP="000F459D">
      <w:pPr>
        <w:spacing w:line="240" w:lineRule="auto"/>
      </w:pPr>
      <w:r>
        <w:lastRenderedPageBreak/>
        <w:t>Kilka instrumentów podążyło</w:t>
      </w:r>
      <w:r w:rsidR="00A865C8">
        <w:t xml:space="preserve"> w </w:t>
      </w:r>
      <w:r>
        <w:t>kierunku wyznaczonym przez samą konwencję</w:t>
      </w:r>
      <w:r w:rsidR="00A865C8">
        <w:t xml:space="preserve"> z </w:t>
      </w:r>
      <w:proofErr w:type="spellStart"/>
      <w:r>
        <w:t>Aarhus</w:t>
      </w:r>
      <w:proofErr w:type="spellEnd"/>
      <w:r>
        <w:t>. Takie instrumenty obejmują Protokół „Woda</w:t>
      </w:r>
      <w:r w:rsidR="00A865C8">
        <w:t xml:space="preserve"> i </w:t>
      </w:r>
      <w:r>
        <w:t>zdrowie”</w:t>
      </w:r>
      <w:r w:rsidR="00A865C8">
        <w:t xml:space="preserve"> z </w:t>
      </w:r>
      <w:r>
        <w:t>1999</w:t>
      </w:r>
      <w:r w:rsidR="000F6BD7">
        <w:t> r.</w:t>
      </w:r>
      <w:r>
        <w:t xml:space="preserve"> do konwencji wodnej EKG. O konwencji</w:t>
      </w:r>
      <w:r w:rsidR="00A865C8">
        <w:t xml:space="preserve"> z </w:t>
      </w:r>
      <w:proofErr w:type="spellStart"/>
      <w:r>
        <w:t>Aarhus</w:t>
      </w:r>
      <w:proofErr w:type="spellEnd"/>
      <w:r>
        <w:t xml:space="preserve"> wspomniano</w:t>
      </w:r>
      <w:r w:rsidR="00A865C8">
        <w:t xml:space="preserve"> w </w:t>
      </w:r>
      <w:r>
        <w:t>preambule protokołu, a</w:t>
      </w:r>
      <w:r w:rsidR="00A865C8">
        <w:t xml:space="preserve"> w </w:t>
      </w:r>
      <w:r w:rsidR="00331D80">
        <w:t>art. </w:t>
      </w:r>
      <w:r>
        <w:t xml:space="preserve">5 </w:t>
      </w:r>
      <w:r w:rsidR="00331D80">
        <w:t>ust. </w:t>
      </w:r>
      <w:r>
        <w:t>1 trzy filary konwencji</w:t>
      </w:r>
      <w:r w:rsidR="00A865C8">
        <w:t xml:space="preserve"> z </w:t>
      </w:r>
      <w:proofErr w:type="spellStart"/>
      <w:r>
        <w:t>Aarhus</w:t>
      </w:r>
      <w:proofErr w:type="spellEnd"/>
      <w:r>
        <w:t xml:space="preserve"> włączono do zasad</w:t>
      </w:r>
      <w:r w:rsidR="00A865C8">
        <w:t xml:space="preserve"> i </w:t>
      </w:r>
      <w:r>
        <w:t xml:space="preserve">podejść, którymi Strony mają się kierować przy wykonywaniu postanowień protokołu. Jego </w:t>
      </w:r>
      <w:r w:rsidR="00331D80">
        <w:t>art. </w:t>
      </w:r>
      <w:r>
        <w:t xml:space="preserve">6 </w:t>
      </w:r>
      <w:r w:rsidR="00331D80">
        <w:t>ust. </w:t>
      </w:r>
      <w:r>
        <w:t>2</w:t>
      </w:r>
      <w:r w:rsidR="00A865C8">
        <w:t xml:space="preserve"> i </w:t>
      </w:r>
      <w:r>
        <w:t>5 wyraźnie przewiduje udział społeczeństwa</w:t>
      </w:r>
      <w:r w:rsidR="00A865C8">
        <w:t xml:space="preserve"> w </w:t>
      </w:r>
      <w:r>
        <w:t>ustanawianiu celów</w:t>
      </w:r>
      <w:r w:rsidR="00A865C8">
        <w:t xml:space="preserve"> w </w:t>
      </w:r>
      <w:r>
        <w:t>zakresie norm, które mają być utrzymane na potrzeby ochrony przed chorobami związanymi</w:t>
      </w:r>
      <w:r w:rsidR="00A865C8">
        <w:t xml:space="preserve"> z </w:t>
      </w:r>
      <w:r>
        <w:t>wodą oraz</w:t>
      </w:r>
      <w:r w:rsidR="00A865C8">
        <w:t xml:space="preserve"> w </w:t>
      </w:r>
      <w:r>
        <w:t>opracowywaniu planów gospodarki wodnej.</w:t>
      </w:r>
    </w:p>
    <w:p w14:paraId="49BD026B" w14:textId="1A99A116" w:rsidR="0069585A" w:rsidRDefault="000F459D" w:rsidP="000F459D">
      <w:pPr>
        <w:spacing w:line="240" w:lineRule="auto"/>
      </w:pPr>
      <w:r>
        <w:t>W preambule do Protokołu</w:t>
      </w:r>
      <w:r w:rsidR="00A865C8">
        <w:t xml:space="preserve"> z </w:t>
      </w:r>
      <w:r>
        <w:t>2003</w:t>
      </w:r>
      <w:r w:rsidR="000F6BD7">
        <w:t> r.</w:t>
      </w:r>
      <w:r w:rsidR="00A865C8">
        <w:t xml:space="preserve"> w </w:t>
      </w:r>
      <w:r>
        <w:t>sprawie strategicznej oceny oddziaływania na środowisko do konwencji</w:t>
      </w:r>
      <w:r w:rsidR="00A865C8">
        <w:t xml:space="preserve"> z </w:t>
      </w:r>
      <w:proofErr w:type="spellStart"/>
      <w:r>
        <w:t>Espoo</w:t>
      </w:r>
      <w:proofErr w:type="spellEnd"/>
      <w:r>
        <w:t xml:space="preserve"> również uznano konwencję</w:t>
      </w:r>
      <w:r w:rsidR="00A865C8">
        <w:t xml:space="preserve"> z </w:t>
      </w:r>
      <w:proofErr w:type="spellStart"/>
      <w:r>
        <w:t>Aarhus</w:t>
      </w:r>
      <w:proofErr w:type="spellEnd"/>
      <w:r w:rsidR="00A865C8">
        <w:t xml:space="preserve"> i </w:t>
      </w:r>
      <w:r>
        <w:t>znaczenie zapewnienia udziału społeczeństwa</w:t>
      </w:r>
      <w:r w:rsidR="00A865C8">
        <w:t xml:space="preserve"> w </w:t>
      </w:r>
      <w:r>
        <w:t>SOOŚ. W protokole, który wszedł</w:t>
      </w:r>
      <w:r w:rsidR="00A865C8">
        <w:t xml:space="preserve"> w </w:t>
      </w:r>
      <w:r>
        <w:t>życie</w:t>
      </w:r>
      <w:r w:rsidR="00A865C8">
        <w:t xml:space="preserve"> w </w:t>
      </w:r>
      <w:r>
        <w:t>dniu 11 lipca 2010</w:t>
      </w:r>
      <w:r w:rsidR="000F6BD7">
        <w:t> r.</w:t>
      </w:r>
      <w:r>
        <w:t>, udział społeczeństwa został uwzględniony</w:t>
      </w:r>
      <w:r w:rsidR="00A865C8">
        <w:t xml:space="preserve"> w </w:t>
      </w:r>
      <w:r>
        <w:t>definicji SOOŚ zawartej</w:t>
      </w:r>
      <w:r w:rsidR="00A865C8">
        <w:t xml:space="preserve"> w </w:t>
      </w:r>
      <w:r w:rsidR="00331D80">
        <w:t>art. </w:t>
      </w:r>
      <w:r>
        <w:t xml:space="preserve">2 </w:t>
      </w:r>
      <w:r w:rsidR="00331D80">
        <w:t>ust. </w:t>
      </w:r>
      <w:r>
        <w:t xml:space="preserve">6. Artykuł 5 </w:t>
      </w:r>
      <w:r w:rsidR="00331D80">
        <w:t>ust. </w:t>
      </w:r>
      <w:r>
        <w:t>3</w:t>
      </w:r>
      <w:r w:rsidR="00A865C8">
        <w:t xml:space="preserve"> i </w:t>
      </w:r>
      <w:r w:rsidR="00331D80">
        <w:t>art. </w:t>
      </w:r>
      <w:r>
        <w:t xml:space="preserve">6 </w:t>
      </w:r>
      <w:r w:rsidR="00331D80">
        <w:t>ust. </w:t>
      </w:r>
      <w:r>
        <w:t>3 tego protokołu przewidują udział społeczeństwa</w:t>
      </w:r>
      <w:r w:rsidR="00A865C8">
        <w:t xml:space="preserve"> w </w:t>
      </w:r>
      <w:r>
        <w:t xml:space="preserve">ustalaniu obowiązku przeprowadzenia oceny (ang. </w:t>
      </w:r>
      <w:r>
        <w:rPr>
          <w:i/>
          <w:iCs/>
        </w:rPr>
        <w:t>screenin</w:t>
      </w:r>
      <w:r>
        <w:t>g)</w:t>
      </w:r>
      <w:r w:rsidR="00A865C8">
        <w:t xml:space="preserve"> i </w:t>
      </w:r>
      <w:r>
        <w:t xml:space="preserve">ustalaniu zakresu oceny (ang. </w:t>
      </w:r>
      <w:proofErr w:type="spellStart"/>
      <w:r>
        <w:rPr>
          <w:i/>
          <w:iCs/>
        </w:rPr>
        <w:t>scoping</w:t>
      </w:r>
      <w:proofErr w:type="spellEnd"/>
      <w:r>
        <w:t>) planów</w:t>
      </w:r>
      <w:r w:rsidR="00A865C8">
        <w:t xml:space="preserve"> i </w:t>
      </w:r>
      <w:r>
        <w:t>programów. Artykuł 8 określa bardziej szczegółowe wymogi dotyczące udziału społeczeństwa</w:t>
      </w:r>
      <w:r w:rsidR="00A865C8">
        <w:t xml:space="preserve"> w </w:t>
      </w:r>
      <w:r>
        <w:t>SOOŚ planów</w:t>
      </w:r>
      <w:r w:rsidR="00A865C8">
        <w:t xml:space="preserve"> i </w:t>
      </w:r>
      <w:r>
        <w:t>programów.</w:t>
      </w:r>
    </w:p>
    <w:p w14:paraId="02060C4D" w14:textId="77777777" w:rsidR="000F459D" w:rsidRDefault="000F459D" w:rsidP="000F459D">
      <w:pPr>
        <w:spacing w:line="240" w:lineRule="auto"/>
      </w:pPr>
    </w:p>
    <w:p w14:paraId="6235DA84" w14:textId="77777777" w:rsidR="000F459D" w:rsidRDefault="000F459D" w:rsidP="000F459D">
      <w:pPr>
        <w:spacing w:line="240" w:lineRule="auto"/>
      </w:pPr>
    </w:p>
    <w:p w14:paraId="5E936911" w14:textId="657AD9E0" w:rsidR="000F459D" w:rsidRPr="000F459D" w:rsidRDefault="000F459D" w:rsidP="002237B5">
      <w:pPr>
        <w:pStyle w:val="rowytytu"/>
      </w:pPr>
      <w:bookmarkStart w:id="257" w:name="Związek"/>
      <w:bookmarkEnd w:id="257"/>
      <w:r>
        <w:t>Związek między konwencją</w:t>
      </w:r>
      <w:r w:rsidR="00A865C8">
        <w:t xml:space="preserve"> z </w:t>
      </w:r>
      <w:proofErr w:type="spellStart"/>
      <w:r>
        <w:t>Aarhus</w:t>
      </w:r>
      <w:proofErr w:type="spellEnd"/>
      <w:r>
        <w:t>, OOŚ</w:t>
      </w:r>
      <w:r w:rsidR="00A865C8">
        <w:t xml:space="preserve"> i </w:t>
      </w:r>
      <w:r>
        <w:t>SOOŚ</w:t>
      </w:r>
    </w:p>
    <w:p w14:paraId="5832894A" w14:textId="5E2DDA00" w:rsidR="000F459D" w:rsidRPr="000F459D" w:rsidRDefault="000F459D" w:rsidP="002237B5">
      <w:pPr>
        <w:spacing w:line="240" w:lineRule="auto"/>
      </w:pPr>
      <w:r>
        <w:t>Udział społeczeństwa jest często utożsamiany</w:t>
      </w:r>
      <w:r w:rsidR="00A865C8">
        <w:t xml:space="preserve"> z </w:t>
      </w:r>
      <w:r>
        <w:t xml:space="preserve">oceną oddziaływania na środowisko. Ocenę środowiskową opisuje się </w:t>
      </w:r>
      <w:bookmarkStart w:id="258" w:name="_bookmark290"/>
      <w:bookmarkEnd w:id="258"/>
      <w:r>
        <w:t>jako jedną</w:t>
      </w:r>
      <w:r w:rsidR="00A865C8">
        <w:t xml:space="preserve"> z </w:t>
      </w:r>
      <w:r>
        <w:t>bardziej udanych innowacji politycznych XX wieku</w:t>
      </w:r>
      <w:hyperlink w:anchor="_bookmark831" w:history="1">
        <w:r>
          <w:rPr>
            <w:rStyle w:val="Hyperlink"/>
            <w:vertAlign w:val="superscript"/>
          </w:rPr>
          <w:t>242</w:t>
        </w:r>
      </w:hyperlink>
      <w:r>
        <w:t>. Jest to formalny proces, który</w:t>
      </w:r>
      <w:r w:rsidR="00A865C8">
        <w:t xml:space="preserve"> w </w:t>
      </w:r>
      <w:r>
        <w:t>czasie negocjacji konwencji był już stosowany</w:t>
      </w:r>
      <w:r w:rsidR="00A865C8">
        <w:t xml:space="preserve"> w </w:t>
      </w:r>
      <w:r>
        <w:t>ponad 100 krajach</w:t>
      </w:r>
      <w:r w:rsidR="00A865C8">
        <w:t xml:space="preserve"> i </w:t>
      </w:r>
      <w:r>
        <w:t>organizacjach międzynarodowych, aby pomóc decydentom</w:t>
      </w:r>
      <w:r w:rsidR="00A865C8">
        <w:t xml:space="preserve"> w </w:t>
      </w:r>
      <w:r>
        <w:t>rozważeniu konsekwencji środowiskowych planowanych działań. W przypadku zastosowania do konkretnych przedsięwzięć, np. inwestycji budowlanych, ocena środowiskowa zwykle przybiera formę OOŚ. Przy zastosowaniu do działań strategicznych, takich jak planowanie lub programowanie, znana jest jako SOOŚ (zob. ramka poniżej).</w:t>
      </w:r>
    </w:p>
    <w:p w14:paraId="080CF3D3" w14:textId="1D814B32" w:rsidR="000F459D" w:rsidRPr="00F34545" w:rsidRDefault="000F459D" w:rsidP="002237B5">
      <w:pPr>
        <w:spacing w:line="240" w:lineRule="auto"/>
      </w:pPr>
      <w:r>
        <w:t>Zakres zastosowania drugiego filaru konwencji</w:t>
      </w:r>
      <w:r w:rsidR="00A865C8">
        <w:t xml:space="preserve"> z </w:t>
      </w:r>
      <w:proofErr w:type="spellStart"/>
      <w:r>
        <w:t>Aarhus</w:t>
      </w:r>
      <w:proofErr w:type="spellEnd"/>
      <w:r>
        <w:t xml:space="preserve"> jest jednak inny</w:t>
      </w:r>
      <w:r w:rsidR="00A865C8">
        <w:t xml:space="preserve"> i </w:t>
      </w:r>
      <w:r>
        <w:t xml:space="preserve">raczej szerszy niż zakres oceny środowiskowej. Na przykład </w:t>
      </w:r>
      <w:r w:rsidR="00331D80">
        <w:t>art. </w:t>
      </w:r>
      <w:r>
        <w:t>6 obejmuje ponowne rozpatrzenie lub aktualizację warunków realizacji konkretnego przedsięwzięcia, które</w:t>
      </w:r>
      <w:r w:rsidR="00A865C8">
        <w:t xml:space="preserve"> w </w:t>
      </w:r>
      <w:r>
        <w:t>wielu krajach,</w:t>
      </w:r>
      <w:r w:rsidR="00A865C8">
        <w:t xml:space="preserve"> o </w:t>
      </w:r>
      <w:r>
        <w:t>ile nie jest związane</w:t>
      </w:r>
      <w:r w:rsidR="00A865C8">
        <w:t xml:space="preserve"> z </w:t>
      </w:r>
      <w:r>
        <w:t>poważną zmianą</w:t>
      </w:r>
      <w:r w:rsidR="00A865C8">
        <w:t xml:space="preserve"> w </w:t>
      </w:r>
      <w:r>
        <w:t xml:space="preserve">działalności, nie podlega </w:t>
      </w:r>
      <w:bookmarkStart w:id="259" w:name="_bookmark291"/>
      <w:bookmarkEnd w:id="259"/>
      <w:r>
        <w:t>procedurze OOŚ, ale raczej pozwoleniu środowiskowemu, np. pozwoleniu wymaganemu</w:t>
      </w:r>
      <w:r w:rsidR="00A865C8">
        <w:t xml:space="preserve"> w </w:t>
      </w:r>
      <w:r>
        <w:t>państwach członkowskich UE na mocy dyrektywy</w:t>
      </w:r>
      <w:r w:rsidR="00A865C8">
        <w:t xml:space="preserve"> w </w:t>
      </w:r>
      <w:r>
        <w:t>sprawie emisji przemysłowych</w:t>
      </w:r>
      <w:hyperlink w:anchor="_bookmark832" w:history="1">
        <w:r>
          <w:rPr>
            <w:rStyle w:val="Hyperlink"/>
            <w:vertAlign w:val="superscript"/>
          </w:rPr>
          <w:t>243</w:t>
        </w:r>
      </w:hyperlink>
      <w:r>
        <w:t xml:space="preserve"> </w:t>
      </w:r>
      <w:r w:rsidR="00F34545">
        <w:t>(</w:t>
      </w:r>
      <w:hyperlink w:anchor="_Artykuł_6._Udział" w:history="1">
        <w:r w:rsidR="00F34545" w:rsidRPr="00F34545">
          <w:rPr>
            <w:rStyle w:val="Hyperlink"/>
            <w:color w:val="auto"/>
            <w:u w:color="ED7D31" w:themeColor="accent2"/>
          </w:rPr>
          <w:t>zob. komentarz do art. 6</w:t>
        </w:r>
      </w:hyperlink>
      <w:r>
        <w:t xml:space="preserve">). Podobnie </w:t>
      </w:r>
      <w:r w:rsidR="00331D80">
        <w:t>art. </w:t>
      </w:r>
      <w:r>
        <w:t>7 ma zastosowanie do planów</w:t>
      </w:r>
      <w:r w:rsidR="00A865C8">
        <w:t xml:space="preserve"> i </w:t>
      </w:r>
      <w:r>
        <w:t>programów „mających znaczenie dla środowiska”, co jest pojęciem znacznie szerszym niż plany</w:t>
      </w:r>
      <w:r w:rsidR="00A865C8">
        <w:t xml:space="preserve"> i </w:t>
      </w:r>
      <w:r>
        <w:t xml:space="preserve">programy „mogące mieć znaczący wpływ na środowisko”, które zazwyczaj podlegają </w:t>
      </w:r>
      <w:r w:rsidRPr="00F34545">
        <w:t>SOOŚ</w:t>
      </w:r>
      <w:r w:rsidR="00F34545" w:rsidRPr="00F34545">
        <w:t xml:space="preserve"> (</w:t>
      </w:r>
      <w:hyperlink w:anchor="_Artykuł_7._Udział" w:history="1">
        <w:r w:rsidR="00F34545" w:rsidRPr="00F34545">
          <w:rPr>
            <w:rStyle w:val="Hyperlink"/>
            <w:color w:val="auto"/>
            <w:u w:color="ED7D31" w:themeColor="accent2"/>
          </w:rPr>
          <w:t>zob. komentarz do art. 7</w:t>
        </w:r>
      </w:hyperlink>
      <w:r w:rsidRPr="00F34545">
        <w:t>).</w:t>
      </w:r>
    </w:p>
    <w:p w14:paraId="1C32A517" w14:textId="6F7C308D" w:rsidR="000F459D" w:rsidRPr="00F34545" w:rsidRDefault="000F459D" w:rsidP="002237B5">
      <w:pPr>
        <w:spacing w:line="240" w:lineRule="auto"/>
      </w:pPr>
      <w:r w:rsidRPr="00F34545">
        <w:t>Ponadto</w:t>
      </w:r>
      <w:r w:rsidR="00A865C8" w:rsidRPr="00F34545">
        <w:t xml:space="preserve"> w </w:t>
      </w:r>
      <w:r w:rsidRPr="00F34545">
        <w:t>konwencji</w:t>
      </w:r>
      <w:r w:rsidR="00A865C8" w:rsidRPr="00F34545">
        <w:t xml:space="preserve"> z </w:t>
      </w:r>
      <w:proofErr w:type="spellStart"/>
      <w:r w:rsidRPr="00F34545">
        <w:t>Aarhus</w:t>
      </w:r>
      <w:proofErr w:type="spellEnd"/>
      <w:r w:rsidRPr="00F34545">
        <w:t xml:space="preserve"> nie ma wymogu przeprowadzenia oceny środowiskowej. Konwencja</w:t>
      </w:r>
      <w:r w:rsidR="00A865C8" w:rsidRPr="00F34545">
        <w:t xml:space="preserve"> z </w:t>
      </w:r>
      <w:proofErr w:type="spellStart"/>
      <w:r w:rsidRPr="00F34545">
        <w:t>Aarhus</w:t>
      </w:r>
      <w:proofErr w:type="spellEnd"/>
      <w:r w:rsidRPr="00F34545">
        <w:t xml:space="preserve"> nie stanowi, że ocena środowiskowa musi być obowiązkową częścią procedur udziału społeczeństwa, ani nie reguluje sytuacji,</w:t>
      </w:r>
      <w:r w:rsidR="00A865C8" w:rsidRPr="00F34545">
        <w:t xml:space="preserve"> w </w:t>
      </w:r>
      <w:r w:rsidRPr="00F34545">
        <w:t>których ocena środowiskowa jest wymagana. Jeśli jednak przeprowadzana jest ocena środowiskowa (OOŚ lub SOOŚ), zastosowanie mają postanowienia konwencji dotyczące udziału społeczeństwa</w:t>
      </w:r>
      <w:r w:rsidR="00F34545">
        <w:t xml:space="preserve"> (</w:t>
      </w:r>
      <w:hyperlink w:anchor="_Artykuł_6._Udział" w:history="1">
        <w:r w:rsidR="00F34545" w:rsidRPr="00F34545">
          <w:rPr>
            <w:rStyle w:val="Hyperlink"/>
            <w:color w:val="auto"/>
            <w:u w:color="ED7D31" w:themeColor="accent2"/>
          </w:rPr>
          <w:t>zob. komentarz do art. 6</w:t>
        </w:r>
      </w:hyperlink>
      <w:r w:rsidR="00A865C8" w:rsidRPr="00F34545">
        <w:t xml:space="preserve"> i </w:t>
      </w:r>
      <w:hyperlink w:anchor="_Artykuł_7._Udział" w:history="1">
        <w:r w:rsidRPr="00F34545">
          <w:rPr>
            <w:rStyle w:val="Hyperlink"/>
            <w:color w:val="auto"/>
            <w:u w:color="ED7D31" w:themeColor="accent2"/>
          </w:rPr>
          <w:t>7</w:t>
        </w:r>
      </w:hyperlink>
      <w:r w:rsidRPr="00F34545">
        <w:t>).</w:t>
      </w:r>
    </w:p>
    <w:p w14:paraId="10DD627A" w14:textId="60773FFC" w:rsidR="000F459D" w:rsidRDefault="000F459D" w:rsidP="00F34545">
      <w:pPr>
        <w:spacing w:after="0" w:line="240" w:lineRule="auto"/>
      </w:pPr>
      <w:r>
        <w:t>Można zatem stwierdzić, że chociaż udział społeczeństwa jest</w:t>
      </w:r>
      <w:r w:rsidR="00A865C8">
        <w:t xml:space="preserve"> w </w:t>
      </w:r>
      <w:r>
        <w:t>rzeczywistości obowiązkową częścią oceny środowiskowej, to ocena środowiskowa nie jest obowiązkową częścią procedury udziału społeczeństwa na mocy konwencji</w:t>
      </w:r>
      <w:r w:rsidR="00A865C8">
        <w:t xml:space="preserve"> z </w:t>
      </w:r>
      <w:proofErr w:type="spellStart"/>
      <w:r>
        <w:t>Aarhus</w:t>
      </w:r>
      <w:proofErr w:type="spellEnd"/>
      <w:r>
        <w:t>, ponieważ konwencja obejmuje szerszy zakres.</w:t>
      </w:r>
    </w:p>
    <w:p w14:paraId="05E04707" w14:textId="77777777" w:rsidR="00F34545" w:rsidRDefault="00F34545" w:rsidP="00F34545">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E77D5A" w14:paraId="0C38204A" w14:textId="77777777" w:rsidTr="00E77D5A">
        <w:trPr>
          <w:trHeight w:val="273"/>
        </w:trPr>
        <w:tc>
          <w:tcPr>
            <w:tcW w:w="5000" w:type="pct"/>
            <w:tcBorders>
              <w:top w:val="nil"/>
              <w:left w:val="single" w:sz="4" w:space="0" w:color="F08482"/>
              <w:bottom w:val="single" w:sz="4" w:space="0" w:color="F08482"/>
              <w:right w:val="single" w:sz="4" w:space="0" w:color="F08482"/>
            </w:tcBorders>
            <w:shd w:val="clear" w:color="auto" w:fill="auto"/>
          </w:tcPr>
          <w:p w14:paraId="61A82FA1" w14:textId="77777777" w:rsidR="00E77D5A" w:rsidRDefault="00E77D5A" w:rsidP="002237B5">
            <w:pPr>
              <w:spacing w:after="0" w:line="240" w:lineRule="auto"/>
              <w:rPr>
                <w:rFonts w:ascii="Times New Roman"/>
                <w:sz w:val="6"/>
              </w:rPr>
            </w:pPr>
            <w:r>
              <w:rPr>
                <w:noProof/>
              </w:rPr>
              <mc:AlternateContent>
                <mc:Choice Requires="wps">
                  <w:drawing>
                    <wp:inline distT="0" distB="0" distL="0" distR="0" wp14:anchorId="6F1D59C2" wp14:editId="4D737E16">
                      <wp:extent cx="6115050" cy="356259"/>
                      <wp:effectExtent l="0" t="0" r="0" b="5715"/>
                      <wp:docPr id="1994795478" name="Text Box 1994795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F08482"/>
                              </a:solidFill>
                              <a:ln w="9525">
                                <a:noFill/>
                                <a:miter lim="800000"/>
                                <a:headEnd/>
                                <a:tailEnd/>
                              </a:ln>
                            </wps:spPr>
                            <wps:txbx>
                              <w:txbxContent>
                                <w:p w14:paraId="1E554DAA" w14:textId="6A3B0366" w:rsidR="00E77D5A" w:rsidRPr="00BB4EFF" w:rsidRDefault="002237B5" w:rsidP="00E77D5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Koncepcje OOŚ</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SOOŚ</w:t>
                                  </w:r>
                                </w:p>
                              </w:txbxContent>
                            </wps:txbx>
                            <wps:bodyPr rot="0" vert="horz" wrap="square" lIns="0" tIns="0" rIns="0" bIns="0" anchor="ctr" anchorCtr="0">
                              <a:noAutofit/>
                            </wps:bodyPr>
                          </wps:wsp>
                        </a:graphicData>
                      </a:graphic>
                    </wp:inline>
                  </w:drawing>
                </mc:Choice>
                <mc:Fallback>
                  <w:pict>
                    <v:shape w14:anchorId="6F1D59C2" id="Text Box 1994795478" o:spid="_x0000_s114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" adj="-11796480,,5400" path="m59378,l6055672,v32794,,59378,26584,59378,59378l6115050,356259r,l,356259r,l,59378c,26584,26584,,59378,xe" fillcolor="#f08482" stroked="f">
                      <v:stroke joinstyle="miter"/>
                      <v:formulas/>
                      <v:path arrowok="t" o:connecttype="custom" o:connectlocs="59378,0;6055672,0;6115050,59378;6115050,356259;6115050,356259;0,356259;0,356259;0,59378;59378,0" o:connectangles="0,0,0,0,0,0,0,0,0" textboxrect="0,0,6115050,356259"/>
                      <v:textbox inset="0,0,0,0">
                        <w:txbxContent>
                          <w:p w14:paraId="1E554DAA" w14:textId="6A3B0366" w:rsidR="00E77D5A" w:rsidRPr="00BB4EFF" w:rsidRDefault="002237B5" w:rsidP="00E77D5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Koncepcje OOŚ</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SOOŚ</w:t>
                            </w:r>
                          </w:p>
                        </w:txbxContent>
                      </v:textbox>
                      <w10:anchorlock/>
                    </v:shape>
                  </w:pict>
                </mc:Fallback>
              </mc:AlternateContent>
            </w:r>
          </w:p>
        </w:tc>
      </w:tr>
      <w:tr w:rsidR="00E77D5A" w14:paraId="60F0AE2A" w14:textId="77777777" w:rsidTr="00E77D5A">
        <w:tc>
          <w:tcPr>
            <w:tcW w:w="5000" w:type="pct"/>
            <w:tcBorders>
              <w:top w:val="single" w:sz="4" w:space="0" w:color="F08482"/>
              <w:left w:val="single" w:sz="4" w:space="0" w:color="F08482"/>
              <w:bottom w:val="nil"/>
              <w:right w:val="single" w:sz="4" w:space="0" w:color="F08482"/>
            </w:tcBorders>
            <w:shd w:val="clear" w:color="auto" w:fill="FDEFED"/>
          </w:tcPr>
          <w:p w14:paraId="603B6077" w14:textId="77777777" w:rsidR="00E77D5A" w:rsidRDefault="00E77D5A" w:rsidP="002237B5">
            <w:pPr>
              <w:spacing w:after="0" w:line="240" w:lineRule="auto"/>
              <w:rPr>
                <w:rFonts w:ascii="Times New Roman"/>
                <w:sz w:val="6"/>
              </w:rPr>
            </w:pPr>
          </w:p>
        </w:tc>
      </w:tr>
      <w:tr w:rsidR="00E77D5A" w14:paraId="47E674D8" w14:textId="77777777" w:rsidTr="00E77D5A">
        <w:tc>
          <w:tcPr>
            <w:tcW w:w="5000" w:type="pct"/>
            <w:tcBorders>
              <w:top w:val="nil"/>
              <w:left w:val="single" w:sz="4" w:space="0" w:color="F08482"/>
              <w:bottom w:val="nil"/>
              <w:right w:val="single" w:sz="4" w:space="0" w:color="F08482"/>
            </w:tcBorders>
            <w:shd w:val="clear" w:color="auto" w:fill="FDEFED"/>
          </w:tcPr>
          <w:p w14:paraId="4AEC7918" w14:textId="20C15BA0" w:rsidR="002237B5" w:rsidRPr="002237B5" w:rsidRDefault="002237B5" w:rsidP="002237B5">
            <w:pPr>
              <w:spacing w:before="60" w:after="60" w:line="240" w:lineRule="auto"/>
              <w:ind w:left="142" w:right="266"/>
              <w:rPr>
                <w:sz w:val="18"/>
              </w:rPr>
            </w:pPr>
            <w:r>
              <w:rPr>
                <w:sz w:val="18"/>
              </w:rPr>
              <w:t>W 2002</w:t>
            </w:r>
            <w:r w:rsidR="000F6BD7">
              <w:rPr>
                <w:sz w:val="18"/>
              </w:rPr>
              <w:t> r.</w:t>
            </w:r>
            <w:r>
              <w:rPr>
                <w:sz w:val="18"/>
              </w:rPr>
              <w:t xml:space="preserve"> strony konwencji</w:t>
            </w:r>
            <w:r w:rsidR="00A865C8">
              <w:rPr>
                <w:sz w:val="18"/>
              </w:rPr>
              <w:t xml:space="preserve"> o </w:t>
            </w:r>
            <w:r>
              <w:rPr>
                <w:sz w:val="18"/>
              </w:rPr>
              <w:t>różnorodności biologicznej przyjęły wytyczne dotyczące włączania kwestii związanych</w:t>
            </w:r>
            <w:r w:rsidR="00A865C8">
              <w:rPr>
                <w:sz w:val="18"/>
              </w:rPr>
              <w:t xml:space="preserve"> z </w:t>
            </w:r>
            <w:r>
              <w:rPr>
                <w:sz w:val="18"/>
              </w:rPr>
              <w:t>różnorodnością biologiczną do OOŚ</w:t>
            </w:r>
            <w:r w:rsidR="00A865C8">
              <w:rPr>
                <w:sz w:val="18"/>
              </w:rPr>
              <w:t xml:space="preserve"> i </w:t>
            </w:r>
            <w:r>
              <w:rPr>
                <w:sz w:val="18"/>
              </w:rPr>
              <w:t>SOOŚ. Wytyczne zawierają następujące wyjaśnienia dotyczące OOŚ</w:t>
            </w:r>
            <w:r w:rsidR="00A865C8">
              <w:rPr>
                <w:sz w:val="18"/>
              </w:rPr>
              <w:t xml:space="preserve"> i </w:t>
            </w:r>
            <w:r>
              <w:rPr>
                <w:sz w:val="18"/>
              </w:rPr>
              <w:t>SOOŚ oraz różnic między nimi:</w:t>
            </w:r>
          </w:p>
          <w:p w14:paraId="6CEE5DBD" w14:textId="3D24A34E" w:rsidR="002237B5" w:rsidRPr="002237B5" w:rsidRDefault="002237B5" w:rsidP="002237B5">
            <w:pPr>
              <w:spacing w:before="60" w:after="60" w:line="240" w:lineRule="auto"/>
              <w:ind w:left="567" w:right="266"/>
              <w:rPr>
                <w:sz w:val="18"/>
              </w:rPr>
            </w:pPr>
            <w:r>
              <w:rPr>
                <w:sz w:val="18"/>
              </w:rPr>
              <w:t>Ocena oddziaływania na środowisko jest procesem oszacowania, jaki będzie wpływ planowanego przedsięwzięcia lub inwestycji,</w:t>
            </w:r>
            <w:r w:rsidR="00A865C8">
              <w:rPr>
                <w:sz w:val="18"/>
              </w:rPr>
              <w:t xml:space="preserve"> z </w:t>
            </w:r>
            <w:r>
              <w:rPr>
                <w:sz w:val="18"/>
              </w:rPr>
              <w:t>uwzględnieniem wzajemnie powiązanych skutków społeczno-gospodarczych, kulturowych</w:t>
            </w:r>
            <w:r w:rsidR="00A865C8">
              <w:rPr>
                <w:sz w:val="18"/>
              </w:rPr>
              <w:t xml:space="preserve"> i </w:t>
            </w:r>
            <w:r>
              <w:rPr>
                <w:sz w:val="18"/>
              </w:rPr>
              <w:t>zdrowotnych, zarówno tych korzystnych, jak</w:t>
            </w:r>
            <w:r w:rsidR="00A865C8">
              <w:rPr>
                <w:sz w:val="18"/>
              </w:rPr>
              <w:t xml:space="preserve"> i </w:t>
            </w:r>
            <w:r>
              <w:rPr>
                <w:sz w:val="18"/>
              </w:rPr>
              <w:t>niekorzystnych.</w:t>
            </w:r>
          </w:p>
          <w:p w14:paraId="0F8F1B91" w14:textId="4086A4B0" w:rsidR="002237B5" w:rsidRPr="002237B5" w:rsidRDefault="002237B5" w:rsidP="002237B5">
            <w:pPr>
              <w:spacing w:before="60" w:after="60" w:line="240" w:lineRule="auto"/>
              <w:ind w:left="567" w:right="266"/>
              <w:rPr>
                <w:sz w:val="18"/>
              </w:rPr>
            </w:pPr>
            <w:r>
              <w:rPr>
                <w:sz w:val="18"/>
              </w:rPr>
              <w:t>Strategiczna ocena oddziaływania na środowisko to sformalizowany, systematyczny</w:t>
            </w:r>
            <w:r w:rsidR="00A865C8">
              <w:rPr>
                <w:sz w:val="18"/>
              </w:rPr>
              <w:t xml:space="preserve"> i </w:t>
            </w:r>
            <w:r>
              <w:rPr>
                <w:sz w:val="18"/>
              </w:rPr>
              <w:t>kompleksowy proces identyfikacji</w:t>
            </w:r>
            <w:r w:rsidR="00A865C8">
              <w:rPr>
                <w:sz w:val="18"/>
              </w:rPr>
              <w:t xml:space="preserve"> i </w:t>
            </w:r>
            <w:r>
              <w:rPr>
                <w:sz w:val="18"/>
              </w:rPr>
              <w:t>oceny środowiskowych konsekwencji proponowanych wytycznych polityki, planów lub programów</w:t>
            </w:r>
            <w:r w:rsidR="00A865C8">
              <w:rPr>
                <w:sz w:val="18"/>
              </w:rPr>
              <w:t xml:space="preserve"> w </w:t>
            </w:r>
            <w:r>
              <w:rPr>
                <w:sz w:val="18"/>
              </w:rPr>
              <w:t>celu zapewnienia, aby takie konsekwencje były</w:t>
            </w:r>
            <w:r w:rsidR="00A865C8">
              <w:rPr>
                <w:sz w:val="18"/>
              </w:rPr>
              <w:t xml:space="preserve"> w </w:t>
            </w:r>
            <w:r>
              <w:rPr>
                <w:sz w:val="18"/>
              </w:rPr>
              <w:t>pełni uwzględnione</w:t>
            </w:r>
            <w:r w:rsidR="00A865C8">
              <w:rPr>
                <w:sz w:val="18"/>
              </w:rPr>
              <w:t xml:space="preserve"> i </w:t>
            </w:r>
            <w:r>
              <w:rPr>
                <w:sz w:val="18"/>
              </w:rPr>
              <w:t xml:space="preserve">odpowiednio rozważone na możliwie najwcześniejszym etapie </w:t>
            </w:r>
            <w:r>
              <w:rPr>
                <w:sz w:val="18"/>
              </w:rPr>
              <w:lastRenderedPageBreak/>
              <w:t>podejmowania decyzji, na równi</w:t>
            </w:r>
            <w:r w:rsidR="00A865C8">
              <w:rPr>
                <w:sz w:val="18"/>
              </w:rPr>
              <w:t xml:space="preserve"> z </w:t>
            </w:r>
            <w:r>
              <w:rPr>
                <w:sz w:val="18"/>
              </w:rPr>
              <w:t>kwestiami gospodarczymi</w:t>
            </w:r>
            <w:r w:rsidR="00A865C8">
              <w:rPr>
                <w:sz w:val="18"/>
              </w:rPr>
              <w:t xml:space="preserve"> i </w:t>
            </w:r>
            <w:r>
              <w:rPr>
                <w:sz w:val="18"/>
              </w:rPr>
              <w:t>społecznymi.</w:t>
            </w:r>
          </w:p>
          <w:p w14:paraId="00213F8E" w14:textId="7E9341EB" w:rsidR="002237B5" w:rsidRPr="002237B5" w:rsidRDefault="002237B5" w:rsidP="002237B5">
            <w:pPr>
              <w:spacing w:before="60" w:after="60" w:line="240" w:lineRule="auto"/>
              <w:ind w:left="567" w:right="266"/>
              <w:rPr>
                <w:sz w:val="18"/>
              </w:rPr>
            </w:pPr>
            <w:r>
              <w:rPr>
                <w:sz w:val="18"/>
              </w:rPr>
              <w:t>Strategiczna ocena oddziaływania na środowisko,</w:t>
            </w:r>
            <w:r w:rsidR="00A865C8">
              <w:rPr>
                <w:sz w:val="18"/>
              </w:rPr>
              <w:t xml:space="preserve"> ze </w:t>
            </w:r>
            <w:r>
              <w:rPr>
                <w:sz w:val="18"/>
              </w:rPr>
              <w:t>względu na swój charakter, obejmuje szerszy zakres działań lub większy obszar</w:t>
            </w:r>
            <w:r w:rsidR="00A865C8">
              <w:rPr>
                <w:sz w:val="18"/>
              </w:rPr>
              <w:t xml:space="preserve"> i </w:t>
            </w:r>
            <w:r>
              <w:rPr>
                <w:sz w:val="18"/>
              </w:rPr>
              <w:t>często dłuższą perspektywę czasową niż ocena oddziaływania na środowisko pojedynczych inwestycji. Strategiczna ocena oddziaływania na środowisko może dotyczyć całego sektora (np. krajowej polityki energetycznej) lub obszaru geograficznego (np.</w:t>
            </w:r>
            <w:r w:rsidR="00A865C8">
              <w:rPr>
                <w:sz w:val="18"/>
              </w:rPr>
              <w:t xml:space="preserve"> w </w:t>
            </w:r>
            <w:r>
              <w:rPr>
                <w:sz w:val="18"/>
              </w:rPr>
              <w:t>kontekście programu rozwoju regionalnego).</w:t>
            </w:r>
          </w:p>
          <w:p w14:paraId="233BCAF9" w14:textId="35A2D460" w:rsidR="00E77D5A" w:rsidRDefault="002237B5" w:rsidP="002237B5">
            <w:pPr>
              <w:spacing w:before="60" w:after="60" w:line="240" w:lineRule="auto"/>
              <w:ind w:left="142" w:right="266"/>
              <w:rPr>
                <w:sz w:val="18"/>
              </w:rPr>
            </w:pPr>
            <w:bookmarkStart w:id="260" w:name="_bookmark292"/>
            <w:bookmarkEnd w:id="260"/>
            <w:r>
              <w:rPr>
                <w:sz w:val="18"/>
              </w:rPr>
              <w:t>(Zob. Wytyczne CBD</w:t>
            </w:r>
            <w:r w:rsidR="00A865C8">
              <w:rPr>
                <w:sz w:val="18"/>
              </w:rPr>
              <w:t xml:space="preserve"> w </w:t>
            </w:r>
            <w:r>
              <w:rPr>
                <w:sz w:val="18"/>
              </w:rPr>
              <w:t>sprawie uwzględniania kwestii związanych</w:t>
            </w:r>
            <w:r w:rsidR="00A865C8">
              <w:rPr>
                <w:sz w:val="18"/>
              </w:rPr>
              <w:t xml:space="preserve"> z </w:t>
            </w:r>
            <w:r>
              <w:rPr>
                <w:sz w:val="18"/>
              </w:rPr>
              <w:t>różnorodnością biologiczną</w:t>
            </w:r>
            <w:r w:rsidR="00A865C8">
              <w:rPr>
                <w:sz w:val="18"/>
              </w:rPr>
              <w:t xml:space="preserve"> w </w:t>
            </w:r>
            <w:r>
              <w:rPr>
                <w:sz w:val="18"/>
              </w:rPr>
              <w:t>ustawodawstwie lub procesach dotyczących oceny oddziaływania na środowisko oraz</w:t>
            </w:r>
            <w:r w:rsidR="00A865C8">
              <w:rPr>
                <w:sz w:val="18"/>
              </w:rPr>
              <w:t xml:space="preserve"> w </w:t>
            </w:r>
            <w:r>
              <w:rPr>
                <w:sz w:val="18"/>
              </w:rPr>
              <w:t>strategicznej ocenie oddziaływania)</w:t>
            </w:r>
            <w:hyperlink w:anchor="_bookmark833" w:history="1">
              <w:r>
                <w:rPr>
                  <w:rStyle w:val="Hyperlink"/>
                  <w:sz w:val="18"/>
                  <w:vertAlign w:val="superscript"/>
                </w:rPr>
                <w:t>244</w:t>
              </w:r>
            </w:hyperlink>
            <w:r>
              <w:t>.</w:t>
            </w:r>
          </w:p>
        </w:tc>
      </w:tr>
    </w:tbl>
    <w:p w14:paraId="7C08D8BC" w14:textId="77777777" w:rsidR="000F459D" w:rsidRDefault="000F459D" w:rsidP="002237B5">
      <w:pPr>
        <w:pStyle w:val="NoSpacing"/>
      </w:pPr>
    </w:p>
    <w:p w14:paraId="3F4F0676" w14:textId="32201389" w:rsidR="002237B5" w:rsidRDefault="002237B5" w:rsidP="00F34545">
      <w:pPr>
        <w:spacing w:after="0" w:line="240" w:lineRule="auto"/>
      </w:pPr>
      <w:r>
        <w:t>Pomimo różnic między procesami OOŚ</w:t>
      </w:r>
      <w:r w:rsidR="00A865C8">
        <w:t xml:space="preserve"> i </w:t>
      </w:r>
      <w:r>
        <w:t>SOOŚ obowiązujące ramy prawne, zarówno na poziomie krajowym, jak</w:t>
      </w:r>
      <w:r w:rsidR="00A865C8">
        <w:t xml:space="preserve"> i </w:t>
      </w:r>
      <w:r>
        <w:t>międzynarodowym, mają wiele podobnych cech, które odróżniają je od innych procedur stosowanych</w:t>
      </w:r>
      <w:r w:rsidR="00A865C8">
        <w:t xml:space="preserve"> w </w:t>
      </w:r>
      <w:r>
        <w:t>podejmowaniu decyzji środowiskowych. Oba odnoszą się do proponowanych lub planowanych –</w:t>
      </w:r>
      <w:r w:rsidR="00A865C8">
        <w:t xml:space="preserve"> w </w:t>
      </w:r>
      <w:r>
        <w:t>przeciwieństwie do istniejących – przedsięwzięć</w:t>
      </w:r>
      <w:r w:rsidR="00A865C8">
        <w:t xml:space="preserve"> i </w:t>
      </w:r>
      <w:r>
        <w:t>oba obejmują przygotowanie dokumentacji spełniającej określone wymagania; na przykład oba wiążą się</w:t>
      </w:r>
      <w:r w:rsidR="00A865C8">
        <w:t xml:space="preserve"> z </w:t>
      </w:r>
      <w:r>
        <w:t>wymogiem, aby dokumentacja zawierała omówienie elementów środowiska, na które dane przedsięwzięcie może mieć wpływ, alternatywnych przedsięwzięć oraz potencjalnego wpływu proponowanego przedsięwzięcia</w:t>
      </w:r>
      <w:r w:rsidR="00A865C8">
        <w:t xml:space="preserve"> i </w:t>
      </w:r>
      <w:r>
        <w:t xml:space="preserve">jego alternatyw. Oba przewidują również podobne kroki proceduralne, takie jak ustalanie obowiązku przeprowadzenia oceny (ang. </w:t>
      </w:r>
      <w:r>
        <w:rPr>
          <w:i/>
          <w:iCs/>
        </w:rPr>
        <w:t>screening</w:t>
      </w:r>
      <w:r>
        <w:t>)</w:t>
      </w:r>
      <w:r w:rsidR="00A865C8">
        <w:t xml:space="preserve"> w </w:t>
      </w:r>
      <w:r>
        <w:t xml:space="preserve">celu określenia, które przedsięwzięcia wymagają oceny, oraz ustalanie zakresu oceny (ang. </w:t>
      </w:r>
      <w:proofErr w:type="spellStart"/>
      <w:r>
        <w:rPr>
          <w:i/>
          <w:iCs/>
        </w:rPr>
        <w:t>scoping</w:t>
      </w:r>
      <w:proofErr w:type="spellEnd"/>
      <w:r>
        <w:t>). Inną ważną cechą, która odróżnia OOŚ</w:t>
      </w:r>
      <w:r w:rsidR="00A865C8">
        <w:t xml:space="preserve"> i </w:t>
      </w:r>
      <w:r>
        <w:t>SOOŚ od niektórych innych procedur stosowanych</w:t>
      </w:r>
      <w:r w:rsidR="00A865C8">
        <w:t xml:space="preserve"> w </w:t>
      </w:r>
      <w:r>
        <w:t>podejmowaniu decyzji dotyczących środowiska, jest to, że niekoniecznie muszą one być stosowane do podejmowania decyzji, które ściśle lub wyłącznie „dotyczą środowiska”. W praktyce zarówno OOŚ, jak</w:t>
      </w:r>
      <w:r w:rsidR="00A865C8">
        <w:t xml:space="preserve"> i </w:t>
      </w:r>
      <w:r>
        <w:t>SOOŚ są często stosowane</w:t>
      </w:r>
      <w:r w:rsidR="00A865C8">
        <w:t xml:space="preserve"> w </w:t>
      </w:r>
      <w:r>
        <w:t>odniesieniu do decyzji,</w:t>
      </w:r>
      <w:r w:rsidR="00A865C8">
        <w:t xml:space="preserve"> w </w:t>
      </w:r>
      <w:r>
        <w:t>których względy środowiskowe stanowią tylko niektóre –</w:t>
      </w:r>
      <w:r w:rsidR="00A865C8">
        <w:t xml:space="preserve"> i </w:t>
      </w:r>
      <w:r>
        <w:t>niekoniecznie najważniejsze – czynniki, jakie właściwy organ bierze pod uwagę przy podejmowaniu decyzji. Ponieważ organem decyzyjnym niekoniecznie musi być organ ochrony środowiska, zarówno procedury OOŚ, jak</w:t>
      </w:r>
      <w:r w:rsidR="00A865C8">
        <w:t xml:space="preserve"> i </w:t>
      </w:r>
      <w:r>
        <w:t>SOOŚ zwykle wymagają konsultacji</w:t>
      </w:r>
      <w:r w:rsidR="00A865C8">
        <w:t xml:space="preserve"> z </w:t>
      </w:r>
      <w:r>
        <w:t>organami ochrony środowiska przed podjęciem decyzji. Wreszcie wszystkie instrumenty międzynarodowe związane</w:t>
      </w:r>
      <w:r w:rsidR="00A865C8">
        <w:t xml:space="preserve"> z </w:t>
      </w:r>
      <w:r>
        <w:t>oceną środowiskową, bez względu na to, czy dotyczą OOŚ czy SOOŚ,</w:t>
      </w:r>
      <w:r w:rsidR="00A865C8">
        <w:t xml:space="preserve"> i </w:t>
      </w:r>
      <w:r>
        <w:t>bez względu na to, czy są wiążące czy niewiążące, czynią udział społeczeństwa podstawowym elementem procedury oceny (zob. na przykład definicje OOŚ</w:t>
      </w:r>
      <w:r w:rsidR="00A865C8">
        <w:t xml:space="preserve"> i </w:t>
      </w:r>
      <w:r>
        <w:t>SOOŚ</w:t>
      </w:r>
      <w:r w:rsidR="00A865C8">
        <w:t xml:space="preserve"> w </w:t>
      </w:r>
      <w:r>
        <w:t>konwencji</w:t>
      </w:r>
      <w:r w:rsidR="00A865C8">
        <w:t xml:space="preserve"> z </w:t>
      </w:r>
      <w:proofErr w:type="spellStart"/>
      <w:r>
        <w:t>Espoo</w:t>
      </w:r>
      <w:proofErr w:type="spellEnd"/>
      <w:r w:rsidR="00A865C8">
        <w:t xml:space="preserve"> i </w:t>
      </w:r>
      <w:r>
        <w:t>jej protokole SOOŚ poniżej).</w:t>
      </w:r>
    </w:p>
    <w:p w14:paraId="763FC81C" w14:textId="77777777" w:rsidR="00F34545" w:rsidRDefault="00F34545" w:rsidP="00F34545">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2237B5" w14:paraId="649F80EB" w14:textId="77777777" w:rsidTr="00FD2C82">
        <w:trPr>
          <w:trHeight w:val="273"/>
        </w:trPr>
        <w:tc>
          <w:tcPr>
            <w:tcW w:w="5000" w:type="pct"/>
            <w:tcBorders>
              <w:top w:val="nil"/>
              <w:left w:val="single" w:sz="4" w:space="0" w:color="F08482"/>
              <w:bottom w:val="single" w:sz="4" w:space="0" w:color="F08482"/>
              <w:right w:val="single" w:sz="4" w:space="0" w:color="F08482"/>
            </w:tcBorders>
            <w:shd w:val="clear" w:color="auto" w:fill="auto"/>
          </w:tcPr>
          <w:p w14:paraId="442F460F" w14:textId="77777777" w:rsidR="002237B5" w:rsidRDefault="002237B5" w:rsidP="002237B5">
            <w:pPr>
              <w:spacing w:after="0" w:line="240" w:lineRule="auto"/>
              <w:rPr>
                <w:rFonts w:ascii="Times New Roman"/>
                <w:sz w:val="6"/>
              </w:rPr>
            </w:pPr>
            <w:r>
              <w:rPr>
                <w:noProof/>
              </w:rPr>
              <mc:AlternateContent>
                <mc:Choice Requires="wps">
                  <w:drawing>
                    <wp:inline distT="0" distB="0" distL="0" distR="0" wp14:anchorId="620A7ADC" wp14:editId="471844E1">
                      <wp:extent cx="6115050" cy="356259"/>
                      <wp:effectExtent l="0" t="0" r="0" b="5715"/>
                      <wp:docPr id="959418973" name="Text Box 959418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F08482"/>
                              </a:solidFill>
                              <a:ln w="9525">
                                <a:noFill/>
                                <a:miter lim="800000"/>
                                <a:headEnd/>
                                <a:tailEnd/>
                              </a:ln>
                            </wps:spPr>
                            <wps:txbx>
                              <w:txbxContent>
                                <w:p w14:paraId="4E97898B" w14:textId="5C8643BE" w:rsidR="002237B5" w:rsidRPr="00BB4EFF" w:rsidRDefault="002237B5" w:rsidP="002237B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Elementy procedur OOŚ</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SOOŚ</w:t>
                                  </w:r>
                                </w:p>
                              </w:txbxContent>
                            </wps:txbx>
                            <wps:bodyPr rot="0" vert="horz" wrap="square" lIns="0" tIns="0" rIns="0" bIns="0" anchor="ctr" anchorCtr="0">
                              <a:noAutofit/>
                            </wps:bodyPr>
                          </wps:wsp>
                        </a:graphicData>
                      </a:graphic>
                    </wp:inline>
                  </w:drawing>
                </mc:Choice>
                <mc:Fallback>
                  <w:pict>
                    <v:shape w14:anchorId="620A7ADC" id="Text Box 959418973" o:spid="_x0000_s114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" adj="-11796480,,5400" path="m59378,l6055672,v32794,,59378,26584,59378,59378l6115050,356259r,l,356259r,l,59378c,26584,26584,,59378,xe" fillcolor="#f08482" stroked="f">
                      <v:stroke joinstyle="miter"/>
                      <v:formulas/>
                      <v:path arrowok="t" o:connecttype="custom" o:connectlocs="59378,0;6055672,0;6115050,59378;6115050,356259;6115050,356259;0,356259;0,356259;0,59378;59378,0" o:connectangles="0,0,0,0,0,0,0,0,0" textboxrect="0,0,6115050,356259"/>
                      <v:textbox inset="0,0,0,0">
                        <w:txbxContent>
                          <w:p w14:paraId="4E97898B" w14:textId="5C8643BE" w:rsidR="002237B5" w:rsidRPr="00BB4EFF" w:rsidRDefault="002237B5" w:rsidP="002237B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Elementy procedur OOŚ</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SOOŚ</w:t>
                            </w:r>
                          </w:p>
                        </w:txbxContent>
                      </v:textbox>
                      <w10:anchorlock/>
                    </v:shape>
                  </w:pict>
                </mc:Fallback>
              </mc:AlternateContent>
            </w:r>
          </w:p>
        </w:tc>
      </w:tr>
      <w:tr w:rsidR="002237B5" w14:paraId="62CC3F44" w14:textId="77777777" w:rsidTr="00FD2C82">
        <w:tc>
          <w:tcPr>
            <w:tcW w:w="5000" w:type="pct"/>
            <w:tcBorders>
              <w:top w:val="single" w:sz="4" w:space="0" w:color="F08482"/>
              <w:left w:val="single" w:sz="4" w:space="0" w:color="F08482"/>
              <w:bottom w:val="nil"/>
              <w:right w:val="single" w:sz="4" w:space="0" w:color="F08482"/>
            </w:tcBorders>
            <w:shd w:val="clear" w:color="auto" w:fill="FDEFED"/>
          </w:tcPr>
          <w:p w14:paraId="56219E8C" w14:textId="77777777" w:rsidR="002237B5" w:rsidRDefault="002237B5" w:rsidP="002237B5">
            <w:pPr>
              <w:spacing w:after="0" w:line="240" w:lineRule="auto"/>
              <w:rPr>
                <w:rFonts w:ascii="Times New Roman"/>
                <w:sz w:val="6"/>
              </w:rPr>
            </w:pPr>
          </w:p>
        </w:tc>
      </w:tr>
      <w:tr w:rsidR="002237B5" w14:paraId="3866FD26" w14:textId="77777777" w:rsidTr="00FD2C82">
        <w:tc>
          <w:tcPr>
            <w:tcW w:w="5000" w:type="pct"/>
            <w:tcBorders>
              <w:top w:val="nil"/>
              <w:left w:val="single" w:sz="4" w:space="0" w:color="F08482"/>
              <w:bottom w:val="nil"/>
              <w:right w:val="single" w:sz="4" w:space="0" w:color="F08482"/>
            </w:tcBorders>
            <w:shd w:val="clear" w:color="auto" w:fill="FDEFED"/>
          </w:tcPr>
          <w:p w14:paraId="63164415" w14:textId="7D929971" w:rsidR="002237B5" w:rsidRPr="00F34545" w:rsidRDefault="002237B5" w:rsidP="002237B5">
            <w:pPr>
              <w:spacing w:before="60" w:after="60" w:line="240" w:lineRule="auto"/>
              <w:ind w:left="142" w:right="266"/>
              <w:rPr>
                <w:sz w:val="18"/>
                <w:szCs w:val="18"/>
              </w:rPr>
            </w:pPr>
            <w:r w:rsidRPr="00F34545">
              <w:rPr>
                <w:sz w:val="18"/>
                <w:szCs w:val="18"/>
              </w:rPr>
              <w:t>W konwencji</w:t>
            </w:r>
            <w:r w:rsidR="00A865C8" w:rsidRPr="00F34545">
              <w:rPr>
                <w:sz w:val="18"/>
                <w:szCs w:val="18"/>
              </w:rPr>
              <w:t xml:space="preserve"> z </w:t>
            </w:r>
            <w:proofErr w:type="spellStart"/>
            <w:r w:rsidRPr="00F34545">
              <w:rPr>
                <w:sz w:val="18"/>
                <w:szCs w:val="18"/>
              </w:rPr>
              <w:t>Espoo</w:t>
            </w:r>
            <w:proofErr w:type="spellEnd"/>
            <w:r w:rsidRPr="00F34545">
              <w:rPr>
                <w:sz w:val="18"/>
                <w:szCs w:val="18"/>
              </w:rPr>
              <w:t>,</w:t>
            </w:r>
            <w:r w:rsidR="00A865C8" w:rsidRPr="00F34545">
              <w:rPr>
                <w:sz w:val="18"/>
                <w:szCs w:val="18"/>
              </w:rPr>
              <w:t xml:space="preserve"> w </w:t>
            </w:r>
            <w:r w:rsidR="00331D80" w:rsidRPr="00F34545">
              <w:rPr>
                <w:sz w:val="18"/>
                <w:szCs w:val="18"/>
              </w:rPr>
              <w:t>art. </w:t>
            </w:r>
            <w:r w:rsidRPr="00F34545">
              <w:rPr>
                <w:sz w:val="18"/>
                <w:szCs w:val="18"/>
              </w:rPr>
              <w:t xml:space="preserve">1 </w:t>
            </w:r>
            <w:r w:rsidR="00331D80" w:rsidRPr="00F34545">
              <w:rPr>
                <w:sz w:val="18"/>
                <w:szCs w:val="18"/>
              </w:rPr>
              <w:t>pkt</w:t>
            </w:r>
            <w:r w:rsidR="008A3622" w:rsidRPr="00F34545">
              <w:rPr>
                <w:sz w:val="18"/>
                <w:szCs w:val="18"/>
              </w:rPr>
              <w:t xml:space="preserve"> </w:t>
            </w:r>
            <w:r w:rsidRPr="00F34545">
              <w:rPr>
                <w:sz w:val="18"/>
                <w:szCs w:val="18"/>
              </w:rPr>
              <w:t>(vi), OOŚ zdefiniowano następująco:</w:t>
            </w:r>
          </w:p>
          <w:p w14:paraId="683ED3FC" w14:textId="77777777" w:rsidR="002237B5" w:rsidRPr="00F34545" w:rsidRDefault="002237B5" w:rsidP="002237B5">
            <w:pPr>
              <w:spacing w:before="60" w:after="60" w:line="240" w:lineRule="auto"/>
              <w:ind w:left="567" w:right="266"/>
              <w:rPr>
                <w:sz w:val="18"/>
                <w:szCs w:val="18"/>
              </w:rPr>
            </w:pPr>
            <w:r w:rsidRPr="00F34545">
              <w:rPr>
                <w:sz w:val="18"/>
                <w:szCs w:val="18"/>
              </w:rPr>
              <w:t>„Ocena oddziaływania na środowisko” oznacza krajową procedurę szacowania prawdopodobnego oddziaływania planowanej działalności na środowisko;</w:t>
            </w:r>
          </w:p>
          <w:p w14:paraId="4D575C23" w14:textId="41E2441D" w:rsidR="002237B5" w:rsidRPr="00F34545" w:rsidRDefault="00331D80" w:rsidP="002237B5">
            <w:pPr>
              <w:spacing w:before="60" w:after="60" w:line="240" w:lineRule="auto"/>
              <w:ind w:left="142" w:right="266"/>
              <w:rPr>
                <w:sz w:val="18"/>
                <w:szCs w:val="18"/>
              </w:rPr>
            </w:pPr>
            <w:r w:rsidRPr="00F34545">
              <w:rPr>
                <w:sz w:val="18"/>
                <w:szCs w:val="18"/>
              </w:rPr>
              <w:t>art. </w:t>
            </w:r>
            <w:r w:rsidR="002237B5" w:rsidRPr="00F34545">
              <w:rPr>
                <w:sz w:val="18"/>
                <w:szCs w:val="18"/>
              </w:rPr>
              <w:t xml:space="preserve">2 </w:t>
            </w:r>
            <w:r w:rsidRPr="00F34545">
              <w:rPr>
                <w:sz w:val="18"/>
                <w:szCs w:val="18"/>
              </w:rPr>
              <w:t>ust. </w:t>
            </w:r>
            <w:r w:rsidR="002237B5" w:rsidRPr="00F34545">
              <w:rPr>
                <w:sz w:val="18"/>
                <w:szCs w:val="18"/>
              </w:rPr>
              <w:t>2 tej konwencji stanowi, że wymaga to:</w:t>
            </w:r>
          </w:p>
          <w:p w14:paraId="2B7692A4" w14:textId="3AA61E38" w:rsidR="002237B5" w:rsidRPr="00F34545" w:rsidRDefault="002237B5" w:rsidP="002237B5">
            <w:pPr>
              <w:spacing w:before="60" w:after="60" w:line="240" w:lineRule="auto"/>
              <w:ind w:left="567" w:right="266"/>
              <w:rPr>
                <w:sz w:val="18"/>
                <w:szCs w:val="18"/>
              </w:rPr>
            </w:pPr>
            <w:r w:rsidRPr="00F34545">
              <w:rPr>
                <w:sz w:val="18"/>
                <w:szCs w:val="18"/>
              </w:rPr>
              <w:t>ustanowienia procedury ocen oddziaływania na środowisko, pozwalającej na uwzględnienie opinii publicznej</w:t>
            </w:r>
            <w:r w:rsidR="00A865C8" w:rsidRPr="00F34545">
              <w:rPr>
                <w:sz w:val="18"/>
                <w:szCs w:val="18"/>
              </w:rPr>
              <w:t xml:space="preserve"> i </w:t>
            </w:r>
            <w:r w:rsidRPr="00F34545">
              <w:rPr>
                <w:sz w:val="18"/>
                <w:szCs w:val="18"/>
              </w:rPr>
              <w:t>przygotowanie dokumentacji oceny oddziaływania na środowisko opisanej</w:t>
            </w:r>
            <w:r w:rsidR="00A865C8" w:rsidRPr="00F34545">
              <w:rPr>
                <w:sz w:val="18"/>
                <w:szCs w:val="18"/>
              </w:rPr>
              <w:t xml:space="preserve"> w </w:t>
            </w:r>
            <w:hyperlink r:id="rId167" w:anchor="appendix2">
              <w:r w:rsidR="00F34545" w:rsidRPr="00F34545">
                <w:rPr>
                  <w:sz w:val="18"/>
                  <w:szCs w:val="18"/>
                </w:rPr>
                <w:t>załączniku II</w:t>
              </w:r>
            </w:hyperlink>
            <w:r w:rsidRPr="00F34545">
              <w:rPr>
                <w:sz w:val="18"/>
                <w:szCs w:val="18"/>
              </w:rPr>
              <w:t>.</w:t>
            </w:r>
          </w:p>
          <w:p w14:paraId="7EE474F1" w14:textId="7FB32D47" w:rsidR="002237B5" w:rsidRPr="00F34545" w:rsidRDefault="002237B5" w:rsidP="002237B5">
            <w:pPr>
              <w:spacing w:before="60" w:after="60" w:line="240" w:lineRule="auto"/>
              <w:ind w:left="142" w:right="266"/>
              <w:rPr>
                <w:sz w:val="18"/>
                <w:szCs w:val="18"/>
              </w:rPr>
            </w:pPr>
            <w:r w:rsidRPr="00F34545">
              <w:rPr>
                <w:sz w:val="18"/>
                <w:szCs w:val="18"/>
              </w:rPr>
              <w:t>W protokole SOOŚ,</w:t>
            </w:r>
            <w:r w:rsidR="00A865C8" w:rsidRPr="00F34545">
              <w:rPr>
                <w:sz w:val="18"/>
                <w:szCs w:val="18"/>
              </w:rPr>
              <w:t xml:space="preserve"> w </w:t>
            </w:r>
            <w:r w:rsidR="00331D80" w:rsidRPr="00F34545">
              <w:rPr>
                <w:sz w:val="18"/>
                <w:szCs w:val="18"/>
              </w:rPr>
              <w:t>art. </w:t>
            </w:r>
            <w:r w:rsidRPr="00F34545">
              <w:rPr>
                <w:sz w:val="18"/>
                <w:szCs w:val="18"/>
              </w:rPr>
              <w:t xml:space="preserve">2 </w:t>
            </w:r>
            <w:r w:rsidR="00331D80" w:rsidRPr="00F34545">
              <w:rPr>
                <w:sz w:val="18"/>
                <w:szCs w:val="18"/>
              </w:rPr>
              <w:t>ust. </w:t>
            </w:r>
            <w:r w:rsidRPr="00F34545">
              <w:rPr>
                <w:sz w:val="18"/>
                <w:szCs w:val="18"/>
              </w:rPr>
              <w:t>6, SOOŚ zdefiniowano następująco:</w:t>
            </w:r>
          </w:p>
          <w:p w14:paraId="6891B203" w14:textId="71897B73" w:rsidR="002237B5" w:rsidRDefault="002237B5" w:rsidP="002237B5">
            <w:pPr>
              <w:spacing w:before="60" w:after="60" w:line="240" w:lineRule="auto"/>
              <w:ind w:left="567" w:right="266"/>
              <w:rPr>
                <w:sz w:val="18"/>
              </w:rPr>
            </w:pPr>
            <w:r w:rsidRPr="00F34545">
              <w:rPr>
                <w:sz w:val="18"/>
                <w:szCs w:val="18"/>
              </w:rPr>
              <w:t>„Strategiczna ocena oddziaływania na środowisko” oznacza ocenę prawdopodobnego wpływu na środowisko,</w:t>
            </w:r>
            <w:r w:rsidR="00A865C8" w:rsidRPr="00F34545">
              <w:rPr>
                <w:sz w:val="18"/>
                <w:szCs w:val="18"/>
              </w:rPr>
              <w:t xml:space="preserve"> w </w:t>
            </w:r>
            <w:r w:rsidRPr="00F34545">
              <w:rPr>
                <w:sz w:val="18"/>
                <w:szCs w:val="18"/>
              </w:rPr>
              <w:t>tym na zdrowie, na którą składa się ustalenie zakresu sprawozdania dotyczącego środowiska</w:t>
            </w:r>
            <w:r w:rsidR="00A865C8" w:rsidRPr="00F34545">
              <w:rPr>
                <w:sz w:val="18"/>
                <w:szCs w:val="18"/>
              </w:rPr>
              <w:t xml:space="preserve"> i </w:t>
            </w:r>
            <w:r w:rsidRPr="00F34545">
              <w:rPr>
                <w:sz w:val="18"/>
                <w:szCs w:val="18"/>
              </w:rPr>
              <w:t>jego przygotowanie, przeprowadzenie postępowania</w:t>
            </w:r>
            <w:r w:rsidR="00A865C8" w:rsidRPr="00F34545">
              <w:rPr>
                <w:sz w:val="18"/>
                <w:szCs w:val="18"/>
              </w:rPr>
              <w:t xml:space="preserve"> z </w:t>
            </w:r>
            <w:r w:rsidRPr="00F34545">
              <w:rPr>
                <w:sz w:val="18"/>
                <w:szCs w:val="18"/>
              </w:rPr>
              <w:t>udziałem społeczeństwa</w:t>
            </w:r>
            <w:r w:rsidR="00A865C8" w:rsidRPr="00F34545">
              <w:rPr>
                <w:sz w:val="18"/>
                <w:szCs w:val="18"/>
              </w:rPr>
              <w:t xml:space="preserve"> i </w:t>
            </w:r>
            <w:r w:rsidRPr="00F34545">
              <w:rPr>
                <w:sz w:val="18"/>
                <w:szCs w:val="18"/>
              </w:rPr>
              <w:t>konsultacji oraz uwzględnienie sprawozdania dotyczącego środowiska</w:t>
            </w:r>
            <w:r w:rsidR="00A865C8" w:rsidRPr="00F34545">
              <w:rPr>
                <w:sz w:val="18"/>
                <w:szCs w:val="18"/>
              </w:rPr>
              <w:t xml:space="preserve"> i </w:t>
            </w:r>
            <w:r w:rsidRPr="00F34545">
              <w:rPr>
                <w:sz w:val="18"/>
                <w:szCs w:val="18"/>
              </w:rPr>
              <w:t>wyników postępowania</w:t>
            </w:r>
            <w:r w:rsidR="00A865C8" w:rsidRPr="00F34545">
              <w:rPr>
                <w:sz w:val="18"/>
                <w:szCs w:val="18"/>
              </w:rPr>
              <w:t xml:space="preserve"> z </w:t>
            </w:r>
            <w:r w:rsidRPr="00F34545">
              <w:rPr>
                <w:sz w:val="18"/>
                <w:szCs w:val="18"/>
              </w:rPr>
              <w:t>udziałem społeczeństwa</w:t>
            </w:r>
            <w:r w:rsidR="00A865C8" w:rsidRPr="00F34545">
              <w:rPr>
                <w:sz w:val="18"/>
                <w:szCs w:val="18"/>
              </w:rPr>
              <w:t xml:space="preserve"> i </w:t>
            </w:r>
            <w:r w:rsidRPr="00F34545">
              <w:rPr>
                <w:sz w:val="18"/>
                <w:szCs w:val="18"/>
              </w:rPr>
              <w:t>konsultacji</w:t>
            </w:r>
            <w:r w:rsidR="00A865C8" w:rsidRPr="00F34545">
              <w:rPr>
                <w:sz w:val="18"/>
                <w:szCs w:val="18"/>
              </w:rPr>
              <w:t xml:space="preserve"> w </w:t>
            </w:r>
            <w:r w:rsidRPr="00F34545">
              <w:rPr>
                <w:sz w:val="18"/>
                <w:szCs w:val="18"/>
              </w:rPr>
              <w:t>planie</w:t>
            </w:r>
            <w:r w:rsidR="00A865C8" w:rsidRPr="00F34545">
              <w:rPr>
                <w:sz w:val="18"/>
                <w:szCs w:val="18"/>
              </w:rPr>
              <w:t xml:space="preserve"> i </w:t>
            </w:r>
            <w:r w:rsidRPr="00F34545">
              <w:rPr>
                <w:sz w:val="18"/>
                <w:szCs w:val="18"/>
              </w:rPr>
              <w:t>programie.</w:t>
            </w:r>
          </w:p>
        </w:tc>
      </w:tr>
    </w:tbl>
    <w:p w14:paraId="15E15877" w14:textId="77777777" w:rsidR="002237B5" w:rsidRDefault="002237B5" w:rsidP="002237B5">
      <w:pPr>
        <w:pStyle w:val="NoSpacing"/>
      </w:pPr>
    </w:p>
    <w:p w14:paraId="7AC08A04" w14:textId="7A3B6578" w:rsidR="002237B5" w:rsidRDefault="002237B5" w:rsidP="002237B5">
      <w:pPr>
        <w:spacing w:line="240" w:lineRule="auto"/>
      </w:pPr>
      <w:r>
        <w:t>Podczas gdy ocena środowiskowa</w:t>
      </w:r>
      <w:r w:rsidR="00A865C8">
        <w:t xml:space="preserve"> w </w:t>
      </w:r>
      <w:r>
        <w:t>formie OOŚ lub SOOŚ odgrywa ważną rolę</w:t>
      </w:r>
      <w:r w:rsidR="00A865C8">
        <w:t xml:space="preserve"> w </w:t>
      </w:r>
      <w:r>
        <w:t>ułatwianiu skuteczności udziału społeczeństwa zgodnie</w:t>
      </w:r>
      <w:r w:rsidR="00A865C8">
        <w:t xml:space="preserve"> z </w:t>
      </w:r>
      <w:r w:rsidR="00331D80">
        <w:t>art. </w:t>
      </w:r>
      <w:r>
        <w:t>6</w:t>
      </w:r>
      <w:r w:rsidR="00A865C8">
        <w:t xml:space="preserve"> i </w:t>
      </w:r>
      <w:r>
        <w:t>7 konwencji, procedury OOŚ</w:t>
      </w:r>
      <w:r w:rsidR="00A865C8">
        <w:t xml:space="preserve"> i </w:t>
      </w:r>
      <w:r>
        <w:t>SOOŚ, obecnie regulowane na szczeblu krajowym</w:t>
      </w:r>
      <w:r w:rsidR="00A865C8">
        <w:t xml:space="preserve"> i </w:t>
      </w:r>
      <w:r>
        <w:t>międzynarodowym, nie mogą być uznane za</w:t>
      </w:r>
      <w:r w:rsidR="00A865C8">
        <w:t xml:space="preserve"> w </w:t>
      </w:r>
      <w:r>
        <w:t>pełni wdrażające wymogi konwencji dotyczące udziału społeczeństwa</w:t>
      </w:r>
      <w:r w:rsidR="00F34545">
        <w:t xml:space="preserve"> </w:t>
      </w:r>
      <w:r w:rsidRPr="00F34545">
        <w:t>(</w:t>
      </w:r>
      <w:hyperlink w:anchor="_Artykuł_6._Udział" w:history="1">
        <w:r w:rsidR="00F34545" w:rsidRPr="00B567B4">
          <w:rPr>
            <w:rStyle w:val="Hyperlink"/>
            <w:color w:val="auto"/>
            <w:u w:color="ED7D31" w:themeColor="accent2"/>
          </w:rPr>
          <w:t>zob. komentarz do art. 6</w:t>
        </w:r>
      </w:hyperlink>
      <w:r w:rsidR="00A865C8">
        <w:t xml:space="preserve"> i </w:t>
      </w:r>
      <w:hyperlink w:anchor="_Artykuł_7._Udział" w:history="1">
        <w:r w:rsidRPr="00B567B4">
          <w:rPr>
            <w:rStyle w:val="Hyperlink"/>
            <w:color w:val="auto"/>
            <w:u w:color="ED7D31" w:themeColor="accent2"/>
          </w:rPr>
          <w:t>7</w:t>
        </w:r>
      </w:hyperlink>
      <w:r>
        <w:t>). Ocena środowiskowa jest jednak bardzo przydatnym narzędziem zapewniającym skuteczny udział społeczeństwa</w:t>
      </w:r>
      <w:r w:rsidR="00A865C8">
        <w:t xml:space="preserve"> w </w:t>
      </w:r>
      <w:r>
        <w:t>podejmowaniu decyzji: bez dokumentacji oceny środowiskowej społeczeństwo zwykle nie ma łatwego dostępu do raportów lub badań oceniających zagrożenia dla środowiska</w:t>
      </w:r>
      <w:r w:rsidR="00A865C8">
        <w:t xml:space="preserve"> i </w:t>
      </w:r>
      <w:r>
        <w:t>zdrowia związane</w:t>
      </w:r>
      <w:r w:rsidR="00A865C8">
        <w:t xml:space="preserve"> z </w:t>
      </w:r>
      <w:r>
        <w:t>danym przedsięwzięciem. W ten sposób taka dokumentacja pomaga społeczeństwu opracowywać</w:t>
      </w:r>
      <w:r w:rsidR="00A865C8">
        <w:t xml:space="preserve"> i </w:t>
      </w:r>
      <w:r>
        <w:t xml:space="preserve">wyrażać własne, oparte na nauce opinie na temat proponowanych </w:t>
      </w:r>
      <w:r w:rsidR="00767148">
        <w:t>przedsięwzięć</w:t>
      </w:r>
      <w:r>
        <w:t>, planów lub wytycznych polityki.</w:t>
      </w:r>
    </w:p>
    <w:p w14:paraId="0AE1B186" w14:textId="77777777" w:rsidR="00F34545" w:rsidRDefault="00F34545" w:rsidP="002237B5">
      <w:pPr>
        <w:spacing w:line="240" w:lineRule="auto"/>
      </w:pPr>
    </w:p>
    <w:p w14:paraId="0D169682" w14:textId="77777777" w:rsidR="00F34545" w:rsidRPr="002237B5" w:rsidRDefault="00F34545" w:rsidP="002237B5">
      <w:pPr>
        <w:spacing w:line="240" w:lineRule="auto"/>
      </w:pPr>
    </w:p>
    <w:p w14:paraId="557FC8AE" w14:textId="368AAB94" w:rsidR="002237B5" w:rsidRPr="002237B5" w:rsidRDefault="002237B5" w:rsidP="00F34545">
      <w:pPr>
        <w:pStyle w:val="rowytytu"/>
        <w:jc w:val="both"/>
      </w:pPr>
      <w:r>
        <w:lastRenderedPageBreak/>
        <w:t xml:space="preserve">Określenie, czy dana decyzja jest decyzją objętą </w:t>
      </w:r>
      <w:r w:rsidR="00331D80">
        <w:t>art. </w:t>
      </w:r>
      <w:r>
        <w:t xml:space="preserve">6 czy </w:t>
      </w:r>
      <w:r w:rsidR="00331D80">
        <w:t>art. </w:t>
      </w:r>
      <w:r>
        <w:t>7</w:t>
      </w:r>
    </w:p>
    <w:p w14:paraId="2242B007" w14:textId="17432F1E" w:rsidR="002237B5" w:rsidRPr="002237B5" w:rsidRDefault="002237B5" w:rsidP="002237B5">
      <w:pPr>
        <w:spacing w:line="240" w:lineRule="auto"/>
      </w:pPr>
      <w:r>
        <w:t>Ponieważ różne krajowe ramy regulacyjne mogą przewidywać decyzje</w:t>
      </w:r>
      <w:r w:rsidR="00A865C8">
        <w:t xml:space="preserve"> o </w:t>
      </w:r>
      <w:r>
        <w:t>różnych nazwach</w:t>
      </w:r>
      <w:r w:rsidR="00A865C8">
        <w:t xml:space="preserve"> i </w:t>
      </w:r>
      <w:r>
        <w:t>charakterze prawnym, nie zawsze jest oczywiste, czy dany rodzaj decyzji stanowi decyzję</w:t>
      </w:r>
      <w:r w:rsidR="00A865C8">
        <w:t xml:space="preserve"> o </w:t>
      </w:r>
      <w:r>
        <w:t>pozwoleniu,</w:t>
      </w:r>
      <w:r w:rsidR="00A865C8">
        <w:t xml:space="preserve"> o </w:t>
      </w:r>
      <w:r>
        <w:t>której mowa</w:t>
      </w:r>
      <w:r w:rsidR="00A865C8">
        <w:t xml:space="preserve"> w </w:t>
      </w:r>
      <w:r w:rsidR="00331D80">
        <w:t>art. </w:t>
      </w:r>
      <w:r>
        <w:t>6, czy też decyzję</w:t>
      </w:r>
      <w:r w:rsidR="00A865C8">
        <w:t xml:space="preserve"> o </w:t>
      </w:r>
      <w:r>
        <w:t>przyjęciu planu lub programu,</w:t>
      </w:r>
      <w:r w:rsidR="00A865C8">
        <w:t xml:space="preserve"> o </w:t>
      </w:r>
      <w:r>
        <w:t>której mowa</w:t>
      </w:r>
      <w:r w:rsidR="00A865C8">
        <w:t xml:space="preserve"> w </w:t>
      </w:r>
      <w:r w:rsidR="00331D80">
        <w:t>art. </w:t>
      </w:r>
      <w:r>
        <w:t xml:space="preserve">7 konwencji. Jak zauważył Komitet ds. Przestrzegania Konwencji, „w konwencji nie </w:t>
      </w:r>
      <w:bookmarkStart w:id="261" w:name="_bookmark294"/>
      <w:bookmarkEnd w:id="261"/>
      <w:r>
        <w:t>ustanowiono precyzyjnej granicy między decyzjami</w:t>
      </w:r>
      <w:r w:rsidR="00A865C8">
        <w:t xml:space="preserve"> z </w:t>
      </w:r>
      <w:r w:rsidR="00331D80">
        <w:t>art. </w:t>
      </w:r>
      <w:r>
        <w:t>6 a decyzjami</w:t>
      </w:r>
      <w:r w:rsidR="00A865C8">
        <w:t xml:space="preserve"> z </w:t>
      </w:r>
      <w:r w:rsidR="00331D80">
        <w:t>art. </w:t>
      </w:r>
      <w:r>
        <w:t>7”</w:t>
      </w:r>
      <w:hyperlink w:anchor="_bookmark834" w:history="1">
        <w:r>
          <w:rPr>
            <w:rStyle w:val="Hyperlink"/>
            <w:vertAlign w:val="superscript"/>
          </w:rPr>
          <w:t>245</w:t>
        </w:r>
      </w:hyperlink>
      <w:r>
        <w:t>. Komitet uznał, że kwestia ta musi zostać ustalona na podstawie kontekstu,</w:t>
      </w:r>
      <w:r w:rsidR="00A865C8">
        <w:t xml:space="preserve"> z </w:t>
      </w:r>
      <w:r>
        <w:t>uwzględnieniem skutków prawnych danej decyzji</w:t>
      </w:r>
      <w:hyperlink w:anchor="_bookmark835" w:history="1">
        <w:r>
          <w:rPr>
            <w:rStyle w:val="Hyperlink"/>
            <w:vertAlign w:val="superscript"/>
          </w:rPr>
          <w:t>246</w:t>
        </w:r>
      </w:hyperlink>
      <w:r w:rsidR="00E307B0">
        <w:t>.</w:t>
      </w:r>
      <w:r>
        <w:t xml:space="preserve"> Komitet uznał również, że przy ustalaniu, czy dana decyzja jest decyzją</w:t>
      </w:r>
      <w:r w:rsidR="00A865C8">
        <w:t xml:space="preserve"> z </w:t>
      </w:r>
      <w:r w:rsidR="00331D80">
        <w:t>art. </w:t>
      </w:r>
      <w:r>
        <w:t>6 czy 7, jej oznaczenie</w:t>
      </w:r>
      <w:r w:rsidR="00A865C8">
        <w:t xml:space="preserve"> w </w:t>
      </w:r>
      <w:r>
        <w:t>prawie krajowym Strony nie jest decydujące – będzie to raczej zależeć od funkcji prawnych</w:t>
      </w:r>
      <w:r w:rsidR="00A865C8">
        <w:t xml:space="preserve"> i </w:t>
      </w:r>
      <w:r>
        <w:t>skutków decyzji</w:t>
      </w:r>
      <w:hyperlink w:anchor="_bookmark836" w:history="1">
        <w:r>
          <w:rPr>
            <w:rStyle w:val="Hyperlink"/>
            <w:vertAlign w:val="superscript"/>
          </w:rPr>
          <w:t>247</w:t>
        </w:r>
      </w:hyperlink>
      <w:r>
        <w:t>.</w:t>
      </w:r>
    </w:p>
    <w:p w14:paraId="7367B6D6" w14:textId="2D00BD25" w:rsidR="002237B5" w:rsidRPr="002237B5" w:rsidRDefault="002237B5" w:rsidP="002237B5">
      <w:pPr>
        <w:spacing w:line="240" w:lineRule="auto"/>
      </w:pPr>
      <w:r>
        <w:t>Na przykład</w:t>
      </w:r>
      <w:r w:rsidR="00A865C8">
        <w:t xml:space="preserve"> w </w:t>
      </w:r>
      <w:r>
        <w:t>komunikacie ACCC/C/2006/16 (Litwa) Komitet ds. Przestrzegania Konwencji musiał określić charakter prawny decyzji zwanych „szczegółowymi planami”</w:t>
      </w:r>
      <w:r w:rsidR="00A865C8">
        <w:t xml:space="preserve"> w </w:t>
      </w:r>
      <w:r>
        <w:t>prawie litewskim. Komitet uznał, że zgodnie</w:t>
      </w:r>
      <w:r w:rsidR="00A865C8">
        <w:t xml:space="preserve"> z </w:t>
      </w:r>
      <w:r>
        <w:t>prawem litewskim takie decyzje:</w:t>
      </w:r>
    </w:p>
    <w:p w14:paraId="6CDE15B8" w14:textId="15B2E078" w:rsidR="002237B5" w:rsidRPr="002237B5" w:rsidRDefault="002237B5" w:rsidP="002237B5">
      <w:pPr>
        <w:spacing w:line="240" w:lineRule="auto"/>
        <w:ind w:left="567"/>
      </w:pPr>
      <w:r>
        <w:t>pełnią funkcję głównego pozwolenia na budowę,</w:t>
      </w:r>
      <w:r w:rsidR="00A865C8">
        <w:t xml:space="preserve"> w </w:t>
      </w:r>
      <w:r>
        <w:t>którym zezwala się na lokalizację inwestycji</w:t>
      </w:r>
      <w:r w:rsidR="00A865C8">
        <w:t xml:space="preserve"> w </w:t>
      </w:r>
      <w:r>
        <w:t>określonym miejscu</w:t>
      </w:r>
      <w:r w:rsidR="00A865C8">
        <w:t xml:space="preserve"> i </w:t>
      </w:r>
      <w:r>
        <w:t>wskazuje się podstawowe parametry inwestycji. Sugeruje to, że pomimo etykiety</w:t>
      </w:r>
      <w:r w:rsidR="00A865C8">
        <w:t xml:space="preserve"> w </w:t>
      </w:r>
      <w:r>
        <w:t>prawie litewskim oraz faktu, że</w:t>
      </w:r>
      <w:r w:rsidR="00A865C8">
        <w:t xml:space="preserve"> w </w:t>
      </w:r>
      <w:r>
        <w:t>litewskim krajowym sprawozdaniu</w:t>
      </w:r>
      <w:r w:rsidR="00A865C8">
        <w:t xml:space="preserve"> z </w:t>
      </w:r>
      <w:r>
        <w:t>wykonania</w:t>
      </w:r>
      <w:r w:rsidR="00A865C8">
        <w:t xml:space="preserve"> z </w:t>
      </w:r>
      <w:r>
        <w:t>2005</w:t>
      </w:r>
      <w:r w:rsidR="000F6BD7">
        <w:t> r.</w:t>
      </w:r>
      <w:r>
        <w:t xml:space="preserve"> szczegółowe plany potraktowano jako plany zgodnie</w:t>
      </w:r>
      <w:r w:rsidR="00A865C8">
        <w:t xml:space="preserve"> z </w:t>
      </w:r>
      <w:r w:rsidR="00331D80">
        <w:t>art. </w:t>
      </w:r>
      <w:r>
        <w:t>7 konwencji, szczegółowy plan dla składowiska odpadów</w:t>
      </w:r>
      <w:r w:rsidR="00A865C8">
        <w:t xml:space="preserve"> w </w:t>
      </w:r>
      <w:proofErr w:type="spellStart"/>
      <w:r>
        <w:t>Kozakiszkach</w:t>
      </w:r>
      <w:proofErr w:type="spellEnd"/>
      <w:r>
        <w:t xml:space="preserve"> wywołuje takie skutki prawne, że </w:t>
      </w:r>
      <w:bookmarkStart w:id="262" w:name="_bookmark296"/>
      <w:bookmarkEnd w:id="262"/>
      <w:r>
        <w:t>stanowi raczej decyzję</w:t>
      </w:r>
      <w:r w:rsidR="00A865C8">
        <w:t xml:space="preserve"> o </w:t>
      </w:r>
      <w:r>
        <w:t>pozwoleniu,</w:t>
      </w:r>
      <w:r w:rsidR="00A865C8">
        <w:t xml:space="preserve"> o </w:t>
      </w:r>
      <w:r>
        <w:t>której mowa</w:t>
      </w:r>
      <w:r w:rsidR="00A865C8">
        <w:t xml:space="preserve"> w </w:t>
      </w:r>
      <w:r w:rsidR="00331D80">
        <w:t>art. </w:t>
      </w:r>
      <w:r>
        <w:t>6, niż decyzję</w:t>
      </w:r>
      <w:r w:rsidR="00A865C8">
        <w:t xml:space="preserve"> o </w:t>
      </w:r>
      <w:r>
        <w:t>przyjęciu planu,</w:t>
      </w:r>
      <w:r w:rsidR="00A865C8">
        <w:t xml:space="preserve"> o </w:t>
      </w:r>
      <w:r>
        <w:t>której mowa</w:t>
      </w:r>
      <w:r w:rsidR="00A865C8">
        <w:t xml:space="preserve"> w </w:t>
      </w:r>
      <w:r w:rsidR="00331D80">
        <w:t>art. </w:t>
      </w:r>
      <w:r>
        <w:t>7 konwencji</w:t>
      </w:r>
      <w:hyperlink w:anchor="_bookmark837" w:history="1">
        <w:r>
          <w:rPr>
            <w:rStyle w:val="Hyperlink"/>
            <w:vertAlign w:val="superscript"/>
          </w:rPr>
          <w:t>248</w:t>
        </w:r>
      </w:hyperlink>
      <w:r>
        <w:t>.</w:t>
      </w:r>
    </w:p>
    <w:p w14:paraId="1EF415ED" w14:textId="2BB9C068" w:rsidR="002237B5" w:rsidRPr="002237B5" w:rsidRDefault="002237B5" w:rsidP="002237B5">
      <w:pPr>
        <w:spacing w:line="240" w:lineRule="auto"/>
      </w:pPr>
      <w:r>
        <w:t>Z drugiej strony,</w:t>
      </w:r>
      <w:r w:rsidR="00A865C8">
        <w:t xml:space="preserve"> w </w:t>
      </w:r>
      <w:r>
        <w:t>swoich ustaleniach</w:t>
      </w:r>
      <w:r w:rsidR="00A865C8">
        <w:t xml:space="preserve"> w </w:t>
      </w:r>
      <w:r>
        <w:t>sprawie komunikatu ACCC/C/2005/12 (Albania) Komitet uznał, że zaskarżona decyzja</w:t>
      </w:r>
      <w:r w:rsidR="00A865C8">
        <w:t xml:space="preserve"> w </w:t>
      </w:r>
      <w:r>
        <w:t>sprawie parku przemysłowo-energetycznego miała:</w:t>
      </w:r>
    </w:p>
    <w:p w14:paraId="421E380A" w14:textId="3ACD650D" w:rsidR="002237B5" w:rsidRDefault="002237B5" w:rsidP="002237B5">
      <w:pPr>
        <w:spacing w:line="240" w:lineRule="auto"/>
        <w:ind w:left="567"/>
      </w:pPr>
      <w:bookmarkStart w:id="263" w:name="_bookmark297"/>
      <w:bookmarkEnd w:id="263"/>
      <w:r>
        <w:t>bardziej charakter zagospodarowania przestrzennego, tj. decyzji, która określa, że na pewnym wyznaczonym terytorium można prowadzić określone rodzaje działalności (a innych nie). To powiązałoby ją ściślej</w:t>
      </w:r>
      <w:r w:rsidR="00A865C8">
        <w:t xml:space="preserve"> z </w:t>
      </w:r>
      <w:r w:rsidR="00331D80">
        <w:t>art. </w:t>
      </w:r>
      <w:r>
        <w:t>7</w:t>
      </w:r>
      <w:hyperlink w:anchor="_bookmark297" w:history="1">
        <w:r>
          <w:rPr>
            <w:rStyle w:val="Hyperlink"/>
            <w:vertAlign w:val="superscript"/>
          </w:rPr>
          <w:t>249</w:t>
        </w:r>
      </w:hyperlink>
      <w:r>
        <w:t>.</w:t>
      </w:r>
    </w:p>
    <w:p w14:paraId="029133D9" w14:textId="5909CF3E" w:rsidR="007D634C" w:rsidRPr="007D634C" w:rsidRDefault="007D634C" w:rsidP="007D634C">
      <w:pPr>
        <w:spacing w:line="240" w:lineRule="auto"/>
      </w:pPr>
      <w:r>
        <w:t>Komitet stwierdził jednak, że inna</w:t>
      </w:r>
      <w:r w:rsidR="00A865C8">
        <w:t xml:space="preserve"> z </w:t>
      </w:r>
      <w:r>
        <w:t>decyzji zakwestionowanych przez skarżących</w:t>
      </w:r>
      <w:r w:rsidR="00A865C8">
        <w:t xml:space="preserve"> w </w:t>
      </w:r>
      <w:r>
        <w:t>tej sprawie:</w:t>
      </w:r>
    </w:p>
    <w:p w14:paraId="177EBDE3" w14:textId="234E098D" w:rsidR="007D634C" w:rsidRPr="007D634C" w:rsidRDefault="007D634C" w:rsidP="007D634C">
      <w:pPr>
        <w:spacing w:line="240" w:lineRule="auto"/>
      </w:pPr>
      <w:r>
        <w:t>po prostu wskazuje miejsce,</w:t>
      </w:r>
      <w:r w:rsidR="00A865C8">
        <w:t xml:space="preserve"> w </w:t>
      </w:r>
      <w:r>
        <w:t>którym będzie prowadzone konkretne przedsięwzięcie, a przed jego dalszym wdrażaniem konieczne będzie wydanie szeregu kolejnych decyzji</w:t>
      </w:r>
      <w:r w:rsidR="00A865C8">
        <w:t xml:space="preserve"> o </w:t>
      </w:r>
      <w:r>
        <w:t>różnego rodzaju pozwoleniach (np. budowlanych, środowiskowych</w:t>
      </w:r>
      <w:r w:rsidR="00A865C8">
        <w:t xml:space="preserve"> i </w:t>
      </w:r>
      <w:r>
        <w:t>dotyczących prowadzenia działalności). Niemniej jednak,</w:t>
      </w:r>
      <w:r w:rsidR="00A865C8">
        <w:t xml:space="preserve"> w </w:t>
      </w:r>
      <w:r>
        <w:t xml:space="preserve">sumie, jest to bardziej charakterystyczne dla decyzji objętej </w:t>
      </w:r>
      <w:r w:rsidR="00331D80">
        <w:t>art. </w:t>
      </w:r>
      <w:r>
        <w:t xml:space="preserve">6 niż </w:t>
      </w:r>
      <w:r w:rsidR="00331D80">
        <w:t>art. </w:t>
      </w:r>
      <w:r>
        <w:t>7, ponieważ decyzja dotyczy podjęcia konkretnego przedsięwzięcia,</w:t>
      </w:r>
      <w:r w:rsidR="00A865C8">
        <w:t xml:space="preserve"> o </w:t>
      </w:r>
      <w:r>
        <w:t>którym mowa</w:t>
      </w:r>
      <w:r w:rsidR="00A865C8">
        <w:t xml:space="preserve"> w </w:t>
      </w:r>
      <w:r>
        <w:t>załącznika I,</w:t>
      </w:r>
      <w:r w:rsidR="00A865C8">
        <w:t xml:space="preserve"> w </w:t>
      </w:r>
      <w:r>
        <w:t xml:space="preserve">konkretnym miejscu przez </w:t>
      </w:r>
      <w:bookmarkStart w:id="264" w:name="_bookmark298"/>
      <w:bookmarkEnd w:id="264"/>
      <w:r>
        <w:t>konkretnego wnioskodawcę lub</w:t>
      </w:r>
      <w:r w:rsidR="00A865C8">
        <w:t xml:space="preserve"> w </w:t>
      </w:r>
      <w:r>
        <w:t>jego imieniu</w:t>
      </w:r>
      <w:hyperlink w:anchor="_bookmark838" w:history="1">
        <w:r>
          <w:rPr>
            <w:rStyle w:val="Hyperlink"/>
            <w:vertAlign w:val="superscript"/>
          </w:rPr>
          <w:t>250</w:t>
        </w:r>
      </w:hyperlink>
      <w:r>
        <w:t>.</w:t>
      </w:r>
    </w:p>
    <w:p w14:paraId="74476DD4" w14:textId="2DA42701" w:rsidR="007D634C" w:rsidRPr="007D634C" w:rsidRDefault="007D634C" w:rsidP="007D634C">
      <w:pPr>
        <w:spacing w:line="240" w:lineRule="auto"/>
      </w:pPr>
      <w:r>
        <w:t>W świetle takich ustaleń poczynionych przez Komitet ds. Przestrzegania Konwencji jeden</w:t>
      </w:r>
      <w:r w:rsidR="00A865C8">
        <w:t xml:space="preserve"> z </w:t>
      </w:r>
      <w:r>
        <w:t xml:space="preserve">komentatorów zasugerował, że pewne elementy mogą </w:t>
      </w:r>
      <w:bookmarkStart w:id="265" w:name="_bookmark299"/>
      <w:bookmarkEnd w:id="265"/>
      <w:r>
        <w:t>pomóc</w:t>
      </w:r>
      <w:r w:rsidR="00A865C8">
        <w:t xml:space="preserve"> w </w:t>
      </w:r>
      <w:r>
        <w:t xml:space="preserve">uznaniu, że decyzja podlega </w:t>
      </w:r>
      <w:r w:rsidR="00331D80">
        <w:t>art. </w:t>
      </w:r>
      <w:r>
        <w:t xml:space="preserve">6 lub </w:t>
      </w:r>
      <w:r w:rsidR="00331D80">
        <w:t>art. </w:t>
      </w:r>
      <w:r>
        <w:t>7</w:t>
      </w:r>
      <w:hyperlink w:anchor="_bookmark839" w:history="1">
        <w:r>
          <w:rPr>
            <w:rStyle w:val="Hyperlink"/>
            <w:vertAlign w:val="superscript"/>
          </w:rPr>
          <w:t>251</w:t>
        </w:r>
      </w:hyperlink>
      <w:r>
        <w:t>. Na przykład decyzja,</w:t>
      </w:r>
      <w:r w:rsidR="00A865C8">
        <w:t xml:space="preserve"> o </w:t>
      </w:r>
      <w:r>
        <w:t>której mowa</w:t>
      </w:r>
      <w:r w:rsidR="00A865C8">
        <w:t xml:space="preserve"> w </w:t>
      </w:r>
      <w:r w:rsidR="00331D80">
        <w:t>art. </w:t>
      </w:r>
      <w:r>
        <w:t>6, zazwyczaj a) stanowi jednostkową decyzję wydaną przez władzę publiczną, b) zazwyczaj jest wydawana na indywidualny wniosek wnioskodawcy</w:t>
      </w:r>
      <w:r w:rsidR="00A865C8">
        <w:t xml:space="preserve"> o </w:t>
      </w:r>
      <w:r>
        <w:t>wydanie decyzji</w:t>
      </w:r>
      <w:r w:rsidR="00A865C8">
        <w:t xml:space="preserve"> o </w:t>
      </w:r>
      <w:r>
        <w:t>pozwoleniu (najczęściej inwestora lub operatora istniejącej instalacji), c) zawiera zezwolenie na podjęcie przez wnioskodawcę konkretnego przedsięwzięcia (inwestycji), d)</w:t>
      </w:r>
      <w:r w:rsidR="00A865C8">
        <w:t xml:space="preserve"> w </w:t>
      </w:r>
      <w:r>
        <w:t>konkretnym miejscu</w:t>
      </w:r>
      <w:r w:rsidR="00A865C8">
        <w:t xml:space="preserve"> i </w:t>
      </w:r>
      <w:r>
        <w:t>na konkretnych warunkach oraz e) zazwyczaj jest zgodna</w:t>
      </w:r>
      <w:r w:rsidR="00A865C8">
        <w:t xml:space="preserve"> z </w:t>
      </w:r>
      <w:r>
        <w:t>ogólnymi wymogami określonymi</w:t>
      </w:r>
      <w:r w:rsidR="00A865C8">
        <w:t xml:space="preserve"> w </w:t>
      </w:r>
      <w:r>
        <w:t>planach lub programach ustanawiających ramy dla takich przedsięwzięć.</w:t>
      </w:r>
    </w:p>
    <w:p w14:paraId="780234A9" w14:textId="5C1C288A" w:rsidR="007D634C" w:rsidRPr="007D634C" w:rsidRDefault="007D634C" w:rsidP="007D634C">
      <w:pPr>
        <w:spacing w:line="240" w:lineRule="auto"/>
      </w:pPr>
      <w:r>
        <w:t>Dla porównania typowa decyzja,</w:t>
      </w:r>
      <w:r w:rsidR="00A865C8">
        <w:t xml:space="preserve"> o </w:t>
      </w:r>
      <w:r>
        <w:t>której mowa</w:t>
      </w:r>
      <w:r w:rsidR="00A865C8">
        <w:t xml:space="preserve"> w </w:t>
      </w:r>
      <w:r w:rsidR="00331D80">
        <w:t>art. </w:t>
      </w:r>
      <w:r>
        <w:t>7 (plan lub program), ma charakter prawny a) aktu ogólnego (często przyjętego ostatecznie przez organ ustawodawczy), b) zainicjowanego przez władzę publiczną, c) który określa, często</w:t>
      </w:r>
      <w:r w:rsidR="00A865C8">
        <w:t xml:space="preserve"> w </w:t>
      </w:r>
      <w:r>
        <w:t>sposób wiążący, ramy dla pewnych kategorii konkretnych przedsięwzięć (inwestycji) oraz d) który zwykle nie jest wystarczający do podjęcia jakiejkolwiek indywidualnego przedsięwzięcia bez jednostkowej decyzji</w:t>
      </w:r>
      <w:r w:rsidR="00A865C8">
        <w:t xml:space="preserve"> o </w:t>
      </w:r>
      <w:r>
        <w:t>pozwoleniu.</w:t>
      </w:r>
    </w:p>
    <w:p w14:paraId="07AB2791" w14:textId="77777777" w:rsidR="007D634C" w:rsidRPr="007D634C" w:rsidRDefault="007D634C" w:rsidP="007D634C">
      <w:pPr>
        <w:spacing w:line="240" w:lineRule="auto"/>
      </w:pPr>
    </w:p>
    <w:p w14:paraId="4C199601" w14:textId="77777777" w:rsidR="007D634C" w:rsidRPr="007D634C" w:rsidRDefault="007D634C" w:rsidP="007D634C">
      <w:pPr>
        <w:pStyle w:val="rowytytu"/>
      </w:pPr>
      <w:r>
        <w:t>Wdrażanie udziału społeczeństwa</w:t>
      </w:r>
    </w:p>
    <w:p w14:paraId="312067D7" w14:textId="269CBDFB" w:rsidR="007D634C" w:rsidRDefault="007D634C" w:rsidP="007D634C">
      <w:pPr>
        <w:spacing w:line="240" w:lineRule="auto"/>
      </w:pPr>
      <w:r>
        <w:t>Zgodnie</w:t>
      </w:r>
      <w:r w:rsidR="00A865C8">
        <w:t xml:space="preserve"> z </w:t>
      </w:r>
      <w:r>
        <w:t>konwencją Strony mają pewne podstawowe obowiązki, które muszą wprowadzić</w:t>
      </w:r>
      <w:r w:rsidR="00A865C8">
        <w:t xml:space="preserve"> w </w:t>
      </w:r>
      <w:r>
        <w:t>życie. Każda</w:t>
      </w:r>
      <w:r w:rsidR="00A865C8">
        <w:t xml:space="preserve"> ze </w:t>
      </w:r>
      <w:r>
        <w:t>Stron ma jednak pewną swobodę</w:t>
      </w:r>
      <w:r w:rsidR="00A865C8">
        <w:t xml:space="preserve"> w </w:t>
      </w:r>
      <w:r>
        <w:t>dostosowywaniu zobowiązań wynikających</w:t>
      </w:r>
      <w:r w:rsidR="00A865C8">
        <w:t xml:space="preserve"> z </w:t>
      </w:r>
      <w:r>
        <w:t>konwencji do własnego krajowego systemu prawnego</w:t>
      </w:r>
      <w:r w:rsidR="00A865C8">
        <w:t xml:space="preserve"> i </w:t>
      </w:r>
      <w:r>
        <w:t xml:space="preserve">instytucjonalnego. Poniższa tabela zawiera przegląd podstawowych obowiązków nałożonych na Strony na mocy </w:t>
      </w:r>
      <w:r w:rsidR="00331D80">
        <w:t>art. </w:t>
      </w:r>
      <w:r>
        <w:t>6, 7</w:t>
      </w:r>
      <w:r w:rsidR="00A865C8">
        <w:t xml:space="preserve"> i </w:t>
      </w:r>
      <w:r>
        <w:t>8 oraz praktyczne wskazówki dotyczące ich wykonywania.</w:t>
      </w:r>
    </w:p>
    <w:tbl>
      <w:tblPr>
        <w:tblStyle w:val="TableNormal1"/>
        <w:tblW w:w="5000" w:type="pct"/>
        <w:tblLook w:val="01E0" w:firstRow="1" w:lastRow="1" w:firstColumn="1" w:lastColumn="1" w:noHBand="0" w:noVBand="0"/>
      </w:tblPr>
      <w:tblGrid>
        <w:gridCol w:w="1133"/>
        <w:gridCol w:w="3685"/>
        <w:gridCol w:w="4819"/>
      </w:tblGrid>
      <w:tr w:rsidR="007D634C" w:rsidRPr="007D634C" w14:paraId="685B4486" w14:textId="77777777" w:rsidTr="007D634C">
        <w:trPr>
          <w:trHeight w:val="350"/>
        </w:trPr>
        <w:tc>
          <w:tcPr>
            <w:tcW w:w="588" w:type="pct"/>
            <w:tcBorders>
              <w:right w:val="single" w:sz="4" w:space="0" w:color="FFFFFF"/>
            </w:tcBorders>
            <w:shd w:val="clear" w:color="auto" w:fill="F08482"/>
          </w:tcPr>
          <w:p w14:paraId="75C801EF" w14:textId="77777777" w:rsidR="007D634C" w:rsidRPr="007D634C" w:rsidRDefault="007D634C" w:rsidP="007D634C">
            <w:pPr>
              <w:spacing w:after="0" w:line="240" w:lineRule="auto"/>
              <w:ind w:left="57" w:right="57"/>
              <w:rPr>
                <w:rFonts w:asciiTheme="minorHAnsi" w:hAnsiTheme="minorHAnsi" w:cstheme="minorHAnsi"/>
                <w:color w:val="FFFFFF" w:themeColor="background1"/>
                <w:sz w:val="18"/>
              </w:rPr>
            </w:pPr>
          </w:p>
        </w:tc>
        <w:tc>
          <w:tcPr>
            <w:tcW w:w="1912" w:type="pct"/>
            <w:tcBorders>
              <w:left w:val="single" w:sz="4" w:space="0" w:color="FFFFFF"/>
              <w:right w:val="single" w:sz="4" w:space="0" w:color="FFFFFF"/>
            </w:tcBorders>
            <w:shd w:val="clear" w:color="auto" w:fill="F08482"/>
          </w:tcPr>
          <w:p w14:paraId="14FF355F" w14:textId="76DA6F71" w:rsidR="007D634C" w:rsidRPr="007D634C" w:rsidRDefault="007D634C" w:rsidP="007D634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Ogólne wymogi</w:t>
            </w:r>
          </w:p>
        </w:tc>
        <w:tc>
          <w:tcPr>
            <w:tcW w:w="2500" w:type="pct"/>
            <w:tcBorders>
              <w:left w:val="single" w:sz="4" w:space="0" w:color="FFFFFF"/>
            </w:tcBorders>
            <w:shd w:val="clear" w:color="auto" w:fill="F08482"/>
          </w:tcPr>
          <w:p w14:paraId="1DAF479E" w14:textId="77777777" w:rsidR="007D634C" w:rsidRPr="007D634C" w:rsidRDefault="007D634C" w:rsidP="007D634C">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Wskazówki dotyczące wdrażania</w:t>
            </w:r>
          </w:p>
        </w:tc>
      </w:tr>
      <w:tr w:rsidR="007D634C" w:rsidRPr="007D634C" w14:paraId="6491D8A4" w14:textId="77777777" w:rsidTr="007D634C">
        <w:trPr>
          <w:trHeight w:val="6245"/>
        </w:trPr>
        <w:tc>
          <w:tcPr>
            <w:tcW w:w="588" w:type="pct"/>
            <w:tcBorders>
              <w:right w:val="single" w:sz="4" w:space="0" w:color="F08482"/>
            </w:tcBorders>
            <w:shd w:val="clear" w:color="auto" w:fill="FDE9E7"/>
          </w:tcPr>
          <w:p w14:paraId="1060B780" w14:textId="77777777" w:rsidR="007D634C" w:rsidRPr="007D634C" w:rsidRDefault="007D634C" w:rsidP="007D634C">
            <w:pPr>
              <w:spacing w:after="0" w:line="240" w:lineRule="auto"/>
              <w:ind w:left="57" w:right="57"/>
              <w:rPr>
                <w:rFonts w:asciiTheme="minorHAnsi" w:hAnsiTheme="minorHAnsi" w:cstheme="minorHAnsi"/>
                <w:b/>
                <w:sz w:val="18"/>
              </w:rPr>
            </w:pPr>
            <w:r>
              <w:rPr>
                <w:rFonts w:asciiTheme="minorHAnsi" w:hAnsiTheme="minorHAnsi"/>
                <w:b/>
                <w:sz w:val="18"/>
              </w:rPr>
              <w:t>Artykuł 6</w:t>
            </w:r>
          </w:p>
        </w:tc>
        <w:tc>
          <w:tcPr>
            <w:tcW w:w="1912" w:type="pct"/>
            <w:tcBorders>
              <w:left w:val="single" w:sz="4" w:space="0" w:color="F08482"/>
              <w:right w:val="single" w:sz="4" w:space="0" w:color="F08482"/>
            </w:tcBorders>
            <w:shd w:val="clear" w:color="auto" w:fill="FDE9E7"/>
          </w:tcPr>
          <w:p w14:paraId="696C75C6" w14:textId="34F23D16"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Udział społeczeństwa na wczesnym etapie podejmowania decyzji dotyczących przedsięwzięć mogących mieć znaczący wpływ na środowisko,</w:t>
            </w:r>
          </w:p>
          <w:p w14:paraId="00EF29B1" w14:textId="4C1E325C"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zawiadomienie zainteresowanej społeczności,</w:t>
            </w:r>
          </w:p>
          <w:p w14:paraId="721F08F8" w14:textId="3D7EC432"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ustanowienie rozsądnych ram czasowych dla etapów udziału społeczeństwa,</w:t>
            </w:r>
          </w:p>
          <w:p w14:paraId="2BA80F9A" w14:textId="433984A9"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przekazywanie wszystkich istotnych informacji zainteresowanej społeczności,</w:t>
            </w:r>
          </w:p>
          <w:p w14:paraId="696B4F8C" w14:textId="10A320B6"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zapewnienie możliwości zgłaszania uwag przez społeczeństwo,</w:t>
            </w:r>
          </w:p>
          <w:p w14:paraId="54D7AE6F" w14:textId="5D2AAD5F"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należyte uwzględnienie wyniku,</w:t>
            </w:r>
          </w:p>
          <w:p w14:paraId="714BCCD6" w14:textId="1AC29B1D"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poinformowanie społeczeństwa</w:t>
            </w:r>
            <w:r w:rsidR="00A865C8">
              <w:rPr>
                <w:rFonts w:asciiTheme="minorHAnsi" w:hAnsiTheme="minorHAnsi"/>
                <w:sz w:val="18"/>
              </w:rPr>
              <w:t xml:space="preserve"> o </w:t>
            </w:r>
            <w:r>
              <w:rPr>
                <w:rFonts w:asciiTheme="minorHAnsi" w:hAnsiTheme="minorHAnsi"/>
                <w:sz w:val="18"/>
              </w:rPr>
              <w:t>ostatecznej decyzji wraz</w:t>
            </w:r>
            <w:r w:rsidR="00A865C8">
              <w:rPr>
                <w:rFonts w:asciiTheme="minorHAnsi" w:hAnsiTheme="minorHAnsi"/>
                <w:sz w:val="18"/>
              </w:rPr>
              <w:t xml:space="preserve"> z </w:t>
            </w:r>
            <w:r>
              <w:rPr>
                <w:rFonts w:asciiTheme="minorHAnsi" w:hAnsiTheme="minorHAnsi"/>
                <w:sz w:val="18"/>
              </w:rPr>
              <w:t>uzasadnieniem.</w:t>
            </w:r>
          </w:p>
        </w:tc>
        <w:tc>
          <w:tcPr>
            <w:tcW w:w="2500" w:type="pct"/>
            <w:tcBorders>
              <w:left w:val="single" w:sz="4" w:space="0" w:color="F08482"/>
            </w:tcBorders>
            <w:shd w:val="clear" w:color="auto" w:fill="FDE9E7"/>
          </w:tcPr>
          <w:p w14:paraId="03FE18E5" w14:textId="04B56177"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Opracowanie kryteriów oceny znaczenia przedsięwzięć niewymienionych</w:t>
            </w:r>
            <w:r w:rsidR="00A865C8">
              <w:rPr>
                <w:rFonts w:asciiTheme="minorHAnsi" w:hAnsiTheme="minorHAnsi"/>
                <w:sz w:val="18"/>
              </w:rPr>
              <w:t xml:space="preserve"> w </w:t>
            </w:r>
            <w:r>
              <w:rPr>
                <w:rFonts w:asciiTheme="minorHAnsi" w:hAnsiTheme="minorHAnsi"/>
                <w:sz w:val="18"/>
              </w:rPr>
              <w:t>wykazie,</w:t>
            </w:r>
          </w:p>
          <w:p w14:paraId="460DB314" w14:textId="0A87CF53"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określenie, które decyzje „zezwalają” na podjęcie przedsięwzięć</w:t>
            </w:r>
            <w:r w:rsidR="00A865C8">
              <w:rPr>
                <w:rFonts w:asciiTheme="minorHAnsi" w:hAnsiTheme="minorHAnsi"/>
                <w:sz w:val="18"/>
              </w:rPr>
              <w:t xml:space="preserve"> i </w:t>
            </w:r>
            <w:r>
              <w:rPr>
                <w:rFonts w:asciiTheme="minorHAnsi" w:hAnsiTheme="minorHAnsi"/>
                <w:sz w:val="18"/>
              </w:rPr>
              <w:t>które</w:t>
            </w:r>
            <w:r w:rsidR="00A865C8">
              <w:rPr>
                <w:rFonts w:asciiTheme="minorHAnsi" w:hAnsiTheme="minorHAnsi"/>
                <w:sz w:val="18"/>
              </w:rPr>
              <w:t xml:space="preserve"> z </w:t>
            </w:r>
            <w:r>
              <w:rPr>
                <w:rFonts w:asciiTheme="minorHAnsi" w:hAnsiTheme="minorHAnsi"/>
                <w:sz w:val="18"/>
              </w:rPr>
              <w:t>tych decyzji powinny podlegać wymogom udziału społeczeństwa,</w:t>
            </w:r>
          </w:p>
          <w:p w14:paraId="169BCE59" w14:textId="2FFF0293"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zapewnienie decydentom podstawy prawnej do uwzględniania aspektów środowiskowych,</w:t>
            </w:r>
          </w:p>
          <w:p w14:paraId="7247FC21" w14:textId="7713C6D2"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opracowanie zachęt dla wnioskodawców do zaangażowania się</w:t>
            </w:r>
            <w:r w:rsidR="00A865C8">
              <w:rPr>
                <w:rFonts w:asciiTheme="minorHAnsi" w:hAnsiTheme="minorHAnsi"/>
                <w:sz w:val="18"/>
              </w:rPr>
              <w:t xml:space="preserve"> w </w:t>
            </w:r>
            <w:r>
              <w:rPr>
                <w:rFonts w:asciiTheme="minorHAnsi" w:hAnsiTheme="minorHAnsi"/>
                <w:sz w:val="18"/>
              </w:rPr>
              <w:t>dialog na wczesnym etapie,</w:t>
            </w:r>
          </w:p>
          <w:p w14:paraId="4EA068FC" w14:textId="4957F96B"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ustanowienie wytycznych</w:t>
            </w:r>
            <w:r w:rsidR="00A865C8">
              <w:rPr>
                <w:rFonts w:asciiTheme="minorHAnsi" w:hAnsiTheme="minorHAnsi"/>
                <w:sz w:val="18"/>
              </w:rPr>
              <w:t xml:space="preserve"> i </w:t>
            </w:r>
            <w:r>
              <w:rPr>
                <w:rFonts w:asciiTheme="minorHAnsi" w:hAnsiTheme="minorHAnsi"/>
                <w:sz w:val="18"/>
              </w:rPr>
              <w:t>standardów dotyczących jakości istotnych informacji,</w:t>
            </w:r>
          </w:p>
          <w:p w14:paraId="7AE87412" w14:textId="39929C9B"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ustanowienie jasnych procedur zgłaszania uwag na piśmie lub podczas rozpraw,</w:t>
            </w:r>
          </w:p>
          <w:p w14:paraId="42B9BF4A" w14:textId="488EA9E5"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nadzorowanie sposobu uwzględniania uwag przez władze publiczne,</w:t>
            </w:r>
          </w:p>
          <w:p w14:paraId="6AEC5152" w14:textId="241889E3"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jasne określenie wszelkich </w:t>
            </w:r>
            <w:proofErr w:type="spellStart"/>
            <w:r>
              <w:rPr>
                <w:rFonts w:asciiTheme="minorHAnsi" w:hAnsiTheme="minorHAnsi"/>
                <w:sz w:val="18"/>
              </w:rPr>
              <w:t>wyłączeń</w:t>
            </w:r>
            <w:proofErr w:type="spellEnd"/>
            <w:r>
              <w:rPr>
                <w:rFonts w:asciiTheme="minorHAnsi" w:hAnsiTheme="minorHAnsi"/>
                <w:sz w:val="18"/>
              </w:rPr>
              <w:t>,</w:t>
            </w:r>
          </w:p>
          <w:p w14:paraId="06F8B605" w14:textId="63BAD950"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elastyczność</w:t>
            </w:r>
            <w:r w:rsidR="00A865C8">
              <w:rPr>
                <w:rFonts w:asciiTheme="minorHAnsi" w:hAnsiTheme="minorHAnsi"/>
                <w:sz w:val="18"/>
              </w:rPr>
              <w:t xml:space="preserve"> w </w:t>
            </w:r>
            <w:r>
              <w:rPr>
                <w:rFonts w:asciiTheme="minorHAnsi" w:hAnsiTheme="minorHAnsi"/>
                <w:sz w:val="18"/>
              </w:rPr>
              <w:t>ustalaniu ram czasowych,</w:t>
            </w:r>
          </w:p>
          <w:p w14:paraId="0E6BA1C8" w14:textId="2AC18F92"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możliwość ułatwienia udziału społeczeństwa poprzez wczesny dialog</w:t>
            </w:r>
            <w:r w:rsidR="00A865C8">
              <w:rPr>
                <w:rFonts w:asciiTheme="minorHAnsi" w:hAnsiTheme="minorHAnsi"/>
                <w:sz w:val="18"/>
              </w:rPr>
              <w:t xml:space="preserve"> z </w:t>
            </w:r>
            <w:r>
              <w:rPr>
                <w:rFonts w:asciiTheme="minorHAnsi" w:hAnsiTheme="minorHAnsi"/>
                <w:sz w:val="18"/>
              </w:rPr>
              <w:t>wnioskodawcą,</w:t>
            </w:r>
          </w:p>
          <w:p w14:paraId="522A1F77" w14:textId="43549B21"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możliwość zastosowania </w:t>
            </w:r>
            <w:proofErr w:type="spellStart"/>
            <w:r>
              <w:rPr>
                <w:rFonts w:asciiTheme="minorHAnsi" w:hAnsiTheme="minorHAnsi"/>
                <w:sz w:val="18"/>
              </w:rPr>
              <w:t>wyłączeń</w:t>
            </w:r>
            <w:proofErr w:type="spellEnd"/>
            <w:r>
              <w:rPr>
                <w:rFonts w:asciiTheme="minorHAnsi" w:hAnsiTheme="minorHAnsi"/>
                <w:sz w:val="18"/>
              </w:rPr>
              <w:t xml:space="preserve"> informacyjnych,</w:t>
            </w:r>
          </w:p>
          <w:p w14:paraId="3505FFB5" w14:textId="4C75116F"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ustanowienie jasnych procedur szybkiego informowania społeczeństwa</w:t>
            </w:r>
            <w:r w:rsidR="00A865C8">
              <w:rPr>
                <w:rFonts w:asciiTheme="minorHAnsi" w:hAnsiTheme="minorHAnsi"/>
                <w:sz w:val="18"/>
              </w:rPr>
              <w:t xml:space="preserve"> o </w:t>
            </w:r>
            <w:r>
              <w:rPr>
                <w:rFonts w:asciiTheme="minorHAnsi" w:hAnsiTheme="minorHAnsi"/>
                <w:sz w:val="18"/>
              </w:rPr>
              <w:t>ostatecznej decyzji.</w:t>
            </w:r>
          </w:p>
          <w:p w14:paraId="422F96AC" w14:textId="0E8DBE16" w:rsidR="007D634C" w:rsidRPr="007D634C" w:rsidRDefault="007D634C" w:rsidP="00427F26">
            <w:pPr>
              <w:spacing w:after="0" w:line="240" w:lineRule="auto"/>
              <w:ind w:left="57" w:right="57"/>
              <w:jc w:val="left"/>
              <w:rPr>
                <w:rFonts w:asciiTheme="minorHAnsi" w:hAnsiTheme="minorHAnsi" w:cstheme="minorHAnsi"/>
                <w:sz w:val="18"/>
              </w:rPr>
            </w:pPr>
            <w:r>
              <w:rPr>
                <w:rFonts w:asciiTheme="minorHAnsi" w:hAnsiTheme="minorHAnsi"/>
                <w:i/>
                <w:sz w:val="18"/>
              </w:rPr>
              <w:t>Dla Stron, które nie ratyfikowały poprawki dotyczącej GMO</w:t>
            </w:r>
            <w:r>
              <w:rPr>
                <w:rFonts w:asciiTheme="minorHAnsi" w:hAnsiTheme="minorHAnsi"/>
                <w:sz w:val="18"/>
              </w:rPr>
              <w:t>:</w:t>
            </w:r>
          </w:p>
          <w:p w14:paraId="36B42F1C" w14:textId="057B39CC"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możliwość ograniczenia zastosowania postanowień </w:t>
            </w:r>
            <w:r w:rsidR="00331D80">
              <w:rPr>
                <w:rFonts w:asciiTheme="minorHAnsi" w:hAnsiTheme="minorHAnsi"/>
                <w:sz w:val="18"/>
              </w:rPr>
              <w:t>art. </w:t>
            </w:r>
            <w:r>
              <w:rPr>
                <w:rFonts w:asciiTheme="minorHAnsi" w:hAnsiTheme="minorHAnsi"/>
                <w:sz w:val="18"/>
              </w:rPr>
              <w:t>6</w:t>
            </w:r>
            <w:r w:rsidR="00A865C8">
              <w:rPr>
                <w:rFonts w:asciiTheme="minorHAnsi" w:hAnsiTheme="minorHAnsi"/>
                <w:sz w:val="18"/>
              </w:rPr>
              <w:t xml:space="preserve"> w </w:t>
            </w:r>
            <w:r>
              <w:rPr>
                <w:rFonts w:asciiTheme="minorHAnsi" w:hAnsiTheme="minorHAnsi"/>
                <w:sz w:val="18"/>
              </w:rPr>
              <w:t>przypadku decyzji dotyczących organizmów zmodyfikowanych genetycznie (stosowanie tych postanowień „w miarę możliwości”).</w:t>
            </w:r>
          </w:p>
          <w:p w14:paraId="39800ADB" w14:textId="6597A956" w:rsidR="007D634C" w:rsidRPr="007D634C" w:rsidRDefault="007D634C" w:rsidP="00427F26">
            <w:pPr>
              <w:spacing w:after="0" w:line="240" w:lineRule="auto"/>
              <w:ind w:left="57" w:right="57"/>
              <w:jc w:val="left"/>
              <w:rPr>
                <w:rFonts w:asciiTheme="minorHAnsi" w:hAnsiTheme="minorHAnsi" w:cstheme="minorHAnsi"/>
                <w:i/>
                <w:sz w:val="18"/>
              </w:rPr>
            </w:pPr>
            <w:r>
              <w:rPr>
                <w:rFonts w:asciiTheme="minorHAnsi" w:hAnsiTheme="minorHAnsi"/>
                <w:i/>
                <w:sz w:val="18"/>
              </w:rPr>
              <w:t xml:space="preserve">Dla Stron, które ratyfikowały poprawkę dotyczącą </w:t>
            </w:r>
            <w:proofErr w:type="spellStart"/>
            <w:r>
              <w:rPr>
                <w:rFonts w:asciiTheme="minorHAnsi" w:hAnsiTheme="minorHAnsi"/>
                <w:i/>
                <w:sz w:val="18"/>
              </w:rPr>
              <w:t>oGMO</w:t>
            </w:r>
            <w:proofErr w:type="spellEnd"/>
            <w:r>
              <w:rPr>
                <w:rFonts w:asciiTheme="minorHAnsi" w:hAnsiTheme="minorHAnsi"/>
                <w:i/>
                <w:sz w:val="18"/>
              </w:rPr>
              <w:t>:</w:t>
            </w:r>
          </w:p>
          <w:p w14:paraId="002D4A8E" w14:textId="477BA7D7" w:rsidR="007D634C" w:rsidRPr="007D634C" w:rsidRDefault="007D634C" w:rsidP="00427F26">
            <w:pPr>
              <w:tabs>
                <w:tab w:val="left" w:pos="279"/>
              </w:tabs>
              <w:spacing w:after="0" w:line="240" w:lineRule="auto"/>
              <w:ind w:left="278" w:right="57" w:hanging="22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zapewnienie wczesnego</w:t>
            </w:r>
            <w:r w:rsidR="00A865C8">
              <w:rPr>
                <w:rFonts w:asciiTheme="minorHAnsi" w:hAnsiTheme="minorHAnsi"/>
                <w:sz w:val="18"/>
              </w:rPr>
              <w:t xml:space="preserve"> i </w:t>
            </w:r>
            <w:r>
              <w:rPr>
                <w:rFonts w:asciiTheme="minorHAnsi" w:hAnsiTheme="minorHAnsi"/>
                <w:sz w:val="18"/>
              </w:rPr>
              <w:t>skutecznego informowania</w:t>
            </w:r>
            <w:r w:rsidR="00A865C8">
              <w:rPr>
                <w:rFonts w:asciiTheme="minorHAnsi" w:hAnsiTheme="minorHAnsi"/>
                <w:sz w:val="18"/>
              </w:rPr>
              <w:t xml:space="preserve"> i </w:t>
            </w:r>
            <w:r>
              <w:rPr>
                <w:rFonts w:asciiTheme="minorHAnsi" w:hAnsiTheme="minorHAnsi"/>
                <w:sz w:val="18"/>
              </w:rPr>
              <w:t>udziału</w:t>
            </w:r>
            <w:r w:rsidR="00A865C8">
              <w:rPr>
                <w:rFonts w:asciiTheme="minorHAnsi" w:hAnsiTheme="minorHAnsi"/>
                <w:sz w:val="18"/>
              </w:rPr>
              <w:t xml:space="preserve"> w </w:t>
            </w:r>
            <w:r>
              <w:rPr>
                <w:rFonts w:asciiTheme="minorHAnsi" w:hAnsiTheme="minorHAnsi"/>
                <w:sz w:val="18"/>
              </w:rPr>
              <w:t>podejmowaniu decyzji dotyczących organizmów zmodyfikowanych genetycznie, zgodnie</w:t>
            </w:r>
            <w:r w:rsidR="00A865C8">
              <w:rPr>
                <w:rFonts w:asciiTheme="minorHAnsi" w:hAnsiTheme="minorHAnsi"/>
                <w:sz w:val="18"/>
              </w:rPr>
              <w:t xml:space="preserve"> z </w:t>
            </w:r>
            <w:r>
              <w:rPr>
                <w:rFonts w:asciiTheme="minorHAnsi" w:hAnsiTheme="minorHAnsi"/>
                <w:sz w:val="18"/>
              </w:rPr>
              <w:t>zasadami określonymi</w:t>
            </w:r>
            <w:r w:rsidR="00A865C8">
              <w:rPr>
                <w:rFonts w:asciiTheme="minorHAnsi" w:hAnsiTheme="minorHAnsi"/>
                <w:sz w:val="18"/>
              </w:rPr>
              <w:t xml:space="preserve"> w </w:t>
            </w:r>
            <w:r>
              <w:rPr>
                <w:rFonts w:asciiTheme="minorHAnsi" w:hAnsiTheme="minorHAnsi"/>
                <w:sz w:val="18"/>
              </w:rPr>
              <w:t xml:space="preserve">załączniku </w:t>
            </w:r>
            <w:proofErr w:type="spellStart"/>
            <w:r>
              <w:rPr>
                <w:rFonts w:asciiTheme="minorHAnsi" w:hAnsiTheme="minorHAnsi"/>
                <w:sz w:val="18"/>
              </w:rPr>
              <w:t>Ia</w:t>
            </w:r>
            <w:proofErr w:type="spellEnd"/>
            <w:r>
              <w:rPr>
                <w:rFonts w:asciiTheme="minorHAnsi" w:hAnsiTheme="minorHAnsi"/>
                <w:sz w:val="18"/>
              </w:rPr>
              <w:t>.</w:t>
            </w:r>
          </w:p>
        </w:tc>
      </w:tr>
      <w:tr w:rsidR="007D634C" w:rsidRPr="007D634C" w14:paraId="2A21ECC3" w14:textId="77777777" w:rsidTr="007D634C">
        <w:trPr>
          <w:trHeight w:val="3165"/>
        </w:trPr>
        <w:tc>
          <w:tcPr>
            <w:tcW w:w="588" w:type="pct"/>
            <w:tcBorders>
              <w:right w:val="single" w:sz="4" w:space="0" w:color="F08482"/>
            </w:tcBorders>
            <w:shd w:val="clear" w:color="auto" w:fill="F9C6C1"/>
          </w:tcPr>
          <w:p w14:paraId="13E8EE07" w14:textId="77777777" w:rsidR="007D634C" w:rsidRPr="007D634C" w:rsidRDefault="007D634C" w:rsidP="007D634C">
            <w:pPr>
              <w:spacing w:after="0" w:line="240" w:lineRule="auto"/>
              <w:ind w:left="57" w:right="57"/>
              <w:rPr>
                <w:rFonts w:ascii="Myriad Pro"/>
                <w:b/>
                <w:sz w:val="18"/>
              </w:rPr>
            </w:pPr>
            <w:r>
              <w:rPr>
                <w:rFonts w:ascii="Myriad Pro"/>
                <w:b/>
                <w:sz w:val="18"/>
              </w:rPr>
              <w:t>Artyku</w:t>
            </w:r>
            <w:r>
              <w:rPr>
                <w:rFonts w:ascii="Myriad Pro"/>
                <w:b/>
                <w:sz w:val="18"/>
              </w:rPr>
              <w:t>ł</w:t>
            </w:r>
            <w:r>
              <w:rPr>
                <w:rFonts w:ascii="Myriad Pro"/>
                <w:b/>
                <w:sz w:val="18"/>
              </w:rPr>
              <w:t xml:space="preserve"> 7</w:t>
            </w:r>
          </w:p>
        </w:tc>
        <w:tc>
          <w:tcPr>
            <w:tcW w:w="1912" w:type="pct"/>
            <w:tcBorders>
              <w:left w:val="single" w:sz="4" w:space="0" w:color="F08482"/>
              <w:right w:val="single" w:sz="4" w:space="0" w:color="F08482"/>
            </w:tcBorders>
            <w:shd w:val="clear" w:color="auto" w:fill="F9C6C1"/>
          </w:tcPr>
          <w:p w14:paraId="6A003E7C" w14:textId="72BA1E85"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przejrzystych</w:t>
            </w:r>
            <w:r w:rsidR="00A865C8">
              <w:rPr>
                <w:sz w:val="18"/>
              </w:rPr>
              <w:t xml:space="preserve"> i </w:t>
            </w:r>
            <w:r>
              <w:rPr>
                <w:sz w:val="18"/>
              </w:rPr>
              <w:t>sprawiedliwych ram udziału społeczeństwa</w:t>
            </w:r>
            <w:r w:rsidR="00A865C8">
              <w:rPr>
                <w:sz w:val="18"/>
              </w:rPr>
              <w:t xml:space="preserve"> w </w:t>
            </w:r>
            <w:r>
              <w:rPr>
                <w:sz w:val="18"/>
              </w:rPr>
              <w:t>odniesieniu do planów</w:t>
            </w:r>
            <w:r w:rsidR="00A865C8">
              <w:rPr>
                <w:sz w:val="18"/>
              </w:rPr>
              <w:t xml:space="preserve"> i </w:t>
            </w:r>
            <w:r>
              <w:rPr>
                <w:sz w:val="18"/>
              </w:rPr>
              <w:t>programów mających znaczenie dla środowiska,</w:t>
            </w:r>
          </w:p>
          <w:p w14:paraId="266A00E0" w14:textId="70F18A99"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identyfikacja uczestniczących członków społeczeństwa,</w:t>
            </w:r>
          </w:p>
          <w:p w14:paraId="4BB06572" w14:textId="7FE236EB"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udział społeczeństwa na wczesnym etapie opracowywania planów</w:t>
            </w:r>
            <w:r w:rsidR="00A865C8">
              <w:rPr>
                <w:sz w:val="18"/>
              </w:rPr>
              <w:t xml:space="preserve"> i </w:t>
            </w:r>
            <w:r>
              <w:rPr>
                <w:sz w:val="18"/>
              </w:rPr>
              <w:t>programów mających znaczenie dla środowiska,</w:t>
            </w:r>
          </w:p>
          <w:p w14:paraId="4930989C" w14:textId="43D63937"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przekazywanie niezbędnych informacji społeczeństwu,</w:t>
            </w:r>
          </w:p>
          <w:p w14:paraId="685B7C79" w14:textId="0730D2D3"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rozsądnych ram czasowych dla udziału społeczeństwa,</w:t>
            </w:r>
          </w:p>
          <w:p w14:paraId="18C32C10" w14:textId="77149F92"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należyte uwzględnienie wyniku.</w:t>
            </w:r>
          </w:p>
        </w:tc>
        <w:tc>
          <w:tcPr>
            <w:tcW w:w="2500" w:type="pct"/>
            <w:tcBorders>
              <w:left w:val="single" w:sz="4" w:space="0" w:color="F08482"/>
            </w:tcBorders>
            <w:shd w:val="clear" w:color="auto" w:fill="F9C6C1"/>
          </w:tcPr>
          <w:p w14:paraId="127E3031" w14:textId="55967964"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Opracowanie listy lub jasnych kryteriów identyfikacji planów, programów</w:t>
            </w:r>
            <w:r w:rsidR="00A865C8">
              <w:rPr>
                <w:sz w:val="18"/>
              </w:rPr>
              <w:t xml:space="preserve"> i </w:t>
            </w:r>
            <w:r>
              <w:rPr>
                <w:sz w:val="18"/>
              </w:rPr>
              <w:t>wytycznych polityki mających znaczenie dla środowiska,</w:t>
            </w:r>
          </w:p>
          <w:p w14:paraId="0E0B7B21" w14:textId="6D3AA9B5"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opracowanie jasnych zasad udziału,</w:t>
            </w:r>
          </w:p>
          <w:p w14:paraId="697F64B9" w14:textId="7E8D86C0"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opracowanie mechanizmów powiadamiania,</w:t>
            </w:r>
          </w:p>
          <w:p w14:paraId="5747EED6" w14:textId="28CF9263"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wytycznych</w:t>
            </w:r>
            <w:r w:rsidR="00A865C8">
              <w:rPr>
                <w:sz w:val="18"/>
              </w:rPr>
              <w:t xml:space="preserve"> i </w:t>
            </w:r>
            <w:r>
              <w:rPr>
                <w:sz w:val="18"/>
              </w:rPr>
              <w:t>standardów dotyczących jakości niezbędnych informacji,</w:t>
            </w:r>
          </w:p>
          <w:p w14:paraId="7DA27B94" w14:textId="3F4C149E"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opracowanie narzędzi do identyfikacji uczestniczących członków społeczeństwa</w:t>
            </w:r>
            <w:r w:rsidR="00FF2BED">
              <w:rPr>
                <w:sz w:val="18"/>
              </w:rPr>
              <w:t>,</w:t>
            </w:r>
          </w:p>
          <w:p w14:paraId="5D6BD5EC" w14:textId="2E300B04"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nadzorowanie sposobu uwzględniania uwag przez władze publiczne,</w:t>
            </w:r>
          </w:p>
          <w:p w14:paraId="0CFAB400" w14:textId="34E70457"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wytycznych polityki udziału społeczeństwa</w:t>
            </w:r>
            <w:r w:rsidR="00A865C8">
              <w:rPr>
                <w:sz w:val="18"/>
              </w:rPr>
              <w:t xml:space="preserve"> w </w:t>
            </w:r>
            <w:r>
              <w:rPr>
                <w:sz w:val="18"/>
              </w:rPr>
              <w:t>kształtowaniu polityki,</w:t>
            </w:r>
          </w:p>
          <w:p w14:paraId="08D821BF" w14:textId="2DA76E4E"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elastyczność środków (praktyczne lub inne postanowienia),</w:t>
            </w:r>
          </w:p>
          <w:p w14:paraId="66934346" w14:textId="5F201B7D"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elastyczność</w:t>
            </w:r>
            <w:r w:rsidR="00A865C8">
              <w:rPr>
                <w:sz w:val="18"/>
              </w:rPr>
              <w:t xml:space="preserve"> w </w:t>
            </w:r>
            <w:r>
              <w:rPr>
                <w:sz w:val="18"/>
              </w:rPr>
              <w:t>ustalaniu ram czasowych,</w:t>
            </w:r>
          </w:p>
          <w:p w14:paraId="3A88B8AF" w14:textId="5F08D5A4"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szeroka swoboda</w:t>
            </w:r>
            <w:r w:rsidR="00A865C8">
              <w:rPr>
                <w:sz w:val="18"/>
              </w:rPr>
              <w:t xml:space="preserve"> w </w:t>
            </w:r>
            <w:r>
              <w:rPr>
                <w:sz w:val="18"/>
              </w:rPr>
              <w:t>zapewnianiu udziału społeczeństwa</w:t>
            </w:r>
            <w:r w:rsidR="00A865C8">
              <w:rPr>
                <w:sz w:val="18"/>
              </w:rPr>
              <w:t xml:space="preserve"> w </w:t>
            </w:r>
            <w:r>
              <w:rPr>
                <w:sz w:val="18"/>
              </w:rPr>
              <w:t>przygotowywaniu wytycznych polityki.</w:t>
            </w:r>
          </w:p>
        </w:tc>
      </w:tr>
      <w:tr w:rsidR="007D634C" w:rsidRPr="007D634C" w14:paraId="25B44CC8" w14:textId="77777777" w:rsidTr="007D634C">
        <w:trPr>
          <w:trHeight w:val="2285"/>
        </w:trPr>
        <w:tc>
          <w:tcPr>
            <w:tcW w:w="588" w:type="pct"/>
            <w:tcBorders>
              <w:right w:val="single" w:sz="4" w:space="0" w:color="F08482"/>
            </w:tcBorders>
            <w:shd w:val="clear" w:color="auto" w:fill="FDE9E7"/>
          </w:tcPr>
          <w:p w14:paraId="7284D0D9" w14:textId="77777777" w:rsidR="007D634C" w:rsidRPr="007D634C" w:rsidRDefault="007D634C" w:rsidP="007D634C">
            <w:pPr>
              <w:spacing w:after="0" w:line="240" w:lineRule="auto"/>
              <w:ind w:left="57" w:right="57"/>
              <w:rPr>
                <w:rFonts w:ascii="Myriad Pro"/>
                <w:b/>
                <w:sz w:val="18"/>
              </w:rPr>
            </w:pPr>
            <w:r>
              <w:rPr>
                <w:rFonts w:ascii="Myriad Pro"/>
                <w:b/>
                <w:sz w:val="18"/>
              </w:rPr>
              <w:t>Artyku</w:t>
            </w:r>
            <w:r>
              <w:rPr>
                <w:rFonts w:ascii="Myriad Pro"/>
                <w:b/>
                <w:sz w:val="18"/>
              </w:rPr>
              <w:t>ł</w:t>
            </w:r>
            <w:r>
              <w:rPr>
                <w:rFonts w:ascii="Myriad Pro"/>
                <w:b/>
                <w:sz w:val="18"/>
              </w:rPr>
              <w:t xml:space="preserve"> 8</w:t>
            </w:r>
          </w:p>
        </w:tc>
        <w:tc>
          <w:tcPr>
            <w:tcW w:w="1912" w:type="pct"/>
            <w:tcBorders>
              <w:left w:val="single" w:sz="4" w:space="0" w:color="F08482"/>
              <w:right w:val="single" w:sz="4" w:space="0" w:color="F08482"/>
            </w:tcBorders>
            <w:shd w:val="clear" w:color="auto" w:fill="FDE9E7"/>
          </w:tcPr>
          <w:p w14:paraId="6C4D1721" w14:textId="17554B0B"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Dążenie do promowania rzeczywistego udziału społeczeństwa</w:t>
            </w:r>
            <w:r w:rsidR="00A865C8">
              <w:rPr>
                <w:sz w:val="18"/>
              </w:rPr>
              <w:t xml:space="preserve"> w </w:t>
            </w:r>
            <w:r>
              <w:rPr>
                <w:sz w:val="18"/>
              </w:rPr>
              <w:t>przygotowywaniu przepisów</w:t>
            </w:r>
            <w:r w:rsidR="00A865C8">
              <w:rPr>
                <w:sz w:val="18"/>
              </w:rPr>
              <w:t xml:space="preserve"> i </w:t>
            </w:r>
            <w:r>
              <w:rPr>
                <w:sz w:val="18"/>
              </w:rPr>
              <w:t>zasad, które mogą mieć znaczące oddziaływanie na środowisko,</w:t>
            </w:r>
          </w:p>
          <w:p w14:paraId="647D4865" w14:textId="425BB2FC"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rozsądnych ram czasowych umożliwiających rzeczywiste uczestnictwo,</w:t>
            </w:r>
          </w:p>
          <w:p w14:paraId="354F2AD3" w14:textId="52EE5253"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publikowanie lub publiczne udostępnianie projektów dokumentów,</w:t>
            </w:r>
          </w:p>
          <w:p w14:paraId="392ABC37" w14:textId="1BD91FC2"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zapewnienie możliwości zgłaszania uwag przez społeczeństwo,</w:t>
            </w:r>
          </w:p>
          <w:p w14:paraId="37836279" w14:textId="73A414A3"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w miarę możliwości należy uwzględnić rezultaty.</w:t>
            </w:r>
          </w:p>
        </w:tc>
        <w:tc>
          <w:tcPr>
            <w:tcW w:w="2500" w:type="pct"/>
            <w:tcBorders>
              <w:left w:val="single" w:sz="4" w:space="0" w:color="F08482"/>
            </w:tcBorders>
            <w:shd w:val="clear" w:color="auto" w:fill="FDE9E7"/>
          </w:tcPr>
          <w:p w14:paraId="4665834A" w14:textId="64BFCD1C"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r>
            <w:r w:rsidR="00767148">
              <w:rPr>
                <w:sz w:val="18"/>
              </w:rPr>
              <w:t>O</w:t>
            </w:r>
            <w:r w:rsidR="00FF2BED">
              <w:rPr>
                <w:sz w:val="18"/>
              </w:rPr>
              <w:t>p</w:t>
            </w:r>
            <w:r>
              <w:rPr>
                <w:sz w:val="18"/>
              </w:rPr>
              <w:t>racowanie jasnych zasad udziału,</w:t>
            </w:r>
          </w:p>
          <w:p w14:paraId="3F6A84BA" w14:textId="61303F8B"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opracowanie kryteriów oceny znaczenia dla środowiska,</w:t>
            </w:r>
          </w:p>
          <w:p w14:paraId="74729B0D" w14:textId="27C6C54F"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niezawodnego</w:t>
            </w:r>
            <w:r w:rsidR="00A865C8">
              <w:rPr>
                <w:sz w:val="18"/>
              </w:rPr>
              <w:t xml:space="preserve"> i </w:t>
            </w:r>
            <w:r>
              <w:rPr>
                <w:sz w:val="18"/>
              </w:rPr>
              <w:t>regularnego narzędzia do publikowania projektów,</w:t>
            </w:r>
          </w:p>
          <w:p w14:paraId="6BB32680" w14:textId="7FD33E98"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ustanowienie jasnych procedur zgłaszania uwag na piśmie lub podczas rozpraw,</w:t>
            </w:r>
          </w:p>
          <w:p w14:paraId="52D8E22D" w14:textId="66153F1C"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nadzorowanie sposobu uwzględniania uwag przez władze publiczne,</w:t>
            </w:r>
          </w:p>
          <w:p w14:paraId="6569C4EB" w14:textId="26DB6CEF" w:rsidR="007D634C" w:rsidRPr="007D634C" w:rsidRDefault="007D634C" w:rsidP="00427F26">
            <w:pPr>
              <w:tabs>
                <w:tab w:val="left" w:pos="279"/>
              </w:tabs>
              <w:spacing w:after="0" w:line="240" w:lineRule="auto"/>
              <w:ind w:left="278" w:right="57" w:hanging="221"/>
              <w:jc w:val="left"/>
              <w:rPr>
                <w:sz w:val="18"/>
              </w:rPr>
            </w:pPr>
            <w:r>
              <w:rPr>
                <w:sz w:val="18"/>
              </w:rPr>
              <w:t>•</w:t>
            </w:r>
            <w:r>
              <w:rPr>
                <w:sz w:val="18"/>
              </w:rPr>
              <w:tab/>
              <w:t>szeroka swoboda</w:t>
            </w:r>
            <w:r w:rsidR="00A865C8">
              <w:rPr>
                <w:sz w:val="18"/>
              </w:rPr>
              <w:t xml:space="preserve"> w </w:t>
            </w:r>
            <w:r>
              <w:rPr>
                <w:sz w:val="18"/>
              </w:rPr>
              <w:t>zapewnianiu udziału społeczeństwa</w:t>
            </w:r>
            <w:r w:rsidR="00A865C8">
              <w:rPr>
                <w:sz w:val="18"/>
              </w:rPr>
              <w:t xml:space="preserve"> w </w:t>
            </w:r>
            <w:r>
              <w:rPr>
                <w:sz w:val="18"/>
              </w:rPr>
              <w:t>przygotowywaniu przepisów</w:t>
            </w:r>
            <w:r w:rsidR="00A865C8">
              <w:rPr>
                <w:sz w:val="18"/>
              </w:rPr>
              <w:t xml:space="preserve"> i </w:t>
            </w:r>
            <w:r>
              <w:rPr>
                <w:sz w:val="18"/>
              </w:rPr>
              <w:t>zasad.</w:t>
            </w:r>
          </w:p>
        </w:tc>
      </w:tr>
    </w:tbl>
    <w:p w14:paraId="20B9D339" w14:textId="77777777" w:rsidR="007D634C" w:rsidRDefault="007D634C" w:rsidP="007D634C">
      <w:pPr>
        <w:spacing w:line="240" w:lineRule="auto"/>
      </w:pPr>
    </w:p>
    <w:p w14:paraId="4148F91C" w14:textId="77777777" w:rsidR="00637732" w:rsidRDefault="00637732" w:rsidP="007D634C">
      <w:pPr>
        <w:spacing w:line="240" w:lineRule="auto"/>
        <w:sectPr w:rsidR="00637732" w:rsidSect="008A3691">
          <w:headerReference w:type="even" r:id="rId168"/>
          <w:headerReference w:type="default" r:id="rId169"/>
          <w:footerReference w:type="even" r:id="rId170"/>
          <w:footerReference w:type="default" r:id="rId171"/>
          <w:pgSz w:w="11906" w:h="16838"/>
          <w:pgMar w:top="1134" w:right="851" w:bottom="567" w:left="1418" w:header="340" w:footer="567" w:gutter="0"/>
          <w:cols w:space="708"/>
          <w:docGrid w:linePitch="360"/>
        </w:sectPr>
      </w:pPr>
    </w:p>
    <w:p w14:paraId="683C9805" w14:textId="464E04E2" w:rsidR="0049224D" w:rsidRPr="0049224D" w:rsidRDefault="0049224D" w:rsidP="0049224D">
      <w:pPr>
        <w:pStyle w:val="Heading3"/>
        <w:rPr>
          <w:rFonts w:eastAsiaTheme="minorEastAsia"/>
          <w:kern w:val="2"/>
          <w14:ligatures w14:val="standardContextual"/>
        </w:rPr>
      </w:pPr>
      <w:bookmarkStart w:id="266" w:name="_Artykuł_6._Udział"/>
      <w:bookmarkStart w:id="267" w:name="_Toc143266365"/>
      <w:bookmarkEnd w:id="266"/>
      <w:r>
        <w:lastRenderedPageBreak/>
        <w:t>Artykuł 6. Udział społeczeństwa</w:t>
      </w:r>
      <w:r w:rsidR="00A865C8">
        <w:t xml:space="preserve"> w </w:t>
      </w:r>
      <w:r>
        <w:t>podejmowaniu decyzji dotyczących konkretnych przedsięwzięć</w:t>
      </w:r>
      <w:bookmarkEnd w:id="267"/>
    </w:p>
    <w:p w14:paraId="7B636B85" w14:textId="71C6872C" w:rsidR="009A29C0" w:rsidRPr="009A29C0" w:rsidRDefault="009A29C0" w:rsidP="009A29C0">
      <w:pPr>
        <w:spacing w:after="0" w:line="240" w:lineRule="auto"/>
        <w:jc w:val="left"/>
        <w:rPr>
          <w:rFonts w:ascii="Times New Roman" w:hAnsi="Times New Roman" w:cs="Times New Roman"/>
          <w:color w:val="B3B2B2"/>
          <w:sz w:val="60"/>
          <w:szCs w:val="60"/>
        </w:rPr>
      </w:pPr>
      <w:r>
        <w:rPr>
          <w:rFonts w:ascii="Times New Roman" w:hAnsi="Times New Roman"/>
          <w:b/>
          <w:bCs/>
          <w:color w:val="B3B2B2"/>
          <w:sz w:val="60"/>
          <w:szCs w:val="60"/>
        </w:rPr>
        <w:t>ARTYKUŁ 6</w:t>
      </w:r>
    </w:p>
    <w:p w14:paraId="75091E07" w14:textId="21DA8009" w:rsidR="009A29C0" w:rsidRDefault="009A29C0" w:rsidP="009A29C0">
      <w:pPr>
        <w:spacing w:line="240" w:lineRule="auto"/>
        <w:jc w:val="left"/>
        <w:rPr>
          <w:rFonts w:ascii="Times New Roman" w:eastAsia="Trebuchet MS" w:hAnsi="Times New Roman" w:cs="Times New Roman"/>
          <w:b/>
          <w:color w:val="932825"/>
          <w:spacing w:val="-2"/>
          <w:kern w:val="0"/>
          <w:sz w:val="60"/>
          <w:szCs w:val="60"/>
          <w14:ligatures w14:val="none"/>
        </w:rPr>
      </w:pPr>
      <w:r>
        <w:rPr>
          <w:rFonts w:ascii="Times New Roman" w:hAnsi="Times New Roman"/>
          <w:b/>
          <w:color w:val="932825"/>
          <w:sz w:val="60"/>
          <w:szCs w:val="60"/>
        </w:rPr>
        <w:t>UDZIAŁ SPOŁECZEŃSTWA W</w:t>
      </w:r>
      <w:r w:rsidR="00FF2BED">
        <w:rPr>
          <w:rFonts w:ascii="Times New Roman" w:hAnsi="Times New Roman"/>
          <w:b/>
          <w:color w:val="932825"/>
          <w:sz w:val="60"/>
          <w:szCs w:val="60"/>
        </w:rPr>
        <w:t> </w:t>
      </w:r>
      <w:r>
        <w:rPr>
          <w:rFonts w:ascii="Times New Roman" w:hAnsi="Times New Roman"/>
          <w:b/>
          <w:color w:val="932825"/>
          <w:sz w:val="60"/>
          <w:szCs w:val="60"/>
        </w:rPr>
        <w:t>PODEJMOWANIU DECYZJI DOTYCZĄCYCH KONKRETNYCH PRZEDSIĘWZIĘĆ</w:t>
      </w:r>
    </w:p>
    <w:p w14:paraId="1A11F4C2" w14:textId="500B85F2" w:rsidR="009A29C0" w:rsidRPr="009A29C0" w:rsidRDefault="009A29C0" w:rsidP="009A29C0">
      <w:pPr>
        <w:spacing w:line="240" w:lineRule="auto"/>
      </w:pPr>
      <w:r>
        <w:t>W konwencji uznano, że ludzie mają prawo do udziału</w:t>
      </w:r>
      <w:r w:rsidR="00A865C8">
        <w:t xml:space="preserve"> w </w:t>
      </w:r>
      <w:r>
        <w:t>podejmowaniu podstawowych decyzji dotyczących ich życia. Uznano również, że jakość tych decyzji można poprawić poprzez aktywne zaangażowanie zainteresowanej społeczności.</w:t>
      </w:r>
    </w:p>
    <w:p w14:paraId="3DE77E1C" w14:textId="31A0D8AD" w:rsidR="009A29C0" w:rsidRPr="009A29C0" w:rsidRDefault="009A29C0" w:rsidP="009A29C0">
      <w:pPr>
        <w:spacing w:line="240" w:lineRule="auto"/>
      </w:pPr>
      <w:r>
        <w:t>Artykuł 6 określa pewne wymogi dotyczące udziału społeczeństwa</w:t>
      </w:r>
      <w:r w:rsidR="00A865C8">
        <w:t xml:space="preserve"> w </w:t>
      </w:r>
      <w:r>
        <w:t xml:space="preserve">podejmowaniu decyzji dotyczących konkretnych przedsięwzięć. Wykaz niektórych konkretnych przedsięwzięć objętych </w:t>
      </w:r>
      <w:r w:rsidR="00331D80">
        <w:t>art. </w:t>
      </w:r>
      <w:r>
        <w:t>6 znajduje się</w:t>
      </w:r>
      <w:r w:rsidR="00A865C8">
        <w:t xml:space="preserve"> w </w:t>
      </w:r>
      <w:r>
        <w:t>załączniku I do konwencji. Artykuł 6 ma zastosowanie przede wszystkim do decyzji</w:t>
      </w:r>
      <w:r w:rsidR="00A865C8">
        <w:t xml:space="preserve"> o </w:t>
      </w:r>
      <w:r>
        <w:t>wydaniu pozwolenia na podjęcie takiego planowanego przedsięwzięcia, innymi słowy – do decyzji, które zezwalają na realizację konkretnej planowanej inwestycji, przedsięwzięcia lub działania. Forma takich decyzji może się różnić</w:t>
      </w:r>
      <w:r w:rsidR="00A865C8">
        <w:t xml:space="preserve"> w </w:t>
      </w:r>
      <w:r>
        <w:t>zależności od systemu administracyjnego. Artykuł 6 może mieć zastosowanie na przykład do decyzji dotyczących planowania przestrzennego, zezwoleń na inwestycję oraz pozwoleń na budowę</w:t>
      </w:r>
      <w:r w:rsidR="00A865C8">
        <w:t xml:space="preserve"> i </w:t>
      </w:r>
      <w:r>
        <w:t>prowadzenie działalności,</w:t>
      </w:r>
      <w:r w:rsidR="00A865C8">
        <w:t xml:space="preserve"> w </w:t>
      </w:r>
      <w:r>
        <w:t>tym decyzji drugorzędnych, takich jak decyzje dotyczące bezpieczeństwa</w:t>
      </w:r>
      <w:r w:rsidR="00A865C8">
        <w:t xml:space="preserve"> i </w:t>
      </w:r>
      <w:r>
        <w:t>emisji. Inne przykłady obejmują pozwolenia na korzystanie</w:t>
      </w:r>
      <w:r w:rsidR="00A865C8">
        <w:t xml:space="preserve"> z </w:t>
      </w:r>
      <w:r>
        <w:t>wody lub innych zasobów naturalnych, a także pozwolenia na wprowadzanie zanieczyszczeń do wody, powietrza lub gleby. Wiele krajów wymaga również zezwoleń na określone rodzaje działalności, takie jak budowa lub wykopy.</w:t>
      </w:r>
    </w:p>
    <w:p w14:paraId="74DDC485" w14:textId="30263FAB" w:rsidR="009A29C0" w:rsidRPr="009A29C0" w:rsidRDefault="009A29C0" w:rsidP="009A29C0">
      <w:pPr>
        <w:spacing w:line="240" w:lineRule="auto"/>
      </w:pPr>
      <w:r>
        <w:t xml:space="preserve">Oprócz rodzajów konkretnych decyzji administracyjnych wymienionych powyżej, wymogi </w:t>
      </w:r>
      <w:r w:rsidR="00331D80">
        <w:t>art. </w:t>
      </w:r>
      <w:r>
        <w:t>6 mają zastosowanie do wszystkich decyzji</w:t>
      </w:r>
      <w:r w:rsidR="00A865C8">
        <w:t xml:space="preserve"> o </w:t>
      </w:r>
      <w:r>
        <w:t xml:space="preserve">zezwoleniu na działalność objętą zakresem </w:t>
      </w:r>
      <w:r w:rsidR="00331D80">
        <w:t>art. </w:t>
      </w:r>
      <w:r>
        <w:t xml:space="preserve">6, niezależnie od tego, czy ustanowiono formalną procedurę wydawania licencji lub pozwoleń. W </w:t>
      </w:r>
      <w:r w:rsidR="00331D80">
        <w:t>art. </w:t>
      </w:r>
      <w:r>
        <w:t>6 nie wymaga się ustanowienia formalnej procedury wydawania licencji lub pozwoleń, ale jeśli taka procedura zostanie ustanowiona, wymogi dotyczące udziału społeczeństwa określone</w:t>
      </w:r>
      <w:r w:rsidR="00A865C8">
        <w:t xml:space="preserve"> w </w:t>
      </w:r>
      <w:r w:rsidR="00331D80">
        <w:t>art. </w:t>
      </w:r>
      <w:r>
        <w:t xml:space="preserve">6 muszą zostać wdrożone jako jej część. </w:t>
      </w:r>
      <w:r w:rsidR="00767148">
        <w:t>Wykonanie art. 6 podlega postanowieniom art. 9 ust. 2 i 3.</w:t>
      </w:r>
    </w:p>
    <w:p w14:paraId="268E6F1A" w14:textId="0A4BFD56" w:rsidR="00637732" w:rsidRDefault="009A29C0" w:rsidP="009A29C0">
      <w:pPr>
        <w:spacing w:line="240" w:lineRule="auto"/>
      </w:pPr>
      <w:r>
        <w:t xml:space="preserve">Poniższa tabela zawiera przegląd podstawowych obowiązków nałożonych na Strony na mocy </w:t>
      </w:r>
      <w:r w:rsidR="00331D80">
        <w:t>art. </w:t>
      </w:r>
      <w:r>
        <w:t>6 oraz praktyczne wskazówki dotyczące ich wdrażania.</w:t>
      </w:r>
    </w:p>
    <w:tbl>
      <w:tblPr>
        <w:tblStyle w:val="TableNormal1"/>
        <w:tblW w:w="5000" w:type="pct"/>
        <w:tblLook w:val="01E0" w:firstRow="1" w:lastRow="1" w:firstColumn="1" w:lastColumn="1" w:noHBand="0" w:noVBand="0"/>
      </w:tblPr>
      <w:tblGrid>
        <w:gridCol w:w="1599"/>
        <w:gridCol w:w="4020"/>
        <w:gridCol w:w="4018"/>
      </w:tblGrid>
      <w:tr w:rsidR="009A29C0" w:rsidRPr="009A29C0" w14:paraId="11EA461D" w14:textId="77777777" w:rsidTr="009A29C0">
        <w:tc>
          <w:tcPr>
            <w:tcW w:w="647" w:type="pct"/>
            <w:tcBorders>
              <w:right w:val="single" w:sz="4" w:space="0" w:color="FFFFFF"/>
            </w:tcBorders>
            <w:shd w:val="clear" w:color="auto" w:fill="932825"/>
          </w:tcPr>
          <w:p w14:paraId="3DFA1B40" w14:textId="77777777" w:rsidR="009A29C0" w:rsidRPr="009A29C0" w:rsidRDefault="009A29C0" w:rsidP="009A29C0">
            <w:pPr>
              <w:spacing w:after="0" w:line="240" w:lineRule="auto"/>
              <w:ind w:left="57" w:right="57"/>
              <w:rPr>
                <w:rFonts w:asciiTheme="minorHAnsi" w:hAnsiTheme="minorHAnsi" w:cstheme="minorHAnsi"/>
                <w:b/>
                <w:sz w:val="24"/>
              </w:rPr>
            </w:pPr>
            <w:r>
              <w:rPr>
                <w:rFonts w:asciiTheme="minorHAnsi" w:hAnsiTheme="minorHAnsi"/>
                <w:b/>
                <w:color w:val="FFFFFF"/>
                <w:sz w:val="24"/>
              </w:rPr>
              <w:t>Postanowienie</w:t>
            </w:r>
          </w:p>
        </w:tc>
        <w:tc>
          <w:tcPr>
            <w:tcW w:w="2177" w:type="pct"/>
            <w:tcBorders>
              <w:left w:val="single" w:sz="4" w:space="0" w:color="FFFFFF"/>
              <w:right w:val="single" w:sz="4" w:space="0" w:color="FFFFFF"/>
            </w:tcBorders>
            <w:shd w:val="clear" w:color="auto" w:fill="932825"/>
          </w:tcPr>
          <w:p w14:paraId="3EF44C4D" w14:textId="77777777" w:rsidR="009A29C0" w:rsidRPr="009A29C0" w:rsidRDefault="009A29C0" w:rsidP="009A29C0">
            <w:pPr>
              <w:spacing w:after="0" w:line="240" w:lineRule="auto"/>
              <w:ind w:left="57" w:right="57"/>
              <w:rPr>
                <w:rFonts w:asciiTheme="minorHAnsi" w:hAnsiTheme="minorHAnsi" w:cstheme="minorHAnsi"/>
                <w:b/>
                <w:sz w:val="24"/>
              </w:rPr>
            </w:pPr>
            <w:r>
              <w:rPr>
                <w:rFonts w:asciiTheme="minorHAnsi" w:hAnsiTheme="minorHAnsi"/>
                <w:b/>
                <w:color w:val="FFFFFF"/>
                <w:sz w:val="24"/>
              </w:rPr>
              <w:t>Zobowiązanie</w:t>
            </w:r>
          </w:p>
        </w:tc>
        <w:tc>
          <w:tcPr>
            <w:tcW w:w="2176" w:type="pct"/>
            <w:tcBorders>
              <w:left w:val="single" w:sz="4" w:space="0" w:color="FFFFFF"/>
            </w:tcBorders>
            <w:shd w:val="clear" w:color="auto" w:fill="932825"/>
          </w:tcPr>
          <w:p w14:paraId="3D200EF3" w14:textId="77777777" w:rsidR="009A29C0" w:rsidRPr="009A29C0" w:rsidRDefault="009A29C0" w:rsidP="009A29C0">
            <w:pPr>
              <w:spacing w:after="0" w:line="240" w:lineRule="auto"/>
              <w:ind w:left="57" w:right="57"/>
              <w:rPr>
                <w:rFonts w:asciiTheme="minorHAnsi" w:hAnsiTheme="minorHAnsi" w:cstheme="minorHAnsi"/>
                <w:b/>
                <w:sz w:val="24"/>
              </w:rPr>
            </w:pPr>
            <w:r>
              <w:rPr>
                <w:rFonts w:asciiTheme="minorHAnsi" w:hAnsiTheme="minorHAnsi"/>
                <w:b/>
                <w:color w:val="FFFFFF"/>
                <w:sz w:val="24"/>
              </w:rPr>
              <w:t>Wskazówki dotyczące wdrażania</w:t>
            </w:r>
          </w:p>
        </w:tc>
      </w:tr>
      <w:tr w:rsidR="009A29C0" w:rsidRPr="009A29C0" w14:paraId="379F7966" w14:textId="77777777" w:rsidTr="009A29C0">
        <w:tc>
          <w:tcPr>
            <w:tcW w:w="647" w:type="pct"/>
            <w:tcBorders>
              <w:right w:val="single" w:sz="4" w:space="0" w:color="F08482"/>
            </w:tcBorders>
            <w:shd w:val="clear" w:color="auto" w:fill="FDE9E7"/>
          </w:tcPr>
          <w:p w14:paraId="63908519" w14:textId="52F2754B"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3A4F039F" w14:textId="49EEB55A"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1</w:t>
            </w:r>
          </w:p>
        </w:tc>
        <w:tc>
          <w:tcPr>
            <w:tcW w:w="2177" w:type="pct"/>
            <w:tcBorders>
              <w:left w:val="single" w:sz="4" w:space="0" w:color="F08482"/>
              <w:right w:val="single" w:sz="4" w:space="0" w:color="F08482"/>
            </w:tcBorders>
            <w:shd w:val="clear" w:color="auto" w:fill="FDE9E7"/>
          </w:tcPr>
          <w:p w14:paraId="044AC80D" w14:textId="71172428"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Zawiera wymóg, aby Strony zagwarantowały udział społeczeństwa</w:t>
            </w:r>
            <w:r w:rsidR="00A865C8">
              <w:rPr>
                <w:rFonts w:asciiTheme="minorHAnsi" w:hAnsiTheme="minorHAnsi"/>
                <w:sz w:val="18"/>
              </w:rPr>
              <w:t xml:space="preserve"> w </w:t>
            </w:r>
            <w:r>
              <w:rPr>
                <w:rFonts w:asciiTheme="minorHAnsi" w:hAnsiTheme="minorHAnsi"/>
                <w:sz w:val="18"/>
              </w:rPr>
              <w:t>podejmowaniu decyzji</w:t>
            </w:r>
            <w:r w:rsidR="00A865C8">
              <w:rPr>
                <w:rFonts w:asciiTheme="minorHAnsi" w:hAnsiTheme="minorHAnsi"/>
                <w:sz w:val="18"/>
              </w:rPr>
              <w:t xml:space="preserve"> o </w:t>
            </w:r>
            <w:r>
              <w:rPr>
                <w:rFonts w:asciiTheme="minorHAnsi" w:hAnsiTheme="minorHAnsi"/>
                <w:sz w:val="18"/>
              </w:rPr>
              <w:t>potencjalnie znaczącym oddziaływaniu na środowisko.</w:t>
            </w:r>
          </w:p>
        </w:tc>
        <w:tc>
          <w:tcPr>
            <w:tcW w:w="2176" w:type="pct"/>
            <w:tcBorders>
              <w:left w:val="single" w:sz="4" w:space="0" w:color="F08482"/>
            </w:tcBorders>
            <w:shd w:val="clear" w:color="auto" w:fill="FDE9E7"/>
          </w:tcPr>
          <w:p w14:paraId="43E953AB" w14:textId="54B0CA42"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Dotyczy przedsięwzięć wymienionych</w:t>
            </w:r>
            <w:r w:rsidR="00A865C8">
              <w:rPr>
                <w:rFonts w:asciiTheme="minorHAnsi" w:hAnsiTheme="minorHAnsi"/>
                <w:sz w:val="18"/>
              </w:rPr>
              <w:t xml:space="preserve"> w </w:t>
            </w:r>
            <w:r>
              <w:rPr>
                <w:rFonts w:asciiTheme="minorHAnsi" w:hAnsiTheme="minorHAnsi"/>
                <w:sz w:val="18"/>
              </w:rPr>
              <w:t>załączniku</w:t>
            </w:r>
            <w:r w:rsidR="00B567B4">
              <w:rPr>
                <w:rFonts w:asciiTheme="minorHAnsi" w:hAnsiTheme="minorHAnsi"/>
                <w:sz w:val="18"/>
              </w:rPr>
              <w:t> </w:t>
            </w:r>
            <w:r>
              <w:rPr>
                <w:rFonts w:asciiTheme="minorHAnsi" w:hAnsiTheme="minorHAnsi"/>
                <w:sz w:val="18"/>
              </w:rPr>
              <w:t>I,</w:t>
            </w:r>
          </w:p>
          <w:p w14:paraId="693BA2C2" w14:textId="06FEA7B5"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dotyczy również przedsięwzięć niewymienionych</w:t>
            </w:r>
            <w:r w:rsidR="00A865C8">
              <w:rPr>
                <w:rFonts w:asciiTheme="minorHAnsi" w:hAnsiTheme="minorHAnsi"/>
                <w:sz w:val="18"/>
              </w:rPr>
              <w:t xml:space="preserve"> w </w:t>
            </w:r>
            <w:r>
              <w:rPr>
                <w:rFonts w:asciiTheme="minorHAnsi" w:hAnsiTheme="minorHAnsi"/>
                <w:sz w:val="18"/>
              </w:rPr>
              <w:t>wykazie, które mogą mieć znaczące oddziaływanie na środowisko,</w:t>
            </w:r>
          </w:p>
          <w:p w14:paraId="2FDFCBF0" w14:textId="2F684865"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wyłączenie dotyczące obrony narodowej.</w:t>
            </w:r>
          </w:p>
        </w:tc>
      </w:tr>
      <w:tr w:rsidR="009A29C0" w:rsidRPr="009A29C0" w14:paraId="01286CDE" w14:textId="77777777" w:rsidTr="009A29C0">
        <w:tc>
          <w:tcPr>
            <w:tcW w:w="647" w:type="pct"/>
            <w:tcBorders>
              <w:right w:val="single" w:sz="4" w:space="0" w:color="F08482"/>
            </w:tcBorders>
            <w:shd w:val="clear" w:color="auto" w:fill="F9C6C1"/>
          </w:tcPr>
          <w:p w14:paraId="7C011545" w14:textId="7335876F"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5099E264" w14:textId="311BE214"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2</w:t>
            </w:r>
          </w:p>
        </w:tc>
        <w:tc>
          <w:tcPr>
            <w:tcW w:w="2177" w:type="pct"/>
            <w:tcBorders>
              <w:left w:val="single" w:sz="4" w:space="0" w:color="F08482"/>
              <w:right w:val="single" w:sz="4" w:space="0" w:color="F08482"/>
            </w:tcBorders>
            <w:shd w:val="clear" w:color="auto" w:fill="F9C6C1"/>
          </w:tcPr>
          <w:p w14:paraId="3A8EE694" w14:textId="7CFBC537"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Określa wymogi dotyczące informowania zainteresowanej społeczności</w:t>
            </w:r>
            <w:r w:rsidR="00A865C8">
              <w:rPr>
                <w:rFonts w:asciiTheme="minorHAnsi" w:hAnsiTheme="minorHAnsi"/>
                <w:sz w:val="18"/>
              </w:rPr>
              <w:t xml:space="preserve"> o </w:t>
            </w:r>
            <w:r>
              <w:rPr>
                <w:rFonts w:asciiTheme="minorHAnsi" w:hAnsiTheme="minorHAnsi"/>
                <w:sz w:val="18"/>
              </w:rPr>
              <w:t>podejmowanych decyzjach.</w:t>
            </w:r>
          </w:p>
        </w:tc>
        <w:tc>
          <w:tcPr>
            <w:tcW w:w="2176" w:type="pct"/>
            <w:tcBorders>
              <w:left w:val="single" w:sz="4" w:space="0" w:color="F08482"/>
            </w:tcBorders>
            <w:shd w:val="clear" w:color="auto" w:fill="F9C6C1"/>
          </w:tcPr>
          <w:p w14:paraId="173083D9"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Zainteresowana społeczność musi najpierw zostać zidentyfikowana, a następnie poinformowana,</w:t>
            </w:r>
          </w:p>
          <w:p w14:paraId="3B3EEBA2" w14:textId="04FF3DA8"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 wczesnym etapie procedury,</w:t>
            </w:r>
          </w:p>
          <w:p w14:paraId="77E26A7C" w14:textId="4352A975"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we właściwy, terminowy</w:t>
            </w:r>
            <w:r w:rsidR="00A865C8">
              <w:rPr>
                <w:rFonts w:asciiTheme="minorHAnsi" w:hAnsiTheme="minorHAnsi"/>
                <w:sz w:val="18"/>
              </w:rPr>
              <w:t xml:space="preserve"> i </w:t>
            </w:r>
            <w:r>
              <w:rPr>
                <w:rFonts w:asciiTheme="minorHAnsi" w:hAnsiTheme="minorHAnsi"/>
                <w:sz w:val="18"/>
              </w:rPr>
              <w:t>skuteczny sposób,</w:t>
            </w:r>
          </w:p>
          <w:p w14:paraId="441BFF92" w14:textId="6FCD0666"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powiadomienie zawierające co najmniej informacje określone</w:t>
            </w:r>
            <w:r w:rsidR="00A865C8">
              <w:rPr>
                <w:rFonts w:asciiTheme="minorHAnsi" w:hAnsiTheme="minorHAnsi"/>
                <w:sz w:val="18"/>
              </w:rPr>
              <w:t xml:space="preserve"> w </w:t>
            </w:r>
            <w:r w:rsidR="00331D80">
              <w:rPr>
                <w:rFonts w:asciiTheme="minorHAnsi" w:hAnsiTheme="minorHAnsi"/>
                <w:sz w:val="18"/>
              </w:rPr>
              <w:t>art. </w:t>
            </w:r>
            <w:r>
              <w:rPr>
                <w:rFonts w:asciiTheme="minorHAnsi" w:hAnsiTheme="minorHAnsi"/>
                <w:sz w:val="18"/>
              </w:rPr>
              <w:t xml:space="preserve">6 </w:t>
            </w:r>
            <w:r w:rsidR="00331D80">
              <w:rPr>
                <w:rFonts w:asciiTheme="minorHAnsi" w:hAnsiTheme="minorHAnsi"/>
                <w:sz w:val="18"/>
              </w:rPr>
              <w:t>ust. </w:t>
            </w:r>
            <w:r>
              <w:rPr>
                <w:rFonts w:asciiTheme="minorHAnsi" w:hAnsiTheme="minorHAnsi"/>
                <w:sz w:val="18"/>
              </w:rPr>
              <w:t>2 lit. (a)-(f).</w:t>
            </w:r>
          </w:p>
        </w:tc>
      </w:tr>
      <w:tr w:rsidR="009A29C0" w:rsidRPr="009A29C0" w14:paraId="0969A92C" w14:textId="77777777" w:rsidTr="009A29C0">
        <w:tc>
          <w:tcPr>
            <w:tcW w:w="647" w:type="pct"/>
            <w:tcBorders>
              <w:right w:val="single" w:sz="4" w:space="0" w:color="F08482"/>
            </w:tcBorders>
            <w:shd w:val="clear" w:color="auto" w:fill="FDE9E7"/>
          </w:tcPr>
          <w:p w14:paraId="06E5388C" w14:textId="0E9FDA6A"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22B719AB" w14:textId="0B403613"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3</w:t>
            </w:r>
          </w:p>
        </w:tc>
        <w:tc>
          <w:tcPr>
            <w:tcW w:w="2177" w:type="pct"/>
            <w:tcBorders>
              <w:left w:val="single" w:sz="4" w:space="0" w:color="F08482"/>
              <w:right w:val="single" w:sz="4" w:space="0" w:color="F08482"/>
            </w:tcBorders>
            <w:shd w:val="clear" w:color="auto" w:fill="FDE9E7"/>
          </w:tcPr>
          <w:p w14:paraId="65608D0C" w14:textId="59FBF2C0"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Określa ramy czasowe dla procedur udziału społeczeństwa</w:t>
            </w:r>
            <w:r w:rsidR="00A865C8">
              <w:rPr>
                <w:rFonts w:asciiTheme="minorHAnsi" w:hAnsiTheme="minorHAnsi"/>
                <w:sz w:val="18"/>
              </w:rPr>
              <w:t xml:space="preserve"> w </w:t>
            </w:r>
            <w:r>
              <w:rPr>
                <w:rFonts w:asciiTheme="minorHAnsi" w:hAnsiTheme="minorHAnsi"/>
                <w:sz w:val="18"/>
              </w:rPr>
              <w:t>procesie podejmowania decyzji.</w:t>
            </w:r>
          </w:p>
        </w:tc>
        <w:tc>
          <w:tcPr>
            <w:tcW w:w="2176" w:type="pct"/>
            <w:tcBorders>
              <w:left w:val="single" w:sz="4" w:space="0" w:color="F08482"/>
            </w:tcBorders>
            <w:shd w:val="clear" w:color="auto" w:fill="FDE9E7"/>
          </w:tcPr>
          <w:p w14:paraId="440FF856"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Dla poszczególnych etapów należy określić konkretne ramy czasowe,</w:t>
            </w:r>
          </w:p>
          <w:p w14:paraId="33B6DDD9" w14:textId="72CB3C16"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należy zapewnić dostateczny czas na poinformowanie społeczeństwa oraz na przygotowanie się</w:t>
            </w:r>
            <w:r w:rsidR="00A865C8">
              <w:rPr>
                <w:rFonts w:asciiTheme="minorHAnsi" w:hAnsiTheme="minorHAnsi"/>
                <w:sz w:val="18"/>
              </w:rPr>
              <w:t xml:space="preserve"> i </w:t>
            </w:r>
            <w:r>
              <w:rPr>
                <w:rFonts w:asciiTheme="minorHAnsi" w:hAnsiTheme="minorHAnsi"/>
                <w:sz w:val="18"/>
              </w:rPr>
              <w:t>efektywne uczestniczenie społeczeństwa.</w:t>
            </w:r>
          </w:p>
        </w:tc>
      </w:tr>
      <w:tr w:rsidR="009A29C0" w:rsidRPr="009A29C0" w14:paraId="395B2B22" w14:textId="77777777" w:rsidTr="009A29C0">
        <w:tc>
          <w:tcPr>
            <w:tcW w:w="647" w:type="pct"/>
            <w:tcBorders>
              <w:right w:val="single" w:sz="4" w:space="0" w:color="F08482"/>
            </w:tcBorders>
            <w:shd w:val="clear" w:color="auto" w:fill="F9C6C1"/>
          </w:tcPr>
          <w:p w14:paraId="358BC092" w14:textId="568612F8"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lastRenderedPageBreak/>
              <w:t>Artykuł</w:t>
            </w:r>
            <w:r w:rsidR="009A29C0">
              <w:rPr>
                <w:rFonts w:asciiTheme="minorHAnsi" w:hAnsiTheme="minorHAnsi"/>
                <w:b/>
                <w:sz w:val="18"/>
              </w:rPr>
              <w:t xml:space="preserve"> 6</w:t>
            </w:r>
          </w:p>
          <w:p w14:paraId="4D6774BC" w14:textId="4381778D"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4</w:t>
            </w:r>
          </w:p>
        </w:tc>
        <w:tc>
          <w:tcPr>
            <w:tcW w:w="2177" w:type="pct"/>
            <w:tcBorders>
              <w:left w:val="single" w:sz="4" w:space="0" w:color="F08482"/>
              <w:right w:val="single" w:sz="4" w:space="0" w:color="F08482"/>
            </w:tcBorders>
            <w:shd w:val="clear" w:color="auto" w:fill="F9C6C1"/>
          </w:tcPr>
          <w:p w14:paraId="14F62605" w14:textId="28FCB1D4"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Zawiera wymóg, aby udział społeczeństwa miał miejsce na wczesnym etapie podejmowania decyzji.</w:t>
            </w:r>
          </w:p>
        </w:tc>
        <w:tc>
          <w:tcPr>
            <w:tcW w:w="2176" w:type="pct"/>
            <w:tcBorders>
              <w:left w:val="single" w:sz="4" w:space="0" w:color="F08482"/>
            </w:tcBorders>
            <w:shd w:val="clear" w:color="auto" w:fill="F9C6C1"/>
          </w:tcPr>
          <w:p w14:paraId="421D3980"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Gdy wszystkie warianty są jeszcze możliwe,</w:t>
            </w:r>
          </w:p>
          <w:p w14:paraId="7633B95D" w14:textId="657AE746"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udział społeczeństwa nie może mieć charakteru </w:t>
            </w:r>
            <w:r>
              <w:rPr>
                <w:rFonts w:asciiTheme="minorHAnsi" w:hAnsiTheme="minorHAnsi"/>
                <w:i/>
                <w:iCs/>
                <w:sz w:val="18"/>
              </w:rPr>
              <w:t>pro forma</w:t>
            </w:r>
            <w:r>
              <w:rPr>
                <w:rFonts w:asciiTheme="minorHAnsi" w:hAnsiTheme="minorHAnsi"/>
                <w:sz w:val="18"/>
              </w:rPr>
              <w:t>.</w:t>
            </w:r>
          </w:p>
        </w:tc>
      </w:tr>
      <w:tr w:rsidR="009A29C0" w:rsidRPr="009A29C0" w14:paraId="05F72809" w14:textId="77777777" w:rsidTr="009A29C0">
        <w:tc>
          <w:tcPr>
            <w:tcW w:w="647" w:type="pct"/>
            <w:tcBorders>
              <w:right w:val="single" w:sz="4" w:space="0" w:color="F08482"/>
            </w:tcBorders>
            <w:shd w:val="clear" w:color="auto" w:fill="FDE9E7"/>
          </w:tcPr>
          <w:p w14:paraId="7992850D" w14:textId="449A961F"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05072B6D" w14:textId="60D74DB9"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5</w:t>
            </w:r>
          </w:p>
        </w:tc>
        <w:tc>
          <w:tcPr>
            <w:tcW w:w="2177" w:type="pct"/>
            <w:tcBorders>
              <w:left w:val="single" w:sz="4" w:space="0" w:color="F08482"/>
              <w:right w:val="single" w:sz="4" w:space="0" w:color="F08482"/>
            </w:tcBorders>
            <w:shd w:val="clear" w:color="auto" w:fill="FDE9E7"/>
          </w:tcPr>
          <w:p w14:paraId="7F19B70E" w14:textId="135DCF95"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Zachęca do wymiany informacji między wnioskodawcami</w:t>
            </w:r>
            <w:r w:rsidR="00A865C8">
              <w:rPr>
                <w:rFonts w:asciiTheme="minorHAnsi" w:hAnsiTheme="minorHAnsi"/>
                <w:sz w:val="18"/>
              </w:rPr>
              <w:t xml:space="preserve"> o </w:t>
            </w:r>
            <w:r>
              <w:rPr>
                <w:rFonts w:asciiTheme="minorHAnsi" w:hAnsiTheme="minorHAnsi"/>
                <w:sz w:val="18"/>
              </w:rPr>
              <w:t>pozwolenie a społeczeństwem.</w:t>
            </w:r>
          </w:p>
        </w:tc>
        <w:tc>
          <w:tcPr>
            <w:tcW w:w="2176" w:type="pct"/>
            <w:tcBorders>
              <w:left w:val="single" w:sz="4" w:space="0" w:color="F08482"/>
            </w:tcBorders>
            <w:shd w:val="clear" w:color="auto" w:fill="FDE9E7"/>
          </w:tcPr>
          <w:p w14:paraId="189098B6"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Tam, gdzie ma to zastosowanie,</w:t>
            </w:r>
          </w:p>
          <w:p w14:paraId="7E3F4512" w14:textId="153C11A0"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przed złożeniem wniosku</w:t>
            </w:r>
            <w:r w:rsidR="00A865C8">
              <w:rPr>
                <w:rFonts w:asciiTheme="minorHAnsi" w:hAnsiTheme="minorHAnsi"/>
                <w:sz w:val="18"/>
              </w:rPr>
              <w:t xml:space="preserve"> o </w:t>
            </w:r>
            <w:r>
              <w:rPr>
                <w:rFonts w:asciiTheme="minorHAnsi" w:hAnsiTheme="minorHAnsi"/>
                <w:sz w:val="18"/>
              </w:rPr>
              <w:t>pozwolenie,</w:t>
            </w:r>
          </w:p>
          <w:p w14:paraId="5C49C444" w14:textId="042C3AAD"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udzielanie wyjaśnień,</w:t>
            </w:r>
          </w:p>
          <w:p w14:paraId="14FB40F1" w14:textId="2FD3A9A2"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nawiązanie dialogu.</w:t>
            </w:r>
          </w:p>
        </w:tc>
      </w:tr>
      <w:tr w:rsidR="009A29C0" w:rsidRPr="009A29C0" w14:paraId="3B29B35E" w14:textId="77777777" w:rsidTr="009A29C0">
        <w:tc>
          <w:tcPr>
            <w:tcW w:w="647" w:type="pct"/>
            <w:tcBorders>
              <w:right w:val="single" w:sz="4" w:space="0" w:color="F08482"/>
            </w:tcBorders>
            <w:shd w:val="clear" w:color="auto" w:fill="F9C6C1"/>
          </w:tcPr>
          <w:p w14:paraId="75C78382" w14:textId="711323BC"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020D12CF" w14:textId="71A19613"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6</w:t>
            </w:r>
          </w:p>
        </w:tc>
        <w:tc>
          <w:tcPr>
            <w:tcW w:w="2177" w:type="pct"/>
            <w:tcBorders>
              <w:left w:val="single" w:sz="4" w:space="0" w:color="F08482"/>
              <w:right w:val="single" w:sz="4" w:space="0" w:color="F08482"/>
            </w:tcBorders>
            <w:shd w:val="clear" w:color="auto" w:fill="F9C6C1"/>
          </w:tcPr>
          <w:p w14:paraId="4A9736FC" w14:textId="661F7AD3"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Zawiera wymóg, aby władze publiczne zapewniły zainteresowanej społeczności dostęp do wszystkich informacji istotnych dla procesu podejmowania decyzji.</w:t>
            </w:r>
          </w:p>
        </w:tc>
        <w:tc>
          <w:tcPr>
            <w:tcW w:w="2176" w:type="pct"/>
            <w:tcBorders>
              <w:left w:val="single" w:sz="4" w:space="0" w:color="F08482"/>
            </w:tcBorders>
            <w:shd w:val="clear" w:color="auto" w:fill="F9C6C1"/>
          </w:tcPr>
          <w:p w14:paraId="26254CB3"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Wszystkie istotne informacje,</w:t>
            </w:r>
          </w:p>
          <w:p w14:paraId="7FFC2FC3" w14:textId="60B7DBB9"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bezpłatnie,</w:t>
            </w:r>
          </w:p>
          <w:p w14:paraId="08C149A6" w14:textId="087537B4"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natychmiast, jak tylko staną się dostępne,</w:t>
            </w:r>
          </w:p>
          <w:p w14:paraId="7A3317E1" w14:textId="4E61F21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mogą mieć zastosowanie wyjątki zgodnie</w:t>
            </w:r>
            <w:r w:rsidR="00A865C8">
              <w:rPr>
                <w:rFonts w:asciiTheme="minorHAnsi" w:hAnsiTheme="minorHAnsi"/>
                <w:sz w:val="18"/>
              </w:rPr>
              <w:t xml:space="preserve"> z </w:t>
            </w:r>
            <w:r w:rsidR="00331D80">
              <w:rPr>
                <w:rFonts w:asciiTheme="minorHAnsi" w:hAnsiTheme="minorHAnsi"/>
                <w:sz w:val="18"/>
              </w:rPr>
              <w:t>art. </w:t>
            </w:r>
            <w:r>
              <w:rPr>
                <w:rFonts w:asciiTheme="minorHAnsi" w:hAnsiTheme="minorHAnsi"/>
                <w:sz w:val="18"/>
              </w:rPr>
              <w:t xml:space="preserve">4 </w:t>
            </w:r>
            <w:r w:rsidR="00331D80">
              <w:rPr>
                <w:rFonts w:asciiTheme="minorHAnsi" w:hAnsiTheme="minorHAnsi"/>
                <w:sz w:val="18"/>
              </w:rPr>
              <w:t>ust. </w:t>
            </w:r>
            <w:r>
              <w:rPr>
                <w:rFonts w:asciiTheme="minorHAnsi" w:hAnsiTheme="minorHAnsi"/>
                <w:sz w:val="18"/>
              </w:rPr>
              <w:t>3</w:t>
            </w:r>
            <w:r w:rsidR="00A865C8">
              <w:rPr>
                <w:rFonts w:asciiTheme="minorHAnsi" w:hAnsiTheme="minorHAnsi"/>
                <w:sz w:val="18"/>
              </w:rPr>
              <w:t xml:space="preserve"> i </w:t>
            </w:r>
            <w:r>
              <w:rPr>
                <w:rFonts w:asciiTheme="minorHAnsi" w:hAnsiTheme="minorHAnsi"/>
                <w:sz w:val="18"/>
              </w:rPr>
              <w:t>4,</w:t>
            </w:r>
          </w:p>
          <w:p w14:paraId="152803E2" w14:textId="43BABF3B"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zawarcie co najmniej informacji określonych</w:t>
            </w:r>
            <w:r w:rsidR="00A865C8">
              <w:rPr>
                <w:rFonts w:asciiTheme="minorHAnsi" w:hAnsiTheme="minorHAnsi"/>
                <w:sz w:val="18"/>
              </w:rPr>
              <w:t xml:space="preserve"> w </w:t>
            </w:r>
            <w:r w:rsidR="00331D80">
              <w:rPr>
                <w:rFonts w:asciiTheme="minorHAnsi" w:hAnsiTheme="minorHAnsi"/>
                <w:sz w:val="18"/>
              </w:rPr>
              <w:t>art. </w:t>
            </w:r>
            <w:r>
              <w:rPr>
                <w:rFonts w:asciiTheme="minorHAnsi" w:hAnsiTheme="minorHAnsi"/>
                <w:sz w:val="18"/>
              </w:rPr>
              <w:t xml:space="preserve">6 </w:t>
            </w:r>
            <w:r w:rsidR="00331D80">
              <w:rPr>
                <w:rFonts w:asciiTheme="minorHAnsi" w:hAnsiTheme="minorHAnsi"/>
                <w:sz w:val="18"/>
              </w:rPr>
              <w:t>ust. </w:t>
            </w:r>
            <w:r>
              <w:rPr>
                <w:rFonts w:asciiTheme="minorHAnsi" w:hAnsiTheme="minorHAnsi"/>
                <w:sz w:val="18"/>
              </w:rPr>
              <w:t>6 lit. (a)-(f).</w:t>
            </w:r>
          </w:p>
        </w:tc>
      </w:tr>
      <w:tr w:rsidR="009A29C0" w:rsidRPr="009A29C0" w14:paraId="37EB101F" w14:textId="77777777" w:rsidTr="009A29C0">
        <w:tc>
          <w:tcPr>
            <w:tcW w:w="647" w:type="pct"/>
            <w:tcBorders>
              <w:right w:val="single" w:sz="4" w:space="0" w:color="F08482"/>
            </w:tcBorders>
            <w:shd w:val="clear" w:color="auto" w:fill="FDE9E7"/>
          </w:tcPr>
          <w:p w14:paraId="684435A6" w14:textId="1B7A7740"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1BCB0E7A" w14:textId="385D7048"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7</w:t>
            </w:r>
          </w:p>
        </w:tc>
        <w:tc>
          <w:tcPr>
            <w:tcW w:w="2177" w:type="pct"/>
            <w:tcBorders>
              <w:left w:val="single" w:sz="4" w:space="0" w:color="F08482"/>
              <w:right w:val="single" w:sz="4" w:space="0" w:color="F08482"/>
            </w:tcBorders>
            <w:shd w:val="clear" w:color="auto" w:fill="FDE9E7"/>
          </w:tcPr>
          <w:p w14:paraId="57F72ABF" w14:textId="1D4C1A20"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Procedury zgłaszania uwag</w:t>
            </w:r>
            <w:r w:rsidR="00B567B4">
              <w:rPr>
                <w:rFonts w:asciiTheme="minorHAnsi" w:hAnsiTheme="minorHAnsi"/>
                <w:sz w:val="18"/>
              </w:rPr>
              <w:t>.</w:t>
            </w:r>
          </w:p>
        </w:tc>
        <w:tc>
          <w:tcPr>
            <w:tcW w:w="2176" w:type="pct"/>
            <w:tcBorders>
              <w:left w:val="single" w:sz="4" w:space="0" w:color="F08482"/>
            </w:tcBorders>
            <w:shd w:val="clear" w:color="auto" w:fill="FDE9E7"/>
          </w:tcPr>
          <w:p w14:paraId="402FC5B7" w14:textId="5FBFE32A"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Wszelkie uwagi, informacje, analizy lub opinie, które społeczeństwo uzna za istotne do przedłożenia,</w:t>
            </w:r>
          </w:p>
          <w:p w14:paraId="03C0DFA4" w14:textId="5F7AB98B"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ocena istotności przez społeczeństwo,</w:t>
            </w:r>
          </w:p>
          <w:p w14:paraId="1950481C" w14:textId="022CE9EF"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 formie pisemnej lub na rozprawie publicznej.</w:t>
            </w:r>
          </w:p>
        </w:tc>
      </w:tr>
      <w:tr w:rsidR="009A29C0" w:rsidRPr="009A29C0" w14:paraId="02001F9A" w14:textId="77777777" w:rsidTr="009A29C0">
        <w:tc>
          <w:tcPr>
            <w:tcW w:w="647" w:type="pct"/>
            <w:tcBorders>
              <w:right w:val="single" w:sz="4" w:space="0" w:color="F08482"/>
            </w:tcBorders>
            <w:shd w:val="clear" w:color="auto" w:fill="F9C6C1"/>
          </w:tcPr>
          <w:p w14:paraId="4FD646B5" w14:textId="083A16FF"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6A637899" w14:textId="3DFA7DFF"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8</w:t>
            </w:r>
          </w:p>
        </w:tc>
        <w:tc>
          <w:tcPr>
            <w:tcW w:w="2177" w:type="pct"/>
            <w:tcBorders>
              <w:left w:val="single" w:sz="4" w:space="0" w:color="F08482"/>
              <w:right w:val="single" w:sz="4" w:space="0" w:color="F08482"/>
            </w:tcBorders>
            <w:shd w:val="clear" w:color="auto" w:fill="F9C6C1"/>
          </w:tcPr>
          <w:p w14:paraId="0516868A" w14:textId="25BEF2C7"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Strony muszą zapewnić, aby</w:t>
            </w:r>
            <w:r w:rsidR="00A865C8">
              <w:rPr>
                <w:rFonts w:asciiTheme="minorHAnsi" w:hAnsiTheme="minorHAnsi"/>
                <w:sz w:val="18"/>
              </w:rPr>
              <w:t xml:space="preserve"> w </w:t>
            </w:r>
            <w:r>
              <w:rPr>
                <w:rFonts w:asciiTheme="minorHAnsi" w:hAnsiTheme="minorHAnsi"/>
                <w:sz w:val="18"/>
              </w:rPr>
              <w:t>decyzjach należycie uwzględniano rezultaty uzyskane</w:t>
            </w:r>
            <w:r w:rsidR="00A865C8">
              <w:rPr>
                <w:rFonts w:asciiTheme="minorHAnsi" w:hAnsiTheme="minorHAnsi"/>
                <w:sz w:val="18"/>
              </w:rPr>
              <w:t xml:space="preserve"> w </w:t>
            </w:r>
            <w:r>
              <w:rPr>
                <w:rFonts w:asciiTheme="minorHAnsi" w:hAnsiTheme="minorHAnsi"/>
                <w:sz w:val="18"/>
              </w:rPr>
              <w:t>wyniku udziału społeczeństwa.</w:t>
            </w:r>
          </w:p>
        </w:tc>
        <w:tc>
          <w:tcPr>
            <w:tcW w:w="2176" w:type="pct"/>
            <w:tcBorders>
              <w:left w:val="single" w:sz="4" w:space="0" w:color="F08482"/>
            </w:tcBorders>
            <w:shd w:val="clear" w:color="auto" w:fill="F9C6C1"/>
          </w:tcPr>
          <w:p w14:paraId="4C340066" w14:textId="77D5F1D9"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Przesłanki</w:t>
            </w:r>
            <w:r w:rsidR="00A865C8">
              <w:rPr>
                <w:rFonts w:asciiTheme="minorHAnsi" w:hAnsiTheme="minorHAnsi"/>
                <w:sz w:val="18"/>
              </w:rPr>
              <w:t xml:space="preserve"> i </w:t>
            </w:r>
            <w:r>
              <w:rPr>
                <w:rFonts w:asciiTheme="minorHAnsi" w:hAnsiTheme="minorHAnsi"/>
                <w:sz w:val="18"/>
              </w:rPr>
              <w:t>ustalenia, na których oparto decyzję, powinny dostarczać dowodów na to,</w:t>
            </w:r>
            <w:r w:rsidR="00A865C8">
              <w:rPr>
                <w:rFonts w:asciiTheme="minorHAnsi" w:hAnsiTheme="minorHAnsi"/>
                <w:sz w:val="18"/>
              </w:rPr>
              <w:t xml:space="preserve"> w </w:t>
            </w:r>
            <w:r>
              <w:rPr>
                <w:rFonts w:asciiTheme="minorHAnsi" w:hAnsiTheme="minorHAnsi"/>
                <w:sz w:val="18"/>
              </w:rPr>
              <w:t>jaki sposób należycie uwzględniono udział społeczeństwa.</w:t>
            </w:r>
          </w:p>
        </w:tc>
      </w:tr>
      <w:tr w:rsidR="009A29C0" w:rsidRPr="009A29C0" w14:paraId="641CA823" w14:textId="77777777" w:rsidTr="009A29C0">
        <w:tc>
          <w:tcPr>
            <w:tcW w:w="647" w:type="pct"/>
            <w:tcBorders>
              <w:right w:val="single" w:sz="4" w:space="0" w:color="F08482"/>
            </w:tcBorders>
            <w:shd w:val="clear" w:color="auto" w:fill="FDE9E7"/>
          </w:tcPr>
          <w:p w14:paraId="59C9028D" w14:textId="4B1769E0"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0F73D07E" w14:textId="6AADDE40" w:rsidR="009A29C0" w:rsidRPr="009A29C0" w:rsidRDefault="00427F26" w:rsidP="009A29C0">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9</w:t>
            </w:r>
          </w:p>
        </w:tc>
        <w:tc>
          <w:tcPr>
            <w:tcW w:w="2177" w:type="pct"/>
            <w:tcBorders>
              <w:left w:val="single" w:sz="4" w:space="0" w:color="F08482"/>
              <w:right w:val="single" w:sz="4" w:space="0" w:color="F08482"/>
            </w:tcBorders>
            <w:shd w:val="clear" w:color="auto" w:fill="FDE9E7"/>
          </w:tcPr>
          <w:p w14:paraId="69122027" w14:textId="0B92F06E"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Społeczeństwo musi zostać poinformowane</w:t>
            </w:r>
            <w:r w:rsidR="00A865C8">
              <w:rPr>
                <w:rFonts w:asciiTheme="minorHAnsi" w:hAnsiTheme="minorHAnsi"/>
                <w:sz w:val="18"/>
              </w:rPr>
              <w:t xml:space="preserve"> o </w:t>
            </w:r>
            <w:r>
              <w:rPr>
                <w:rFonts w:asciiTheme="minorHAnsi" w:hAnsiTheme="minorHAnsi"/>
                <w:sz w:val="18"/>
              </w:rPr>
              <w:t>ostatecznej decyzji</w:t>
            </w:r>
            <w:r w:rsidR="00B567B4">
              <w:rPr>
                <w:rFonts w:asciiTheme="minorHAnsi" w:hAnsiTheme="minorHAnsi"/>
                <w:sz w:val="18"/>
              </w:rPr>
              <w:t>.</w:t>
            </w:r>
          </w:p>
        </w:tc>
        <w:tc>
          <w:tcPr>
            <w:tcW w:w="2176" w:type="pct"/>
            <w:tcBorders>
              <w:left w:val="single" w:sz="4" w:space="0" w:color="F08482"/>
            </w:tcBorders>
            <w:shd w:val="clear" w:color="auto" w:fill="FDE9E7"/>
          </w:tcPr>
          <w:p w14:paraId="776862B7"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Niezwłocznie po podjęciu decyzji,</w:t>
            </w:r>
          </w:p>
          <w:p w14:paraId="7A9FEB8E" w14:textId="6663E150"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praktyczne rozwiązania mające na celu publiczne udostępnienie tekstu decyzji wraz</w:t>
            </w:r>
            <w:r w:rsidR="00A865C8">
              <w:rPr>
                <w:rFonts w:asciiTheme="minorHAnsi" w:hAnsiTheme="minorHAnsi"/>
                <w:sz w:val="18"/>
              </w:rPr>
              <w:t xml:space="preserve"> z </w:t>
            </w:r>
            <w:r>
              <w:rPr>
                <w:rFonts w:asciiTheme="minorHAnsi" w:hAnsiTheme="minorHAnsi"/>
                <w:sz w:val="18"/>
              </w:rPr>
              <w:t>przesłankami</w:t>
            </w:r>
            <w:r w:rsidR="00A865C8">
              <w:rPr>
                <w:rFonts w:asciiTheme="minorHAnsi" w:hAnsiTheme="minorHAnsi"/>
                <w:sz w:val="18"/>
              </w:rPr>
              <w:t xml:space="preserve"> i </w:t>
            </w:r>
            <w:r>
              <w:rPr>
                <w:rFonts w:asciiTheme="minorHAnsi" w:hAnsiTheme="minorHAnsi"/>
                <w:sz w:val="18"/>
              </w:rPr>
              <w:t>ustaleniami.</w:t>
            </w:r>
          </w:p>
        </w:tc>
      </w:tr>
      <w:tr w:rsidR="009A29C0" w:rsidRPr="009A29C0" w14:paraId="48F137A9" w14:textId="77777777" w:rsidTr="00B567B4">
        <w:trPr>
          <w:trHeight w:val="803"/>
        </w:trPr>
        <w:tc>
          <w:tcPr>
            <w:tcW w:w="647" w:type="pct"/>
            <w:tcBorders>
              <w:right w:val="single" w:sz="4" w:space="0" w:color="F08482"/>
            </w:tcBorders>
            <w:shd w:val="clear" w:color="auto" w:fill="F9C6C1"/>
          </w:tcPr>
          <w:p w14:paraId="3A6B22CD" w14:textId="71B2170F"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3B22F561" w14:textId="0C37F30F"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10</w:t>
            </w:r>
          </w:p>
        </w:tc>
        <w:tc>
          <w:tcPr>
            <w:tcW w:w="2177" w:type="pct"/>
            <w:tcBorders>
              <w:left w:val="single" w:sz="4" w:space="0" w:color="F08482"/>
              <w:right w:val="single" w:sz="4" w:space="0" w:color="F08482"/>
            </w:tcBorders>
            <w:shd w:val="clear" w:color="auto" w:fill="F9C6C1"/>
          </w:tcPr>
          <w:p w14:paraId="472C5B16" w14:textId="2302F346"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Udział społeczeństwa</w:t>
            </w:r>
            <w:r w:rsidR="00A865C8">
              <w:rPr>
                <w:rFonts w:asciiTheme="minorHAnsi" w:hAnsiTheme="minorHAnsi"/>
                <w:sz w:val="18"/>
              </w:rPr>
              <w:t xml:space="preserve"> w </w:t>
            </w:r>
            <w:r>
              <w:rPr>
                <w:rFonts w:asciiTheme="minorHAnsi" w:hAnsiTheme="minorHAnsi"/>
                <w:sz w:val="18"/>
              </w:rPr>
              <w:t>przypadku ponownego rozważenia lub zmiany przedsięwzięć określonych</w:t>
            </w:r>
            <w:r w:rsidR="00A865C8">
              <w:rPr>
                <w:rFonts w:asciiTheme="minorHAnsi" w:hAnsiTheme="minorHAnsi"/>
                <w:sz w:val="18"/>
              </w:rPr>
              <w:t xml:space="preserve"> w </w:t>
            </w:r>
            <w:r w:rsidR="00331D80">
              <w:rPr>
                <w:rFonts w:asciiTheme="minorHAnsi" w:hAnsiTheme="minorHAnsi"/>
                <w:sz w:val="18"/>
              </w:rPr>
              <w:t>art. </w:t>
            </w:r>
            <w:r>
              <w:rPr>
                <w:rFonts w:asciiTheme="minorHAnsi" w:hAnsiTheme="minorHAnsi"/>
                <w:sz w:val="18"/>
              </w:rPr>
              <w:t>6.</w:t>
            </w:r>
          </w:p>
        </w:tc>
        <w:tc>
          <w:tcPr>
            <w:tcW w:w="2176" w:type="pct"/>
            <w:tcBorders>
              <w:left w:val="single" w:sz="4" w:space="0" w:color="F08482"/>
            </w:tcBorders>
            <w:shd w:val="clear" w:color="auto" w:fill="F9C6C1"/>
          </w:tcPr>
          <w:p w14:paraId="0BAF3476" w14:textId="5826286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Gdy władza publiczna zmienia lub aktualizuje warunki prowadzenia przedsięwzięcia,</w:t>
            </w:r>
          </w:p>
          <w:p w14:paraId="5B7C41B2" w14:textId="3D6734FE"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zastosowanie ma </w:t>
            </w:r>
            <w:r w:rsidR="00331D80">
              <w:rPr>
                <w:rFonts w:asciiTheme="minorHAnsi" w:hAnsiTheme="minorHAnsi"/>
                <w:sz w:val="18"/>
              </w:rPr>
              <w:t>art. </w:t>
            </w:r>
            <w:r>
              <w:rPr>
                <w:rFonts w:asciiTheme="minorHAnsi" w:hAnsiTheme="minorHAnsi"/>
                <w:sz w:val="18"/>
              </w:rPr>
              <w:t xml:space="preserve">6 </w:t>
            </w:r>
            <w:r w:rsidR="00331D80">
              <w:rPr>
                <w:rFonts w:asciiTheme="minorHAnsi" w:hAnsiTheme="minorHAnsi"/>
                <w:sz w:val="18"/>
              </w:rPr>
              <w:t>ust. </w:t>
            </w:r>
            <w:r>
              <w:rPr>
                <w:rFonts w:asciiTheme="minorHAnsi" w:hAnsiTheme="minorHAnsi"/>
                <w:sz w:val="18"/>
              </w:rPr>
              <w:t>2-9.</w:t>
            </w:r>
          </w:p>
        </w:tc>
      </w:tr>
      <w:tr w:rsidR="009A29C0" w:rsidRPr="009A29C0" w14:paraId="70CEDD43" w14:textId="77777777" w:rsidTr="009A29C0">
        <w:tc>
          <w:tcPr>
            <w:tcW w:w="647" w:type="pct"/>
            <w:tcBorders>
              <w:right w:val="single" w:sz="4" w:space="0" w:color="F08482"/>
            </w:tcBorders>
            <w:shd w:val="clear" w:color="auto" w:fill="FDE9E7"/>
          </w:tcPr>
          <w:p w14:paraId="68F11ABF" w14:textId="18944FFA"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049BEEC0" w14:textId="5D8B2BFD"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11 (w pierwotnym brzmieniu)</w:t>
            </w:r>
          </w:p>
        </w:tc>
        <w:tc>
          <w:tcPr>
            <w:tcW w:w="2177" w:type="pct"/>
            <w:tcBorders>
              <w:left w:val="single" w:sz="4" w:space="0" w:color="F08482"/>
              <w:right w:val="single" w:sz="4" w:space="0" w:color="F08482"/>
            </w:tcBorders>
            <w:shd w:val="clear" w:color="auto" w:fill="FDE9E7"/>
          </w:tcPr>
          <w:p w14:paraId="6D22FBA9" w14:textId="6516AF68"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Decyzje</w:t>
            </w:r>
            <w:r w:rsidR="00A865C8">
              <w:rPr>
                <w:rFonts w:asciiTheme="minorHAnsi" w:hAnsiTheme="minorHAnsi"/>
                <w:sz w:val="18"/>
              </w:rPr>
              <w:t xml:space="preserve"> o </w:t>
            </w:r>
            <w:r>
              <w:rPr>
                <w:rFonts w:asciiTheme="minorHAnsi" w:hAnsiTheme="minorHAnsi"/>
                <w:sz w:val="18"/>
              </w:rPr>
              <w:t>wydaniu pozwolenia na zamierzone uwolnienie genetycznie zmodyfikowanych organizmów.</w:t>
            </w:r>
          </w:p>
        </w:tc>
        <w:tc>
          <w:tcPr>
            <w:tcW w:w="2176" w:type="pct"/>
            <w:tcBorders>
              <w:left w:val="single" w:sz="4" w:space="0" w:color="F08482"/>
            </w:tcBorders>
            <w:shd w:val="clear" w:color="auto" w:fill="FDE9E7"/>
          </w:tcPr>
          <w:p w14:paraId="721D8045" w14:textId="0B8CB07A"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Artykuł 6 ma zastosowanie</w:t>
            </w:r>
            <w:r w:rsidR="00A865C8">
              <w:rPr>
                <w:rFonts w:asciiTheme="minorHAnsi" w:hAnsiTheme="minorHAnsi"/>
                <w:sz w:val="18"/>
              </w:rPr>
              <w:t xml:space="preserve"> w </w:t>
            </w:r>
            <w:r>
              <w:rPr>
                <w:rFonts w:asciiTheme="minorHAnsi" w:hAnsiTheme="minorHAnsi"/>
                <w:sz w:val="18"/>
              </w:rPr>
              <w:t>zakresie,</w:t>
            </w:r>
            <w:r w:rsidR="00A865C8">
              <w:rPr>
                <w:rFonts w:asciiTheme="minorHAnsi" w:hAnsiTheme="minorHAnsi"/>
                <w:sz w:val="18"/>
              </w:rPr>
              <w:t xml:space="preserve"> w </w:t>
            </w:r>
            <w:r>
              <w:rPr>
                <w:rFonts w:asciiTheme="minorHAnsi" w:hAnsiTheme="minorHAnsi"/>
                <w:sz w:val="18"/>
              </w:rPr>
              <w:t>jakim jest to „w miarę możliwości”.</w:t>
            </w:r>
          </w:p>
        </w:tc>
      </w:tr>
      <w:tr w:rsidR="009A29C0" w:rsidRPr="009A29C0" w14:paraId="32B7FBF9" w14:textId="77777777" w:rsidTr="00B567B4">
        <w:trPr>
          <w:trHeight w:val="969"/>
        </w:trPr>
        <w:tc>
          <w:tcPr>
            <w:tcW w:w="647" w:type="pct"/>
            <w:tcBorders>
              <w:right w:val="single" w:sz="4" w:space="0" w:color="F08482"/>
            </w:tcBorders>
            <w:shd w:val="clear" w:color="auto" w:fill="F9C6C1"/>
          </w:tcPr>
          <w:p w14:paraId="4B0B3977" w14:textId="2BBF8DDC"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w:t>
            </w:r>
          </w:p>
          <w:p w14:paraId="08A87A41" w14:textId="4DFD157D"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9A29C0">
              <w:rPr>
                <w:rFonts w:asciiTheme="minorHAnsi" w:hAnsiTheme="minorHAnsi"/>
                <w:b/>
                <w:sz w:val="18"/>
              </w:rPr>
              <w:t>11 (w zmienionym brzmieniu)</w:t>
            </w:r>
          </w:p>
        </w:tc>
        <w:tc>
          <w:tcPr>
            <w:tcW w:w="2177" w:type="pct"/>
            <w:tcBorders>
              <w:left w:val="single" w:sz="4" w:space="0" w:color="F08482"/>
              <w:right w:val="single" w:sz="4" w:space="0" w:color="F08482"/>
            </w:tcBorders>
            <w:shd w:val="clear" w:color="auto" w:fill="F9C6C1"/>
          </w:tcPr>
          <w:p w14:paraId="4266B1EE" w14:textId="615081BE"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Decyzje</w:t>
            </w:r>
            <w:r w:rsidR="00A865C8">
              <w:rPr>
                <w:rFonts w:asciiTheme="minorHAnsi" w:hAnsiTheme="minorHAnsi"/>
                <w:sz w:val="18"/>
              </w:rPr>
              <w:t xml:space="preserve"> o </w:t>
            </w:r>
            <w:r>
              <w:rPr>
                <w:rFonts w:asciiTheme="minorHAnsi" w:hAnsiTheme="minorHAnsi"/>
                <w:sz w:val="18"/>
              </w:rPr>
              <w:t>wydaniu pozwolenia na zamierzone uwolnienie organizmów zmodyfikowanych</w:t>
            </w:r>
            <w:r>
              <w:rPr>
                <w:rFonts w:asciiTheme="minorHAnsi" w:hAnsiTheme="minorHAnsi"/>
                <w:sz w:val="18"/>
              </w:rPr>
              <w:cr/>
            </w:r>
            <w:r>
              <w:rPr>
                <w:rFonts w:asciiTheme="minorHAnsi" w:hAnsiTheme="minorHAnsi"/>
                <w:sz w:val="18"/>
              </w:rPr>
              <w:br/>
              <w:t>genetycznie do środowiska oraz wprowadzenie ich do obrotu.</w:t>
            </w:r>
          </w:p>
        </w:tc>
        <w:tc>
          <w:tcPr>
            <w:tcW w:w="2176" w:type="pct"/>
            <w:tcBorders>
              <w:left w:val="single" w:sz="4" w:space="0" w:color="F08482"/>
            </w:tcBorders>
            <w:shd w:val="clear" w:color="auto" w:fill="F9C6C1"/>
          </w:tcPr>
          <w:p w14:paraId="78C4D8A4" w14:textId="77777777"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Artykuł 6 nie ma zastosowania.</w:t>
            </w:r>
          </w:p>
        </w:tc>
      </w:tr>
      <w:tr w:rsidR="009A29C0" w:rsidRPr="009A29C0" w14:paraId="180C97E8" w14:textId="77777777" w:rsidTr="009A29C0">
        <w:tc>
          <w:tcPr>
            <w:tcW w:w="647" w:type="pct"/>
            <w:tcBorders>
              <w:right w:val="single" w:sz="4" w:space="0" w:color="F08482"/>
            </w:tcBorders>
            <w:shd w:val="clear" w:color="auto" w:fill="FDE9E7"/>
          </w:tcPr>
          <w:p w14:paraId="574A449D" w14:textId="3B90B7D6" w:rsidR="009A29C0" w:rsidRPr="009A29C0" w:rsidRDefault="00427F26" w:rsidP="00427F26">
            <w:pPr>
              <w:spacing w:after="0" w:line="240" w:lineRule="auto"/>
              <w:ind w:left="57" w:right="57"/>
              <w:jc w:val="left"/>
              <w:rPr>
                <w:rFonts w:asciiTheme="minorHAnsi" w:hAnsiTheme="minorHAnsi" w:cstheme="minorHAnsi"/>
                <w:b/>
                <w:sz w:val="18"/>
              </w:rPr>
            </w:pPr>
            <w:r>
              <w:rPr>
                <w:rFonts w:asciiTheme="minorHAnsi" w:hAnsiTheme="minorHAnsi"/>
                <w:b/>
                <w:sz w:val="18"/>
              </w:rPr>
              <w:t>Artykuł</w:t>
            </w:r>
            <w:r w:rsidR="009A29C0">
              <w:rPr>
                <w:rFonts w:asciiTheme="minorHAnsi" w:hAnsiTheme="minorHAnsi"/>
                <w:b/>
                <w:sz w:val="18"/>
              </w:rPr>
              <w:t xml:space="preserve"> 6a</w:t>
            </w:r>
          </w:p>
        </w:tc>
        <w:tc>
          <w:tcPr>
            <w:tcW w:w="2177" w:type="pct"/>
            <w:tcBorders>
              <w:left w:val="single" w:sz="4" w:space="0" w:color="F08482"/>
              <w:right w:val="single" w:sz="4" w:space="0" w:color="F08482"/>
            </w:tcBorders>
            <w:shd w:val="clear" w:color="auto" w:fill="FDE9E7"/>
          </w:tcPr>
          <w:p w14:paraId="57372DF9" w14:textId="361BF16D" w:rsidR="009A29C0" w:rsidRPr="009A29C0" w:rsidRDefault="009A29C0" w:rsidP="00427F26">
            <w:pPr>
              <w:spacing w:after="0" w:line="240" w:lineRule="auto"/>
              <w:ind w:left="57" w:right="57"/>
              <w:jc w:val="left"/>
              <w:rPr>
                <w:rFonts w:asciiTheme="minorHAnsi" w:hAnsiTheme="minorHAnsi" w:cstheme="minorHAnsi"/>
                <w:sz w:val="18"/>
              </w:rPr>
            </w:pPr>
            <w:r>
              <w:rPr>
                <w:rFonts w:asciiTheme="minorHAnsi" w:hAnsiTheme="minorHAnsi"/>
                <w:sz w:val="18"/>
              </w:rPr>
              <w:t>Decyzje</w:t>
            </w:r>
            <w:r w:rsidR="00A865C8">
              <w:rPr>
                <w:rFonts w:asciiTheme="minorHAnsi" w:hAnsiTheme="minorHAnsi"/>
                <w:sz w:val="18"/>
              </w:rPr>
              <w:t xml:space="preserve"> o </w:t>
            </w:r>
            <w:r>
              <w:rPr>
                <w:rFonts w:asciiTheme="minorHAnsi" w:hAnsiTheme="minorHAnsi"/>
                <w:sz w:val="18"/>
              </w:rPr>
              <w:t>wydaniu pozwolenia na zamierzone uwolnienie organizmów zmodyfikowanych</w:t>
            </w:r>
            <w:r>
              <w:rPr>
                <w:rFonts w:asciiTheme="minorHAnsi" w:hAnsiTheme="minorHAnsi"/>
                <w:sz w:val="18"/>
              </w:rPr>
              <w:cr/>
            </w:r>
            <w:r>
              <w:rPr>
                <w:rFonts w:asciiTheme="minorHAnsi" w:hAnsiTheme="minorHAnsi"/>
                <w:sz w:val="18"/>
              </w:rPr>
              <w:br/>
              <w:t>genetycznie do środowiska oraz wprowadzenie ich do obrotu.</w:t>
            </w:r>
          </w:p>
        </w:tc>
        <w:tc>
          <w:tcPr>
            <w:tcW w:w="2176" w:type="pct"/>
            <w:tcBorders>
              <w:left w:val="single" w:sz="4" w:space="0" w:color="F08482"/>
            </w:tcBorders>
            <w:shd w:val="clear" w:color="auto" w:fill="FDE9E7"/>
          </w:tcPr>
          <w:p w14:paraId="7AEB9BB8" w14:textId="01D9E668"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Wczesne</w:t>
            </w:r>
            <w:r w:rsidR="00A865C8">
              <w:rPr>
                <w:rFonts w:asciiTheme="minorHAnsi" w:hAnsiTheme="minorHAnsi"/>
                <w:sz w:val="18"/>
              </w:rPr>
              <w:t xml:space="preserve"> i </w:t>
            </w:r>
            <w:r>
              <w:rPr>
                <w:rFonts w:asciiTheme="minorHAnsi" w:hAnsiTheme="minorHAnsi"/>
                <w:sz w:val="18"/>
              </w:rPr>
              <w:t>skuteczne informowanie</w:t>
            </w:r>
            <w:r w:rsidR="00A865C8">
              <w:rPr>
                <w:rFonts w:asciiTheme="minorHAnsi" w:hAnsiTheme="minorHAnsi"/>
                <w:sz w:val="18"/>
              </w:rPr>
              <w:t xml:space="preserve"> i </w:t>
            </w:r>
            <w:r>
              <w:rPr>
                <w:rFonts w:asciiTheme="minorHAnsi" w:hAnsiTheme="minorHAnsi"/>
                <w:sz w:val="18"/>
              </w:rPr>
              <w:t>uczestnictwo,</w:t>
            </w:r>
          </w:p>
          <w:p w14:paraId="3BC1E21F" w14:textId="2630D7AF" w:rsidR="009A29C0" w:rsidRPr="009A29C0" w:rsidRDefault="009A29C0" w:rsidP="00427F26">
            <w:pPr>
              <w:tabs>
                <w:tab w:val="left" w:pos="279"/>
              </w:tabs>
              <w:spacing w:after="0" w:line="240" w:lineRule="auto"/>
              <w:ind w:left="228" w:right="57" w:hanging="171"/>
              <w:jc w:val="left"/>
              <w:rPr>
                <w:rFonts w:asciiTheme="minorHAnsi" w:hAnsiTheme="minorHAnsi" w:cstheme="minorHAnsi"/>
                <w:sz w:val="18"/>
              </w:rPr>
            </w:pPr>
            <w:r>
              <w:rPr>
                <w:rFonts w:asciiTheme="minorHAnsi" w:hAnsiTheme="minorHAnsi"/>
                <w:sz w:val="18"/>
              </w:rPr>
              <w:t>•</w:t>
            </w:r>
            <w:r>
              <w:rPr>
                <w:rFonts w:asciiTheme="minorHAnsi" w:hAnsiTheme="minorHAnsi"/>
                <w:sz w:val="18"/>
              </w:rPr>
              <w:tab/>
              <w:t>zgodnie</w:t>
            </w:r>
            <w:r w:rsidR="00A865C8">
              <w:rPr>
                <w:rFonts w:asciiTheme="minorHAnsi" w:hAnsiTheme="minorHAnsi"/>
                <w:sz w:val="18"/>
              </w:rPr>
              <w:t xml:space="preserve"> z </w:t>
            </w:r>
            <w:r>
              <w:rPr>
                <w:rFonts w:asciiTheme="minorHAnsi" w:hAnsiTheme="minorHAnsi"/>
                <w:sz w:val="18"/>
              </w:rPr>
              <w:t>warunkami określonymi</w:t>
            </w:r>
            <w:r w:rsidR="00A865C8">
              <w:rPr>
                <w:rFonts w:asciiTheme="minorHAnsi" w:hAnsiTheme="minorHAnsi"/>
                <w:sz w:val="18"/>
              </w:rPr>
              <w:t xml:space="preserve"> w </w:t>
            </w:r>
            <w:r>
              <w:rPr>
                <w:rFonts w:asciiTheme="minorHAnsi" w:hAnsiTheme="minorHAnsi"/>
                <w:sz w:val="18"/>
              </w:rPr>
              <w:t xml:space="preserve">załączniku </w:t>
            </w:r>
            <w:proofErr w:type="spellStart"/>
            <w:r>
              <w:rPr>
                <w:rFonts w:asciiTheme="minorHAnsi" w:hAnsiTheme="minorHAnsi"/>
                <w:sz w:val="18"/>
              </w:rPr>
              <w:t>Ia</w:t>
            </w:r>
            <w:proofErr w:type="spellEnd"/>
            <w:r>
              <w:rPr>
                <w:rFonts w:asciiTheme="minorHAnsi" w:hAnsiTheme="minorHAnsi"/>
                <w:sz w:val="18"/>
              </w:rPr>
              <w:t>.</w:t>
            </w:r>
          </w:p>
        </w:tc>
      </w:tr>
    </w:tbl>
    <w:p w14:paraId="4DD7E448" w14:textId="77777777" w:rsidR="009A29C0" w:rsidRDefault="009A29C0" w:rsidP="009A29C0">
      <w:pPr>
        <w:pStyle w:val="NoSpacing"/>
      </w:pPr>
    </w:p>
    <w:p w14:paraId="09C1B1A7" w14:textId="11AFAC54" w:rsidR="009A29C0" w:rsidRPr="009A29C0" w:rsidRDefault="009A29C0" w:rsidP="009A29C0">
      <w:pPr>
        <w:pStyle w:val="bordowytytu"/>
      </w:pPr>
      <w:r>
        <w:t>Artykuł 6</w:t>
      </w:r>
      <w:r w:rsidR="00A865C8">
        <w:t xml:space="preserve"> i </w:t>
      </w:r>
      <w:r>
        <w:t>OOŚ</w:t>
      </w:r>
    </w:p>
    <w:p w14:paraId="66C91707" w14:textId="4B95D6BD" w:rsidR="009A29C0" w:rsidRPr="00C3054A" w:rsidRDefault="009A29C0" w:rsidP="009A29C0">
      <w:pPr>
        <w:spacing w:line="240" w:lineRule="auto"/>
      </w:pPr>
      <w:r>
        <w:t xml:space="preserve">Na pierwszy rzut oka może się wydawać, że </w:t>
      </w:r>
      <w:r w:rsidR="00331D80">
        <w:t>art. </w:t>
      </w:r>
      <w:r>
        <w:t>6 odnosi się po prostu do udziału społeczeństwa</w:t>
      </w:r>
      <w:r w:rsidR="00A865C8">
        <w:t xml:space="preserve"> w </w:t>
      </w:r>
      <w:r>
        <w:t>procedurach OOŚ. Tymczasem procedura OOŚ nie jest sama</w:t>
      </w:r>
      <w:r w:rsidR="00A865C8">
        <w:t xml:space="preserve"> w </w:t>
      </w:r>
      <w:r>
        <w:t>sobie procedurą wydawania pozwoleń lub upoważnień. Jest to narzędzie do podejmowania decyzji. Termin OOŚ zaczęto kojarzyć</w:t>
      </w:r>
      <w:r w:rsidR="00A865C8">
        <w:t xml:space="preserve"> ze </w:t>
      </w:r>
      <w:r>
        <w:t>standardową formą procedury oceny potencjalnego oddziaływania na środowisko</w:t>
      </w:r>
      <w:r w:rsidR="00A865C8">
        <w:t xml:space="preserve"> w </w:t>
      </w:r>
      <w:r>
        <w:t xml:space="preserve">ramach procesu decyzyjnego </w:t>
      </w:r>
      <w:r w:rsidRPr="00C3054A">
        <w:t>związanego</w:t>
      </w:r>
      <w:r w:rsidR="00A865C8" w:rsidRPr="00C3054A">
        <w:t xml:space="preserve"> z </w:t>
      </w:r>
      <w:r w:rsidRPr="00C3054A">
        <w:t>planowanym przedsięwzięciem. Konwencja wyraźnie wspomina</w:t>
      </w:r>
      <w:r w:rsidR="00A865C8" w:rsidRPr="00C3054A">
        <w:t xml:space="preserve"> o </w:t>
      </w:r>
      <w:r w:rsidRPr="00C3054A">
        <w:t>procedurach OOŚ</w:t>
      </w:r>
      <w:r w:rsidR="00A865C8" w:rsidRPr="00C3054A">
        <w:t xml:space="preserve"> w </w:t>
      </w:r>
      <w:r w:rsidR="00331D80" w:rsidRPr="00C3054A">
        <w:t>art. </w:t>
      </w:r>
      <w:r w:rsidRPr="00C3054A">
        <w:t xml:space="preserve">6 </w:t>
      </w:r>
      <w:r w:rsidR="00331D80" w:rsidRPr="00C3054A">
        <w:t>ust. </w:t>
      </w:r>
      <w:r w:rsidRPr="00C3054A">
        <w:t>2 lit. (e)</w:t>
      </w:r>
      <w:r w:rsidR="00A5414B" w:rsidRPr="00C3054A">
        <w:t xml:space="preserve"> </w:t>
      </w:r>
      <w:r w:rsidRPr="00C3054A">
        <w:t>(</w:t>
      </w:r>
      <w:hyperlink w:anchor="Związek" w:history="1">
        <w:r w:rsidR="00C3054A" w:rsidRPr="00C3054A">
          <w:rPr>
            <w:rStyle w:val="Hyperlink"/>
            <w:color w:val="auto"/>
            <w:u w:color="ED7D31" w:themeColor="accent2"/>
          </w:rPr>
          <w:t>zob. komentarz „Związek między konwencją z </w:t>
        </w:r>
        <w:proofErr w:type="spellStart"/>
        <w:r w:rsidR="00C3054A" w:rsidRPr="00C3054A">
          <w:rPr>
            <w:rStyle w:val="Hyperlink"/>
            <w:color w:val="auto"/>
            <w:u w:color="ED7D31" w:themeColor="accent2"/>
          </w:rPr>
          <w:t>Aarhus</w:t>
        </w:r>
        <w:proofErr w:type="spellEnd"/>
        <w:r w:rsidR="00C3054A" w:rsidRPr="00C3054A">
          <w:rPr>
            <w:rStyle w:val="Hyperlink"/>
            <w:color w:val="auto"/>
            <w:u w:color="ED7D31" w:themeColor="accent2"/>
          </w:rPr>
          <w:t>, OOŚ i SOOŚ” powyżej</w:t>
        </w:r>
      </w:hyperlink>
      <w:r w:rsidRPr="00C3054A">
        <w:t xml:space="preserve">, a także </w:t>
      </w:r>
      <w:hyperlink w:anchor="art6ust2lite" w:history="1">
        <w:r w:rsidR="00C3054A" w:rsidRPr="00C3054A">
          <w:rPr>
            <w:rStyle w:val="Hyperlink"/>
            <w:color w:val="auto"/>
            <w:u w:color="ED7D31" w:themeColor="accent2"/>
          </w:rPr>
          <w:t>art. 6 ust. 2 lit. (e) poniżej</w:t>
        </w:r>
      </w:hyperlink>
      <w:r w:rsidRPr="00C3054A">
        <w:t>).</w:t>
      </w:r>
    </w:p>
    <w:p w14:paraId="4B854CB2" w14:textId="145FA9FD" w:rsidR="009A29C0" w:rsidRPr="009A29C0" w:rsidRDefault="009A29C0" w:rsidP="009A29C0">
      <w:pPr>
        <w:spacing w:line="240" w:lineRule="auto"/>
      </w:pPr>
      <w:r>
        <w:t>Podczas gdy termin OOŚ jest używany</w:t>
      </w:r>
      <w:r w:rsidR="00A865C8">
        <w:t xml:space="preserve"> w </w:t>
      </w:r>
      <w:r>
        <w:t>konwencji, testem na to, czy konwencja ma zastosowanie do konkretnej procedury decyzyjnej, nie jest to, czy procedura ta musi obejmować OOŚ lub czy jest uważana za „podejmowanie decyzji dotyczących środowiska” na mocy prawa krajowego, ale to, czy sam proces decyzyjny może mieć potencjalnie znaczące oddziaływanie na środowisko.</w:t>
      </w:r>
    </w:p>
    <w:p w14:paraId="53DC2ABF" w14:textId="50A3D95D" w:rsidR="009A29C0" w:rsidRPr="009A29C0" w:rsidRDefault="009A29C0" w:rsidP="009A29C0">
      <w:pPr>
        <w:spacing w:line="240" w:lineRule="auto"/>
      </w:pPr>
      <w:r>
        <w:t>Procedura OOŚ jest zwykle ściśle powiązana</w:t>
      </w:r>
      <w:r w:rsidR="00A865C8">
        <w:t xml:space="preserve"> z </w:t>
      </w:r>
      <w:r>
        <w:t>decyzjami, które określają, czy można podjąć się planowanego przedsięwzięcia, a zatem można ją uznać za część procesu podejmowania decyzji. Teoretycznie procedura OOŚ może ujawnić prawdopodobieństwo wystąpienia negatywnych skutków dla środowiska planowanej inwestycji, a mimo to może zostać podjęta decyzja</w:t>
      </w:r>
      <w:r w:rsidR="00A865C8">
        <w:t xml:space="preserve"> o </w:t>
      </w:r>
      <w:r>
        <w:t xml:space="preserve">jej realizacji. W innej sytuacji może być odwrotnie, tj. procedura OOŚ może wykazać prawdopodobieństwo braku znaczącego oddziaływania na środowisko, a mimo to może zapaść decyzja, aby nie zaczynać inwestycji. Biorąc jednak pod uwagę, że procedura OOŚ często obejmuje najbardziej szczegółowe badanie </w:t>
      </w:r>
      <w:r>
        <w:lastRenderedPageBreak/>
        <w:t>środowiskowych konsekwencji realizacji planowanego przedsięwzięcia, ustalenia procedury OOŚ często odgrywają znaczącą rolę</w:t>
      </w:r>
      <w:r w:rsidR="00A865C8">
        <w:t xml:space="preserve"> w </w:t>
      </w:r>
      <w:r>
        <w:t>samej decyzji</w:t>
      </w:r>
      <w:r w:rsidR="00C3054A">
        <w:t xml:space="preserve"> (</w:t>
      </w:r>
      <w:hyperlink w:anchor="_bookmark376" w:history="1">
        <w:r w:rsidR="00C3054A" w:rsidRPr="00C3054A">
          <w:rPr>
            <w:rStyle w:val="Hyperlink"/>
            <w:color w:val="auto"/>
            <w:u w:color="ED7D31" w:themeColor="accent2"/>
          </w:rPr>
          <w:t>zob. komentarz do art. 6 ust. 8</w:t>
        </w:r>
      </w:hyperlink>
      <w:r>
        <w:t>).</w:t>
      </w:r>
    </w:p>
    <w:p w14:paraId="4060B24F" w14:textId="6B897D42" w:rsidR="009A29C0" w:rsidRPr="009A29C0" w:rsidRDefault="009A29C0" w:rsidP="009A29C0">
      <w:pPr>
        <w:spacing w:line="240" w:lineRule="auto"/>
      </w:pPr>
      <w:r>
        <w:t>W swoich ustaleniach dotyczących komunikatu ACCC/C/2008/24 (Hiszpania) Komitet ds. Przestrzegania Konwencji zauważył, że:</w:t>
      </w:r>
    </w:p>
    <w:p w14:paraId="58A56121" w14:textId="2543BC2A" w:rsidR="009A29C0" w:rsidRPr="009A29C0" w:rsidRDefault="009A29C0" w:rsidP="009A29C0">
      <w:pPr>
        <w:spacing w:line="240" w:lineRule="auto"/>
        <w:ind w:left="567"/>
      </w:pPr>
      <w:r>
        <w:t>Konwencja nie czyni OOŚ obowiązkowym elementem udziału społeczeństwa; wymaga jedynie, aby</w:t>
      </w:r>
      <w:r w:rsidR="00A865C8">
        <w:t xml:space="preserve"> w </w:t>
      </w:r>
      <w:r>
        <w:t>przypadku, gdy udział społeczeństwa jest przewidziany</w:t>
      </w:r>
      <w:r w:rsidR="00A865C8">
        <w:t xml:space="preserve"> w </w:t>
      </w:r>
      <w:r>
        <w:t>ramach procedury OOŚ zgodnie</w:t>
      </w:r>
      <w:r w:rsidR="00A865C8">
        <w:t xml:space="preserve"> z </w:t>
      </w:r>
      <w:r>
        <w:t>ustawodawstwem krajowym (</w:t>
      </w:r>
      <w:r w:rsidR="00331D80">
        <w:t>ust. </w:t>
      </w:r>
      <w:r>
        <w:t xml:space="preserve">20 załącznika I do konwencji), taki udział społeczeństwa uwzględniał postanowienia jej </w:t>
      </w:r>
      <w:r w:rsidR="00331D80">
        <w:t>art. </w:t>
      </w:r>
      <w:r>
        <w:t xml:space="preserve">6. </w:t>
      </w:r>
      <w:bookmarkStart w:id="268" w:name="_bookmark302"/>
      <w:bookmarkEnd w:id="268"/>
      <w:r>
        <w:t>Tym samym, zgodnie</w:t>
      </w:r>
      <w:r w:rsidR="00A865C8">
        <w:t xml:space="preserve"> z </w:t>
      </w:r>
      <w:r>
        <w:t>konwencją, udział społeczeństwa jest obowiązkową częścią OOŚ, ale OOŚ niekoniecznie jest częścią udziału społeczeństwa</w:t>
      </w:r>
      <w:hyperlink w:anchor="_bookmark840" w:history="1">
        <w:r>
          <w:rPr>
            <w:rStyle w:val="Hyperlink"/>
            <w:vertAlign w:val="superscript"/>
          </w:rPr>
          <w:t>252</w:t>
        </w:r>
      </w:hyperlink>
      <w:r>
        <w:t>.</w:t>
      </w:r>
    </w:p>
    <w:p w14:paraId="5B8C266C" w14:textId="6E530315" w:rsidR="009A29C0" w:rsidRPr="009A29C0" w:rsidRDefault="009A29C0" w:rsidP="009A29C0">
      <w:pPr>
        <w:spacing w:line="240" w:lineRule="auto"/>
      </w:pPr>
      <w:r>
        <w:t>W ustaleniach tych Komitet stwierdził, że decyzja</w:t>
      </w:r>
      <w:r w:rsidR="00A865C8">
        <w:t xml:space="preserve"> o </w:t>
      </w:r>
      <w:r>
        <w:t>braku potrzeby przeprowadzenia oceny środowiskowej</w:t>
      </w:r>
      <w:r w:rsidR="00E307B0">
        <w:t xml:space="preserve"> </w:t>
      </w:r>
      <w:r>
        <w:t>nie stanowi naruszenia konwencji, nawet jeśli taka decyzja byłaby sprzeczna</w:t>
      </w:r>
      <w:r w:rsidR="00A865C8">
        <w:t xml:space="preserve"> z </w:t>
      </w:r>
      <w:r>
        <w:t>prawem krajowym lub międzynarodowym dotyczącym oceny środowiskowej:</w:t>
      </w:r>
    </w:p>
    <w:p w14:paraId="0AA2A25D" w14:textId="3C243682" w:rsidR="009A29C0" w:rsidRDefault="009A29C0" w:rsidP="00C3054A">
      <w:pPr>
        <w:spacing w:after="0" w:line="240" w:lineRule="auto"/>
        <w:ind w:left="567"/>
      </w:pPr>
      <w:r>
        <w:t>W związku</w:t>
      </w:r>
      <w:r w:rsidR="00A865C8">
        <w:t xml:space="preserve"> z </w:t>
      </w:r>
      <w:r>
        <w:t>tym faktyczna dokładność, bezstronność</w:t>
      </w:r>
      <w:r w:rsidR="00A865C8">
        <w:t xml:space="preserve"> i </w:t>
      </w:r>
      <w:r>
        <w:t>zgodność</w:t>
      </w:r>
      <w:r w:rsidR="00A865C8">
        <w:t xml:space="preserve"> z </w:t>
      </w:r>
      <w:r>
        <w:t xml:space="preserve">prawem decyzji dotyczących ustalania obowiązku przeprowadzenia oceny (ang. </w:t>
      </w:r>
      <w:r>
        <w:rPr>
          <w:i/>
          <w:iCs/>
        </w:rPr>
        <w:t>screening</w:t>
      </w:r>
      <w:r>
        <w:t>) nie podlegają postanowieniom konwencji,</w:t>
      </w:r>
      <w:r w:rsidR="00A865C8">
        <w:t xml:space="preserve"> w </w:t>
      </w:r>
      <w:r>
        <w:t>szczególności decyzje stwierdzające brak potrzeby przeprowadzenia oceny środowiskowej, nawet jeśli takie decyzje podjęto</w:t>
      </w:r>
      <w:r w:rsidR="00A865C8">
        <w:t xml:space="preserve"> z </w:t>
      </w:r>
      <w:r>
        <w:t>naruszeniem obowiązujących przepisów krajowych lub międzynarodowych dotyczących oceny środowiskowej, a zatem nie można ich uznać za sprzeczne</w:t>
      </w:r>
      <w:r w:rsidR="00A865C8">
        <w:t xml:space="preserve"> z </w:t>
      </w:r>
      <w:r w:rsidR="00331D80">
        <w:t>art. </w:t>
      </w:r>
      <w:r>
        <w:t xml:space="preserve">6 </w:t>
      </w:r>
      <w:r w:rsidR="00331D80">
        <w:t>ust. </w:t>
      </w:r>
      <w:r>
        <w:t>1 konwencji</w:t>
      </w:r>
      <w:hyperlink w:anchor="_bookmark841" w:history="1">
        <w:r>
          <w:rPr>
            <w:rStyle w:val="Hyperlink"/>
            <w:vertAlign w:val="superscript"/>
          </w:rPr>
          <w:t>253</w:t>
        </w:r>
      </w:hyperlink>
      <w:r>
        <w:t>.</w:t>
      </w:r>
    </w:p>
    <w:p w14:paraId="1B00A3C7" w14:textId="77777777" w:rsidR="00C3054A" w:rsidRDefault="00C3054A" w:rsidP="00C3054A">
      <w:pPr>
        <w:spacing w:after="0" w:line="240" w:lineRule="auto"/>
        <w:ind w:left="567"/>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A29C0" w14:paraId="6BC9BD0F" w14:textId="77777777" w:rsidTr="009A29C0">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395E254D" w14:textId="77777777" w:rsidR="009A29C0" w:rsidRDefault="009A29C0">
            <w:pPr>
              <w:spacing w:after="0" w:line="240" w:lineRule="auto"/>
              <w:rPr>
                <w:rFonts w:ascii="Times New Roman"/>
                <w:sz w:val="6"/>
              </w:rPr>
            </w:pPr>
            <w:r>
              <w:rPr>
                <w:noProof/>
              </w:rPr>
              <mc:AlternateContent>
                <mc:Choice Requires="wps">
                  <w:drawing>
                    <wp:inline distT="0" distB="0" distL="0" distR="0" wp14:anchorId="1ADA3875" wp14:editId="1DDD6A8E">
                      <wp:extent cx="6115050" cy="356259"/>
                      <wp:effectExtent l="0" t="0" r="0" b="5715"/>
                      <wp:docPr id="1880321751" name="Text Box 1880321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2BA002B3" w14:textId="614366A8" w:rsidR="009A29C0" w:rsidRPr="00BB4EFF" w:rsidRDefault="009A29C0" w:rsidP="009A29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Międzynarodowe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regionalne instrumenty dotyczące OOŚ</w:t>
                                  </w:r>
                                </w:p>
                              </w:txbxContent>
                            </wps:txbx>
                            <wps:bodyPr rot="0" vert="horz" wrap="square" lIns="0" tIns="0" rIns="0" bIns="0" anchor="ctr" anchorCtr="0">
                              <a:noAutofit/>
                            </wps:bodyPr>
                          </wps:wsp>
                        </a:graphicData>
                      </a:graphic>
                    </wp:inline>
                  </w:drawing>
                </mc:Choice>
                <mc:Fallback>
                  <w:pict>
                    <v:shape w14:anchorId="1ADA3875" id="Text Box 1880321751" o:spid="_x0000_s114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hoEQ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kESDRG4hoQZ6TOwSRNfEpodOB+UDKgLGvqvx+Zk5Todwbpjxq+GO5iNBeD&#10;GY6pNeXBUTI5u5DUPs1yj4tpVWLqufbcJQosETg/hqjgX/106/nJbn8C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AZdRhoEQIA&#10;APo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2BA002B3" w14:textId="614366A8" w:rsidR="009A29C0" w:rsidRPr="00BB4EFF" w:rsidRDefault="009A29C0" w:rsidP="009A29C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Międzynarodowe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regionalne instrumenty dotyczące OOŚ</w:t>
                            </w:r>
                          </w:p>
                        </w:txbxContent>
                      </v:textbox>
                      <w10:anchorlock/>
                    </v:shape>
                  </w:pict>
                </mc:Fallback>
              </mc:AlternateContent>
            </w:r>
          </w:p>
        </w:tc>
      </w:tr>
      <w:tr w:rsidR="009A29C0" w14:paraId="436914EC" w14:textId="77777777" w:rsidTr="009A29C0">
        <w:tc>
          <w:tcPr>
            <w:tcW w:w="5000" w:type="pct"/>
            <w:tcBorders>
              <w:top w:val="single" w:sz="4" w:space="0" w:color="932825"/>
              <w:left w:val="single" w:sz="4" w:space="0" w:color="932825"/>
              <w:bottom w:val="nil"/>
              <w:right w:val="single" w:sz="4" w:space="0" w:color="932825"/>
            </w:tcBorders>
            <w:shd w:val="clear" w:color="auto" w:fill="FDEFED"/>
          </w:tcPr>
          <w:p w14:paraId="3566CA3B" w14:textId="77777777" w:rsidR="009A29C0" w:rsidRDefault="009A29C0">
            <w:pPr>
              <w:spacing w:after="0" w:line="240" w:lineRule="auto"/>
              <w:rPr>
                <w:rFonts w:ascii="Times New Roman"/>
                <w:sz w:val="6"/>
              </w:rPr>
            </w:pPr>
          </w:p>
        </w:tc>
      </w:tr>
      <w:tr w:rsidR="009A29C0" w14:paraId="7FE54D7A" w14:textId="77777777" w:rsidTr="009A29C0">
        <w:tc>
          <w:tcPr>
            <w:tcW w:w="5000" w:type="pct"/>
            <w:tcBorders>
              <w:top w:val="nil"/>
              <w:left w:val="single" w:sz="4" w:space="0" w:color="932825"/>
              <w:bottom w:val="nil"/>
              <w:right w:val="single" w:sz="4" w:space="0" w:color="932825"/>
            </w:tcBorders>
            <w:shd w:val="clear" w:color="auto" w:fill="FDEFED"/>
          </w:tcPr>
          <w:p w14:paraId="4A708682" w14:textId="74E60DFD" w:rsidR="009A29C0" w:rsidRPr="009A29C0" w:rsidRDefault="009A29C0" w:rsidP="009A29C0">
            <w:pPr>
              <w:spacing w:before="60" w:after="60" w:line="240" w:lineRule="auto"/>
              <w:ind w:left="142" w:right="266"/>
              <w:rPr>
                <w:sz w:val="18"/>
              </w:rPr>
            </w:pPr>
            <w:r>
              <w:rPr>
                <w:sz w:val="18"/>
              </w:rPr>
              <w:t>Dwa ważne instrumenty dotyczące OOŚ to konwencja EKG</w:t>
            </w:r>
            <w:r w:rsidR="00A865C8">
              <w:rPr>
                <w:sz w:val="18"/>
              </w:rPr>
              <w:t xml:space="preserve"> z </w:t>
            </w:r>
            <w:proofErr w:type="spellStart"/>
            <w:r>
              <w:rPr>
                <w:sz w:val="18"/>
              </w:rPr>
              <w:t>Espoo</w:t>
            </w:r>
            <w:proofErr w:type="spellEnd"/>
            <w:r w:rsidR="00A865C8">
              <w:rPr>
                <w:sz w:val="18"/>
              </w:rPr>
              <w:t xml:space="preserve"> i </w:t>
            </w:r>
            <w:r>
              <w:rPr>
                <w:sz w:val="18"/>
              </w:rPr>
              <w:t>dyrektywa Rady</w:t>
            </w:r>
            <w:r w:rsidR="00A865C8">
              <w:rPr>
                <w:sz w:val="18"/>
              </w:rPr>
              <w:t xml:space="preserve"> z </w:t>
            </w:r>
            <w:r>
              <w:rPr>
                <w:sz w:val="18"/>
              </w:rPr>
              <w:t>dnia 27 czerwca 1985</w:t>
            </w:r>
            <w:r w:rsidR="000F6BD7">
              <w:rPr>
                <w:sz w:val="18"/>
              </w:rPr>
              <w:t> r.</w:t>
            </w:r>
            <w:r>
              <w:rPr>
                <w:sz w:val="18"/>
              </w:rPr>
              <w:t xml:space="preserve"> (z późniejszymi zmianami)</w:t>
            </w:r>
            <w:r w:rsidR="00A865C8">
              <w:rPr>
                <w:sz w:val="18"/>
              </w:rPr>
              <w:t xml:space="preserve"> w </w:t>
            </w:r>
            <w:r>
              <w:rPr>
                <w:sz w:val="18"/>
              </w:rPr>
              <w:t>sprawie oceny skutków wywieranych przez niektóre przedsięwzięcia publiczne</w:t>
            </w:r>
            <w:r w:rsidR="00A865C8">
              <w:rPr>
                <w:sz w:val="18"/>
              </w:rPr>
              <w:t xml:space="preserve"> i </w:t>
            </w:r>
            <w:r>
              <w:rPr>
                <w:sz w:val="18"/>
              </w:rPr>
              <w:t xml:space="preserve">prywatne na środowisko naturalne </w:t>
            </w:r>
            <w:r w:rsidR="00F568C3">
              <w:rPr>
                <w:sz w:val="18"/>
              </w:rPr>
              <w:t>8</w:t>
            </w:r>
            <w:r>
              <w:rPr>
                <w:sz w:val="18"/>
              </w:rPr>
              <w:t>5/337/EWG (dyrektywa OOŚ).</w:t>
            </w:r>
          </w:p>
          <w:p w14:paraId="0827F4C1" w14:textId="6D3D25C8" w:rsidR="009A29C0" w:rsidRDefault="009A29C0" w:rsidP="009A29C0">
            <w:pPr>
              <w:spacing w:before="60" w:after="60" w:line="240" w:lineRule="auto"/>
              <w:ind w:left="142" w:right="266"/>
              <w:rPr>
                <w:sz w:val="18"/>
              </w:rPr>
            </w:pPr>
            <w:r>
              <w:rPr>
                <w:sz w:val="18"/>
              </w:rPr>
              <w:t>Oba zobowiązują strony lub państwa członkowskie do przyjęcia niezbędnych środków</w:t>
            </w:r>
            <w:r w:rsidR="00A865C8">
              <w:rPr>
                <w:sz w:val="18"/>
              </w:rPr>
              <w:t xml:space="preserve"> w </w:t>
            </w:r>
            <w:r>
              <w:rPr>
                <w:sz w:val="18"/>
              </w:rPr>
              <w:t>celu ustanowienia procedury OOŚ dla konkretnych przedsięwzięć, która umożliwia udział społeczeństwa (konwencja</w:t>
            </w:r>
            <w:r w:rsidR="00A865C8">
              <w:rPr>
                <w:sz w:val="18"/>
              </w:rPr>
              <w:t xml:space="preserve"> z </w:t>
            </w:r>
            <w:proofErr w:type="spellStart"/>
            <w:r>
              <w:rPr>
                <w:sz w:val="18"/>
              </w:rPr>
              <w:t>Espoo</w:t>
            </w:r>
            <w:proofErr w:type="spellEnd"/>
            <w:r>
              <w:rPr>
                <w:sz w:val="18"/>
              </w:rPr>
              <w:t xml:space="preserve">, </w:t>
            </w:r>
            <w:r w:rsidR="00331D80">
              <w:rPr>
                <w:sz w:val="18"/>
              </w:rPr>
              <w:t>art. </w:t>
            </w:r>
            <w:r>
              <w:rPr>
                <w:sz w:val="18"/>
              </w:rPr>
              <w:t xml:space="preserve">2 </w:t>
            </w:r>
            <w:r w:rsidR="00331D80">
              <w:rPr>
                <w:sz w:val="18"/>
              </w:rPr>
              <w:t>ust. </w:t>
            </w:r>
            <w:r>
              <w:rPr>
                <w:sz w:val="18"/>
              </w:rPr>
              <w:t>2</w:t>
            </w:r>
            <w:r w:rsidR="00A865C8">
              <w:rPr>
                <w:sz w:val="18"/>
              </w:rPr>
              <w:t xml:space="preserve"> i </w:t>
            </w:r>
            <w:r>
              <w:rPr>
                <w:sz w:val="18"/>
              </w:rPr>
              <w:t xml:space="preserve">dyrektywa OOŚ, </w:t>
            </w:r>
            <w:r w:rsidR="00331D80">
              <w:rPr>
                <w:sz w:val="18"/>
              </w:rPr>
              <w:t>art. </w:t>
            </w:r>
            <w:r>
              <w:rPr>
                <w:sz w:val="18"/>
              </w:rPr>
              <w:t xml:space="preserve">2 </w:t>
            </w:r>
            <w:r w:rsidR="00331D80">
              <w:rPr>
                <w:sz w:val="18"/>
              </w:rPr>
              <w:t>ust. </w:t>
            </w:r>
            <w:r>
              <w:rPr>
                <w:sz w:val="18"/>
              </w:rPr>
              <w:t>1</w:t>
            </w:r>
            <w:r w:rsidR="00A865C8">
              <w:rPr>
                <w:sz w:val="18"/>
              </w:rPr>
              <w:t xml:space="preserve"> i </w:t>
            </w:r>
            <w:r w:rsidR="00331D80">
              <w:rPr>
                <w:sz w:val="18"/>
              </w:rPr>
              <w:t>art. </w:t>
            </w:r>
            <w:r>
              <w:rPr>
                <w:sz w:val="18"/>
              </w:rPr>
              <w:t xml:space="preserve">6 </w:t>
            </w:r>
            <w:r w:rsidR="00331D80">
              <w:rPr>
                <w:sz w:val="18"/>
              </w:rPr>
              <w:t>ust. </w:t>
            </w:r>
            <w:r>
              <w:rPr>
                <w:sz w:val="18"/>
              </w:rPr>
              <w:t>4). W dyrektywie, na przykład, od państw członkowskich wymaga się zapewnienia, aby przedsięwzięcia mogące znacząco oddziaływać na środowisko podlegały „ocenie</w:t>
            </w:r>
            <w:r w:rsidR="00A865C8">
              <w:rPr>
                <w:sz w:val="18"/>
              </w:rPr>
              <w:t xml:space="preserve"> w </w:t>
            </w:r>
            <w:r>
              <w:rPr>
                <w:sz w:val="18"/>
              </w:rPr>
              <w:t>odniesieniu do ich skutków przed udzieleniem zezwolenia” (</w:t>
            </w:r>
            <w:r w:rsidR="00331D80">
              <w:rPr>
                <w:sz w:val="18"/>
              </w:rPr>
              <w:t>art. </w:t>
            </w:r>
            <w:r>
              <w:rPr>
                <w:sz w:val="18"/>
              </w:rPr>
              <w:t xml:space="preserve">2 </w:t>
            </w:r>
            <w:r w:rsidR="00331D80">
              <w:rPr>
                <w:sz w:val="18"/>
              </w:rPr>
              <w:t>ust. </w:t>
            </w:r>
            <w:r>
              <w:rPr>
                <w:sz w:val="18"/>
              </w:rPr>
              <w:t>1).</w:t>
            </w:r>
          </w:p>
        </w:tc>
      </w:tr>
    </w:tbl>
    <w:p w14:paraId="4FFA639C" w14:textId="77777777" w:rsidR="009A29C0" w:rsidRDefault="009A29C0" w:rsidP="008E3C73">
      <w:pPr>
        <w:pStyle w:val="NoSpacing"/>
      </w:pPr>
    </w:p>
    <w:p w14:paraId="7158582D" w14:textId="5DCD7B9A" w:rsidR="00D661B3" w:rsidRDefault="00D661B3" w:rsidP="009A29C0">
      <w:pPr>
        <w:spacing w:line="240" w:lineRule="auto"/>
      </w:pPr>
      <w:r>
        <w:t>Nawet jeśli</w:t>
      </w:r>
      <w:r w:rsidR="00A865C8">
        <w:t xml:space="preserve"> w </w:t>
      </w:r>
      <w:r>
        <w:t>samej konwencji</w:t>
      </w:r>
      <w:r w:rsidR="00A865C8">
        <w:t xml:space="preserve"> z </w:t>
      </w:r>
      <w:proofErr w:type="spellStart"/>
      <w:r>
        <w:t>Aarhus</w:t>
      </w:r>
      <w:proofErr w:type="spellEnd"/>
      <w:r>
        <w:t xml:space="preserve"> nie ustanowiono systemu OOŚ,</w:t>
      </w:r>
      <w:r w:rsidR="00A865C8">
        <w:t xml:space="preserve"> w </w:t>
      </w:r>
      <w:r>
        <w:t xml:space="preserve">jej </w:t>
      </w:r>
      <w:r w:rsidR="00331D80">
        <w:t>art. </w:t>
      </w:r>
      <w:r>
        <w:t>6 ustanowiono rodzaj przeglądu wpływu poszczególnych przedsięwzięć na środowisko,</w:t>
      </w:r>
      <w:r w:rsidR="00A865C8">
        <w:t xml:space="preserve"> w </w:t>
      </w:r>
      <w:r>
        <w:t>ramach którego to przeglądu podejmowane są związane</w:t>
      </w:r>
      <w:r w:rsidR="00A865C8">
        <w:t xml:space="preserve"> z </w:t>
      </w:r>
      <w:r>
        <w:t>nimi decyzje. Z konwencji wynika bowiem, że należy uwzględniać uwagi społeczeństwa dotyczące kwestii środowiskowych (</w:t>
      </w:r>
      <w:r w:rsidR="00331D80">
        <w:t>art. </w:t>
      </w:r>
      <w:r>
        <w:t xml:space="preserve">6 </w:t>
      </w:r>
      <w:r w:rsidR="00331D80">
        <w:t>ust. </w:t>
      </w:r>
      <w:r>
        <w:t>8). Ponadto, aby zostały one uwzględnione, osoba podejmująca decyzję musi mieć do tego podstawę prawną. W związku</w:t>
      </w:r>
      <w:r w:rsidR="00A865C8">
        <w:t xml:space="preserve"> z </w:t>
      </w:r>
      <w:r>
        <w:t>tym prawo musi zezwalać na to, by względy środowiskowe były jednym</w:t>
      </w:r>
      <w:r w:rsidR="00A865C8">
        <w:t xml:space="preserve"> z </w:t>
      </w:r>
      <w:r>
        <w:t xml:space="preserve">czynników przy podejmowaniu decyzji. Co więcej, szczegółowe wymogi </w:t>
      </w:r>
      <w:r w:rsidR="00331D80">
        <w:t>art. </w:t>
      </w:r>
      <w:r>
        <w:t>6</w:t>
      </w:r>
      <w:r w:rsidR="00A865C8">
        <w:t xml:space="preserve"> w </w:t>
      </w:r>
      <w:r>
        <w:t>odniesieniu do powiadomienia</w:t>
      </w:r>
      <w:r w:rsidR="00A865C8">
        <w:t xml:space="preserve"> i </w:t>
      </w:r>
      <w:r>
        <w:t>jego treści, procedur uwzględniania uwag społeczeństwa oraz wpływu udziału społeczeństwa na podjętą decyzję</w:t>
      </w:r>
      <w:r w:rsidR="00A865C8">
        <w:t xml:space="preserve"> w </w:t>
      </w:r>
      <w:r>
        <w:t>znacznym stopniu odpowiadają międzynarodowym normom OOŚ.</w:t>
      </w:r>
    </w:p>
    <w:p w14:paraId="05466ED7" w14:textId="77777777" w:rsidR="00C3054A" w:rsidRDefault="00C3054A" w:rsidP="009A29C0">
      <w:pPr>
        <w:spacing w:line="240" w:lineRule="auto"/>
      </w:pPr>
    </w:p>
    <w:p w14:paraId="0D0A341B" w14:textId="20B874EE" w:rsidR="00D661B3" w:rsidRPr="008E3C73" w:rsidRDefault="00D661B3" w:rsidP="008E3C73">
      <w:pPr>
        <w:pStyle w:val="bordowytytu"/>
        <w:rPr>
          <w:sz w:val="46"/>
          <w:szCs w:val="46"/>
        </w:rPr>
      </w:pPr>
      <w:r>
        <w:rPr>
          <w:sz w:val="46"/>
          <w:szCs w:val="46"/>
        </w:rPr>
        <w:t>Inne rodzaje procesów podejmowania decyzji</w:t>
      </w:r>
    </w:p>
    <w:p w14:paraId="7F5B08C3" w14:textId="156EC672" w:rsidR="00D661B3" w:rsidRPr="00D661B3" w:rsidRDefault="00D661B3" w:rsidP="00D661B3">
      <w:pPr>
        <w:spacing w:line="240" w:lineRule="auto"/>
      </w:pPr>
      <w:r>
        <w:t xml:space="preserve">Chociaż OOŚ jest najbardziej znanym procesem podejmowania decyzji objętym </w:t>
      </w:r>
      <w:r w:rsidR="00331D80">
        <w:t>art. </w:t>
      </w:r>
      <w:r>
        <w:t>6, artykuł ten ma również zastosowanie do innych procesów podejmowania decyzji. Na przykład</w:t>
      </w:r>
      <w:r w:rsidR="00A865C8">
        <w:t xml:space="preserve"> w </w:t>
      </w:r>
      <w:r>
        <w:t>większości krajów oprócz procedur OOŚ, które mogą mieć zastosowanie przy wydawaniu pozwoleń na przedsięwzięcia wchodzące</w:t>
      </w:r>
      <w:r w:rsidR="00A865C8">
        <w:t xml:space="preserve"> w </w:t>
      </w:r>
      <w:r>
        <w:t xml:space="preserve">zakres </w:t>
      </w:r>
      <w:r w:rsidR="00331D80">
        <w:t>art. </w:t>
      </w:r>
      <w:r>
        <w:t>6,</w:t>
      </w:r>
      <w:r w:rsidR="00A865C8">
        <w:t xml:space="preserve"> w </w:t>
      </w:r>
      <w:r>
        <w:t>przypadku takich przedsięwzięć przed ich rozpoczęciem może być również wymagane pozwolenie środowiskowe. Podobnie jak to jest</w:t>
      </w:r>
      <w:r w:rsidR="00A865C8">
        <w:t xml:space="preserve"> z </w:t>
      </w:r>
      <w:r>
        <w:t>pozwoleniami wydawanymi na podstawie dyrektywy</w:t>
      </w:r>
      <w:r w:rsidR="00A865C8">
        <w:t xml:space="preserve"> w </w:t>
      </w:r>
      <w:r>
        <w:t>sprawie emisji przemysłowych (zob. ramka „Wielość pozwoleń</w:t>
      </w:r>
      <w:r w:rsidR="00A865C8">
        <w:t xml:space="preserve"> w </w:t>
      </w:r>
      <w:r>
        <w:t>prawie UE” poniżej), wydanie takich pozwoleń będzie także wymagało udziału społeczeństwa zgodnie</w:t>
      </w:r>
      <w:r w:rsidR="00A865C8">
        <w:t xml:space="preserve"> z </w:t>
      </w:r>
      <w:r w:rsidR="00331D80">
        <w:t>art. </w:t>
      </w:r>
      <w:r>
        <w:t>6. Ponadto, podczas gdy procedury OOŚ zazwyczaj nie mają zastosowania do trwających przedsięwzięć, chyba że chodzi</w:t>
      </w:r>
      <w:r w:rsidR="00A865C8">
        <w:t xml:space="preserve"> o </w:t>
      </w:r>
      <w:r>
        <w:t xml:space="preserve">znaczącą zmianę, to ponowne rozpatrzenie lub aktualizacja warunków prowadzenia przedsięwzięć objętych </w:t>
      </w:r>
      <w:r w:rsidR="00331D80">
        <w:t>art. </w:t>
      </w:r>
      <w:r>
        <w:t>6 zazwyczaj przybiera formę takich pozwoleń środowiskowych</w:t>
      </w:r>
      <w:r w:rsidR="00A865C8">
        <w:t xml:space="preserve"> i </w:t>
      </w:r>
      <w:r>
        <w:t>wymaga udziału społeczeństwa zgodnie</w:t>
      </w:r>
      <w:r w:rsidR="00A865C8">
        <w:t xml:space="preserve"> z </w:t>
      </w:r>
      <w:r w:rsidR="00331D80">
        <w:t>art. </w:t>
      </w:r>
      <w:r>
        <w:t xml:space="preserve">6 </w:t>
      </w:r>
      <w:r w:rsidR="00331D80">
        <w:t>ust. </w:t>
      </w:r>
      <w:r>
        <w:t xml:space="preserve">10. Wreszcie </w:t>
      </w:r>
      <w:r w:rsidR="00331D80">
        <w:t>art. </w:t>
      </w:r>
      <w:r>
        <w:t>6 może potencjalnie mieć zastosowanie – zgodnie</w:t>
      </w:r>
      <w:r w:rsidR="00A865C8">
        <w:t xml:space="preserve"> z </w:t>
      </w:r>
      <w:r>
        <w:t>prawem krajowym</w:t>
      </w:r>
      <w:r w:rsidR="00767148">
        <w:t xml:space="preserve"> </w:t>
      </w:r>
      <w:r>
        <w:t>– do różnych konkretnych decyzji regulacyjnych dotyczących planowanych przedsięwzięć, które mogą znacząco oddziaływać na środowisko, takich jak ustalanie stawek bądź zatwierdzanie wprowadzania nowych produktów do obrotu lub gatunków obcych do środowiska, czy też do decyzji</w:t>
      </w:r>
      <w:r w:rsidR="00A865C8">
        <w:t xml:space="preserve"> o </w:t>
      </w:r>
      <w:r>
        <w:t>rozpoczęciu działań naprawczych</w:t>
      </w:r>
      <w:r w:rsidR="00A865C8">
        <w:t xml:space="preserve"> w </w:t>
      </w:r>
      <w:r>
        <w:t>przypadku szkód</w:t>
      </w:r>
      <w:r w:rsidR="00A865C8">
        <w:t xml:space="preserve"> w </w:t>
      </w:r>
      <w:r>
        <w:t>środowisku.</w:t>
      </w:r>
    </w:p>
    <w:p w14:paraId="626C2E4D" w14:textId="65253A66" w:rsidR="00D661B3" w:rsidRPr="00D661B3" w:rsidRDefault="00D661B3" w:rsidP="00D661B3">
      <w:pPr>
        <w:spacing w:line="240" w:lineRule="auto"/>
      </w:pPr>
      <w:r>
        <w:lastRenderedPageBreak/>
        <w:t>Obowiązek zapewnienia możliwości udziału społeczeństwa może mieć zastosowanie do różnych decyzji istotnych dla środowiska</w:t>
      </w:r>
      <w:r w:rsidR="00A865C8">
        <w:t xml:space="preserve"> w </w:t>
      </w:r>
      <w:r>
        <w:t>trakcie danego procesu zatwierdzania,</w:t>
      </w:r>
      <w:r w:rsidR="00A865C8">
        <w:t xml:space="preserve"> w </w:t>
      </w:r>
      <w:r>
        <w:t>zależności od rodzaju systemu pozwoleń stosowanego przez Stronę. W konsekwencji,</w:t>
      </w:r>
      <w:r w:rsidR="00A865C8">
        <w:t xml:space="preserve"> w </w:t>
      </w:r>
      <w:r>
        <w:t>ramach wdrażania, Strony mogą być zobowiązane do ustanowienia mechanizmów gwarantujących udział społeczeństwa na kilku etapach koncepcji, inicjowania, rozwoju, eksploatacji, a nawet zamykania inwestycji, obiektów</w:t>
      </w:r>
      <w:r w:rsidR="00A865C8">
        <w:t xml:space="preserve"> i </w:t>
      </w:r>
      <w:r>
        <w:t>innych przedsięwzięć, które mogą znacząco oddziaływać na środowisko. Kluczową kwestią jest to, czy dany proces podejmowania spełnia wymogi określone</w:t>
      </w:r>
      <w:r w:rsidR="00A865C8">
        <w:t xml:space="preserve"> w </w:t>
      </w:r>
      <w:r w:rsidR="00331D80">
        <w:t>art. </w:t>
      </w:r>
      <w:r>
        <w:t xml:space="preserve">6 </w:t>
      </w:r>
      <w:r w:rsidR="00331D80">
        <w:t>ust. </w:t>
      </w:r>
      <w:r>
        <w:t>1.</w:t>
      </w:r>
    </w:p>
    <w:p w14:paraId="6B393DC6" w14:textId="15D1DFFF" w:rsidR="00D661B3" w:rsidRDefault="00D661B3" w:rsidP="00D661B3">
      <w:pPr>
        <w:spacing w:line="240" w:lineRule="auto"/>
      </w:pPr>
      <w:r>
        <w:t>Jak wspomniano wcześniej, Komitet ds. Przestrzegania Konwencji stwierdził, że nazwy decyzji</w:t>
      </w:r>
      <w:r w:rsidR="00A865C8">
        <w:t xml:space="preserve"> w </w:t>
      </w:r>
      <w:r>
        <w:t xml:space="preserve">prawie krajowym </w:t>
      </w:r>
      <w:bookmarkStart w:id="269" w:name="_bookmark305"/>
      <w:bookmarkEnd w:id="269"/>
      <w:r>
        <w:t>Strony nie są decydujące przy określaniu,</w:t>
      </w:r>
      <w:r w:rsidR="00A865C8">
        <w:t xml:space="preserve"> w </w:t>
      </w:r>
      <w:r>
        <w:t>jaki sposób należy je zaklasyfikować na podstawie konwencji, a raczej należy to ustalić na podstawie funkcji prawnych</w:t>
      </w:r>
      <w:r w:rsidR="00A865C8">
        <w:t xml:space="preserve"> i </w:t>
      </w:r>
      <w:r>
        <w:t>skutków decyzji</w:t>
      </w:r>
      <w:hyperlink w:anchor="_bookmark842" w:history="1">
        <w:r>
          <w:rPr>
            <w:rStyle w:val="Hyperlink"/>
            <w:vertAlign w:val="superscript"/>
          </w:rPr>
          <w:t>254</w:t>
        </w:r>
      </w:hyperlink>
      <w:r>
        <w:t>. Podczas gdy podejmowanie decyzji</w:t>
      </w:r>
      <w:r w:rsidR="00A865C8">
        <w:t xml:space="preserve"> w </w:t>
      </w:r>
      <w:r>
        <w:t>sprawie planów, programów</w:t>
      </w:r>
      <w:r w:rsidR="00A865C8">
        <w:t xml:space="preserve"> i </w:t>
      </w:r>
      <w:r>
        <w:t xml:space="preserve">wytycznych polityki co do zasady jest regulowane przez </w:t>
      </w:r>
      <w:r w:rsidR="00331D80">
        <w:t>art. </w:t>
      </w:r>
      <w:r>
        <w:t>7</w:t>
      </w:r>
      <w:r w:rsidR="00DB7E4D">
        <w:t xml:space="preserve"> </w:t>
      </w:r>
      <w:r w:rsidR="00C3054A">
        <w:t>(</w:t>
      </w:r>
      <w:hyperlink w:anchor="_Artykuł_7._Udział" w:history="1">
        <w:r w:rsidR="00C3054A" w:rsidRPr="00B567B4">
          <w:rPr>
            <w:rStyle w:val="Hyperlink"/>
            <w:color w:val="auto"/>
            <w:u w:color="ED7D31" w:themeColor="accent2"/>
          </w:rPr>
          <w:t>zob. komentarz do art. 7</w:t>
        </w:r>
      </w:hyperlink>
      <w:r>
        <w:t xml:space="preserve">), </w:t>
      </w:r>
      <w:r w:rsidR="00331D80">
        <w:t>art. </w:t>
      </w:r>
      <w:r>
        <w:t xml:space="preserve">6 może mieć zastosowanie, gdy takie planowanie dotyczy konkretnego przedsięwzięcia. Przykładowo, brytyjskie przepisy </w:t>
      </w:r>
      <w:r>
        <w:rPr>
          <w:i/>
          <w:iCs/>
        </w:rPr>
        <w:t xml:space="preserve">Town and Country Planning General </w:t>
      </w:r>
      <w:proofErr w:type="spellStart"/>
      <w:r>
        <w:rPr>
          <w:i/>
          <w:iCs/>
        </w:rPr>
        <w:t>Regulations</w:t>
      </w:r>
      <w:proofErr w:type="spellEnd"/>
      <w:r>
        <w:t xml:space="preserve"> (rozporządzenia</w:t>
      </w:r>
      <w:r w:rsidR="00A865C8">
        <w:t xml:space="preserve"> z </w:t>
      </w:r>
      <w:r>
        <w:t>1992</w:t>
      </w:r>
      <w:r w:rsidR="000F6BD7">
        <w:t> r.</w:t>
      </w:r>
      <w:r w:rsidR="00A865C8">
        <w:t xml:space="preserve"> w </w:t>
      </w:r>
      <w:r>
        <w:t>sprawie urbanizacji</w:t>
      </w:r>
      <w:r w:rsidR="00A865C8">
        <w:t xml:space="preserve"> i </w:t>
      </w:r>
      <w:r>
        <w:t>zagospodarowania przestrzennego wsi) regulują wydawanie „pozwoleń na zagospodarowanie”. Pomimo tego terminu takie decyzje są zwykle uważane za konkretne decyzje dotyczące zagospodarowania konkretnej działki gruntu.</w:t>
      </w:r>
    </w:p>
    <w:p w14:paraId="5F3E9382" w14:textId="77777777" w:rsidR="008249B4" w:rsidRPr="00D661B3" w:rsidRDefault="008249B4" w:rsidP="00D661B3">
      <w:pPr>
        <w:spacing w:line="240" w:lineRule="auto"/>
      </w:pPr>
    </w:p>
    <w:p w14:paraId="43EEECDB" w14:textId="4E0999AD" w:rsidR="00D661B3" w:rsidRPr="008E3C73" w:rsidRDefault="00D661B3" w:rsidP="008E3C73">
      <w:pPr>
        <w:pStyle w:val="bordowytytu"/>
        <w:rPr>
          <w:sz w:val="46"/>
          <w:szCs w:val="46"/>
        </w:rPr>
      </w:pPr>
      <w:r>
        <w:rPr>
          <w:sz w:val="46"/>
          <w:szCs w:val="46"/>
        </w:rPr>
        <w:t>Udział społeczeństwa</w:t>
      </w:r>
      <w:r w:rsidR="00A865C8">
        <w:rPr>
          <w:sz w:val="46"/>
          <w:szCs w:val="46"/>
        </w:rPr>
        <w:t xml:space="preserve"> w </w:t>
      </w:r>
      <w:r>
        <w:rPr>
          <w:sz w:val="46"/>
          <w:szCs w:val="46"/>
        </w:rPr>
        <w:t>systemie OVOS/ekspertyza</w:t>
      </w:r>
    </w:p>
    <w:p w14:paraId="34FA8479" w14:textId="2C35E960" w:rsidR="008E3C73" w:rsidRPr="008E3C73" w:rsidRDefault="00D661B3" w:rsidP="008E3C73">
      <w:pPr>
        <w:spacing w:line="240" w:lineRule="auto"/>
      </w:pPr>
      <w:r>
        <w:t>Specyficzną formę podejmowania decyzji obejmującą procedury OOŚ można znaleźć</w:t>
      </w:r>
      <w:r w:rsidR="00A865C8">
        <w:t xml:space="preserve"> w </w:t>
      </w:r>
      <w:r>
        <w:t>wielu krajach regionu EKG, które opracowały koncepcje „procedury OVOS”</w:t>
      </w:r>
      <w:r w:rsidR="00A865C8">
        <w:t xml:space="preserve"> i </w:t>
      </w:r>
      <w:r>
        <w:t>„państwowej ekspertyzy”. Jest to system dwustopniowy. Planowane przedsięwzięcia, które znacząco oddziałują na środowisko, są</w:t>
      </w:r>
      <w:r w:rsidR="00A865C8">
        <w:t xml:space="preserve"> w </w:t>
      </w:r>
      <w:r>
        <w:t>pierwszej kolejności poddawane procedurze OVOS. OVOS to procedura, podczas której inwestor gromadzi wszystkie niezbędne informacje dotyczące potencjalnego oddziaływania planowanego przedsięwzięcia na środowisko</w:t>
      </w:r>
      <w:r w:rsidR="00A865C8">
        <w:t xml:space="preserve"> i </w:t>
      </w:r>
      <w:r>
        <w:t>sporządza odpowiednią dokumentację oceny oddziaływania. Inwestor jest również odpowiedzialny za zapewnienie członkom społeczeństwa lub ich stowarzyszeniom, zainteresowanym udziałem</w:t>
      </w:r>
      <w:r w:rsidR="00A865C8">
        <w:t xml:space="preserve"> w </w:t>
      </w:r>
      <w:r>
        <w:t>procedurze OVOS, odpowiednich informacji</w:t>
      </w:r>
      <w:r w:rsidR="00A865C8">
        <w:t xml:space="preserve"> i </w:t>
      </w:r>
      <w:r>
        <w:t>zapewnienie ich udziału</w:t>
      </w:r>
      <w:r w:rsidR="00A865C8">
        <w:t xml:space="preserve"> w </w:t>
      </w:r>
      <w:r>
        <w:t>opracowywaniu dokumentacji. Procedura OVOS nie jest sama</w:t>
      </w:r>
      <w:r w:rsidR="00A865C8">
        <w:t xml:space="preserve"> w </w:t>
      </w:r>
      <w:r>
        <w:t>sobie procedurą wydawania pozwoleń, ale jest ściśle powiązana</w:t>
      </w:r>
      <w:r w:rsidR="00A865C8">
        <w:t xml:space="preserve"> z </w:t>
      </w:r>
      <w:r>
        <w:t>opracowywaniem ogólnej dokumentacji inwestycji. Na drugim etapie planowane przedsięwzięcia są poddawane „państwowej ekspertyzie środowiskowej” przeprowadzanej przez właściwe organy ochrony środowiska lub przez ekspertów zewnętrznych wyznaczonych przez właściwe organy ochrony środowiska. Na tym etapie zazwyczaj nie ma wymogu udziału społeczeństwa. Społeczeństwo może jednak, jeśli spełnione są określone warunki, zainicjować tak zwaną „publiczną ekspertyzę środowiskową”,</w:t>
      </w:r>
      <w:r w:rsidR="00A865C8">
        <w:t xml:space="preserve"> w </w:t>
      </w:r>
      <w:r>
        <w:t>ramach której niezależni specjaliści wyznaczeni</w:t>
      </w:r>
      <w:r w:rsidR="00A865C8">
        <w:t xml:space="preserve"> i </w:t>
      </w:r>
      <w:r>
        <w:t>opłaceni przez inicjatorów (zazwyczaj organizacje pozarządowe) badają zgodność przedłożonej dokumentacji,</w:t>
      </w:r>
      <w:r w:rsidR="00A865C8">
        <w:t xml:space="preserve"> w </w:t>
      </w:r>
      <w:r>
        <w:t>tym informacji</w:t>
      </w:r>
      <w:r w:rsidR="00A865C8">
        <w:t xml:space="preserve"> o </w:t>
      </w:r>
      <w:r>
        <w:t>udziale społeczeństwa,</w:t>
      </w:r>
      <w:r w:rsidR="00A865C8">
        <w:t xml:space="preserve"> z </w:t>
      </w:r>
      <w:r>
        <w:t>wymogami prawa krajowego</w:t>
      </w:r>
      <w:r w:rsidR="00A865C8">
        <w:t xml:space="preserve"> i </w:t>
      </w:r>
      <w:r>
        <w:t>przedkładają swoje wnioski organom odpowiedzialnym za państwową ekspertyzę środowiskową.</w:t>
      </w:r>
    </w:p>
    <w:p w14:paraId="09B8E17D" w14:textId="36F7B914" w:rsidR="008E3C73" w:rsidRPr="008E3C73" w:rsidRDefault="008E3C73" w:rsidP="008E3C73">
      <w:pPr>
        <w:spacing w:line="240" w:lineRule="auto"/>
      </w:pPr>
      <w:r>
        <w:t>W swoich ustaleniach dotyczących komunikatu ACCC/C/2009/37 (Białoruś) Komitet ds. Przestrzegania Konwencji uznał, że OVOS</w:t>
      </w:r>
      <w:r w:rsidR="00A865C8">
        <w:t xml:space="preserve"> i </w:t>
      </w:r>
      <w:r>
        <w:t>państwowa ekspertyza środowiskowa powinny być traktowane wspólnie jako proces podejmowania decyzji obejmujący formę procedury OOŚ, a wnioski państwowej ekspertyzy środowiskowej powinny być traktowane jako decyzja</w:t>
      </w:r>
      <w:r w:rsidR="00A865C8">
        <w:t xml:space="preserve"> o </w:t>
      </w:r>
      <w:r>
        <w:t>pozwoleniu na realizację danego przedsięwzięcia</w:t>
      </w:r>
      <w:hyperlink w:anchor="_bookmark843" w:history="1">
        <w:r>
          <w:rPr>
            <w:rStyle w:val="Hyperlink"/>
            <w:vertAlign w:val="superscript"/>
          </w:rPr>
          <w:t>255</w:t>
        </w:r>
      </w:hyperlink>
      <w:r>
        <w:t>.</w:t>
      </w:r>
    </w:p>
    <w:p w14:paraId="14AF2F7C" w14:textId="588406B0" w:rsidR="008E3C73" w:rsidRPr="008E3C73" w:rsidRDefault="008E3C73" w:rsidP="008E3C73">
      <w:pPr>
        <w:spacing w:line="240" w:lineRule="auto"/>
      </w:pPr>
      <w:r>
        <w:t>Stwierdził jednak, że poleganie na inwestorze na etapie OVOS</w:t>
      </w:r>
      <w:r w:rsidR="00A865C8">
        <w:t xml:space="preserve"> w </w:t>
      </w:r>
      <w:r>
        <w:t>celu przeprowadzenia udziału społeczeństwa nie jest zgodne</w:t>
      </w:r>
      <w:r w:rsidR="00A865C8">
        <w:t xml:space="preserve"> z </w:t>
      </w:r>
      <w:r>
        <w:t>konwencją. Komitet zalecił wprowadzenie odpowiednich zmian</w:t>
      </w:r>
      <w:r w:rsidR="00A865C8">
        <w:t xml:space="preserve"> w </w:t>
      </w:r>
      <w:r>
        <w:t xml:space="preserve">porządku prawnym zainteresowanej strony. Komitet uznał również, że ponieważ organizacja tzw. publicznych ekspertyz środowiskowych nie jest obowiązkową częścią procesu podejmowania decyzji, nie można jej uznać za podstawowe narzędzie zapewniające wdrożenie </w:t>
      </w:r>
      <w:r w:rsidR="00331D80">
        <w:t>art. </w:t>
      </w:r>
      <w:r>
        <w:t>6. Takie ekspertyzy mogą jednak pełnić rolę dodatkowego środka uzupełniającego procedurę udziału społeczeństwa wymaganą jako obowiązkowy element procesu podejmowania decyzji</w:t>
      </w:r>
      <w:bookmarkStart w:id="270" w:name="_bookmark306"/>
      <w:bookmarkEnd w:id="270"/>
      <w:r>
        <w:fldChar w:fldCharType="begin"/>
      </w:r>
      <w:r>
        <w:instrText>HYPERLINK \l "_bookmark844"</w:instrText>
      </w:r>
      <w:r>
        <w:fldChar w:fldCharType="separate"/>
      </w:r>
      <w:r>
        <w:rPr>
          <w:rStyle w:val="Hyperlink"/>
          <w:vertAlign w:val="superscript"/>
        </w:rPr>
        <w:t>256</w:t>
      </w:r>
      <w:r>
        <w:rPr>
          <w:rStyle w:val="Hyperlink"/>
          <w:vertAlign w:val="superscript"/>
        </w:rPr>
        <w:fldChar w:fldCharType="end"/>
      </w:r>
      <w:r>
        <w:t>.</w:t>
      </w:r>
    </w:p>
    <w:p w14:paraId="415573DB" w14:textId="77777777" w:rsidR="008E3C73" w:rsidRPr="008E3C73" w:rsidRDefault="008E3C73" w:rsidP="008E3C73">
      <w:pPr>
        <w:spacing w:line="240" w:lineRule="auto"/>
      </w:pPr>
    </w:p>
    <w:p w14:paraId="064A78C5" w14:textId="3959C352" w:rsidR="008E3C73" w:rsidRPr="008E3C73" w:rsidRDefault="008E3C73" w:rsidP="008E3C73">
      <w:pPr>
        <w:pStyle w:val="bordowytytu"/>
      </w:pPr>
      <w:r>
        <w:t>Wielość pozwoleń</w:t>
      </w:r>
    </w:p>
    <w:p w14:paraId="7207D9BB" w14:textId="2442540C" w:rsidR="008E3C73" w:rsidRPr="008E3C73" w:rsidRDefault="008E3C73" w:rsidP="008E3C73">
      <w:pPr>
        <w:spacing w:line="240" w:lineRule="auto"/>
      </w:pPr>
      <w:r>
        <w:t>Większość krajów EKG wymaga pewnego rodzaju oceny potencjalnego oddziaływania na środowisko konkretnych przedsięwzięć lub działalności przed wydaniem pozwolenia. Ocena ta jest zazwyczaj przeprowadzana przez władze na szczeblu najbardziej odpowiednim dla planowanego przedsięwzięcia tudzież przez wnioskodawcę lub inicjatora przedsięwzięcia pod jej nadzorem. Na przykład władze lokalne będą na ogół uprawnione do zatwierdzania przedsięwzięć</w:t>
      </w:r>
      <w:r w:rsidR="00A865C8">
        <w:t xml:space="preserve"> o </w:t>
      </w:r>
      <w:r>
        <w:t xml:space="preserve">oddziaływaniu wyłącznie lokalnym, natomiast władze regionalne mogą zatwierdzać przedsięwzięcia </w:t>
      </w:r>
      <w:r>
        <w:lastRenderedPageBreak/>
        <w:t>oddziałujące na cały dział wodny. Niektóre kraje wymagają również oddzielnego wydania więcej niż jednego pozwolenia,</w:t>
      </w:r>
      <w:r w:rsidR="00A865C8">
        <w:t xml:space="preserve"> z </w:t>
      </w:r>
      <w:r>
        <w:t>których każde może mieć konsekwencje dla środowiska.</w:t>
      </w:r>
    </w:p>
    <w:p w14:paraId="3238D5AB" w14:textId="51E3F44C" w:rsidR="008E3C73" w:rsidRPr="008E3C73" w:rsidRDefault="008E3C73" w:rsidP="008E3C73">
      <w:pPr>
        <w:spacing w:line="240" w:lineRule="auto"/>
      </w:pPr>
      <w:r>
        <w:t>W związku</w:t>
      </w:r>
      <w:r w:rsidR="00A865C8">
        <w:t xml:space="preserve"> z </w:t>
      </w:r>
      <w:r>
        <w:t>tym Komitet ds. Przestrzegania Konwencji musiał odpowiedzieć na pytanie, czy na mocy konwencji wymaga się, aby procedury udziału społeczeństwa określone</w:t>
      </w:r>
      <w:r w:rsidR="00A865C8">
        <w:t xml:space="preserve"> w </w:t>
      </w:r>
      <w:r w:rsidR="00331D80">
        <w:t>art. </w:t>
      </w:r>
      <w:r>
        <w:t xml:space="preserve">6 </w:t>
      </w:r>
      <w:r w:rsidR="00331D80">
        <w:t>ust. </w:t>
      </w:r>
      <w:r>
        <w:t>2-10 stosowane we wszystkich procesach wydawania pozwoleń związanych</w:t>
      </w:r>
      <w:r w:rsidR="00A865C8">
        <w:t xml:space="preserve"> ze </w:t>
      </w:r>
      <w:r>
        <w:t>środowiskiem, czy tylko</w:t>
      </w:r>
      <w:r w:rsidR="00A865C8">
        <w:t xml:space="preserve"> w </w:t>
      </w:r>
      <w:r>
        <w:t>niektórych</w:t>
      </w:r>
      <w:r w:rsidR="00A865C8">
        <w:t xml:space="preserve"> z </w:t>
      </w:r>
      <w:r>
        <w:t>nich.</w:t>
      </w:r>
    </w:p>
    <w:p w14:paraId="4969C8FA" w14:textId="1171036D" w:rsidR="008E3C73" w:rsidRPr="008E3C73" w:rsidRDefault="008E3C73" w:rsidP="008E3C73">
      <w:pPr>
        <w:spacing w:line="240" w:lineRule="auto"/>
      </w:pPr>
      <w:r>
        <w:t>W swoim raporcie na trzecią sesję spotkania Stron Komitet wyraził stanowisko, zgodnie</w:t>
      </w:r>
      <w:r w:rsidR="00A865C8">
        <w:t xml:space="preserve"> z </w:t>
      </w:r>
      <w:r>
        <w:t>którym:</w:t>
      </w:r>
    </w:p>
    <w:p w14:paraId="7A500013" w14:textId="36C57645" w:rsidR="008E3C73" w:rsidRPr="008E3C73" w:rsidRDefault="008E3C73" w:rsidP="008E3C73">
      <w:pPr>
        <w:spacing w:line="240" w:lineRule="auto"/>
        <w:ind w:left="567"/>
      </w:pPr>
      <w:r>
        <w:t>nie wszystkie decyzje wymagane</w:t>
      </w:r>
      <w:r w:rsidR="00A865C8">
        <w:t xml:space="preserve"> w </w:t>
      </w:r>
      <w:r>
        <w:t>krajowych ramach kontroli regulacyjnej</w:t>
      </w:r>
      <w:r w:rsidR="00A865C8">
        <w:t xml:space="preserve"> w </w:t>
      </w:r>
      <w:r>
        <w:t>odniesieniu do przedsięwzięć wymienionych</w:t>
      </w:r>
      <w:r w:rsidR="00A865C8">
        <w:t xml:space="preserve"> w </w:t>
      </w:r>
      <w:r>
        <w:t>załączniku I do konwencji powinny być koniecznie uznawane za „decyzje</w:t>
      </w:r>
      <w:r w:rsidR="00A865C8">
        <w:t xml:space="preserve"> o </w:t>
      </w:r>
      <w:r>
        <w:t>wydaniu pozwolenia na podjęcie planowanych przedsięwzięć”, do których powinien mieć zastosowanie pełen zakres procedur udziału społeczeństwa. Z drugiej strony nie oznacza to, że wystarczające byłoby zapewnienie udziału społeczeństwa zgodnie</w:t>
      </w:r>
      <w:r w:rsidR="00A865C8">
        <w:t xml:space="preserve"> z </w:t>
      </w:r>
      <w:r w:rsidR="00331D80">
        <w:t>art. </w:t>
      </w:r>
      <w:r>
        <w:t>6 tylko</w:t>
      </w:r>
      <w:r w:rsidR="00A865C8">
        <w:t xml:space="preserve"> w </w:t>
      </w:r>
      <w:r>
        <w:t>jednej takiej decyzji. W rzeczywistości wiele porządków krajowych wymaga więcej niż jednej takiej decyzji</w:t>
      </w:r>
      <w:r w:rsidR="00A865C8">
        <w:t xml:space="preserve"> o </w:t>
      </w:r>
      <w:r>
        <w:t>pozwoleniu, a ograniczenie możliwości udziału społeczeństwa tylko do jednej takiej decyzji nie zawsze byłoby wystarczające do spełnienia wymogów konwencji. Co więcej, realizacja przedsięwzięć na dużą skalę jest często długoterminowa, a niektóre istotne elementy przewidywane na wczesnym etapie mogą później wymagać znacznych modyfikacji. Podczas gdy udział społeczeństwa na wczesnym etapie pozostaje kluczowy, znaczące modyfikacje elementów przedsięwzięcia mogą wymagać dalszych</w:t>
      </w:r>
      <w:bookmarkStart w:id="271" w:name="_bookmark307"/>
      <w:bookmarkEnd w:id="271"/>
      <w:r w:rsidR="00F57B51">
        <w:t xml:space="preserve"> </w:t>
      </w:r>
      <w:r>
        <w:t>konsultacji na późniejszych etapach</w:t>
      </w:r>
      <w:hyperlink w:anchor="_bookmark845" w:history="1">
        <w:r>
          <w:rPr>
            <w:rStyle w:val="Hyperlink"/>
            <w:vertAlign w:val="superscript"/>
          </w:rPr>
          <w:t>257</w:t>
        </w:r>
      </w:hyperlink>
      <w:r>
        <w:t>.</w:t>
      </w:r>
    </w:p>
    <w:p w14:paraId="6A1FD043" w14:textId="77777777" w:rsidR="008E3C73" w:rsidRPr="008E3C73" w:rsidRDefault="008E3C73" w:rsidP="008E3C73">
      <w:pPr>
        <w:spacing w:line="240" w:lineRule="auto"/>
      </w:pPr>
      <w:r>
        <w:t>Komitet ds. Przestrzegania Konwencji uznał zatem, że:</w:t>
      </w:r>
    </w:p>
    <w:p w14:paraId="37B6C127" w14:textId="2F04AB5B" w:rsidR="00AC491D" w:rsidRDefault="008E3C73" w:rsidP="008249B4">
      <w:pPr>
        <w:spacing w:after="0" w:line="240" w:lineRule="auto"/>
        <w:ind w:left="567"/>
      </w:pPr>
      <w:r>
        <w:t>stwierdza się, że kwestia ta będzie musiała zostać rozstrzygnięta na podstawie kontekstu,</w:t>
      </w:r>
      <w:r w:rsidR="00A865C8">
        <w:t xml:space="preserve"> z </w:t>
      </w:r>
      <w:r>
        <w:t>uwzględnieniem skutków prawnych każdej decyzji. Kluczowe znaczenie</w:t>
      </w:r>
      <w:r w:rsidR="00A865C8">
        <w:t xml:space="preserve"> w </w:t>
      </w:r>
      <w:r>
        <w:t>tym względzie będzie miało przeanalizowanie,</w:t>
      </w:r>
      <w:r w:rsidR="00A865C8">
        <w:t xml:space="preserve"> w </w:t>
      </w:r>
      <w:r>
        <w:t>jakim stopniu taka decyzja rzeczywiście „pozwala” na daną działalność. Jeśli istnieje więcej niż jedna taka decyzja</w:t>
      </w:r>
      <w:r w:rsidR="00A865C8">
        <w:t xml:space="preserve"> o </w:t>
      </w:r>
      <w:r>
        <w:t>wydaniu pozwolenia, to pewnego rodzaju test istotności wydaje się być najwłaściwszym sposobem zrozumienia wymogów konwencji. Test powinien być następujący: czy decyzja</w:t>
      </w:r>
      <w:r w:rsidR="00A865C8">
        <w:t xml:space="preserve"> o </w:t>
      </w:r>
      <w:r>
        <w:t>wydaniu pozwolenia lub zakres decyzji</w:t>
      </w:r>
      <w:r w:rsidR="00A865C8">
        <w:t xml:space="preserve"> o </w:t>
      </w:r>
      <w:r>
        <w:t>wydaniu pozwolenia, do których mają zastosowanie wszystkie elementy procedury udziału społeczeństwa określone</w:t>
      </w:r>
      <w:r w:rsidR="00A865C8">
        <w:t xml:space="preserve"> w </w:t>
      </w:r>
      <w:r w:rsidR="00331D80">
        <w:t>art. </w:t>
      </w:r>
      <w:r>
        <w:t xml:space="preserve">6 </w:t>
      </w:r>
      <w:r w:rsidR="00331D80">
        <w:t>ust. </w:t>
      </w:r>
      <w:r>
        <w:t>2-10, obejmuje wszystkie podstawowe parametry</w:t>
      </w:r>
      <w:r w:rsidR="00A865C8">
        <w:t xml:space="preserve"> i </w:t>
      </w:r>
      <w:r>
        <w:t xml:space="preserve">główny wpływ na środowisko planowanego przedsięwzięcia? </w:t>
      </w:r>
      <w:bookmarkStart w:id="272" w:name="_bookmark309"/>
      <w:bookmarkEnd w:id="272"/>
      <w:r>
        <w:t>Jeżeli, pomimo istnienia procedury lub procedur udziału społeczeństwa</w:t>
      </w:r>
      <w:r w:rsidR="00A865C8">
        <w:t xml:space="preserve"> w </w:t>
      </w:r>
      <w:r>
        <w:t>odniesieniu do jednej lub większej liczby związanych</w:t>
      </w:r>
      <w:r w:rsidR="00A865C8">
        <w:t xml:space="preserve"> ze </w:t>
      </w:r>
      <w:r>
        <w:t>środowiskiem decyzji</w:t>
      </w:r>
      <w:r w:rsidR="00A865C8">
        <w:t xml:space="preserve"> o </w:t>
      </w:r>
      <w:r>
        <w:t>wydaniu pozwolenia, istnieją inne związane</w:t>
      </w:r>
      <w:r w:rsidR="00A865C8">
        <w:t xml:space="preserve"> ze </w:t>
      </w:r>
      <w:r>
        <w:t>środowiskiem decyzje</w:t>
      </w:r>
      <w:r w:rsidR="00A865C8">
        <w:t xml:space="preserve"> o </w:t>
      </w:r>
      <w:r>
        <w:t>wydaniu pozwolenia na podjęcie danego przedsięwzięcia, dla których nie przewidziano pełnoprawnego procesu udziału społeczeństwa, ale które mogą znacząco zmienić powyższe podstawowe parametry lub które odnoszą się do istotnych aspektów środowiskowych przedsięwzięcia, nieuwzględnionych jeszcze</w:t>
      </w:r>
      <w:r w:rsidR="00A865C8">
        <w:t xml:space="preserve"> w </w:t>
      </w:r>
      <w:r>
        <w:t>decyzji lub decyzjach</w:t>
      </w:r>
      <w:r w:rsidR="00A865C8">
        <w:t xml:space="preserve"> o </w:t>
      </w:r>
      <w:r>
        <w:t>wydaniu pozwolenia obejmujących taki proces udziału społeczeństwa, nie można powiedzieć, że spełnia to wymagania konwencji</w:t>
      </w:r>
      <w:hyperlink w:anchor="_bookmark846" w:history="1">
        <w:r>
          <w:rPr>
            <w:rStyle w:val="Hyperlink"/>
            <w:vertAlign w:val="superscript"/>
          </w:rPr>
          <w:t>258</w:t>
        </w:r>
      </w:hyperlink>
      <w:r>
        <w:t>.</w:t>
      </w:r>
    </w:p>
    <w:p w14:paraId="19AEED32" w14:textId="77777777" w:rsidR="008249B4" w:rsidRDefault="008249B4" w:rsidP="008249B4">
      <w:pPr>
        <w:spacing w:after="0" w:line="240" w:lineRule="auto"/>
        <w:ind w:left="567"/>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AC491D" w14:paraId="76790631"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7C8787FE" w14:textId="77777777" w:rsidR="00AC491D" w:rsidRDefault="00AC491D">
            <w:pPr>
              <w:spacing w:after="0" w:line="240" w:lineRule="auto"/>
              <w:rPr>
                <w:rFonts w:ascii="Times New Roman"/>
                <w:sz w:val="6"/>
              </w:rPr>
            </w:pPr>
            <w:r>
              <w:rPr>
                <w:noProof/>
              </w:rPr>
              <mc:AlternateContent>
                <mc:Choice Requires="wps">
                  <w:drawing>
                    <wp:inline distT="0" distB="0" distL="0" distR="0" wp14:anchorId="665DC591" wp14:editId="36714150">
                      <wp:extent cx="6115050" cy="356259"/>
                      <wp:effectExtent l="0" t="0" r="0" b="5715"/>
                      <wp:docPr id="613556114" name="Text Box 613556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694DE225" w14:textId="232569CA" w:rsidR="00AC491D" w:rsidRPr="00BB4EFF" w:rsidRDefault="00AC491D" w:rsidP="00AC491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Wielość pozwoleń</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prawie UE</w:t>
                                  </w:r>
                                </w:p>
                              </w:txbxContent>
                            </wps:txbx>
                            <wps:bodyPr rot="0" vert="horz" wrap="square" lIns="0" tIns="0" rIns="0" bIns="0" anchor="ctr" anchorCtr="0">
                              <a:noAutofit/>
                            </wps:bodyPr>
                          </wps:wsp>
                        </a:graphicData>
                      </a:graphic>
                    </wp:inline>
                  </w:drawing>
                </mc:Choice>
                <mc:Fallback>
                  <w:pict>
                    <v:shape w14:anchorId="665DC591" id="Text Box 613556114" o:spid="_x0000_s114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kIcEg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kEKGJyJK4BcUbqHEzSxKeERgfuByUDyrKm/vuROUmJfmeQ/qjhi+EuRnMx&#10;mOGYWlMeHCWTswtJ7dMs97iYViWmnmvPXaLAEoHzY4gK/tVPt56f7PYn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FRJCHB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694DE225" w14:textId="232569CA" w:rsidR="00AC491D" w:rsidRPr="00BB4EFF" w:rsidRDefault="00AC491D" w:rsidP="00AC491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Wielość pozwoleń</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prawie UE</w:t>
                            </w:r>
                          </w:p>
                        </w:txbxContent>
                      </v:textbox>
                      <w10:anchorlock/>
                    </v:shape>
                  </w:pict>
                </mc:Fallback>
              </mc:AlternateContent>
            </w:r>
          </w:p>
        </w:tc>
      </w:tr>
      <w:tr w:rsidR="00AC491D" w14:paraId="501F98A9"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1BEF8DCC" w14:textId="77777777" w:rsidR="00AC491D" w:rsidRDefault="00AC491D">
            <w:pPr>
              <w:spacing w:after="0" w:line="240" w:lineRule="auto"/>
              <w:rPr>
                <w:rFonts w:ascii="Times New Roman"/>
                <w:sz w:val="6"/>
              </w:rPr>
            </w:pPr>
          </w:p>
        </w:tc>
      </w:tr>
      <w:tr w:rsidR="00AC491D" w14:paraId="5B0EEB17" w14:textId="77777777" w:rsidTr="00FD2C82">
        <w:tc>
          <w:tcPr>
            <w:tcW w:w="5000" w:type="pct"/>
            <w:tcBorders>
              <w:top w:val="nil"/>
              <w:left w:val="single" w:sz="4" w:space="0" w:color="932825"/>
              <w:bottom w:val="nil"/>
              <w:right w:val="single" w:sz="4" w:space="0" w:color="932825"/>
            </w:tcBorders>
            <w:shd w:val="clear" w:color="auto" w:fill="FDEFED"/>
          </w:tcPr>
          <w:p w14:paraId="79DBF465" w14:textId="2C5C1191" w:rsidR="00AC491D" w:rsidRPr="00767148" w:rsidRDefault="00AC491D" w:rsidP="00AC491D">
            <w:pPr>
              <w:spacing w:before="60" w:after="60" w:line="240" w:lineRule="auto"/>
              <w:ind w:left="142" w:right="266"/>
              <w:rPr>
                <w:sz w:val="20"/>
                <w:szCs w:val="20"/>
              </w:rPr>
            </w:pPr>
            <w:r w:rsidRPr="00767148">
              <w:rPr>
                <w:sz w:val="20"/>
                <w:szCs w:val="20"/>
              </w:rPr>
              <w:t>Wymogi dotyczące udziału społeczeństwa</w:t>
            </w:r>
            <w:r w:rsidR="00A865C8" w:rsidRPr="00767148">
              <w:rPr>
                <w:sz w:val="20"/>
                <w:szCs w:val="20"/>
              </w:rPr>
              <w:t xml:space="preserve"> w </w:t>
            </w:r>
            <w:r w:rsidRPr="00767148">
              <w:rPr>
                <w:sz w:val="20"/>
                <w:szCs w:val="20"/>
              </w:rPr>
              <w:t>podejmowaniu decyzji</w:t>
            </w:r>
            <w:r w:rsidR="00A865C8" w:rsidRPr="00767148">
              <w:rPr>
                <w:sz w:val="20"/>
                <w:szCs w:val="20"/>
              </w:rPr>
              <w:t xml:space="preserve"> o </w:t>
            </w:r>
            <w:r w:rsidRPr="00767148">
              <w:rPr>
                <w:sz w:val="20"/>
                <w:szCs w:val="20"/>
              </w:rPr>
              <w:t xml:space="preserve">wydanie pozwolenia na podjęcie planowanych przedsięwzięć podlegających </w:t>
            </w:r>
            <w:r w:rsidR="00331D80" w:rsidRPr="00767148">
              <w:rPr>
                <w:sz w:val="20"/>
                <w:szCs w:val="20"/>
              </w:rPr>
              <w:t>art. </w:t>
            </w:r>
            <w:r w:rsidRPr="00767148">
              <w:rPr>
                <w:sz w:val="20"/>
                <w:szCs w:val="20"/>
              </w:rPr>
              <w:t>6 konwencji są zawarte</w:t>
            </w:r>
            <w:r w:rsidR="00A865C8" w:rsidRPr="00767148">
              <w:rPr>
                <w:sz w:val="20"/>
                <w:szCs w:val="20"/>
              </w:rPr>
              <w:t xml:space="preserve"> w </w:t>
            </w:r>
            <w:r w:rsidRPr="00767148">
              <w:rPr>
                <w:sz w:val="20"/>
                <w:szCs w:val="20"/>
              </w:rPr>
              <w:t>prawie UE zarówno</w:t>
            </w:r>
            <w:r w:rsidR="00A865C8" w:rsidRPr="00767148">
              <w:rPr>
                <w:sz w:val="20"/>
                <w:szCs w:val="20"/>
              </w:rPr>
              <w:t xml:space="preserve"> w </w:t>
            </w:r>
            <w:r w:rsidRPr="00767148">
              <w:rPr>
                <w:sz w:val="20"/>
                <w:szCs w:val="20"/>
              </w:rPr>
              <w:t>dyrektywie OOŚ, jak</w:t>
            </w:r>
            <w:r w:rsidR="00A865C8" w:rsidRPr="00767148">
              <w:rPr>
                <w:sz w:val="20"/>
                <w:szCs w:val="20"/>
              </w:rPr>
              <w:t xml:space="preserve"> i w </w:t>
            </w:r>
            <w:r w:rsidRPr="00767148">
              <w:rPr>
                <w:sz w:val="20"/>
                <w:szCs w:val="20"/>
              </w:rPr>
              <w:t>dyrektywie</w:t>
            </w:r>
            <w:r w:rsidR="00A865C8" w:rsidRPr="00767148">
              <w:rPr>
                <w:sz w:val="20"/>
                <w:szCs w:val="20"/>
              </w:rPr>
              <w:t xml:space="preserve"> w </w:t>
            </w:r>
            <w:r w:rsidRPr="00767148">
              <w:rPr>
                <w:sz w:val="20"/>
                <w:szCs w:val="20"/>
              </w:rPr>
              <w:t>sprawie emisji przemysłowych.</w:t>
            </w:r>
          </w:p>
          <w:p w14:paraId="063BC164" w14:textId="69C1DABD" w:rsidR="00AC491D" w:rsidRPr="00767148" w:rsidRDefault="00AC491D" w:rsidP="00AC491D">
            <w:pPr>
              <w:spacing w:before="60" w:after="60" w:line="240" w:lineRule="auto"/>
              <w:ind w:left="142" w:right="266"/>
              <w:rPr>
                <w:sz w:val="20"/>
                <w:szCs w:val="20"/>
              </w:rPr>
            </w:pPr>
            <w:r w:rsidRPr="00767148">
              <w:rPr>
                <w:sz w:val="20"/>
                <w:szCs w:val="20"/>
              </w:rPr>
              <w:t>Dyrektywa OOŚ zawiera wymóg przeprowadzenia procedury OOŚ przed wydaniem decyzji („zezwolenia na inwestycję”) pozwalającej na realizację przedsięwzięcia mogącego znacząco oddziaływać na środowisko oraz wymóg zapewnienia zainteresowanej społeczności wczesnych</w:t>
            </w:r>
            <w:r w:rsidR="00A865C8" w:rsidRPr="00767148">
              <w:rPr>
                <w:sz w:val="20"/>
                <w:szCs w:val="20"/>
              </w:rPr>
              <w:t xml:space="preserve"> i </w:t>
            </w:r>
            <w:r w:rsidRPr="00767148">
              <w:rPr>
                <w:sz w:val="20"/>
                <w:szCs w:val="20"/>
              </w:rPr>
              <w:t>skutecznych</w:t>
            </w:r>
            <w:bookmarkStart w:id="273" w:name="_bookmark310"/>
            <w:bookmarkEnd w:id="273"/>
            <w:r w:rsidRPr="00767148">
              <w:rPr>
                <w:sz w:val="20"/>
                <w:szCs w:val="20"/>
              </w:rPr>
              <w:t xml:space="preserve"> możliwości uczestniczenia</w:t>
            </w:r>
            <w:r w:rsidR="00A865C8" w:rsidRPr="00767148">
              <w:rPr>
                <w:sz w:val="20"/>
                <w:szCs w:val="20"/>
              </w:rPr>
              <w:t xml:space="preserve"> w </w:t>
            </w:r>
            <w:r w:rsidRPr="00767148">
              <w:rPr>
                <w:sz w:val="20"/>
                <w:szCs w:val="20"/>
              </w:rPr>
              <w:t>procedurze OOŚ. W przypadku gdy prawo krajowe przewiduje procedurę wydawania zezwoleń obejmującą więcej niż jeden etap, to zgodnie</w:t>
            </w:r>
            <w:r w:rsidR="00A865C8" w:rsidRPr="00767148">
              <w:rPr>
                <w:sz w:val="20"/>
                <w:szCs w:val="20"/>
              </w:rPr>
              <w:t xml:space="preserve"> z </w:t>
            </w:r>
            <w:r w:rsidRPr="00767148">
              <w:rPr>
                <w:sz w:val="20"/>
                <w:szCs w:val="20"/>
              </w:rPr>
              <w:t>interpretacją ETS</w:t>
            </w:r>
            <w:hyperlink w:anchor="_bookmark847" w:history="1">
              <w:r w:rsidRPr="00767148">
                <w:rPr>
                  <w:rStyle w:val="Hyperlink"/>
                  <w:sz w:val="20"/>
                  <w:szCs w:val="20"/>
                  <w:vertAlign w:val="superscript"/>
                </w:rPr>
                <w:t>259</w:t>
              </w:r>
            </w:hyperlink>
            <w:r w:rsidRPr="00767148">
              <w:rPr>
                <w:sz w:val="20"/>
                <w:szCs w:val="20"/>
              </w:rPr>
              <w:t xml:space="preserve"> na podstawie dyrektywy OOŚ nakłada się obowiązek przeprowadzenia oceny oddziaływania na środowisko, jeżeli na późniejszym etapie okazuje się, że przedsięwzięcie może znacząco oddziaływać na środowisko,</w:t>
            </w:r>
            <w:r w:rsidR="00A865C8" w:rsidRPr="00767148">
              <w:rPr>
                <w:sz w:val="20"/>
                <w:szCs w:val="20"/>
              </w:rPr>
              <w:t xml:space="preserve"> w </w:t>
            </w:r>
            <w:r w:rsidRPr="00767148">
              <w:rPr>
                <w:sz w:val="20"/>
                <w:szCs w:val="20"/>
              </w:rPr>
              <w:t>szczególności</w:t>
            </w:r>
            <w:r w:rsidR="00A865C8" w:rsidRPr="00767148">
              <w:rPr>
                <w:sz w:val="20"/>
                <w:szCs w:val="20"/>
              </w:rPr>
              <w:t xml:space="preserve"> z </w:t>
            </w:r>
            <w:r w:rsidRPr="00767148">
              <w:rPr>
                <w:sz w:val="20"/>
                <w:szCs w:val="20"/>
              </w:rPr>
              <w:t>powodu jego charakteru, rozmiaru lub lokalizacji. W praktyce obejmuje to zarówno sytuacje,</w:t>
            </w:r>
            <w:r w:rsidR="00A865C8" w:rsidRPr="00767148">
              <w:rPr>
                <w:sz w:val="20"/>
                <w:szCs w:val="20"/>
              </w:rPr>
              <w:t xml:space="preserve"> w </w:t>
            </w:r>
            <w:r w:rsidRPr="00767148">
              <w:rPr>
                <w:sz w:val="20"/>
                <w:szCs w:val="20"/>
              </w:rPr>
              <w:t xml:space="preserve">których (i) na etapie ustalania obowiązku przeprowadzenia oceny (ang. </w:t>
            </w:r>
            <w:r w:rsidRPr="00767148">
              <w:rPr>
                <w:i/>
                <w:iCs/>
                <w:sz w:val="20"/>
                <w:szCs w:val="20"/>
              </w:rPr>
              <w:t>screening</w:t>
            </w:r>
            <w:r w:rsidRPr="00767148">
              <w:rPr>
                <w:sz w:val="20"/>
                <w:szCs w:val="20"/>
              </w:rPr>
              <w:t>) zdecydowano, że przedsięwzięcie prawdopodobnie nie będzie znacząco oddziaływać na środowisko, a zatem nie przeprowadzono procedury OOŚ; oraz (ii) procedura OOŚ została przeprowadzona na wcześniejszym etapie, ale później okazało się, że przedsięwzięcie może mieć dalsze znaczące skutki dla środowiska, które nie zostały uwzględnione</w:t>
            </w:r>
            <w:r w:rsidR="00A865C8" w:rsidRPr="00767148">
              <w:rPr>
                <w:sz w:val="20"/>
                <w:szCs w:val="20"/>
              </w:rPr>
              <w:t xml:space="preserve"> w </w:t>
            </w:r>
            <w:r w:rsidRPr="00767148">
              <w:rPr>
                <w:sz w:val="20"/>
                <w:szCs w:val="20"/>
              </w:rPr>
              <w:t>ocenie.</w:t>
            </w:r>
          </w:p>
          <w:p w14:paraId="3D76CA68" w14:textId="66132005" w:rsidR="00AC491D" w:rsidRPr="00767148" w:rsidRDefault="00AC491D" w:rsidP="00AC491D">
            <w:pPr>
              <w:spacing w:before="60" w:after="60" w:line="240" w:lineRule="auto"/>
              <w:ind w:left="142" w:right="266"/>
              <w:rPr>
                <w:sz w:val="20"/>
                <w:szCs w:val="20"/>
              </w:rPr>
            </w:pPr>
            <w:r w:rsidRPr="00767148">
              <w:rPr>
                <w:sz w:val="20"/>
                <w:szCs w:val="20"/>
              </w:rPr>
              <w:t>Dyrektywa</w:t>
            </w:r>
            <w:r w:rsidR="00A865C8" w:rsidRPr="00767148">
              <w:rPr>
                <w:sz w:val="20"/>
                <w:szCs w:val="20"/>
              </w:rPr>
              <w:t xml:space="preserve"> w </w:t>
            </w:r>
            <w:r w:rsidRPr="00767148">
              <w:rPr>
                <w:sz w:val="20"/>
                <w:szCs w:val="20"/>
              </w:rPr>
              <w:t>sprawie emisji przemysłowych zawiera wymóg, aby żadna instalacja podlegająca dyrektywie nie była eksploatowana bez pozwolenia udzielonego zgodnie</w:t>
            </w:r>
            <w:r w:rsidR="00A865C8" w:rsidRPr="00767148">
              <w:rPr>
                <w:sz w:val="20"/>
                <w:szCs w:val="20"/>
              </w:rPr>
              <w:t xml:space="preserve"> z </w:t>
            </w:r>
            <w:r w:rsidRPr="00767148">
              <w:rPr>
                <w:sz w:val="20"/>
                <w:szCs w:val="20"/>
              </w:rPr>
              <w:t>dyrektywą</w:t>
            </w:r>
            <w:r w:rsidR="00E307B0" w:rsidRPr="00767148">
              <w:rPr>
                <w:sz w:val="20"/>
                <w:szCs w:val="20"/>
              </w:rPr>
              <w:t xml:space="preserve"> </w:t>
            </w:r>
            <w:r w:rsidRPr="00767148">
              <w:rPr>
                <w:sz w:val="20"/>
                <w:szCs w:val="20"/>
              </w:rPr>
              <w:t>oraz aby przed udzieleniem lub aktualizacją pozwolenia zapewniono możliwość wczesnego</w:t>
            </w:r>
            <w:r w:rsidR="00A865C8" w:rsidRPr="00767148">
              <w:rPr>
                <w:sz w:val="20"/>
                <w:szCs w:val="20"/>
              </w:rPr>
              <w:t xml:space="preserve"> i </w:t>
            </w:r>
            <w:r w:rsidRPr="00767148">
              <w:rPr>
                <w:sz w:val="20"/>
                <w:szCs w:val="20"/>
              </w:rPr>
              <w:t>skutecznego udziału społeczeństwa</w:t>
            </w:r>
            <w:hyperlink w:anchor="_bookmark848" w:history="1">
              <w:r w:rsidRPr="00767148">
                <w:rPr>
                  <w:rStyle w:val="Hyperlink"/>
                  <w:sz w:val="20"/>
                  <w:szCs w:val="20"/>
                  <w:vertAlign w:val="superscript"/>
                </w:rPr>
                <w:t>260</w:t>
              </w:r>
            </w:hyperlink>
            <w:r w:rsidRPr="00767148">
              <w:rPr>
                <w:sz w:val="20"/>
                <w:szCs w:val="20"/>
              </w:rPr>
              <w:t>.</w:t>
            </w:r>
          </w:p>
          <w:p w14:paraId="113FD0A6" w14:textId="29B725E0" w:rsidR="00AC491D" w:rsidRPr="00767148" w:rsidRDefault="00AC491D" w:rsidP="00AC491D">
            <w:pPr>
              <w:spacing w:before="60" w:after="60" w:line="240" w:lineRule="auto"/>
              <w:ind w:left="142" w:right="266"/>
              <w:rPr>
                <w:sz w:val="20"/>
                <w:szCs w:val="20"/>
              </w:rPr>
            </w:pPr>
            <w:r w:rsidRPr="00767148">
              <w:rPr>
                <w:sz w:val="20"/>
                <w:szCs w:val="20"/>
              </w:rPr>
              <w:t>W świetle dyrektywy OOŚ</w:t>
            </w:r>
            <w:r w:rsidR="00A865C8" w:rsidRPr="00767148">
              <w:rPr>
                <w:sz w:val="20"/>
                <w:szCs w:val="20"/>
              </w:rPr>
              <w:t xml:space="preserve"> i </w:t>
            </w:r>
            <w:r w:rsidRPr="00767148">
              <w:rPr>
                <w:sz w:val="20"/>
                <w:szCs w:val="20"/>
              </w:rPr>
              <w:t>dyrektywy</w:t>
            </w:r>
            <w:r w:rsidR="00A865C8" w:rsidRPr="00767148">
              <w:rPr>
                <w:sz w:val="20"/>
                <w:szCs w:val="20"/>
              </w:rPr>
              <w:t xml:space="preserve"> o </w:t>
            </w:r>
            <w:r w:rsidRPr="00767148">
              <w:rPr>
                <w:sz w:val="20"/>
                <w:szCs w:val="20"/>
              </w:rPr>
              <w:t xml:space="preserve">emisjach przemysłowych udział społeczeństwa jest wymagany we </w:t>
            </w:r>
            <w:r w:rsidRPr="00767148">
              <w:rPr>
                <w:sz w:val="20"/>
                <w:szCs w:val="20"/>
              </w:rPr>
              <w:lastRenderedPageBreak/>
              <w:t>wszystkich państwach członkowskich UE na wczesnym etapie zatwierdzania przedsięwzięć, które mogą mieć znaczący wpływ na środowisko (gdy ustalane są podstawowe parametry,</w:t>
            </w:r>
            <w:r w:rsidR="00A865C8" w:rsidRPr="00767148">
              <w:rPr>
                <w:sz w:val="20"/>
                <w:szCs w:val="20"/>
              </w:rPr>
              <w:t xml:space="preserve"> w </w:t>
            </w:r>
            <w:r w:rsidRPr="00767148">
              <w:rPr>
                <w:sz w:val="20"/>
                <w:szCs w:val="20"/>
              </w:rPr>
              <w:t>tym rodzaj, rozmiar</w:t>
            </w:r>
            <w:r w:rsidR="00A865C8" w:rsidRPr="00767148">
              <w:rPr>
                <w:sz w:val="20"/>
                <w:szCs w:val="20"/>
              </w:rPr>
              <w:t xml:space="preserve"> i </w:t>
            </w:r>
            <w:r w:rsidRPr="00767148">
              <w:rPr>
                <w:sz w:val="20"/>
                <w:szCs w:val="20"/>
              </w:rPr>
              <w:t>lokalizacja), a</w:t>
            </w:r>
            <w:r w:rsidR="008249B4">
              <w:rPr>
                <w:sz w:val="20"/>
                <w:szCs w:val="20"/>
              </w:rPr>
              <w:t> </w:t>
            </w:r>
            <w:r w:rsidRPr="00767148">
              <w:rPr>
                <w:sz w:val="20"/>
                <w:szCs w:val="20"/>
              </w:rPr>
              <w:t>następnie ponownie na późniejszych etapach (aż do etapu,</w:t>
            </w:r>
            <w:r w:rsidR="00A865C8" w:rsidRPr="00767148">
              <w:rPr>
                <w:sz w:val="20"/>
                <w:szCs w:val="20"/>
              </w:rPr>
              <w:t xml:space="preserve"> w </w:t>
            </w:r>
            <w:r w:rsidRPr="00767148">
              <w:rPr>
                <w:sz w:val="20"/>
                <w:szCs w:val="20"/>
              </w:rPr>
              <w:t>którym dokładna technologia</w:t>
            </w:r>
            <w:r w:rsidR="00A865C8" w:rsidRPr="00767148">
              <w:rPr>
                <w:sz w:val="20"/>
                <w:szCs w:val="20"/>
              </w:rPr>
              <w:t xml:space="preserve"> i </w:t>
            </w:r>
            <w:r w:rsidRPr="00767148">
              <w:rPr>
                <w:sz w:val="20"/>
                <w:szCs w:val="20"/>
              </w:rPr>
              <w:t>wynikające</w:t>
            </w:r>
            <w:r w:rsidR="00A865C8" w:rsidRPr="00767148">
              <w:rPr>
                <w:sz w:val="20"/>
                <w:szCs w:val="20"/>
              </w:rPr>
              <w:t xml:space="preserve"> z </w:t>
            </w:r>
            <w:r w:rsidRPr="00767148">
              <w:rPr>
                <w:sz w:val="20"/>
                <w:szCs w:val="20"/>
              </w:rPr>
              <w:t>niej emisje są zatwierdzane</w:t>
            </w:r>
            <w:r w:rsidR="00A865C8" w:rsidRPr="00767148">
              <w:rPr>
                <w:sz w:val="20"/>
                <w:szCs w:val="20"/>
              </w:rPr>
              <w:t xml:space="preserve"> w </w:t>
            </w:r>
            <w:r w:rsidRPr="00767148">
              <w:rPr>
                <w:sz w:val="20"/>
                <w:szCs w:val="20"/>
              </w:rPr>
              <w:t>pozwoleniu zintegrowanym).</w:t>
            </w:r>
          </w:p>
          <w:p w14:paraId="46A5A099" w14:textId="3B4443E5" w:rsidR="00AC491D" w:rsidRDefault="00AC491D" w:rsidP="00AC491D">
            <w:pPr>
              <w:spacing w:before="60" w:after="60" w:line="240" w:lineRule="auto"/>
              <w:ind w:left="142" w:right="266"/>
              <w:rPr>
                <w:sz w:val="18"/>
              </w:rPr>
            </w:pPr>
            <w:r w:rsidRPr="00767148">
              <w:rPr>
                <w:sz w:val="20"/>
                <w:szCs w:val="20"/>
              </w:rPr>
              <w:t>Ponadto nowe pozwolenie na podjęcie przedsięwzięcia (z OOŚ</w:t>
            </w:r>
            <w:r w:rsidR="00A865C8" w:rsidRPr="00767148">
              <w:rPr>
                <w:sz w:val="20"/>
                <w:szCs w:val="20"/>
              </w:rPr>
              <w:t xml:space="preserve"> i </w:t>
            </w:r>
            <w:r w:rsidRPr="00767148">
              <w:rPr>
                <w:sz w:val="20"/>
                <w:szCs w:val="20"/>
              </w:rPr>
              <w:t>udziałem społeczeństwa) jest wymagane</w:t>
            </w:r>
            <w:r w:rsidR="00A865C8" w:rsidRPr="00767148">
              <w:rPr>
                <w:sz w:val="20"/>
                <w:szCs w:val="20"/>
              </w:rPr>
              <w:t xml:space="preserve"> w </w:t>
            </w:r>
            <w:r w:rsidRPr="00767148">
              <w:rPr>
                <w:sz w:val="20"/>
                <w:szCs w:val="20"/>
              </w:rPr>
              <w:t>przypadku wszelkich zmian lub rozszerzeń przedsięwzięć podlegających dyrektywie OOŚ, które są już realizowane</w:t>
            </w:r>
            <w:r w:rsidR="00A865C8" w:rsidRPr="00767148">
              <w:rPr>
                <w:sz w:val="20"/>
                <w:szCs w:val="20"/>
              </w:rPr>
              <w:t xml:space="preserve"> i </w:t>
            </w:r>
            <w:r w:rsidRPr="00767148">
              <w:rPr>
                <w:sz w:val="20"/>
                <w:szCs w:val="20"/>
              </w:rPr>
              <w:t>które mogą mieć znaczący wpływ na środowisko. Udział społeczeństwa jest również wymagany, jeśli pozwolenie wydane na podstawie dyrektywy</w:t>
            </w:r>
            <w:r w:rsidR="00A865C8" w:rsidRPr="00767148">
              <w:rPr>
                <w:sz w:val="20"/>
                <w:szCs w:val="20"/>
              </w:rPr>
              <w:t xml:space="preserve"> w </w:t>
            </w:r>
            <w:r w:rsidRPr="00767148">
              <w:rPr>
                <w:sz w:val="20"/>
                <w:szCs w:val="20"/>
              </w:rPr>
              <w:t>sprawie emisji przemysłowych jest następnie ponownie rozpatrywane</w:t>
            </w:r>
            <w:r w:rsidR="00A865C8" w:rsidRPr="00767148">
              <w:rPr>
                <w:sz w:val="20"/>
                <w:szCs w:val="20"/>
              </w:rPr>
              <w:t xml:space="preserve"> i </w:t>
            </w:r>
            <w:r w:rsidRPr="00767148">
              <w:rPr>
                <w:sz w:val="20"/>
                <w:szCs w:val="20"/>
              </w:rPr>
              <w:t>aktualizowane.</w:t>
            </w:r>
          </w:p>
        </w:tc>
      </w:tr>
    </w:tbl>
    <w:p w14:paraId="591F764E" w14:textId="77777777" w:rsidR="00AC491D" w:rsidRDefault="00AC491D" w:rsidP="00AC491D">
      <w:pPr>
        <w:pStyle w:val="NoSpacing"/>
      </w:pPr>
    </w:p>
    <w:p w14:paraId="6D05C8C9" w14:textId="77777777" w:rsidR="008249B4" w:rsidRDefault="008249B4" w:rsidP="00AC491D">
      <w:pPr>
        <w:pStyle w:val="NoSpacing"/>
      </w:pPr>
    </w:p>
    <w:p w14:paraId="69AD161B" w14:textId="5328EE77" w:rsidR="00AC491D" w:rsidRPr="00AC491D" w:rsidRDefault="00AC491D" w:rsidP="008249B4">
      <w:pPr>
        <w:pStyle w:val="bordowytytu"/>
      </w:pPr>
      <w:r>
        <w:t>Decyzje</w:t>
      </w:r>
      <w:r w:rsidR="00A865C8">
        <w:t xml:space="preserve"> o </w:t>
      </w:r>
      <w:r>
        <w:t>wydaniu pozwolenia na podjęcie określonych rodzajów przedsięwzięć</w:t>
      </w:r>
      <w:r w:rsidR="00A865C8">
        <w:t xml:space="preserve"> w </w:t>
      </w:r>
      <w:r>
        <w:t>porównaniu</w:t>
      </w:r>
      <w:r w:rsidR="00A865C8">
        <w:t xml:space="preserve"> z </w:t>
      </w:r>
      <w:r>
        <w:t>innymi typami decyzji</w:t>
      </w:r>
    </w:p>
    <w:p w14:paraId="30360032" w14:textId="6A7F9BE5" w:rsidR="00AC491D" w:rsidRPr="00AC491D" w:rsidRDefault="00AC491D" w:rsidP="00AC491D">
      <w:pPr>
        <w:spacing w:line="240" w:lineRule="auto"/>
      </w:pPr>
      <w:r>
        <w:t>W wielu krajach może istnieć szereg decyzji, często przyjmujących formę uchwał, które umożliwiają zawieranie umów lub porozumień między poszczególnymi organami władzy publicznej lub między władzami publicznymi a spółkami prywatnymi. Takie decyzje mogą</w:t>
      </w:r>
      <w:r w:rsidR="00A865C8">
        <w:t xml:space="preserve"> w </w:t>
      </w:r>
      <w:r>
        <w:t>praktyce do pewnego stopnia ograniczyć zakres dostępnych wariantów. Decyzje takie mogą mieć różne nazwy</w:t>
      </w:r>
      <w:r w:rsidR="00A865C8">
        <w:t xml:space="preserve"> i </w:t>
      </w:r>
      <w:r>
        <w:t>charakter prawny. Jednym</w:t>
      </w:r>
      <w:r w:rsidR="00A865C8">
        <w:t xml:space="preserve"> z </w:t>
      </w:r>
      <w:r>
        <w:t>możliwych przykładów może być umowa między radą miasta a prywatnym deweloperem na budowę osiedla mieszkaniowego. Może ona obejmować zobowiązanie rady miasta do podjęcia działań niezbędnych do zmiany klasyfikacji części gruntów, na których miałyby powstać domy,</w:t>
      </w:r>
      <w:r w:rsidR="00A865C8">
        <w:t xml:space="preserve"> z </w:t>
      </w:r>
      <w:r>
        <w:t>„niemieszkalnych” na „mieszkalne”. Innym przykładem może być uchwała władz lokalnych</w:t>
      </w:r>
      <w:r w:rsidR="00A865C8">
        <w:t xml:space="preserve"> o </w:t>
      </w:r>
      <w:r>
        <w:t>wszczęciu procedury przetargowej na koncesję dla prywatnego operatora na świadczenie usług publicznych związanych</w:t>
      </w:r>
      <w:r w:rsidR="00A865C8">
        <w:t xml:space="preserve"> z </w:t>
      </w:r>
      <w:r>
        <w:t>gospodarką odpadami. Takie decyzje niekoniecznie wymagałyby udziału społeczeństwa zgodnie</w:t>
      </w:r>
      <w:r w:rsidR="00A865C8">
        <w:t xml:space="preserve"> z </w:t>
      </w:r>
      <w:r w:rsidR="00331D80">
        <w:t>art. </w:t>
      </w:r>
      <w:r>
        <w:t>6 lub 7 konwencji. Komitet ds. Przestrzegania Konwencji odnotował ten fakt</w:t>
      </w:r>
      <w:r w:rsidR="00A865C8">
        <w:t xml:space="preserve"> w </w:t>
      </w:r>
      <w:r>
        <w:t>swoich ustaleniach dotyczących komunikatu ACCC/C/2007/22 (Francja),</w:t>
      </w:r>
      <w:r w:rsidR="00A865C8">
        <w:t xml:space="preserve"> w </w:t>
      </w:r>
      <w:r>
        <w:t>odniesieniu do uchwał władz lokalnych dotyczących umowy</w:t>
      </w:r>
      <w:r w:rsidR="00A865C8">
        <w:t xml:space="preserve"> z </w:t>
      </w:r>
      <w:r>
        <w:t>prywatną spółką</w:t>
      </w:r>
      <w:r w:rsidR="00A865C8">
        <w:t xml:space="preserve"> w </w:t>
      </w:r>
      <w:r>
        <w:t xml:space="preserve">sprawie zakładu utylizacji odpadów. W swoich ustaleniach Komitet stwierdził, że „chociaż może istnieć wiele dobrych powodów, aby zapewnić udział społeczeństwa również przed </w:t>
      </w:r>
      <w:bookmarkStart w:id="274" w:name="_bookmark312"/>
      <w:bookmarkEnd w:id="274"/>
      <w:r>
        <w:t>przyjęciem tego rodzaju uchwał gminnych</w:t>
      </w:r>
      <w:hyperlink w:anchor="_bookmark849" w:history="1">
        <w:r>
          <w:rPr>
            <w:rStyle w:val="Hyperlink"/>
            <w:vertAlign w:val="superscript"/>
          </w:rPr>
          <w:t xml:space="preserve">261 </w:t>
        </w:r>
      </w:hyperlink>
      <w:r>
        <w:t>, to nie podlegały one</w:t>
      </w:r>
      <w:r w:rsidR="00A865C8">
        <w:t xml:space="preserve"> w </w:t>
      </w:r>
      <w:r>
        <w:t xml:space="preserve">tym przypadku </w:t>
      </w:r>
      <w:r w:rsidR="00331D80">
        <w:t>art. </w:t>
      </w:r>
      <w:r>
        <w:t>6 lub 7 konwencji, pomimo faktu, że zawężały zakres wariantów dopuszczalnych</w:t>
      </w:r>
      <w:r w:rsidR="00A865C8">
        <w:t xml:space="preserve"> w </w:t>
      </w:r>
      <w:r>
        <w:t>ramach obowiązujących planów,</w:t>
      </w:r>
      <w:r w:rsidR="00A865C8">
        <w:t xml:space="preserve"> o </w:t>
      </w:r>
      <w:r>
        <w:t>ile „nie miały one żadnego skutku prawnego dla tych planów ani nie przyznawały żadnego prawa do budowy lub eksploatacji zakładu przetwarzania odpadów lub korzystania</w:t>
      </w:r>
      <w:r w:rsidR="00A865C8">
        <w:t xml:space="preserve"> z </w:t>
      </w:r>
      <w:r>
        <w:t xml:space="preserve">terenu </w:t>
      </w:r>
      <w:bookmarkStart w:id="275" w:name="_bookmark313"/>
      <w:bookmarkEnd w:id="275"/>
      <w:r>
        <w:t>, ani pod żadnym innym względem nie pociągały za sobą skutków prawnych równych skutkom obowiązujących instrumentów</w:t>
      </w:r>
      <w:r w:rsidR="00A865C8">
        <w:t xml:space="preserve"> w </w:t>
      </w:r>
      <w:r>
        <w:t>zakresie zagospodarowania przestrzennego”</w:t>
      </w:r>
      <w:hyperlink w:anchor="_bookmark850" w:history="1">
        <w:r>
          <w:rPr>
            <w:rStyle w:val="Hyperlink"/>
            <w:vertAlign w:val="superscript"/>
          </w:rPr>
          <w:t>262</w:t>
        </w:r>
      </w:hyperlink>
      <w:r>
        <w:t>.</w:t>
      </w:r>
    </w:p>
    <w:p w14:paraId="656B8A7F" w14:textId="7823492E" w:rsidR="00AC491D" w:rsidRDefault="00AC491D" w:rsidP="00AC491D">
      <w:pPr>
        <w:spacing w:line="240" w:lineRule="auto"/>
      </w:pPr>
      <w:r>
        <w:t xml:space="preserve">W swoich ustaleniach dotyczących komunikatu ACCC/C/2007/21 (Wspólnota Europejska) Komitet ds. Przestrzegania Konwencji stwierdził, że </w:t>
      </w:r>
      <w:bookmarkStart w:id="276" w:name="_bookmark314"/>
      <w:bookmarkEnd w:id="276"/>
      <w:r>
        <w:t>co do zasady decyzja instytucji finansowej</w:t>
      </w:r>
      <w:r w:rsidR="00A865C8">
        <w:t xml:space="preserve"> o </w:t>
      </w:r>
      <w:r>
        <w:t>udzieleniu pożyczki lub innego wsparcia finansowego nie jest, pod względem prawnym, decyzją</w:t>
      </w:r>
      <w:r w:rsidR="00A865C8">
        <w:t xml:space="preserve"> o </w:t>
      </w:r>
      <w:r>
        <w:t>wydaniu pozwolenia na podjęcie przedsięwzięcia,</w:t>
      </w:r>
      <w:r w:rsidR="00A865C8">
        <w:t xml:space="preserve"> o </w:t>
      </w:r>
      <w:r>
        <w:t>której mowa</w:t>
      </w:r>
      <w:r w:rsidR="00A865C8">
        <w:t xml:space="preserve"> w </w:t>
      </w:r>
      <w:r w:rsidR="00331D80">
        <w:t>art. </w:t>
      </w:r>
      <w:r>
        <w:t>6 konwencji</w:t>
      </w:r>
      <w:hyperlink w:anchor="_bookmark851" w:history="1">
        <w:r>
          <w:rPr>
            <w:rStyle w:val="Hyperlink"/>
            <w:vertAlign w:val="superscript"/>
          </w:rPr>
          <w:t>263</w:t>
        </w:r>
      </w:hyperlink>
      <w:r>
        <w:t>.</w:t>
      </w:r>
    </w:p>
    <w:p w14:paraId="4A3D15E3" w14:textId="77777777" w:rsidR="00AC491D" w:rsidRDefault="00AC491D" w:rsidP="00AC491D">
      <w:pPr>
        <w:spacing w:line="240" w:lineRule="auto"/>
      </w:pPr>
    </w:p>
    <w:p w14:paraId="6DB6AAEF" w14:textId="77777777" w:rsidR="00AC491D" w:rsidRDefault="00AC491D" w:rsidP="00AC491D">
      <w:pPr>
        <w:spacing w:line="240" w:lineRule="auto"/>
        <w:sectPr w:rsidR="00AC491D" w:rsidSect="008A3691">
          <w:headerReference w:type="even" r:id="rId172"/>
          <w:headerReference w:type="default" r:id="rId173"/>
          <w:footerReference w:type="even" r:id="rId174"/>
          <w:footerReference w:type="default" r:id="rId175"/>
          <w:pgSz w:w="11906" w:h="16838"/>
          <w:pgMar w:top="1134" w:right="851" w:bottom="567" w:left="1418" w:header="340" w:footer="567" w:gutter="0"/>
          <w:cols w:space="708"/>
          <w:docGrid w:linePitch="360"/>
        </w:sectPr>
      </w:pPr>
    </w:p>
    <w:p w14:paraId="78D0D201" w14:textId="3E7BD4EE" w:rsidR="00AC491D" w:rsidRPr="00AC491D" w:rsidRDefault="00AC491D" w:rsidP="00F05D1B">
      <w:pPr>
        <w:pStyle w:val="bordowytytu"/>
        <w:jc w:val="both"/>
      </w:pPr>
      <w:r>
        <w:lastRenderedPageBreak/>
        <w:t xml:space="preserve">Zaskarżanie decyzji podlegających </w:t>
      </w:r>
      <w:r w:rsidR="00331D80">
        <w:t>art. </w:t>
      </w:r>
      <w:r>
        <w:t>6</w:t>
      </w:r>
    </w:p>
    <w:p w14:paraId="7E1568FF" w14:textId="40C6A0E4" w:rsidR="00AC491D" w:rsidRPr="00AC491D" w:rsidRDefault="00AC491D" w:rsidP="00F05D1B">
      <w:pPr>
        <w:spacing w:after="160" w:line="259" w:lineRule="auto"/>
      </w:pPr>
      <w:r>
        <w:t xml:space="preserve">Przyjmując rozumienie </w:t>
      </w:r>
      <w:r w:rsidR="00331D80">
        <w:t>art. </w:t>
      </w:r>
      <w:r>
        <w:t>6 należy pamiętać, że zgodnie</w:t>
      </w:r>
      <w:r w:rsidR="00A865C8">
        <w:t xml:space="preserve"> z </w:t>
      </w:r>
      <w:r w:rsidR="00331D80">
        <w:t>art. </w:t>
      </w:r>
      <w:r>
        <w:t xml:space="preserve">9 </w:t>
      </w:r>
      <w:r w:rsidR="00331D80">
        <w:t>ust. </w:t>
      </w:r>
      <w:r>
        <w:t>2 społeczeństwo ma dostęp do wymiaru sprawiedliwości</w:t>
      </w:r>
      <w:r w:rsidR="00A865C8">
        <w:t xml:space="preserve"> w </w:t>
      </w:r>
      <w:r>
        <w:t>celu obrony swoich praw</w:t>
      </w:r>
      <w:r w:rsidR="00A865C8">
        <w:t xml:space="preserve"> i </w:t>
      </w:r>
      <w:r>
        <w:t>interesów</w:t>
      </w:r>
      <w:r w:rsidR="00A865C8">
        <w:t xml:space="preserve"> w </w:t>
      </w:r>
      <w:r>
        <w:t>odniesieniu do procedur określonych</w:t>
      </w:r>
      <w:r w:rsidR="00A865C8">
        <w:t xml:space="preserve"> w </w:t>
      </w:r>
      <w:r w:rsidR="00331D80">
        <w:t>art. </w:t>
      </w:r>
      <w:r>
        <w:t>6</w:t>
      </w:r>
      <w:r w:rsidR="008249B4">
        <w:t xml:space="preserve"> </w:t>
      </w:r>
      <w:r w:rsidR="009B5CBC">
        <w:t>(</w:t>
      </w:r>
      <w:hyperlink w:anchor="_bookmark481" w:history="1">
        <w:r w:rsidR="009B5CBC" w:rsidRPr="009B5CBC">
          <w:rPr>
            <w:rStyle w:val="Hyperlink"/>
            <w:color w:val="auto"/>
            <w:u w:color="ED7D31" w:themeColor="accent2"/>
          </w:rPr>
          <w:t>zob. również komentarz do art. 9 ust. 2</w:t>
        </w:r>
      </w:hyperlink>
      <w:r>
        <w:t>).</w:t>
      </w:r>
    </w:p>
    <w:p w14:paraId="1669E990" w14:textId="27F1D161" w:rsidR="00AC491D" w:rsidRDefault="00AC491D" w:rsidP="00F05D1B">
      <w:pPr>
        <w:spacing w:after="160" w:line="259" w:lineRule="auto"/>
      </w:pPr>
      <w:r>
        <w:t>Wreszcie należy również zauważyć, że prawa wynikające</w:t>
      </w:r>
      <w:r w:rsidR="00A865C8">
        <w:t xml:space="preserve"> z </w:t>
      </w:r>
      <w:r>
        <w:t>konwencji są niezależne od praw stron postępowania administracyjnego określonych zgodnie</w:t>
      </w:r>
      <w:r w:rsidR="00A865C8">
        <w:t xml:space="preserve"> z </w:t>
      </w:r>
      <w:r>
        <w:t>obowiązującym prawem krajowym. Stronom postępowania mogą przysługiwać szczególne prawa oprócz tych przyznanych społeczeństwu lub zainteresowanej społeczności na mocy konwencji. Członkowie społeczeństwa lub zainteresowanej społeczności na mocy konwencji mogą również być uprawnieni do stania się stronami postępowania.</w:t>
      </w:r>
    </w:p>
    <w:p w14:paraId="52B06AC8" w14:textId="77777777" w:rsidR="009B5CBC" w:rsidRPr="00AC491D" w:rsidRDefault="009B5CBC" w:rsidP="00F05D1B">
      <w:pPr>
        <w:spacing w:after="160" w:line="259" w:lineRule="auto"/>
      </w:pPr>
    </w:p>
    <w:p w14:paraId="7A299E40" w14:textId="228B43E6" w:rsidR="00AC491D" w:rsidRPr="00AC491D" w:rsidRDefault="00AC491D" w:rsidP="00F05D1B">
      <w:pPr>
        <w:pStyle w:val="bordowytytuwcicie"/>
      </w:pPr>
      <w:bookmarkStart w:id="277" w:name="_bookmark315"/>
      <w:bookmarkEnd w:id="277"/>
      <w:r>
        <w:t>1.</w:t>
      </w:r>
      <w:r>
        <w:tab/>
        <w:t>Każda</w:t>
      </w:r>
      <w:r w:rsidR="00A865C8">
        <w:t xml:space="preserve"> ze </w:t>
      </w:r>
      <w:r>
        <w:t>stron:</w:t>
      </w:r>
    </w:p>
    <w:p w14:paraId="538037EB" w14:textId="291673FD" w:rsidR="00AC491D" w:rsidRPr="00AC491D" w:rsidRDefault="00AC491D" w:rsidP="00F05D1B">
      <w:pPr>
        <w:pStyle w:val="bordowytytuwciciev2"/>
      </w:pPr>
      <w:r>
        <w:t>(a)</w:t>
      </w:r>
      <w:r>
        <w:tab/>
        <w:t>będzie stosować postanowienia niniejszego artykułu</w:t>
      </w:r>
      <w:r w:rsidR="00A865C8">
        <w:t xml:space="preserve"> w </w:t>
      </w:r>
      <w:r>
        <w:t>odniesieniu do decyzji</w:t>
      </w:r>
      <w:r w:rsidR="00A865C8">
        <w:t xml:space="preserve"> o </w:t>
      </w:r>
      <w:r>
        <w:t>wydaniu pozwolenia na podjęcie planowanych przedsięwzięć wymienionych</w:t>
      </w:r>
      <w:r w:rsidR="00A865C8">
        <w:t xml:space="preserve"> w </w:t>
      </w:r>
      <w:r>
        <w:t>załączniku I,</w:t>
      </w:r>
    </w:p>
    <w:p w14:paraId="6045DA8E" w14:textId="52EE19D7" w:rsidR="00AC491D" w:rsidRPr="00AC491D" w:rsidRDefault="00AC491D" w:rsidP="00F05D1B">
      <w:pPr>
        <w:pStyle w:val="bordowytytuwciciev2"/>
      </w:pPr>
      <w:r>
        <w:t>(b)</w:t>
      </w:r>
      <w:r>
        <w:tab/>
        <w:t>będzie, zgodnie</w:t>
      </w:r>
      <w:r w:rsidR="00A865C8">
        <w:t xml:space="preserve"> z </w:t>
      </w:r>
      <w:r>
        <w:t>jej prawem krajowym, stosować postanowienia niniejszego artykułu również do decyzji co do planowanych przedsięwzięć nieobjętych zakresem załącznika I, które mogą mieć znaczące oddziaływanie na środowisko. W tym celu Strony określą, czy takie proponowane przedsięwzięcie podlega tym postanowieniom, oraz</w:t>
      </w:r>
    </w:p>
    <w:p w14:paraId="72DE5645" w14:textId="4F326E61" w:rsidR="00AC491D" w:rsidRPr="00AC491D" w:rsidRDefault="00AC491D" w:rsidP="00F05D1B">
      <w:pPr>
        <w:spacing w:after="160" w:line="259" w:lineRule="auto"/>
      </w:pPr>
      <w:r>
        <w:t>Litery (a)</w:t>
      </w:r>
      <w:r w:rsidR="00A865C8">
        <w:t xml:space="preserve"> i </w:t>
      </w:r>
      <w:r>
        <w:t xml:space="preserve">(b) łącznie zawierają treść służącą ustaleniu, czy decyzje dotyczące niektórych planowanych przedsięwzięć powinny podlegać </w:t>
      </w:r>
      <w:r w:rsidR="00331D80">
        <w:t>art. </w:t>
      </w:r>
      <w:r>
        <w:t>6. Są one</w:t>
      </w:r>
      <w:r w:rsidR="00A865C8">
        <w:t xml:space="preserve"> ze </w:t>
      </w:r>
      <w:r>
        <w:t>sobą powiązane, gdyż uwzględniają potencjalnie znaczący wpływ planowanych przedsięwzięć na środowisko. W lit. (a) wykorzystano załącznik zawierający wykaz przedsięwzięć, co do których istnieje przypuszczenie, że mogą mieć potencjalnie znaczący wpływ na środowisko, tj. załącznik I. Postanowienie zawarte</w:t>
      </w:r>
      <w:r w:rsidR="00A865C8">
        <w:t xml:space="preserve"> w </w:t>
      </w:r>
      <w:r>
        <w:t xml:space="preserve">lit. (b) nakłada na Strony obowiązek stosowania </w:t>
      </w:r>
      <w:r w:rsidR="00331D80">
        <w:t>art. </w:t>
      </w:r>
      <w:r>
        <w:t>6 do innych przedsięwzięć, które nie zostały wymienione</w:t>
      </w:r>
      <w:r w:rsidR="00A865C8">
        <w:t xml:space="preserve"> w </w:t>
      </w:r>
      <w:r>
        <w:t xml:space="preserve">załączniku I, a które mogą znacząco oddziaływać na środowisko. Ustęp 1 jako </w:t>
      </w:r>
      <w:bookmarkStart w:id="278" w:name="_bookmark316"/>
      <w:bookmarkEnd w:id="278"/>
      <w:r>
        <w:t>całość został opracowany</w:t>
      </w:r>
      <w:r w:rsidR="00A865C8">
        <w:t xml:space="preserve"> w </w:t>
      </w:r>
      <w:r>
        <w:t xml:space="preserve">odniesieniu do </w:t>
      </w:r>
      <w:r w:rsidR="00331D80">
        <w:t>art. </w:t>
      </w:r>
      <w:r>
        <w:t xml:space="preserve">2 </w:t>
      </w:r>
      <w:r w:rsidR="00331D80">
        <w:t>ust. </w:t>
      </w:r>
      <w:r>
        <w:t>1 dyrektywy OOŚ, jej załączników I</w:t>
      </w:r>
      <w:r w:rsidR="00A865C8">
        <w:t xml:space="preserve"> </w:t>
      </w:r>
      <w:proofErr w:type="spellStart"/>
      <w:r w:rsidR="00A865C8">
        <w:t>i</w:t>
      </w:r>
      <w:proofErr w:type="spellEnd"/>
      <w:r w:rsidR="00A865C8">
        <w:t> </w:t>
      </w:r>
      <w:r>
        <w:t>II oraz pierwotnej dyrektywy IPPC</w:t>
      </w:r>
      <w:hyperlink w:anchor="_bookmark852" w:history="1">
        <w:r>
          <w:rPr>
            <w:rStyle w:val="Hyperlink"/>
            <w:vertAlign w:val="superscript"/>
          </w:rPr>
          <w:t>264</w:t>
        </w:r>
      </w:hyperlink>
      <w:r w:rsidR="00A865C8">
        <w:t xml:space="preserve"> i </w:t>
      </w:r>
      <w:r>
        <w:t>jej załącznika I.</w:t>
      </w:r>
    </w:p>
    <w:p w14:paraId="56A0895B" w14:textId="5EBC37BD" w:rsidR="00AC491D" w:rsidRPr="00AC491D" w:rsidRDefault="00AC491D" w:rsidP="00F05D1B">
      <w:pPr>
        <w:spacing w:after="160" w:line="259" w:lineRule="auto"/>
      </w:pPr>
      <w:r>
        <w:t>W konwencji użyto terminu „planowane przedsięwzięcia”</w:t>
      </w:r>
      <w:r w:rsidR="00E307B0">
        <w:t xml:space="preserve"> </w:t>
      </w:r>
      <w:r>
        <w:t xml:space="preserve">Chociaż termin „planowane przedsięwzięcie” (w wersji angielskiej: </w:t>
      </w:r>
      <w:proofErr w:type="spellStart"/>
      <w:r>
        <w:rPr>
          <w:i/>
          <w:iCs/>
        </w:rPr>
        <w:t>proposed</w:t>
      </w:r>
      <w:proofErr w:type="spellEnd"/>
      <w:r>
        <w:rPr>
          <w:i/>
          <w:iCs/>
        </w:rPr>
        <w:t xml:space="preserve"> </w:t>
      </w:r>
      <w:proofErr w:type="spellStart"/>
      <w:r>
        <w:rPr>
          <w:i/>
          <w:iCs/>
        </w:rPr>
        <w:t>activity</w:t>
      </w:r>
      <w:proofErr w:type="spellEnd"/>
      <w:r>
        <w:t>) nie został zdefiniowany</w:t>
      </w:r>
      <w:r w:rsidR="00A865C8">
        <w:t xml:space="preserve"> w </w:t>
      </w:r>
      <w:r>
        <w:t>konwencji</w:t>
      </w:r>
      <w:r w:rsidR="00A865C8">
        <w:t xml:space="preserve"> z </w:t>
      </w:r>
      <w:proofErr w:type="spellStart"/>
      <w:r>
        <w:t>Aarhus</w:t>
      </w:r>
      <w:proofErr w:type="spellEnd"/>
      <w:r>
        <w:t>, to</w:t>
      </w:r>
      <w:r w:rsidR="00A865C8">
        <w:t xml:space="preserve"> w </w:t>
      </w:r>
      <w:r>
        <w:t>konwencji</w:t>
      </w:r>
      <w:r w:rsidR="00A865C8">
        <w:t xml:space="preserve"> z </w:t>
      </w:r>
      <w:proofErr w:type="spellStart"/>
      <w:r>
        <w:t>Espoo</w:t>
      </w:r>
      <w:proofErr w:type="spellEnd"/>
      <w:r>
        <w:t xml:space="preserve"> użyto terminu „planowana działalność” (w wersji angielskiej również </w:t>
      </w:r>
      <w:proofErr w:type="spellStart"/>
      <w:r>
        <w:rPr>
          <w:i/>
          <w:iCs/>
        </w:rPr>
        <w:t>proposed</w:t>
      </w:r>
      <w:proofErr w:type="spellEnd"/>
      <w:r>
        <w:rPr>
          <w:i/>
          <w:iCs/>
        </w:rPr>
        <w:t xml:space="preserve"> </w:t>
      </w:r>
      <w:proofErr w:type="spellStart"/>
      <w:r>
        <w:rPr>
          <w:i/>
          <w:iCs/>
        </w:rPr>
        <w:t>activity</w:t>
      </w:r>
      <w:proofErr w:type="spellEnd"/>
      <w:r>
        <w:t>)</w:t>
      </w:r>
      <w:r w:rsidR="00A865C8">
        <w:t xml:space="preserve"> i </w:t>
      </w:r>
      <w:r>
        <w:t>zdefiniowano go jako „każdą działalność lub każdą większą zmianę działalności będącą przedmiotem decyzji właściwego organu, zgodnie</w:t>
      </w:r>
      <w:r w:rsidR="00A865C8">
        <w:t xml:space="preserve"> z </w:t>
      </w:r>
      <w:r>
        <w:t>mającą zastosowanie procedurą krajową” (</w:t>
      </w:r>
      <w:r w:rsidR="00331D80">
        <w:t>art. </w:t>
      </w:r>
      <w:r>
        <w:t xml:space="preserve">1 </w:t>
      </w:r>
      <w:r w:rsidR="00331D80">
        <w:t>pkt</w:t>
      </w:r>
      <w:r w:rsidR="008A3622">
        <w:t xml:space="preserve"> </w:t>
      </w:r>
      <w:r>
        <w:t>(v) konwencji</w:t>
      </w:r>
      <w:r w:rsidR="00A865C8">
        <w:t xml:space="preserve"> z </w:t>
      </w:r>
      <w:proofErr w:type="spellStart"/>
      <w:r>
        <w:t>Espoo</w:t>
      </w:r>
      <w:proofErr w:type="spellEnd"/>
      <w:r>
        <w:t>). Termin ten jest na tyle szeroki, aby objąć zarówno termin „przedsięwzięcie”</w:t>
      </w:r>
      <w:r w:rsidR="00A865C8">
        <w:t xml:space="preserve"> z </w:t>
      </w:r>
      <w:r>
        <w:t>dyrektywy OOŚ, jak</w:t>
      </w:r>
      <w:r w:rsidR="00A865C8">
        <w:t xml:space="preserve"> i </w:t>
      </w:r>
      <w:r>
        <w:t>termin „instalacja” użyty</w:t>
      </w:r>
      <w:r w:rsidR="00A865C8">
        <w:t xml:space="preserve"> w </w:t>
      </w:r>
      <w:r>
        <w:t>dyrektywie</w:t>
      </w:r>
      <w:r w:rsidR="00A865C8">
        <w:t xml:space="preserve"> w </w:t>
      </w:r>
      <w:r>
        <w:t>sprawie emisji przemysłowych.</w:t>
      </w:r>
    </w:p>
    <w:p w14:paraId="67C23E4D" w14:textId="100DBAE6" w:rsidR="00AC491D" w:rsidRDefault="00AC491D" w:rsidP="00F05D1B">
      <w:pPr>
        <w:spacing w:after="160" w:line="259" w:lineRule="auto"/>
      </w:pPr>
      <w:r>
        <w:t>Podczas gdy lit. (a) odnosi się do „decyzji</w:t>
      </w:r>
      <w:r w:rsidR="00A865C8">
        <w:t xml:space="preserve"> o </w:t>
      </w:r>
      <w:r>
        <w:t>wydaniu pozwolenia”, lit. (b) odnosi się do „decyzji co do planowanych przedsięwzięć”. Różnica ta odzwierciedla fakt, że przedsięwzięcia wymienione</w:t>
      </w:r>
      <w:r w:rsidR="00A865C8">
        <w:t xml:space="preserve"> w </w:t>
      </w:r>
      <w:r>
        <w:t>załączniku I,</w:t>
      </w:r>
      <w:r w:rsidR="00A865C8">
        <w:t xml:space="preserve"> ze </w:t>
      </w:r>
      <w:r>
        <w:t>względu na ich uznane znaczenie dla środowiska, mogą być przedmiotem zaawansowanych procedur wydawania pozwoleń, natomiast rodzaje przedsięwzięć objęte lit. (b) mogą zwykle nie być przedmiotem</w:t>
      </w:r>
      <w:r w:rsidR="00A865C8">
        <w:t xml:space="preserve"> w </w:t>
      </w:r>
      <w:r>
        <w:t>pełni wypracowanych procedur wydawania pozwoleń. Ponadto elastyczność wynikająca</w:t>
      </w:r>
      <w:r w:rsidR="00A865C8">
        <w:t xml:space="preserve"> z </w:t>
      </w:r>
      <w:r>
        <w:t xml:space="preserve">lit. (b) umożliwia stosowanie </w:t>
      </w:r>
      <w:r w:rsidR="00331D80">
        <w:t>art. </w:t>
      </w:r>
      <w:r>
        <w:t>6 do dodatkowych form podejmowania decyzji</w:t>
      </w:r>
      <w:r w:rsidR="00A865C8">
        <w:t xml:space="preserve"> w </w:t>
      </w:r>
      <w:r>
        <w:t>miarę uświadamiania sobie ich znaczenia dla środowiska.</w:t>
      </w:r>
    </w:p>
    <w:p w14:paraId="13F5F0F4" w14:textId="77777777" w:rsidR="009B5CBC" w:rsidRDefault="009B5CBC" w:rsidP="00F05D1B">
      <w:pPr>
        <w:spacing w:after="160" w:line="259" w:lineRule="auto"/>
      </w:pPr>
    </w:p>
    <w:p w14:paraId="19B1BC13" w14:textId="77777777" w:rsidR="009B5CBC" w:rsidRPr="00AC491D" w:rsidRDefault="009B5CBC" w:rsidP="00F05D1B">
      <w:pPr>
        <w:spacing w:after="160" w:line="259" w:lineRule="auto"/>
      </w:pPr>
    </w:p>
    <w:p w14:paraId="33673DB6" w14:textId="7EBA1A7F" w:rsidR="00AC491D" w:rsidRPr="00AC491D" w:rsidRDefault="00AC491D" w:rsidP="00F05D1B">
      <w:pPr>
        <w:pStyle w:val="bordowypodtytu"/>
      </w:pPr>
      <w:r>
        <w:lastRenderedPageBreak/>
        <w:t xml:space="preserve">Artykuł 6 </w:t>
      </w:r>
      <w:r w:rsidR="00331D80">
        <w:t>ust. </w:t>
      </w:r>
      <w:r>
        <w:t>1 lit. (a)</w:t>
      </w:r>
    </w:p>
    <w:p w14:paraId="7BB51A16" w14:textId="42328FA5" w:rsidR="00AC491D" w:rsidRPr="009B5CBC" w:rsidRDefault="00AC491D" w:rsidP="00F05D1B">
      <w:pPr>
        <w:spacing w:after="160" w:line="259" w:lineRule="auto"/>
      </w:pPr>
      <w:r>
        <w:t xml:space="preserve">Artykuł 6 </w:t>
      </w:r>
      <w:r w:rsidR="00331D80">
        <w:t>ust. </w:t>
      </w:r>
      <w:r>
        <w:t xml:space="preserve">1 lit. (a) przewiduje wymóg, aby postanowienia </w:t>
      </w:r>
      <w:r w:rsidR="00331D80">
        <w:t>art. </w:t>
      </w:r>
      <w:r>
        <w:t>6 dotyczące udziału społeczeństwa były stosowane do decyzji</w:t>
      </w:r>
      <w:r w:rsidR="00A865C8">
        <w:t xml:space="preserve"> o </w:t>
      </w:r>
      <w:r>
        <w:t>wydaniu pozwolenia na podjęcie planowanych przedsięwzięć wymienionych</w:t>
      </w:r>
      <w:r w:rsidR="00A865C8">
        <w:t xml:space="preserve"> w </w:t>
      </w:r>
      <w:r>
        <w:t>załączniku I. Załącznik I opiera się,</w:t>
      </w:r>
      <w:r w:rsidR="00A865C8">
        <w:t xml:space="preserve"> z </w:t>
      </w:r>
      <w:r>
        <w:t xml:space="preserve">pewnymi zmianami, na odpowiednich załącznikach do </w:t>
      </w:r>
      <w:r w:rsidR="00F57B51">
        <w:t xml:space="preserve">konwencji </w:t>
      </w:r>
      <w:r w:rsidR="00A865C8">
        <w:t>z </w:t>
      </w:r>
      <w:proofErr w:type="spellStart"/>
      <w:r>
        <w:t>Espoo</w:t>
      </w:r>
      <w:proofErr w:type="spellEnd"/>
      <w:r>
        <w:t>, pierwotnej dyrektywie IPPC</w:t>
      </w:r>
      <w:r w:rsidR="00A865C8">
        <w:t xml:space="preserve"> i </w:t>
      </w:r>
      <w:r w:rsidRPr="009B5CBC">
        <w:t>dyrektywie OOŚ</w:t>
      </w:r>
      <w:r w:rsidR="00812D82" w:rsidRPr="009B5CBC">
        <w:t xml:space="preserve"> </w:t>
      </w:r>
      <w:r w:rsidR="009B5CBC" w:rsidRPr="009B5CBC">
        <w:t>(</w:t>
      </w:r>
      <w:hyperlink w:anchor="_bookmark574" w:history="1">
        <w:r w:rsidR="009B5CBC" w:rsidRPr="009B5CBC">
          <w:rPr>
            <w:rStyle w:val="Hyperlink"/>
            <w:color w:val="auto"/>
            <w:u w:color="ED7D31" w:themeColor="accent2"/>
          </w:rPr>
          <w:t>zob. komentarz do załącznika I</w:t>
        </w:r>
      </w:hyperlink>
      <w:r w:rsidRPr="009B5CBC">
        <w:t>). Oprócz wielu różnych rodzajów działalności wymienionych</w:t>
      </w:r>
      <w:r w:rsidR="00A865C8" w:rsidRPr="009B5CBC">
        <w:t xml:space="preserve"> w </w:t>
      </w:r>
      <w:r w:rsidR="00331D80" w:rsidRPr="009B5CBC">
        <w:t>ust. </w:t>
      </w:r>
      <w:r w:rsidRPr="009B5CBC">
        <w:t xml:space="preserve">1-19 załącznika I, </w:t>
      </w:r>
      <w:r w:rsidR="00331D80" w:rsidRPr="009B5CBC">
        <w:t>ust. </w:t>
      </w:r>
      <w:r w:rsidRPr="009B5CBC">
        <w:t xml:space="preserve">20 załącznika rozszerza </w:t>
      </w:r>
      <w:r w:rsidR="00331D80" w:rsidRPr="009B5CBC">
        <w:t>art. </w:t>
      </w:r>
      <w:r w:rsidRPr="009B5CBC">
        <w:t>6 na każdą działalność, która zgodnie</w:t>
      </w:r>
      <w:r w:rsidR="00A865C8" w:rsidRPr="009B5CBC">
        <w:t xml:space="preserve"> z </w:t>
      </w:r>
      <w:r w:rsidRPr="009B5CBC">
        <w:t>prawem krajowym wymaga procedury OOŚ</w:t>
      </w:r>
      <w:r w:rsidR="00A865C8" w:rsidRPr="009B5CBC">
        <w:t xml:space="preserve"> z </w:t>
      </w:r>
      <w:r w:rsidRPr="009B5CBC">
        <w:t xml:space="preserve">udziałem społeczeństwa (załącznik I </w:t>
      </w:r>
      <w:r w:rsidR="00331D80" w:rsidRPr="009B5CBC">
        <w:t>ust. </w:t>
      </w:r>
      <w:r w:rsidRPr="009B5CBC">
        <w:t>20).</w:t>
      </w:r>
    </w:p>
    <w:p w14:paraId="0A4E8240" w14:textId="7EDFA634" w:rsidR="00F05D1B" w:rsidRPr="009B5CBC" w:rsidRDefault="00F05D1B" w:rsidP="00F05D1B">
      <w:pPr>
        <w:spacing w:line="240" w:lineRule="auto"/>
      </w:pPr>
      <w:r w:rsidRPr="009B5CBC">
        <w:t xml:space="preserve">Podobnie </w:t>
      </w:r>
      <w:r w:rsidR="00331D80" w:rsidRPr="009B5CBC">
        <w:t>ust. </w:t>
      </w:r>
      <w:r w:rsidRPr="009B5CBC">
        <w:t xml:space="preserve">22 załącznika I rozszerza </w:t>
      </w:r>
      <w:r w:rsidR="00331D80" w:rsidRPr="009B5CBC">
        <w:t>art. </w:t>
      </w:r>
      <w:r w:rsidRPr="009B5CBC">
        <w:t xml:space="preserve">6 </w:t>
      </w:r>
      <w:r w:rsidR="00331D80" w:rsidRPr="009B5CBC">
        <w:t>ust. </w:t>
      </w:r>
      <w:r w:rsidRPr="009B5CBC">
        <w:t>1 lit. (a), aby objąć zmiany lub poszerzenie zakresu działalności wymienionych</w:t>
      </w:r>
      <w:r w:rsidR="00A865C8" w:rsidRPr="009B5CBC">
        <w:t xml:space="preserve"> w </w:t>
      </w:r>
      <w:r w:rsidR="00331D80" w:rsidRPr="009B5CBC">
        <w:t>ust. </w:t>
      </w:r>
      <w:r w:rsidRPr="009B5CBC">
        <w:t>1-20, jeżeli sama zmiana lub poszerzenie spełniają kryteria lub wartości progowe określone</w:t>
      </w:r>
      <w:r w:rsidR="00A865C8" w:rsidRPr="009B5CBC">
        <w:t xml:space="preserve"> w </w:t>
      </w:r>
      <w:r w:rsidRPr="009B5CBC">
        <w:t>załączniku I</w:t>
      </w:r>
      <w:r w:rsidR="00812D82" w:rsidRPr="009B5CBC">
        <w:t xml:space="preserve"> </w:t>
      </w:r>
      <w:r w:rsidRPr="009B5CBC">
        <w:t>(</w:t>
      </w:r>
      <w:hyperlink w:anchor="_bookmark577" w:history="1">
        <w:r w:rsidR="009B5CBC" w:rsidRPr="009B5CBC">
          <w:rPr>
            <w:rStyle w:val="Hyperlink"/>
            <w:color w:val="auto"/>
            <w:u w:color="ED7D31" w:themeColor="accent2"/>
          </w:rPr>
          <w:t>zob. komentarz do załącznika I ust. 22</w:t>
        </w:r>
      </w:hyperlink>
      <w:r w:rsidRPr="009B5CBC">
        <w:t>). W takich przypadkach przyjmuje się, że mogą one mieć znaczący wpływ. W przypadku gdy zmiana lub poszerzenie same</w:t>
      </w:r>
      <w:r w:rsidR="00A865C8" w:rsidRPr="009B5CBC">
        <w:t xml:space="preserve"> w </w:t>
      </w:r>
      <w:r w:rsidRPr="009B5CBC">
        <w:t xml:space="preserve">sobie nie osiągają wartości progowej, Strony muszą zastosować </w:t>
      </w:r>
      <w:r w:rsidR="00331D80" w:rsidRPr="009B5CBC">
        <w:t>art. </w:t>
      </w:r>
      <w:r w:rsidRPr="009B5CBC">
        <w:t xml:space="preserve">6 </w:t>
      </w:r>
      <w:r w:rsidR="00331D80" w:rsidRPr="009B5CBC">
        <w:t>ust. </w:t>
      </w:r>
      <w:r w:rsidRPr="009B5CBC">
        <w:t>1 lit. (b).</w:t>
      </w:r>
    </w:p>
    <w:p w14:paraId="00E78388" w14:textId="61F000FC" w:rsidR="00F05D1B" w:rsidRPr="009B5CBC" w:rsidRDefault="00F05D1B" w:rsidP="00F05D1B">
      <w:pPr>
        <w:spacing w:line="240" w:lineRule="auto"/>
      </w:pPr>
      <w:r w:rsidRPr="009B5CBC">
        <w:t xml:space="preserve">Podczas gdy </w:t>
      </w:r>
      <w:r w:rsidR="00331D80" w:rsidRPr="009B5CBC">
        <w:t>ust. </w:t>
      </w:r>
      <w:r w:rsidRPr="009B5CBC">
        <w:t xml:space="preserve">22 załącznika I dotyczy fizycznych zmian lub poszerzenia zakresu działalności, </w:t>
      </w:r>
      <w:r w:rsidR="00331D80" w:rsidRPr="009B5CBC">
        <w:t>art. </w:t>
      </w:r>
      <w:r w:rsidRPr="009B5CBC">
        <w:t xml:space="preserve">6 </w:t>
      </w:r>
      <w:r w:rsidR="00331D80" w:rsidRPr="009B5CBC">
        <w:t>ust. </w:t>
      </w:r>
      <w:r w:rsidRPr="009B5CBC">
        <w:t xml:space="preserve">10 odnosi się do zmian warunków prowadzenia przedsięwzięć objętych </w:t>
      </w:r>
      <w:r w:rsidR="00331D80" w:rsidRPr="009B5CBC">
        <w:t>art. </w:t>
      </w:r>
      <w:r w:rsidRPr="009B5CBC">
        <w:t xml:space="preserve">6 </w:t>
      </w:r>
      <w:r w:rsidR="00331D80" w:rsidRPr="009B5CBC">
        <w:t>ust. </w:t>
      </w:r>
      <w:r w:rsidRPr="009B5CBC">
        <w:t>1. Wymaga on, aby władza publiczna, która zmienia lub aktualizuje warunki prowadzenia takich przedsięwzięć, stosowała wymogi dotyczące udziału społeczeństwa określone</w:t>
      </w:r>
      <w:r w:rsidR="00A865C8" w:rsidRPr="009B5CBC">
        <w:t xml:space="preserve"> w </w:t>
      </w:r>
      <w:r w:rsidRPr="009B5CBC">
        <w:t xml:space="preserve">tym artykule </w:t>
      </w:r>
      <w:r w:rsidRPr="009B5CBC">
        <w:rPr>
          <w:i/>
          <w:iCs/>
        </w:rPr>
        <w:t>mutatis mutandis</w:t>
      </w:r>
      <w:r w:rsidR="00A865C8" w:rsidRPr="009B5CBC">
        <w:t xml:space="preserve"> i w </w:t>
      </w:r>
      <w:r w:rsidRPr="009B5CBC">
        <w:t>stosownych przypadkach</w:t>
      </w:r>
      <w:r w:rsidR="00812D82" w:rsidRPr="009B5CBC">
        <w:t xml:space="preserve"> </w:t>
      </w:r>
      <w:r w:rsidR="009B5CBC" w:rsidRPr="009B5CBC">
        <w:t>(</w:t>
      </w:r>
      <w:hyperlink w:anchor="art6ust10" w:history="1">
        <w:r w:rsidR="009B5CBC" w:rsidRPr="009B5CBC">
          <w:rPr>
            <w:rStyle w:val="Hyperlink"/>
            <w:color w:val="auto"/>
            <w:u w:color="ED7D31" w:themeColor="accent2"/>
          </w:rPr>
          <w:t>zob. komentarz do art. 6 ust. 10</w:t>
        </w:r>
      </w:hyperlink>
      <w:r w:rsidRPr="009B5CBC">
        <w:t>).</w:t>
      </w:r>
    </w:p>
    <w:p w14:paraId="4CADA750" w14:textId="609F4C7B" w:rsidR="00F05D1B" w:rsidRPr="009B5CBC" w:rsidRDefault="00F05D1B" w:rsidP="00F05D1B">
      <w:pPr>
        <w:spacing w:line="240" w:lineRule="auto"/>
      </w:pPr>
      <w:r w:rsidRPr="009B5CBC">
        <w:t>Wreszcie niektóre przedsięwzięcia, które normalnie byłyby objęte lit. (a), mogą być zwolnione</w:t>
      </w:r>
      <w:r w:rsidR="00A865C8" w:rsidRPr="009B5CBC">
        <w:t xml:space="preserve"> z </w:t>
      </w:r>
      <w:r w:rsidRPr="009B5CBC">
        <w:t xml:space="preserve">wymogów </w:t>
      </w:r>
      <w:r w:rsidR="00331D80" w:rsidRPr="009B5CBC">
        <w:t>art. </w:t>
      </w:r>
      <w:r w:rsidRPr="009B5CBC">
        <w:t>6, jeżeli obejmują wyłącznie lub głównie badanie, opracowywanie</w:t>
      </w:r>
      <w:r w:rsidR="00A865C8" w:rsidRPr="009B5CBC">
        <w:t xml:space="preserve"> i </w:t>
      </w:r>
      <w:r w:rsidRPr="009B5CBC">
        <w:t>testowanie nowych metod,</w:t>
      </w:r>
      <w:r w:rsidR="00A865C8" w:rsidRPr="009B5CBC">
        <w:t xml:space="preserve"> z </w:t>
      </w:r>
      <w:r w:rsidRPr="009B5CBC">
        <w:t>pewnymi ograniczeniami</w:t>
      </w:r>
      <w:r w:rsidR="00812D82" w:rsidRPr="009B5CBC">
        <w:t xml:space="preserve"> </w:t>
      </w:r>
      <w:r w:rsidR="009B5CBC" w:rsidRPr="009B5CBC">
        <w:t>(</w:t>
      </w:r>
      <w:hyperlink w:anchor="_bookmark576" w:history="1">
        <w:r w:rsidR="009B5CBC" w:rsidRPr="009B5CBC">
          <w:rPr>
            <w:rStyle w:val="Hyperlink"/>
            <w:color w:val="auto"/>
            <w:u w:color="ED7D31" w:themeColor="accent2"/>
          </w:rPr>
          <w:t>zob. komentarz do załącznika I ust. 21</w:t>
        </w:r>
      </w:hyperlink>
      <w:r w:rsidRPr="009B5CBC">
        <w:t>).</w:t>
      </w:r>
    </w:p>
    <w:p w14:paraId="29FC4D88" w14:textId="77777777" w:rsidR="00F05D1B" w:rsidRPr="00F05D1B" w:rsidRDefault="00F05D1B" w:rsidP="00F05D1B">
      <w:pPr>
        <w:spacing w:line="240" w:lineRule="auto"/>
      </w:pPr>
    </w:p>
    <w:p w14:paraId="22ED2B74" w14:textId="11D81150" w:rsidR="00F05D1B" w:rsidRPr="00F05D1B" w:rsidRDefault="00F05D1B" w:rsidP="00F05D1B">
      <w:pPr>
        <w:pStyle w:val="bordowypodtytu"/>
      </w:pPr>
      <w:r>
        <w:t xml:space="preserve">Artykuł 6 </w:t>
      </w:r>
      <w:r w:rsidR="00331D80">
        <w:t>ust. </w:t>
      </w:r>
      <w:r>
        <w:t>1 lit. (b)</w:t>
      </w:r>
    </w:p>
    <w:p w14:paraId="7FA8D6DB" w14:textId="57039F6B" w:rsidR="00F05D1B" w:rsidRPr="00F05D1B" w:rsidRDefault="00F05D1B" w:rsidP="00F05D1B">
      <w:pPr>
        <w:spacing w:line="240" w:lineRule="auto"/>
      </w:pPr>
      <w:r>
        <w:t xml:space="preserve">W </w:t>
      </w:r>
      <w:r w:rsidR="00331D80">
        <w:t>art. </w:t>
      </w:r>
      <w:r>
        <w:t xml:space="preserve">6 </w:t>
      </w:r>
      <w:r w:rsidR="00331D80">
        <w:t>ust. </w:t>
      </w:r>
      <w:r>
        <w:t xml:space="preserve">1 lit. (b) wymogi </w:t>
      </w:r>
      <w:r w:rsidR="00331D80">
        <w:t>art. </w:t>
      </w:r>
      <w:r>
        <w:t>6 dotyczące udziału społeczeństwa zastosowano do decyzji co do planowanych przedsięwzięć nieobjętych zakresem</w:t>
      </w:r>
      <w:r w:rsidR="00A865C8">
        <w:t xml:space="preserve"> w </w:t>
      </w:r>
      <w:r>
        <w:t>załącznika I, które mogą mieć znaczące oddziaływanie na środowisko. Konwencja stanowi, że „Strony określą, czy takie proponowane przedsięwzięcie podlega tym postanowieniom”. Chociaż treść konwencji nie jest zbyt jasna</w:t>
      </w:r>
      <w:r w:rsidR="00A865C8">
        <w:t xml:space="preserve"> w </w:t>
      </w:r>
      <w:r>
        <w:t>tej kwestii, słowo „Strony” użyte</w:t>
      </w:r>
      <w:r w:rsidR="00A865C8">
        <w:t xml:space="preserve"> w </w:t>
      </w:r>
      <w:r>
        <w:t>lit. (b) należy najprawdopodobniej rozumieć</w:t>
      </w:r>
      <w:r w:rsidR="00A865C8">
        <w:t xml:space="preserve"> w </w:t>
      </w:r>
      <w:r>
        <w:t>kontekście formuły wprowadzającej ustęp, który jest skierowany do „każdej</w:t>
      </w:r>
      <w:r w:rsidR="00A865C8">
        <w:t xml:space="preserve"> ze </w:t>
      </w:r>
      <w:r>
        <w:t>Stron”. Oznacza to, że do każdej</w:t>
      </w:r>
      <w:r w:rsidR="00A865C8">
        <w:t xml:space="preserve"> ze </w:t>
      </w:r>
      <w:r>
        <w:t>Stron należy podjęcie takiej decyzji.</w:t>
      </w:r>
    </w:p>
    <w:p w14:paraId="0B4787F9" w14:textId="60F3A02E" w:rsidR="00F05D1B" w:rsidRPr="00F05D1B" w:rsidRDefault="00F05D1B" w:rsidP="00F05D1B">
      <w:pPr>
        <w:spacing w:line="240" w:lineRule="auto"/>
      </w:pPr>
      <w:r>
        <w:t>Z brzmienia ustępu nie wynika jasno, czy Strony muszą opracować kategorie przedsięwzięć objętych zakresem lit. (b) oprócz tych, które znajdują się</w:t>
      </w:r>
      <w:r w:rsidR="00A865C8">
        <w:t xml:space="preserve"> w </w:t>
      </w:r>
      <w:r>
        <w:t>załączniku I, czy też muszą opracować wytyczne dotyczące stosowania zasad konwencji przez poszczególne organy publiczne przy podejmowaniu decyzji</w:t>
      </w:r>
      <w:r w:rsidR="00A865C8">
        <w:t xml:space="preserve"> w </w:t>
      </w:r>
      <w:r>
        <w:t xml:space="preserve">poszczególnych przypadkach. Warto jednak wspomnieć, że jeśli Strona opracuje dodatkowe kategorie przedsięwzięć podlegających obowiązkowej procedurze OOŚ, przedsięwzięcia te będą już objęte lit. (a) na mocy </w:t>
      </w:r>
      <w:r w:rsidR="00331D80">
        <w:t>ust. </w:t>
      </w:r>
      <w:r>
        <w:t>20 załącznika I,</w:t>
      </w:r>
      <w:r w:rsidR="00A865C8">
        <w:t xml:space="preserve"> o </w:t>
      </w:r>
      <w:r>
        <w:t>ile wymagany jest udział społeczeństwa.</w:t>
      </w:r>
    </w:p>
    <w:p w14:paraId="52380B09" w14:textId="696F804D" w:rsidR="00F05D1B" w:rsidRPr="00F05D1B" w:rsidRDefault="00F05D1B" w:rsidP="00F05D1B">
      <w:pPr>
        <w:spacing w:line="240" w:lineRule="auto"/>
      </w:pPr>
      <w:r>
        <w:t>W tym kontekście warto również nadmienić</w:t>
      </w:r>
      <w:r w:rsidR="00A865C8">
        <w:t xml:space="preserve"> o </w:t>
      </w:r>
      <w:r>
        <w:t xml:space="preserve">dyrektywie OOŚ, na mocy której, oprócz obowiązkowego wykazu przedsięwzięć podlegających procedurze OOŚ stanowiącego załącznik I, ustanowiono również wykaz przedsięwzięć wymagających ustalania obowiązku przeprowadzenia oceny (ang. </w:t>
      </w:r>
      <w:r>
        <w:rPr>
          <w:i/>
          <w:iCs/>
        </w:rPr>
        <w:t>screening</w:t>
      </w:r>
      <w:r>
        <w:t xml:space="preserve">) stanowiący załącznik II. </w:t>
      </w:r>
      <w:r>
        <w:rPr>
          <w:i/>
          <w:iCs/>
        </w:rPr>
        <w:t>Screening</w:t>
      </w:r>
      <w:r>
        <w:t xml:space="preserve"> można przeprowadzić indywidualnie dla każdego przypadku lub zgodnie</w:t>
      </w:r>
      <w:r w:rsidR="00A865C8">
        <w:t xml:space="preserve"> z </w:t>
      </w:r>
      <w:r>
        <w:t>wartościami progowymi lub kryteriami.</w:t>
      </w:r>
    </w:p>
    <w:p w14:paraId="4B0C3F38" w14:textId="5449D6DC" w:rsidR="00F05D1B" w:rsidRPr="00F05D1B" w:rsidRDefault="00F05D1B" w:rsidP="00F05D1B">
      <w:pPr>
        <w:spacing w:line="240" w:lineRule="auto"/>
      </w:pPr>
      <w:r>
        <w:t xml:space="preserve">Stwierdzenie na podstawie </w:t>
      </w:r>
      <w:r w:rsidR="00331D80">
        <w:t>art. </w:t>
      </w:r>
      <w:r>
        <w:t xml:space="preserve">6 </w:t>
      </w:r>
      <w:r w:rsidR="00331D80">
        <w:t>ust. </w:t>
      </w:r>
      <w:r>
        <w:t>1 lit. (b), czy to indywidualnie dla każdego przypadku czy zgodnie</w:t>
      </w:r>
      <w:r w:rsidR="00A865C8">
        <w:t xml:space="preserve"> z </w:t>
      </w:r>
      <w:r>
        <w:t xml:space="preserve">wartościami progowymi lub kryteriami, że planowane przedsięwzięcie podlega postanowieniom </w:t>
      </w:r>
      <w:r w:rsidR="00331D80">
        <w:t>art. </w:t>
      </w:r>
      <w:r>
        <w:t>6, nie oznacza, że przedsięwzięcie to powinno koniecznie podlegać również procedurze OOŚ. W związku</w:t>
      </w:r>
      <w:r w:rsidR="00A865C8">
        <w:t xml:space="preserve"> z </w:t>
      </w:r>
      <w:r>
        <w:t xml:space="preserve">tym, chociaż </w:t>
      </w:r>
      <w:r>
        <w:rPr>
          <w:i/>
          <w:iCs/>
        </w:rPr>
        <w:t>screening</w:t>
      </w:r>
      <w:r>
        <w:t xml:space="preserve"> do celów OOŚ może służyć jako użyteczny mechanizm zapewniający zgodność</w:t>
      </w:r>
      <w:r w:rsidR="00A865C8">
        <w:t xml:space="preserve"> z </w:t>
      </w:r>
      <w:r w:rsidR="00331D80">
        <w:t>art. </w:t>
      </w:r>
      <w:r>
        <w:t xml:space="preserve">6 </w:t>
      </w:r>
      <w:r w:rsidR="00331D80">
        <w:t>ust. </w:t>
      </w:r>
      <w:r>
        <w:t xml:space="preserve">1 (b), nie powinien być uważany za jedyny sposób ustalenia, czy dane przedsięwzięcie powinno podlegać postanowieniom </w:t>
      </w:r>
      <w:r w:rsidR="00331D80">
        <w:t>art. </w:t>
      </w:r>
      <w:r>
        <w:t>6.</w:t>
      </w:r>
    </w:p>
    <w:p w14:paraId="2FE23737" w14:textId="68DA0C08" w:rsidR="00F05D1B" w:rsidRPr="00F05D1B" w:rsidRDefault="00F05D1B" w:rsidP="00F05D1B">
      <w:pPr>
        <w:spacing w:line="240" w:lineRule="auto"/>
      </w:pPr>
      <w:r>
        <w:t xml:space="preserve">Oczywiste jest również, że nie musi być pewne, że planowane przedsięwzięcie bez wątpienia będzie znacząco oddziaływać na środowisko, zanim będzie można zastosować literę (b). Konwencja stanowi, że Strony muszą określić możliwość zastosowania </w:t>
      </w:r>
      <w:r w:rsidR="00331D80">
        <w:t>art. </w:t>
      </w:r>
      <w:r>
        <w:t>6,</w:t>
      </w:r>
      <w:r w:rsidR="00A865C8">
        <w:t xml:space="preserve"> w </w:t>
      </w:r>
      <w:r>
        <w:t xml:space="preserve">przypadku gdy planowane przedsięwzięcia </w:t>
      </w:r>
      <w:r>
        <w:rPr>
          <w:i/>
        </w:rPr>
        <w:t xml:space="preserve">mogą mieć </w:t>
      </w:r>
      <w:r>
        <w:t>znaczące oddziaływanie na środowisko, tj. samo prawdopodobieństwo znaczącego oddziaływania powoduje powstanie obowiązku.</w:t>
      </w:r>
    </w:p>
    <w:p w14:paraId="146CF3BA" w14:textId="67CDC5F0" w:rsidR="00F05D1B" w:rsidRPr="00F05D1B" w:rsidRDefault="00F05D1B" w:rsidP="00F05D1B">
      <w:pPr>
        <w:spacing w:line="240" w:lineRule="auto"/>
      </w:pPr>
      <w:r>
        <w:t>Kwestia „znaczenia” jest bardzo ważna. „Znaczenie” oddziaływania na środowisko jest tym, co przenosi zwykły proces decyzyjny</w:t>
      </w:r>
      <w:r w:rsidR="00A865C8">
        <w:t xml:space="preserve"> w </w:t>
      </w:r>
      <w:r>
        <w:t>sferę podejmowania decyzji dotyczących środowiska zgodnie</w:t>
      </w:r>
      <w:r w:rsidR="00A865C8">
        <w:t xml:space="preserve"> z </w:t>
      </w:r>
      <w:r>
        <w:t xml:space="preserve">konwencją. W konwencji nie </w:t>
      </w:r>
      <w:r>
        <w:lastRenderedPageBreak/>
        <w:t>zdefiniowano „znaczenia”, ale pewne wskazówki dotyczące jego interpretacji</w:t>
      </w:r>
      <w:r w:rsidR="00A865C8">
        <w:t xml:space="preserve"> w </w:t>
      </w:r>
      <w:r>
        <w:t>innych kontekstach można znaleźć</w:t>
      </w:r>
      <w:r w:rsidR="00A865C8">
        <w:t xml:space="preserve"> w </w:t>
      </w:r>
      <w:r>
        <w:t>załączniku III do konwencji</w:t>
      </w:r>
      <w:r w:rsidR="00A865C8">
        <w:t xml:space="preserve"> z </w:t>
      </w:r>
      <w:proofErr w:type="spellStart"/>
      <w:r>
        <w:t>Espoo</w:t>
      </w:r>
      <w:proofErr w:type="spellEnd"/>
      <w:r w:rsidR="00A865C8">
        <w:t xml:space="preserve"> i </w:t>
      </w:r>
      <w:r>
        <w:t>innych źródłach związanych</w:t>
      </w:r>
      <w:r w:rsidR="00A865C8">
        <w:t xml:space="preserve"> z </w:t>
      </w:r>
      <w:r>
        <w:t>procedurą OOŚ (zob. ramka poniżej).</w:t>
      </w:r>
    </w:p>
    <w:p w14:paraId="115E3E0D" w14:textId="2D8B9FCD" w:rsidR="00AC491D" w:rsidRDefault="00F05D1B" w:rsidP="009B5CBC">
      <w:pPr>
        <w:spacing w:after="0" w:line="240" w:lineRule="auto"/>
      </w:pPr>
      <w:r>
        <w:t>Oprócz pytania, jak określić znaczenie, ważne jest również, aby zastanowić się, kto będzie je określał. Test istotności (znaczenia) powinien być stosowany obiektywnie, a nie</w:t>
      </w:r>
      <w:r w:rsidR="00A865C8">
        <w:t xml:space="preserve"> w </w:t>
      </w:r>
      <w:r>
        <w:t>sposób pozwalający uniknąć udziału społeczeństwa. W krajach</w:t>
      </w:r>
      <w:r w:rsidR="00A865C8">
        <w:t xml:space="preserve"> o </w:t>
      </w:r>
      <w:r>
        <w:t>wypracowanej praktyce OOŚ władze</w:t>
      </w:r>
      <w:r w:rsidR="00A865C8">
        <w:t xml:space="preserve"> i </w:t>
      </w:r>
      <w:r>
        <w:t>wnioskodawcy często spotykają się</w:t>
      </w:r>
      <w:r w:rsidR="00A865C8">
        <w:t xml:space="preserve"> z </w:t>
      </w:r>
      <w:r>
        <w:t>obalaniem przez sądy ich ustaleń, że potencjalne oddziaływania nie są znaczące. W takich przypadkach społeczeństwo często zatrudniało niezależnych naukowców</w:t>
      </w:r>
      <w:r w:rsidR="00A865C8">
        <w:t xml:space="preserve"> i </w:t>
      </w:r>
      <w:r>
        <w:t>ekspertów, aby zakwestionować oficjalne ustalenia.</w:t>
      </w:r>
    </w:p>
    <w:p w14:paraId="7AC4E140" w14:textId="77777777" w:rsidR="00F05D1B" w:rsidRDefault="00F05D1B" w:rsidP="009B5CBC">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F05D1B" w14:paraId="7578D05C"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7F6F8CC8" w14:textId="77777777" w:rsidR="00F05D1B" w:rsidRDefault="00F05D1B">
            <w:pPr>
              <w:spacing w:after="0" w:line="240" w:lineRule="auto"/>
              <w:rPr>
                <w:rFonts w:ascii="Times New Roman"/>
                <w:sz w:val="6"/>
              </w:rPr>
            </w:pPr>
            <w:r>
              <w:rPr>
                <w:noProof/>
              </w:rPr>
              <mc:AlternateContent>
                <mc:Choice Requires="wps">
                  <w:drawing>
                    <wp:inline distT="0" distB="0" distL="0" distR="0" wp14:anchorId="117E61AB" wp14:editId="387585F5">
                      <wp:extent cx="6115050" cy="356259"/>
                      <wp:effectExtent l="0" t="0" r="0" b="5715"/>
                      <wp:docPr id="1237376185" name="Text Box 1237376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37C94001" w14:textId="28023EC0" w:rsidR="00F05D1B" w:rsidRPr="00BB4EFF" w:rsidRDefault="00F05D1B" w:rsidP="00F05D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Co jest „znaczące” dla środowiska?</w:t>
                                  </w:r>
                                </w:p>
                              </w:txbxContent>
                            </wps:txbx>
                            <wps:bodyPr rot="0" vert="horz" wrap="square" lIns="0" tIns="0" rIns="0" bIns="0" anchor="ctr" anchorCtr="0">
                              <a:noAutofit/>
                            </wps:bodyPr>
                          </wps:wsp>
                        </a:graphicData>
                      </a:graphic>
                    </wp:inline>
                  </w:drawing>
                </mc:Choice>
                <mc:Fallback>
                  <w:pict>
                    <v:shape w14:anchorId="117E61AB" id="Text Box 1237376185" o:spid="_x0000_s1149"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Ls2khh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37C94001" w14:textId="28023EC0" w:rsidR="00F05D1B" w:rsidRPr="00BB4EFF" w:rsidRDefault="00F05D1B" w:rsidP="00F05D1B">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Co jest „znaczące” dla środowiska?</w:t>
                            </w:r>
                          </w:p>
                        </w:txbxContent>
                      </v:textbox>
                      <w10:anchorlock/>
                    </v:shape>
                  </w:pict>
                </mc:Fallback>
              </mc:AlternateContent>
            </w:r>
          </w:p>
        </w:tc>
      </w:tr>
      <w:tr w:rsidR="00F05D1B" w14:paraId="0A80281E"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6DE556E" w14:textId="77777777" w:rsidR="00F05D1B" w:rsidRDefault="00F05D1B">
            <w:pPr>
              <w:spacing w:after="0" w:line="240" w:lineRule="auto"/>
              <w:rPr>
                <w:rFonts w:ascii="Times New Roman"/>
                <w:sz w:val="6"/>
              </w:rPr>
            </w:pPr>
          </w:p>
        </w:tc>
      </w:tr>
      <w:tr w:rsidR="00F05D1B" w14:paraId="7AC92431" w14:textId="77777777" w:rsidTr="00FD2C82">
        <w:tc>
          <w:tcPr>
            <w:tcW w:w="5000" w:type="pct"/>
            <w:tcBorders>
              <w:top w:val="nil"/>
              <w:left w:val="single" w:sz="4" w:space="0" w:color="932825"/>
              <w:bottom w:val="nil"/>
              <w:right w:val="single" w:sz="4" w:space="0" w:color="932825"/>
            </w:tcBorders>
            <w:shd w:val="clear" w:color="auto" w:fill="FDEFED"/>
          </w:tcPr>
          <w:p w14:paraId="4777F74F" w14:textId="3340B239" w:rsidR="00F05D1B" w:rsidRPr="00F05D1B" w:rsidRDefault="00F05D1B" w:rsidP="00F05D1B">
            <w:pPr>
              <w:spacing w:before="60" w:after="60" w:line="240" w:lineRule="auto"/>
              <w:ind w:left="142" w:right="266"/>
              <w:rPr>
                <w:sz w:val="18"/>
              </w:rPr>
            </w:pPr>
            <w:r>
              <w:rPr>
                <w:sz w:val="18"/>
              </w:rPr>
              <w:t>Wprawdzie</w:t>
            </w:r>
            <w:r w:rsidR="00A865C8">
              <w:rPr>
                <w:sz w:val="18"/>
              </w:rPr>
              <w:t xml:space="preserve"> w </w:t>
            </w:r>
            <w:r>
              <w:rPr>
                <w:sz w:val="18"/>
              </w:rPr>
              <w:t>konwencji nie wyjaśniono, co oznacza „znaczące oddziaływanie na środowisko”, ale pewne wskazówki dotyczące interpretacji tego wyrażenia</w:t>
            </w:r>
            <w:r w:rsidR="00A865C8">
              <w:rPr>
                <w:sz w:val="18"/>
              </w:rPr>
              <w:t xml:space="preserve"> w </w:t>
            </w:r>
            <w:r>
              <w:rPr>
                <w:sz w:val="18"/>
              </w:rPr>
              <w:t>innych kontekstach można znaleźć</w:t>
            </w:r>
            <w:r w:rsidR="00A865C8">
              <w:rPr>
                <w:sz w:val="18"/>
              </w:rPr>
              <w:t xml:space="preserve"> w </w:t>
            </w:r>
            <w:r>
              <w:rPr>
                <w:sz w:val="18"/>
              </w:rPr>
              <w:t>załączniku III do konwencji</w:t>
            </w:r>
            <w:r w:rsidR="00A865C8">
              <w:rPr>
                <w:sz w:val="18"/>
              </w:rPr>
              <w:t xml:space="preserve"> z </w:t>
            </w:r>
            <w:proofErr w:type="spellStart"/>
            <w:r>
              <w:rPr>
                <w:sz w:val="18"/>
              </w:rPr>
              <w:t>Espoo</w:t>
            </w:r>
            <w:proofErr w:type="spellEnd"/>
            <w:r w:rsidR="00A865C8">
              <w:rPr>
                <w:sz w:val="18"/>
              </w:rPr>
              <w:t xml:space="preserve"> i </w:t>
            </w:r>
            <w:r>
              <w:rPr>
                <w:sz w:val="18"/>
              </w:rPr>
              <w:t>innych źródłach związanych</w:t>
            </w:r>
            <w:r w:rsidR="00A865C8">
              <w:rPr>
                <w:sz w:val="18"/>
              </w:rPr>
              <w:t xml:space="preserve"> z </w:t>
            </w:r>
            <w:r>
              <w:rPr>
                <w:sz w:val="18"/>
              </w:rPr>
              <w:t>procedurą OOŚ. Punkt 1 załącznika III do konwencji</w:t>
            </w:r>
            <w:r w:rsidR="00A865C8">
              <w:rPr>
                <w:sz w:val="18"/>
              </w:rPr>
              <w:t xml:space="preserve"> z </w:t>
            </w:r>
            <w:proofErr w:type="spellStart"/>
            <w:r>
              <w:rPr>
                <w:sz w:val="18"/>
              </w:rPr>
              <w:t>Espoo</w:t>
            </w:r>
            <w:proofErr w:type="spellEnd"/>
            <w:r>
              <w:rPr>
                <w:sz w:val="18"/>
              </w:rPr>
              <w:t xml:space="preserve"> stanowi, że:</w:t>
            </w:r>
          </w:p>
          <w:p w14:paraId="605766D1" w14:textId="41697482" w:rsidR="00F05D1B" w:rsidRPr="00F05D1B" w:rsidRDefault="00F05D1B" w:rsidP="00F05D1B">
            <w:pPr>
              <w:spacing w:before="60" w:after="60" w:line="240" w:lineRule="auto"/>
              <w:ind w:left="567" w:right="266"/>
              <w:rPr>
                <w:sz w:val="18"/>
              </w:rPr>
            </w:pPr>
            <w:r>
              <w:rPr>
                <w:sz w:val="18"/>
              </w:rPr>
              <w:t xml:space="preserve">Strony zainteresowane, rozpatrując planowane rodzaje działalności </w:t>
            </w:r>
            <w:r w:rsidR="00DF4758">
              <w:rPr>
                <w:sz w:val="18"/>
              </w:rPr>
              <w:t>[</w:t>
            </w:r>
            <w:r w:rsidR="00F62AC0">
              <w:rPr>
                <w:sz w:val="18"/>
              </w:rPr>
              <w:t>…</w:t>
            </w:r>
            <w:r w:rsidR="00DF4758">
              <w:rPr>
                <w:sz w:val="18"/>
              </w:rPr>
              <w:t>]</w:t>
            </w:r>
            <w:r>
              <w:rPr>
                <w:sz w:val="18"/>
              </w:rPr>
              <w:t>, mogą rozważyć, czy działalność danego rodzaju może mieć znaczące szkodliwe oddziaływanie transgraniczne,</w:t>
            </w:r>
            <w:r w:rsidR="00A865C8">
              <w:rPr>
                <w:sz w:val="18"/>
              </w:rPr>
              <w:t xml:space="preserve"> w </w:t>
            </w:r>
            <w:r>
              <w:rPr>
                <w:sz w:val="18"/>
              </w:rPr>
              <w:t>szczególności biorąc pod uwagę jedno lub kilka następujących kryteriów:</w:t>
            </w:r>
          </w:p>
          <w:p w14:paraId="141046F5" w14:textId="77777777" w:rsidR="00F05D1B" w:rsidRPr="00F05D1B" w:rsidRDefault="00F05D1B" w:rsidP="00F05D1B">
            <w:pPr>
              <w:spacing w:before="60" w:after="60" w:line="240" w:lineRule="auto"/>
              <w:ind w:left="993" w:right="266" w:hanging="425"/>
              <w:rPr>
                <w:sz w:val="18"/>
              </w:rPr>
            </w:pPr>
            <w:r>
              <w:rPr>
                <w:sz w:val="18"/>
              </w:rPr>
              <w:t>(a)</w:t>
            </w:r>
            <w:r>
              <w:rPr>
                <w:sz w:val="18"/>
              </w:rPr>
              <w:tab/>
              <w:t>wielkość: rozmiar proponowanej działalności jest duży dla danego jej typu;</w:t>
            </w:r>
          </w:p>
          <w:p w14:paraId="4F7ECF1D" w14:textId="169DE7CA" w:rsidR="00F05D1B" w:rsidRPr="00F05D1B" w:rsidRDefault="00F05D1B" w:rsidP="00F05D1B">
            <w:pPr>
              <w:spacing w:before="60" w:after="60" w:line="240" w:lineRule="auto"/>
              <w:ind w:left="993" w:right="266" w:hanging="425"/>
              <w:rPr>
                <w:sz w:val="18"/>
              </w:rPr>
            </w:pPr>
            <w:r>
              <w:rPr>
                <w:sz w:val="18"/>
              </w:rPr>
              <w:t>(b)</w:t>
            </w:r>
            <w:r>
              <w:rPr>
                <w:sz w:val="18"/>
              </w:rPr>
              <w:tab/>
              <w:t>lokalizacja: planowana działalność jest zlokalizowana na obszarze lub</w:t>
            </w:r>
            <w:r w:rsidR="00A865C8">
              <w:rPr>
                <w:sz w:val="18"/>
              </w:rPr>
              <w:t xml:space="preserve"> w </w:t>
            </w:r>
            <w:r>
              <w:rPr>
                <w:sz w:val="18"/>
              </w:rPr>
              <w:t>pobliżu obszaru</w:t>
            </w:r>
            <w:r w:rsidR="00A865C8">
              <w:rPr>
                <w:sz w:val="18"/>
              </w:rPr>
              <w:t xml:space="preserve"> o </w:t>
            </w:r>
            <w:r>
              <w:rPr>
                <w:sz w:val="18"/>
              </w:rPr>
              <w:t>szczególnej wrażliwości lub</w:t>
            </w:r>
            <w:r w:rsidR="00A865C8">
              <w:rPr>
                <w:sz w:val="18"/>
              </w:rPr>
              <w:t xml:space="preserve"> o </w:t>
            </w:r>
            <w:r>
              <w:rPr>
                <w:sz w:val="18"/>
              </w:rPr>
              <w:t xml:space="preserve">szczególnym znaczeniu dla środowiska (takim jak obszary wodno-błotne podlegające konwencji </w:t>
            </w:r>
            <w:proofErr w:type="spellStart"/>
            <w:r>
              <w:rPr>
                <w:sz w:val="18"/>
              </w:rPr>
              <w:t>ramsarskiej</w:t>
            </w:r>
            <w:proofErr w:type="spellEnd"/>
            <w:r>
              <w:rPr>
                <w:sz w:val="18"/>
              </w:rPr>
              <w:t>, parki narodowe, rezerwaty przyrody, tereny będące miejscem szczególnego naukowego zainteresowania lub tereny ważne</w:t>
            </w:r>
            <w:r w:rsidR="00A865C8">
              <w:rPr>
                <w:sz w:val="18"/>
              </w:rPr>
              <w:t xml:space="preserve"> z </w:t>
            </w:r>
            <w:r>
              <w:rPr>
                <w:sz w:val="18"/>
              </w:rPr>
              <w:t>punktu widzenia archeologii, kultury lub historii), jak również gdy planowana działalność zlokalizowana jest</w:t>
            </w:r>
            <w:r w:rsidR="00A865C8">
              <w:rPr>
                <w:sz w:val="18"/>
              </w:rPr>
              <w:t xml:space="preserve"> w </w:t>
            </w:r>
            <w:r>
              <w:rPr>
                <w:sz w:val="18"/>
              </w:rPr>
              <w:t>miejscu,</w:t>
            </w:r>
            <w:r w:rsidR="00A865C8">
              <w:rPr>
                <w:sz w:val="18"/>
              </w:rPr>
              <w:t xml:space="preserve"> w </w:t>
            </w:r>
            <w:r>
              <w:rPr>
                <w:sz w:val="18"/>
              </w:rPr>
              <w:t>którym właściwości planowanej działalności mogłyby mieć znaczący wpływ na ludność;</w:t>
            </w:r>
          </w:p>
          <w:p w14:paraId="4EDC6885" w14:textId="5E5EDC18" w:rsidR="00F05D1B" w:rsidRPr="00F05D1B" w:rsidRDefault="00F05D1B" w:rsidP="00F05D1B">
            <w:pPr>
              <w:spacing w:before="60" w:after="60" w:line="240" w:lineRule="auto"/>
              <w:ind w:left="993" w:right="266" w:hanging="425"/>
              <w:rPr>
                <w:sz w:val="18"/>
              </w:rPr>
            </w:pPr>
            <w:r>
              <w:rPr>
                <w:sz w:val="18"/>
              </w:rPr>
              <w:t>(c)</w:t>
            </w:r>
            <w:r>
              <w:rPr>
                <w:sz w:val="18"/>
              </w:rPr>
              <w:tab/>
              <w:t>narażenia: planowana działalność wykazuje szczególnie złożone</w:t>
            </w:r>
            <w:r w:rsidR="00A865C8">
              <w:rPr>
                <w:sz w:val="18"/>
              </w:rPr>
              <w:t xml:space="preserve"> i </w:t>
            </w:r>
            <w:r>
              <w:rPr>
                <w:sz w:val="18"/>
              </w:rPr>
              <w:t>potencjalnie szkodliwe skutki,</w:t>
            </w:r>
            <w:r w:rsidR="00A865C8">
              <w:rPr>
                <w:sz w:val="18"/>
              </w:rPr>
              <w:t xml:space="preserve"> w </w:t>
            </w:r>
            <w:r>
              <w:rPr>
                <w:sz w:val="18"/>
              </w:rPr>
              <w:t>tym powodujące poważne oddziaływania na ludzi lub na cenne gatunki</w:t>
            </w:r>
            <w:r w:rsidR="00A865C8">
              <w:rPr>
                <w:sz w:val="18"/>
              </w:rPr>
              <w:t xml:space="preserve"> i </w:t>
            </w:r>
            <w:r>
              <w:rPr>
                <w:sz w:val="18"/>
              </w:rPr>
              <w:t>organizmy zagrażające istnieniu lub potencjalnemu użytkowaniu narażonego obszaru oraz powodujące dodatkowe obciążenia, które przekraczają graniczną wytrzymałość środowiska.</w:t>
            </w:r>
          </w:p>
          <w:p w14:paraId="78A2A01D" w14:textId="4A8CA6D8" w:rsidR="00F05D1B" w:rsidRPr="00F05D1B" w:rsidRDefault="00F05D1B" w:rsidP="00F05D1B">
            <w:pPr>
              <w:spacing w:before="60" w:after="60" w:line="240" w:lineRule="auto"/>
              <w:ind w:left="142" w:right="266"/>
              <w:rPr>
                <w:sz w:val="18"/>
              </w:rPr>
            </w:pPr>
            <w:r>
              <w:rPr>
                <w:sz w:val="18"/>
              </w:rPr>
              <w:t>Dyrektywa OOŚ,</w:t>
            </w:r>
            <w:r w:rsidR="00A865C8">
              <w:rPr>
                <w:sz w:val="18"/>
              </w:rPr>
              <w:t xml:space="preserve"> z </w:t>
            </w:r>
            <w:r>
              <w:rPr>
                <w:sz w:val="18"/>
              </w:rPr>
              <w:t>późniejszymi zmianami, zawiera załącznik III dotyczący kryteriów wyboru</w:t>
            </w:r>
            <w:r w:rsidR="00A865C8">
              <w:rPr>
                <w:sz w:val="18"/>
              </w:rPr>
              <w:t xml:space="preserve"> w </w:t>
            </w:r>
            <w:r>
              <w:rPr>
                <w:sz w:val="18"/>
              </w:rPr>
              <w:t>celu ustalenia, czy dane przedsięwzięcie powinno podlegać procedurze OOŚ. Kryteria te obejmują:</w:t>
            </w:r>
          </w:p>
          <w:p w14:paraId="11E564A9" w14:textId="682BC961" w:rsidR="00F05D1B" w:rsidRPr="00F05D1B" w:rsidRDefault="00F05D1B" w:rsidP="00F05D1B">
            <w:pPr>
              <w:spacing w:before="60" w:after="60" w:line="240" w:lineRule="auto"/>
              <w:ind w:left="567" w:right="266" w:hanging="425"/>
              <w:rPr>
                <w:sz w:val="18"/>
              </w:rPr>
            </w:pPr>
            <w:r>
              <w:rPr>
                <w:sz w:val="18"/>
              </w:rPr>
              <w:t>•</w:t>
            </w:r>
            <w:r>
              <w:rPr>
                <w:sz w:val="18"/>
              </w:rPr>
              <w:tab/>
              <w:t>cechy przedsięwzięć, takie jak rozmiar, kumulacja</w:t>
            </w:r>
            <w:r w:rsidR="00A865C8">
              <w:rPr>
                <w:sz w:val="18"/>
              </w:rPr>
              <w:t xml:space="preserve"> z </w:t>
            </w:r>
            <w:r>
              <w:rPr>
                <w:sz w:val="18"/>
              </w:rPr>
              <w:t>innymi przedsięwzięciami, wykorzystanie zasobów naturalnych, wytwarzanie odpadów, zanieczyszczenia</w:t>
            </w:r>
            <w:r w:rsidR="00A865C8">
              <w:rPr>
                <w:sz w:val="18"/>
              </w:rPr>
              <w:t xml:space="preserve"> i </w:t>
            </w:r>
            <w:r>
              <w:rPr>
                <w:sz w:val="18"/>
              </w:rPr>
              <w:t>uciążliwości oraz ryzyko wypadków;</w:t>
            </w:r>
          </w:p>
          <w:p w14:paraId="28535F11" w14:textId="0889C753" w:rsidR="00F05D1B" w:rsidRPr="00F05D1B" w:rsidRDefault="00F05D1B" w:rsidP="00F05D1B">
            <w:pPr>
              <w:spacing w:before="60" w:after="60" w:line="240" w:lineRule="auto"/>
              <w:ind w:left="567" w:right="266" w:hanging="425"/>
              <w:rPr>
                <w:sz w:val="18"/>
              </w:rPr>
            </w:pPr>
            <w:r>
              <w:rPr>
                <w:sz w:val="18"/>
              </w:rPr>
              <w:t>•</w:t>
            </w:r>
            <w:r>
              <w:rPr>
                <w:sz w:val="18"/>
              </w:rPr>
              <w:tab/>
              <w:t>lokalizację przedsięwzięć, taką jak wrażliwość środowiskowa obszarów geograficznych, na które mogą mieć wpływ przedsięwzięcia,</w:t>
            </w:r>
            <w:r w:rsidR="00A865C8">
              <w:rPr>
                <w:sz w:val="18"/>
              </w:rPr>
              <w:t xml:space="preserve"> w </w:t>
            </w:r>
            <w:r>
              <w:rPr>
                <w:sz w:val="18"/>
              </w:rPr>
              <w:t>tym na przykład tereny podmokłe, strefy przybrzeżne, góry, obszary leśne, rezerwaty przyrody</w:t>
            </w:r>
            <w:r w:rsidR="00A865C8">
              <w:rPr>
                <w:sz w:val="18"/>
              </w:rPr>
              <w:t xml:space="preserve"> i </w:t>
            </w:r>
            <w:r>
              <w:rPr>
                <w:sz w:val="18"/>
              </w:rPr>
              <w:t>parki, krajobrazy</w:t>
            </w:r>
            <w:r w:rsidR="00A865C8">
              <w:rPr>
                <w:sz w:val="18"/>
              </w:rPr>
              <w:t xml:space="preserve"> o </w:t>
            </w:r>
            <w:r>
              <w:rPr>
                <w:sz w:val="18"/>
              </w:rPr>
              <w:t>znaczeniu historycznym lub kulturowym lub obszary gęsto zaludnione;</w:t>
            </w:r>
          </w:p>
          <w:p w14:paraId="2172E772" w14:textId="19AD42AC" w:rsidR="00F05D1B" w:rsidRPr="00F05D1B" w:rsidRDefault="00F05D1B" w:rsidP="00F05D1B">
            <w:pPr>
              <w:spacing w:before="60" w:after="60" w:line="240" w:lineRule="auto"/>
              <w:ind w:left="567" w:right="266" w:hanging="425"/>
              <w:rPr>
                <w:sz w:val="18"/>
              </w:rPr>
            </w:pPr>
            <w:r>
              <w:rPr>
                <w:sz w:val="18"/>
              </w:rPr>
              <w:t>•</w:t>
            </w:r>
            <w:r>
              <w:rPr>
                <w:sz w:val="18"/>
              </w:rPr>
              <w:tab/>
              <w:t>cechy potencjalnego oddziaływania,</w:t>
            </w:r>
            <w:r w:rsidR="00A865C8">
              <w:rPr>
                <w:sz w:val="18"/>
              </w:rPr>
              <w:t xml:space="preserve"> w </w:t>
            </w:r>
            <w:r>
              <w:rPr>
                <w:sz w:val="18"/>
              </w:rPr>
              <w:t>tym jego obszar geograficzny</w:t>
            </w:r>
            <w:r w:rsidR="00A865C8">
              <w:rPr>
                <w:sz w:val="18"/>
              </w:rPr>
              <w:t xml:space="preserve"> i </w:t>
            </w:r>
            <w:r>
              <w:rPr>
                <w:sz w:val="18"/>
              </w:rPr>
              <w:t>liczba mieszkańców, którzy znajdą się</w:t>
            </w:r>
            <w:r w:rsidR="00A865C8">
              <w:rPr>
                <w:sz w:val="18"/>
              </w:rPr>
              <w:t xml:space="preserve"> w </w:t>
            </w:r>
            <w:r>
              <w:rPr>
                <w:sz w:val="18"/>
              </w:rPr>
              <w:t>zasięgu oddziaływania przedsięwzięcia, transgraniczny charakter oddziaływania, ciężar</w:t>
            </w:r>
            <w:r w:rsidR="00A865C8">
              <w:rPr>
                <w:sz w:val="18"/>
              </w:rPr>
              <w:t xml:space="preserve"> i </w:t>
            </w:r>
            <w:r>
              <w:rPr>
                <w:sz w:val="18"/>
              </w:rPr>
              <w:t>kompleksowość oddziaływania, prawdopodobieństwo wpływu oraz czas trwania, częstotliwość</w:t>
            </w:r>
            <w:r w:rsidR="00A865C8">
              <w:rPr>
                <w:sz w:val="18"/>
              </w:rPr>
              <w:t xml:space="preserve"> i </w:t>
            </w:r>
            <w:r>
              <w:rPr>
                <w:sz w:val="18"/>
              </w:rPr>
              <w:t>odwracalność oddziaływania.</w:t>
            </w:r>
          </w:p>
          <w:p w14:paraId="0A9E6D06" w14:textId="3DC99750" w:rsidR="00F05D1B" w:rsidRDefault="00F05D1B" w:rsidP="00F05D1B">
            <w:pPr>
              <w:spacing w:before="60" w:after="60" w:line="240" w:lineRule="auto"/>
              <w:ind w:left="142" w:right="266"/>
              <w:rPr>
                <w:sz w:val="18"/>
              </w:rPr>
            </w:pPr>
            <w:bookmarkStart w:id="279" w:name="_bookmark317"/>
            <w:bookmarkEnd w:id="279"/>
            <w:r>
              <w:rPr>
                <w:sz w:val="18"/>
              </w:rPr>
              <w:t>Kierując się powyższymi kryteriami,</w:t>
            </w:r>
            <w:r w:rsidR="00A865C8">
              <w:rPr>
                <w:sz w:val="18"/>
              </w:rPr>
              <w:t xml:space="preserve"> w </w:t>
            </w:r>
            <w:r>
              <w:rPr>
                <w:sz w:val="18"/>
              </w:rPr>
              <w:t>2001</w:t>
            </w:r>
            <w:r w:rsidR="000F6BD7">
              <w:rPr>
                <w:sz w:val="18"/>
              </w:rPr>
              <w:t> r.</w:t>
            </w:r>
            <w:r>
              <w:rPr>
                <w:sz w:val="18"/>
              </w:rPr>
              <w:t xml:space="preserve"> Komisja Europejska wydała specjalne wytyczne dotyczące </w:t>
            </w:r>
            <w:proofErr w:type="spellStart"/>
            <w:r>
              <w:rPr>
                <w:i/>
                <w:iCs/>
                <w:sz w:val="18"/>
              </w:rPr>
              <w:t>scrreeningu</w:t>
            </w:r>
            <w:proofErr w:type="spellEnd"/>
            <w:r>
              <w:rPr>
                <w:sz w:val="18"/>
              </w:rPr>
              <w:t>,</w:t>
            </w:r>
            <w:r w:rsidR="00812D82">
              <w:rPr>
                <w:sz w:val="18"/>
              </w:rPr>
              <w:t xml:space="preserve"> </w:t>
            </w:r>
            <w:r>
              <w:rPr>
                <w:sz w:val="18"/>
              </w:rPr>
              <w:t>czyli ustalania obowiązku przeprowadzenia oceny oddziaływania na środowisko</w:t>
            </w:r>
            <w:hyperlink w:anchor="_bookmark853" w:history="1">
              <w:r>
                <w:rPr>
                  <w:rStyle w:val="Hyperlink"/>
                  <w:sz w:val="18"/>
                  <w:vertAlign w:val="superscript"/>
                </w:rPr>
                <w:t>265</w:t>
              </w:r>
            </w:hyperlink>
            <w:r>
              <w:rPr>
                <w:sz w:val="18"/>
              </w:rPr>
              <w:t>. Niektóre kraje mogły opracować dalsze istotne wytyczne dotyczące określania „znaczenia”, które mogą być przydatne dla Stron przy wykonywaniu postanowień konwencji.</w:t>
            </w:r>
          </w:p>
        </w:tc>
      </w:tr>
    </w:tbl>
    <w:p w14:paraId="48426FD6" w14:textId="77777777" w:rsidR="00F05D1B" w:rsidRDefault="00F05D1B" w:rsidP="009519E9">
      <w:pPr>
        <w:pStyle w:val="NoSpacing"/>
      </w:pPr>
    </w:p>
    <w:p w14:paraId="1BD1F7CB" w14:textId="3B21F38A" w:rsidR="009519E9" w:rsidRPr="009519E9" w:rsidRDefault="009519E9" w:rsidP="009519E9">
      <w:pPr>
        <w:pStyle w:val="bordowytytuwciciev2"/>
      </w:pPr>
      <w:r>
        <w:t>(c)</w:t>
      </w:r>
      <w:r>
        <w:tab/>
        <w:t>może zdecydować,</w:t>
      </w:r>
      <w:r w:rsidR="00A865C8">
        <w:t xml:space="preserve"> w </w:t>
      </w:r>
      <w:r>
        <w:t>indywidualnych przypadkach, jeśli prawo krajowe tak przewiduje, aby nie stosować postanowień niniejszego artykułu do planowanych przedsięwzięć służących celom obrony narodowej, jeśli uzna, iż zastosowanie ich miałoby mieć szkodliwy wpływ na te cele.</w:t>
      </w:r>
    </w:p>
    <w:p w14:paraId="611BE83B" w14:textId="7EA67CEA" w:rsidR="009519E9" w:rsidRPr="009519E9" w:rsidRDefault="009519E9" w:rsidP="009519E9">
      <w:pPr>
        <w:spacing w:line="240" w:lineRule="auto"/>
      </w:pPr>
      <w:r>
        <w:t xml:space="preserve">Jeżeli Strona uzna, że zastosowanie </w:t>
      </w:r>
      <w:r w:rsidR="00331D80">
        <w:t>art. </w:t>
      </w:r>
      <w:r>
        <w:t>6 do planowanych przedsięwzięć służących celom obrony narodowej mogłoby mieć szkodliwy wpływ na te cele, Strona może podjąć decyzję</w:t>
      </w:r>
      <w:r w:rsidR="00A865C8">
        <w:t xml:space="preserve"> o </w:t>
      </w:r>
      <w:r>
        <w:t>niestosowaniu tego artykułu. Sformułowanie „w indywidualnych przypadkach, jeśli prawo krajowe tak przewiduje” jest problematyczne. Można je interpretować na co najmniej dwa sposoby. Zgodnie</w:t>
      </w:r>
      <w:r w:rsidR="00A865C8">
        <w:t xml:space="preserve"> z </w:t>
      </w:r>
      <w:r>
        <w:t>pierwszym decyzje</w:t>
      </w:r>
      <w:r w:rsidR="00A865C8">
        <w:t xml:space="preserve"> o </w:t>
      </w:r>
      <w:r>
        <w:t xml:space="preserve">stosowaniu lub niestosowaniu </w:t>
      </w:r>
      <w:r w:rsidR="00331D80">
        <w:t>art. </w:t>
      </w:r>
      <w:r>
        <w:t>6</w:t>
      </w:r>
      <w:r w:rsidR="00A865C8">
        <w:t xml:space="preserve"> w </w:t>
      </w:r>
      <w:r>
        <w:t>sprawach dotyczących obrony narodowej mogą być podejmowane indywidualnie tylko wtedy, gdy prawo krajowe tak przewiduje. W przeciwnym razie, jeśli prawo krajowe milczy, takie decyzje nie mogłyby być podejmowane indywidualnie dla każdego przypadku. Tam, gdzie prawo krajowe nie przewiduje wyraźnie indywidualnego podejścia, takie decyzje musiałyby być podejmowane zgodnie</w:t>
      </w:r>
      <w:r w:rsidR="00A865C8">
        <w:t xml:space="preserve"> z </w:t>
      </w:r>
      <w:r>
        <w:t>jasnymi kryteriami, które powinny być zawarte</w:t>
      </w:r>
      <w:r w:rsidR="00A865C8">
        <w:t xml:space="preserve"> w </w:t>
      </w:r>
      <w:r>
        <w:t>prawie, tj.</w:t>
      </w:r>
      <w:r w:rsidR="00A865C8">
        <w:t xml:space="preserve"> w </w:t>
      </w:r>
      <w:r>
        <w:t>przejrzystych</w:t>
      </w:r>
      <w:r w:rsidR="00A865C8">
        <w:t xml:space="preserve"> i </w:t>
      </w:r>
      <w:r>
        <w:t>jasnych ramach wykonywania konwencji.</w:t>
      </w:r>
    </w:p>
    <w:p w14:paraId="06A91633" w14:textId="776ECBDA" w:rsidR="009519E9" w:rsidRPr="009519E9" w:rsidRDefault="009519E9" w:rsidP="009519E9">
      <w:pPr>
        <w:spacing w:line="240" w:lineRule="auto"/>
      </w:pPr>
      <w:r>
        <w:lastRenderedPageBreak/>
        <w:t>Druga interpretacja jest taka, że dwie frazy należy odczytywać jako niezależne elementy. Byłoby to bardziej oczywiste, gdyby autorzy projektu umieścili przecinek między słowami „w indywidualnych przypadkach”</w:t>
      </w:r>
      <w:r w:rsidR="00A865C8">
        <w:t xml:space="preserve"> i </w:t>
      </w:r>
      <w:r>
        <w:t>„jeśli prawo krajowe tak przewiduje” (w wersji angielskiej nie ma tego przecinka). Oznaczałoby to ustanowienie dwóch testów przed podjęciem przez Stronę decyzji</w:t>
      </w:r>
      <w:r w:rsidR="00A865C8">
        <w:t xml:space="preserve"> o </w:t>
      </w:r>
      <w:r>
        <w:t xml:space="preserve">niestosowaniu </w:t>
      </w:r>
      <w:r w:rsidR="00331D80">
        <w:t>art. </w:t>
      </w:r>
      <w:r>
        <w:t>6</w:t>
      </w:r>
      <w:r w:rsidR="00A865C8">
        <w:t xml:space="preserve"> w </w:t>
      </w:r>
      <w:r>
        <w:t>konkretnym przypadku. Po pierwsze, prawo krajowe musiałoby zapewniać podstawę prawną dla decyzji</w:t>
      </w:r>
      <w:r w:rsidR="00A865C8">
        <w:t xml:space="preserve"> o </w:t>
      </w:r>
      <w:r>
        <w:t xml:space="preserve">niestosowaniu </w:t>
      </w:r>
      <w:r w:rsidR="00331D80">
        <w:t>art. </w:t>
      </w:r>
      <w:r>
        <w:t>6 do działań służących celom obrony narodowej. Po drugie, ustalenia nie mogłyby być czynione kategorycznie, ale musiałyby być dokonywane indywidualnie dla każdego przypadku.</w:t>
      </w:r>
    </w:p>
    <w:p w14:paraId="7901B0EA" w14:textId="13461EEA" w:rsidR="009519E9" w:rsidRPr="009519E9" w:rsidRDefault="009519E9" w:rsidP="009519E9">
      <w:pPr>
        <w:spacing w:line="240" w:lineRule="auto"/>
      </w:pPr>
      <w:r>
        <w:t>Niezależnie od tych dwóch interpretacji ostatnie zdanie zawiera wymóg ustalenia, że zastosowanie wyłączenia</w:t>
      </w:r>
      <w:r w:rsidR="00A865C8">
        <w:t xml:space="preserve"> w </w:t>
      </w:r>
      <w:r>
        <w:t>konkretnym przypadku miałoby szkodliwy wpływ na obronę narodową. Dlatego</w:t>
      </w:r>
      <w:r w:rsidR="00A865C8">
        <w:t xml:space="preserve"> w </w:t>
      </w:r>
      <w:r>
        <w:t xml:space="preserve">przypadku pierwszej interpretacji sam fakt, że dane przedsięwzięcie należy do kategorii obrony narodowej, nie wystarczyłby do uniknięcia stosowania </w:t>
      </w:r>
      <w:r w:rsidR="00331D80">
        <w:t>art. </w:t>
      </w:r>
      <w:r>
        <w:t>6. Konieczne byłoby dalsze ustalenie, że</w:t>
      </w:r>
      <w:r w:rsidR="00A865C8">
        <w:t xml:space="preserve"> w </w:t>
      </w:r>
      <w:r>
        <w:t>konkretnym przypadku wystąpiłby szkodliwy wpływ. W pewien sposób przemawia to za drugą interpretacją postanowienia, ponieważ oznacza, że</w:t>
      </w:r>
      <w:r w:rsidR="00A865C8">
        <w:t xml:space="preserve"> w </w:t>
      </w:r>
      <w:r>
        <w:rPr>
          <w:i/>
        </w:rPr>
        <w:t xml:space="preserve">każdym </w:t>
      </w:r>
      <w:r>
        <w:t>przypadku konieczne będzie szczegółowe zbadanie faktów</w:t>
      </w:r>
      <w:r w:rsidR="00A865C8">
        <w:t xml:space="preserve"> i </w:t>
      </w:r>
      <w:r>
        <w:t xml:space="preserve">okoliczności. Jeśli druga interpretacja jest poprawna, to zdanie na końcu niewiele wnosi do tego, co jest wcześniej. Potwierdza ono jedynie, co będzie przedmiotem badania podczas indywidualnego rozstrzygania sprawy – czy zastosowanie </w:t>
      </w:r>
      <w:r w:rsidR="00331D80">
        <w:t>art. </w:t>
      </w:r>
      <w:r>
        <w:t>6 miałoby szkodliwy wpływ na obronę narodową.</w:t>
      </w:r>
    </w:p>
    <w:p w14:paraId="50ED0AF3" w14:textId="5D8848E7" w:rsidR="009519E9" w:rsidRPr="009519E9" w:rsidRDefault="009519E9" w:rsidP="009519E9">
      <w:pPr>
        <w:spacing w:line="240" w:lineRule="auto"/>
      </w:pPr>
      <w:r>
        <w:t>W związku</w:t>
      </w:r>
      <w:r w:rsidR="00A865C8">
        <w:t xml:space="preserve"> z </w:t>
      </w:r>
      <w:r>
        <w:t>tym, jeśli Strona chce przewidzieć wyłączenie dotyczące obrony narodowej, może zapewnić zgodność</w:t>
      </w:r>
      <w:r w:rsidR="00A865C8">
        <w:t xml:space="preserve"> z </w:t>
      </w:r>
      <w:r>
        <w:t>obiema interpretacjami tego postanowienia przez ustanowienie jasnych krajowych kryteriów prawnych dotyczących korzystania</w:t>
      </w:r>
      <w:r w:rsidR="00A865C8">
        <w:t xml:space="preserve"> z </w:t>
      </w:r>
      <w:r>
        <w:t>wyłączenia</w:t>
      </w:r>
      <w:r w:rsidR="00A865C8">
        <w:t xml:space="preserve"> z </w:t>
      </w:r>
      <w:r>
        <w:t xml:space="preserve">jednoczesnym wymogiem, aby rozstrzygając dany przypadek, przeanalizować, czy zastosowanie </w:t>
      </w:r>
      <w:r w:rsidR="00331D80">
        <w:t>art. </w:t>
      </w:r>
      <w:r>
        <w:t>6 miałoby szkodliwy wpływ na obronę narodową.</w:t>
      </w:r>
    </w:p>
    <w:p w14:paraId="311AB21A" w14:textId="77777777" w:rsidR="00161808" w:rsidRPr="009519E9" w:rsidRDefault="00161808" w:rsidP="009519E9">
      <w:pPr>
        <w:spacing w:line="240" w:lineRule="auto"/>
      </w:pPr>
    </w:p>
    <w:p w14:paraId="4EDE03EE" w14:textId="16470318" w:rsidR="009519E9" w:rsidRPr="009519E9" w:rsidRDefault="009519E9" w:rsidP="009519E9">
      <w:pPr>
        <w:pStyle w:val="bordowytytuwcicie"/>
      </w:pPr>
      <w:bookmarkStart w:id="280" w:name="_bookmark318"/>
      <w:bookmarkEnd w:id="280"/>
      <w:r>
        <w:t>2.</w:t>
      </w:r>
      <w:r>
        <w:tab/>
        <w:t>Zainteresowana społeczność będzie poinformowana, odpowiednio bądź poprzez publiczne ogłoszenie bądź indywidualnie, na wczesnym etapie procedury podejmowania decyzji</w:t>
      </w:r>
      <w:r w:rsidR="00A865C8">
        <w:t xml:space="preserve"> w </w:t>
      </w:r>
      <w:r>
        <w:t>sprawach dotyczących środowiska,</w:t>
      </w:r>
      <w:r w:rsidR="00A865C8">
        <w:t xml:space="preserve"> i w </w:t>
      </w:r>
      <w:r>
        <w:t>sposób właściwy, terminowy</w:t>
      </w:r>
      <w:r w:rsidR="00A865C8">
        <w:t xml:space="preserve"> i </w:t>
      </w:r>
      <w:r>
        <w:t xml:space="preserve">skuteczny, </w:t>
      </w:r>
      <w:proofErr w:type="spellStart"/>
      <w:r>
        <w:rPr>
          <w:i/>
          <w:iCs/>
        </w:rPr>
        <w:t>inter</w:t>
      </w:r>
      <w:proofErr w:type="spellEnd"/>
      <w:r>
        <w:rPr>
          <w:i/>
          <w:iCs/>
        </w:rPr>
        <w:t xml:space="preserve"> </w:t>
      </w:r>
      <w:proofErr w:type="spellStart"/>
      <w:r>
        <w:rPr>
          <w:i/>
          <w:iCs/>
        </w:rPr>
        <w:t>alia</w:t>
      </w:r>
      <w:proofErr w:type="spellEnd"/>
      <w:r>
        <w:t>, o:</w:t>
      </w:r>
    </w:p>
    <w:p w14:paraId="364995E8" w14:textId="2486A999" w:rsidR="009519E9" w:rsidRPr="009519E9" w:rsidRDefault="009519E9" w:rsidP="009519E9">
      <w:pPr>
        <w:spacing w:line="240" w:lineRule="auto"/>
      </w:pPr>
      <w:r>
        <w:t xml:space="preserve">W </w:t>
      </w:r>
      <w:r w:rsidR="00331D80">
        <w:t>ust. </w:t>
      </w:r>
      <w:r>
        <w:t>2 ustanowiono minimalne standardy</w:t>
      </w:r>
      <w:r w:rsidR="00A865C8">
        <w:t xml:space="preserve"> w </w:t>
      </w:r>
      <w:r>
        <w:t>zakresie informowania zainteresowanej społeczności</w:t>
      </w:r>
      <w:r w:rsidR="00A865C8">
        <w:t xml:space="preserve"> o </w:t>
      </w:r>
      <w:r>
        <w:t>informacjach niezbędnych do skutecznego udziału</w:t>
      </w:r>
      <w:r w:rsidR="00A865C8">
        <w:t xml:space="preserve"> w </w:t>
      </w:r>
      <w:r>
        <w:t>podejmowaniu decyzji</w:t>
      </w:r>
      <w:r w:rsidR="00A865C8">
        <w:t xml:space="preserve"> w </w:t>
      </w:r>
      <w:r>
        <w:t>sprawach dotyczących środowiska. Obowiązek jest określony</w:t>
      </w:r>
      <w:r w:rsidR="00A865C8">
        <w:t xml:space="preserve"> w </w:t>
      </w:r>
      <w:r>
        <w:t>stronie biernej</w:t>
      </w:r>
      <w:r w:rsidR="00A865C8">
        <w:t xml:space="preserve"> w </w:t>
      </w:r>
      <w:r>
        <w:t>uznaniu faktu, że Strony mogą nałożyć obowiązek powiadamiania</w:t>
      </w:r>
      <w:r w:rsidR="00A865C8">
        <w:t xml:space="preserve"> i </w:t>
      </w:r>
      <w:r>
        <w:t>informowania na różne podmioty. W niektórych systemach właściwe może być nałożenie obowiązku doręczenia powiadomienia na organ odpowiedzialny za ostateczną decyzję, podczas gdy</w:t>
      </w:r>
      <w:r w:rsidR="00A865C8">
        <w:t xml:space="preserve"> w </w:t>
      </w:r>
      <w:r>
        <w:t>innych właściwe może być nałożenie tego obowiązku na inne władze lub organy, a niekiedy na wnioskodawcę. Strony muszą dopilnować, aby obowiązek został nałożony na kogoś,</w:t>
      </w:r>
      <w:r w:rsidR="00A865C8">
        <w:t xml:space="preserve"> i </w:t>
      </w:r>
      <w:r>
        <w:t>działać jako gwaranci procesu.</w:t>
      </w:r>
    </w:p>
    <w:p w14:paraId="21BA0940" w14:textId="5160F728" w:rsidR="009519E9" w:rsidRDefault="009519E9" w:rsidP="009519E9">
      <w:pPr>
        <w:spacing w:line="240" w:lineRule="auto"/>
      </w:pPr>
      <w:r>
        <w:t>Zgodnie</w:t>
      </w:r>
      <w:r w:rsidR="00A865C8">
        <w:t xml:space="preserve"> z </w:t>
      </w:r>
      <w:r w:rsidR="00331D80">
        <w:t>art. </w:t>
      </w:r>
      <w:r>
        <w:t xml:space="preserve">2 </w:t>
      </w:r>
      <w:r w:rsidR="00331D80">
        <w:t>ust. </w:t>
      </w:r>
      <w:r>
        <w:t>5 „zainteresowana społeczność” to część społeczeństwa, która jest lub może być dotknięta skutkami lub ma interes</w:t>
      </w:r>
      <w:r w:rsidR="00A865C8">
        <w:t xml:space="preserve"> w </w:t>
      </w:r>
      <w:r>
        <w:t>podejmowanej decyzji dotyczącej środowiska. Termin ten należy postrzegać</w:t>
      </w:r>
      <w:r w:rsidR="00A865C8">
        <w:t xml:space="preserve"> w </w:t>
      </w:r>
      <w:r>
        <w:t>świetle postanowienia</w:t>
      </w:r>
      <w:r w:rsidR="00A865C8">
        <w:t xml:space="preserve"> o </w:t>
      </w:r>
      <w:r>
        <w:t>niedyskryminacji zawartego</w:t>
      </w:r>
      <w:r w:rsidR="00A865C8">
        <w:t xml:space="preserve"> w </w:t>
      </w:r>
      <w:r w:rsidR="00331D80">
        <w:t>art. </w:t>
      </w:r>
      <w:r>
        <w:t xml:space="preserve">3 </w:t>
      </w:r>
      <w:r w:rsidR="00331D80">
        <w:t>ust. </w:t>
      </w:r>
      <w:r>
        <w:t>9, co oznacza, że obowiązek informowania zainteresowanej społeczności obejmuje również,</w:t>
      </w:r>
      <w:r w:rsidR="00A865C8">
        <w:t xml:space="preserve"> w </w:t>
      </w:r>
      <w:r>
        <w:t>stosownych przypadkach, społeczeństwo poza granicami kraju</w:t>
      </w:r>
      <w:r w:rsidR="00812D82">
        <w:t xml:space="preserve"> </w:t>
      </w:r>
      <w:r w:rsidR="009B5CBC" w:rsidRPr="009B5CBC">
        <w:t>(</w:t>
      </w:r>
      <w:hyperlink w:anchor="art2ust5" w:history="1">
        <w:r w:rsidR="009B5CBC" w:rsidRPr="009B5CBC">
          <w:rPr>
            <w:rStyle w:val="Hyperlink"/>
            <w:color w:val="auto"/>
            <w:u w:color="ED7D31" w:themeColor="accent2"/>
          </w:rPr>
          <w:t>zob. komentarz do art. 2 ust. 5</w:t>
        </w:r>
      </w:hyperlink>
      <w:r w:rsidR="009B5CBC" w:rsidRPr="009B5CBC">
        <w:t xml:space="preserve"> </w:t>
      </w:r>
      <w:r w:rsidRPr="009B5CBC">
        <w:t xml:space="preserve">i </w:t>
      </w:r>
      <w:hyperlink w:anchor="_bookmark203" w:history="1">
        <w:r w:rsidR="00331D80" w:rsidRPr="009B5CBC">
          <w:rPr>
            <w:rStyle w:val="Hyperlink"/>
            <w:color w:val="auto"/>
            <w:u w:color="ED7D31" w:themeColor="accent2"/>
          </w:rPr>
          <w:t>art. </w:t>
        </w:r>
        <w:r w:rsidRPr="009B5CBC">
          <w:rPr>
            <w:rStyle w:val="Hyperlink"/>
            <w:color w:val="auto"/>
            <w:u w:color="ED7D31" w:themeColor="accent2"/>
          </w:rPr>
          <w:t xml:space="preserve">3 </w:t>
        </w:r>
        <w:r w:rsidR="00331D80" w:rsidRPr="009B5CBC">
          <w:rPr>
            <w:rStyle w:val="Hyperlink"/>
            <w:color w:val="auto"/>
            <w:u w:color="ED7D31" w:themeColor="accent2"/>
          </w:rPr>
          <w:t>ust. </w:t>
        </w:r>
        <w:r w:rsidRPr="009B5CBC">
          <w:rPr>
            <w:rStyle w:val="Hyperlink"/>
            <w:color w:val="auto"/>
            <w:u w:color="ED7D31" w:themeColor="accent2"/>
          </w:rPr>
          <w:t>9</w:t>
        </w:r>
      </w:hyperlink>
      <w:r w:rsidRPr="009B5CBC">
        <w:t xml:space="preserve">). W swoich </w:t>
      </w:r>
      <w:r>
        <w:t xml:space="preserve">ustaleniach dotyczących komunikatu ACCC/C/2004/03 (Ukraina) Komitet </w:t>
      </w:r>
      <w:r w:rsidR="00812D82">
        <w:t>ds.</w:t>
      </w:r>
      <w:r>
        <w:t xml:space="preserve"> Przestrzegania Konwencji zauważył, że „ogólnie rzecz biorąc,</w:t>
      </w:r>
      <w:r w:rsidR="00A865C8">
        <w:t xml:space="preserve"> w </w:t>
      </w:r>
      <w:r w:rsidR="00331D80">
        <w:t>art. </w:t>
      </w:r>
      <w:r>
        <w:t xml:space="preserve">6 </w:t>
      </w:r>
      <w:r w:rsidR="00331D80">
        <w:t>ust. </w:t>
      </w:r>
      <w:r>
        <w:t>2 nie ma postanowień ani wytycznych dotyczących sposobu angażowania społeczeństwa</w:t>
      </w:r>
      <w:r w:rsidR="00A865C8">
        <w:t xml:space="preserve"> w </w:t>
      </w:r>
      <w:r>
        <w:t>innym kraju</w:t>
      </w:r>
      <w:r w:rsidR="00A865C8">
        <w:t xml:space="preserve"> w </w:t>
      </w:r>
      <w:r>
        <w:t>podejmowanie odpowiednich decyzji oraz że takie wytyczne wydają się potrzebne,</w:t>
      </w:r>
      <w:r w:rsidR="00A865C8">
        <w:t xml:space="preserve"> w </w:t>
      </w:r>
      <w:r>
        <w:t>szczególności</w:t>
      </w:r>
      <w:r w:rsidR="00A865C8">
        <w:t xml:space="preserve"> w </w:t>
      </w:r>
      <w:r>
        <w:t xml:space="preserve">przypadkach gdy nie ma wymogu </w:t>
      </w:r>
      <w:bookmarkStart w:id="281" w:name="_bookmark319"/>
      <w:bookmarkEnd w:id="281"/>
      <w:r>
        <w:t>przeprowadzenia transgranicznej OOŚ, a zatem sprawa jest poza zakresem konwencji</w:t>
      </w:r>
      <w:r w:rsidR="00A865C8">
        <w:t xml:space="preserve"> z </w:t>
      </w:r>
      <w:r>
        <w:t>Espoo”</w:t>
      </w:r>
      <w:hyperlink w:anchor="_bookmark854" w:history="1">
        <w:r>
          <w:rPr>
            <w:rStyle w:val="Hyperlink"/>
            <w:vertAlign w:val="superscript"/>
          </w:rPr>
          <w:t>266</w:t>
        </w:r>
      </w:hyperlink>
      <w:r>
        <w:t>.</w:t>
      </w:r>
    </w:p>
    <w:p w14:paraId="108B7902" w14:textId="0D264551" w:rsidR="0047220A" w:rsidRDefault="0092042E" w:rsidP="0092042E">
      <w:pPr>
        <w:spacing w:line="240" w:lineRule="auto"/>
      </w:pPr>
      <w:r>
        <w:t>Odniesienie do „podejmowania decyzji</w:t>
      </w:r>
      <w:r w:rsidR="00A865C8">
        <w:t xml:space="preserve"> w </w:t>
      </w:r>
      <w:r>
        <w:t>sprawach dotyczących środowiska” należy rozpatrywać</w:t>
      </w:r>
      <w:r w:rsidR="00A865C8">
        <w:t xml:space="preserve"> w </w:t>
      </w:r>
      <w:r>
        <w:t xml:space="preserve">świetle </w:t>
      </w:r>
      <w:r w:rsidR="00331D80">
        <w:t>art. </w:t>
      </w:r>
      <w:r>
        <w:t xml:space="preserve">6 </w:t>
      </w:r>
      <w:r w:rsidR="00331D80">
        <w:t>ust. </w:t>
      </w:r>
      <w:r>
        <w:t>1 – oznacza to, że nie wprowadza się tutaj nowego terminu. Podejmowanie decyzji,</w:t>
      </w:r>
      <w:r w:rsidR="00A865C8">
        <w:t xml:space="preserve"> o </w:t>
      </w:r>
      <w:r>
        <w:t xml:space="preserve">których mowa, jest raczej podejmowaniem decyzji na mocy </w:t>
      </w:r>
      <w:r w:rsidR="00331D80">
        <w:t>art. </w:t>
      </w:r>
      <w:r>
        <w:t xml:space="preserve">6 </w:t>
      </w:r>
      <w:r w:rsidR="00331D80">
        <w:t>ust. </w:t>
      </w:r>
      <w:r>
        <w:t>1, a nie podejmowaniem decyzji, które są określane jako decyzje</w:t>
      </w:r>
      <w:r w:rsidR="00A865C8">
        <w:t xml:space="preserve"> w </w:t>
      </w:r>
      <w:r>
        <w:t>sprawach dotyczących środowiska na mocy prawa krajowego.</w:t>
      </w:r>
    </w:p>
    <w:p w14:paraId="103DE26F" w14:textId="77777777" w:rsidR="0047220A" w:rsidRDefault="0047220A">
      <w:pPr>
        <w:spacing w:after="160" w:line="259" w:lineRule="auto"/>
        <w:jc w:val="left"/>
      </w:pPr>
      <w:r>
        <w:br w:type="page"/>
      </w:r>
    </w:p>
    <w:p w14:paraId="465A3168" w14:textId="77777777" w:rsidR="0092042E" w:rsidRPr="0092042E" w:rsidRDefault="0092042E" w:rsidP="0092042E">
      <w:pPr>
        <w:spacing w:line="240" w:lineRule="auto"/>
      </w:pPr>
    </w:p>
    <w:p w14:paraId="1C4AFF0B" w14:textId="32690956" w:rsidR="0092042E" w:rsidRPr="0092042E" w:rsidRDefault="009B5CBC" w:rsidP="0092042E">
      <w:pPr>
        <w:pStyle w:val="bordowypodtytu"/>
      </w:pPr>
      <w:r>
        <w:rPr>
          <w:noProof/>
        </w:rPr>
        <mc:AlternateContent>
          <mc:Choice Requires="wpg">
            <w:drawing>
              <wp:anchor distT="0" distB="0" distL="114300" distR="114300" simplePos="0" relativeHeight="251658275" behindDoc="0" locked="0" layoutInCell="1" allowOverlap="1" wp14:anchorId="53AE840B" wp14:editId="22AF89DD">
                <wp:simplePos x="0" y="0"/>
                <wp:positionH relativeFrom="page">
                  <wp:posOffset>791210</wp:posOffset>
                </wp:positionH>
                <wp:positionV relativeFrom="paragraph">
                  <wp:posOffset>351155</wp:posOffset>
                </wp:positionV>
                <wp:extent cx="3048000" cy="4335780"/>
                <wp:effectExtent l="0" t="0" r="0" b="7620"/>
                <wp:wrapSquare wrapText="bothSides"/>
                <wp:docPr id="265309161" name="Group 265309161"/>
                <wp:cNvGraphicFramePr/>
                <a:graphic xmlns:a="http://schemas.openxmlformats.org/drawingml/2006/main">
                  <a:graphicData uri="http://schemas.microsoft.com/office/word/2010/wordprocessingGroup">
                    <wpg:wgp>
                      <wpg:cNvGrpSpPr/>
                      <wpg:grpSpPr>
                        <a:xfrm>
                          <a:off x="0" y="0"/>
                          <a:ext cx="3048000" cy="4335780"/>
                          <a:chOff x="47625" y="-279823"/>
                          <a:chExt cx="3048634" cy="4336837"/>
                        </a:xfrm>
                      </wpg:grpSpPr>
                      <pic:pic xmlns:pic="http://schemas.openxmlformats.org/drawingml/2006/picture">
                        <pic:nvPicPr>
                          <pic:cNvPr id="65" name="image43.jpeg"/>
                          <pic:cNvPicPr>
                            <a:picLocks noChangeAspect="1"/>
                          </pic:cNvPicPr>
                        </pic:nvPicPr>
                        <pic:blipFill>
                          <a:blip r:embed="rId176" cstate="print"/>
                          <a:stretch>
                            <a:fillRect/>
                          </a:stretch>
                        </pic:blipFill>
                        <pic:spPr>
                          <a:xfrm>
                            <a:off x="162559" y="-279823"/>
                            <a:ext cx="2933700" cy="4049395"/>
                          </a:xfrm>
                          <a:prstGeom prst="rect">
                            <a:avLst/>
                          </a:prstGeom>
                        </pic:spPr>
                      </pic:pic>
                      <wps:wsp>
                        <wps:cNvPr id="119593615" name="Pole tekstowe 11"/>
                        <wps:cNvSpPr txBox="1">
                          <a:spLocks noChangeArrowheads="1"/>
                        </wps:cNvSpPr>
                        <wps:spPr bwMode="auto">
                          <a:xfrm rot="16200000">
                            <a:off x="-399733" y="3457257"/>
                            <a:ext cx="1047115" cy="152400"/>
                          </a:xfrm>
                          <a:prstGeom prst="rect">
                            <a:avLst/>
                          </a:prstGeom>
                          <a:noFill/>
                          <a:ln w="9525">
                            <a:noFill/>
                            <a:miter lim="800000"/>
                            <a:headEnd/>
                            <a:tailEnd/>
                          </a:ln>
                        </wps:spPr>
                        <wps:txbx>
                          <w:txbxContent>
                            <w:p w14:paraId="74BE18AC" w14:textId="6AA18F84" w:rsidR="0092042E" w:rsidRPr="0092042E" w:rsidRDefault="0092042E" w:rsidP="0092042E">
                              <w:pPr>
                                <w:jc w:val="left"/>
                                <w:rPr>
                                  <w:sz w:val="14"/>
                                  <w:szCs w:val="14"/>
                                </w:rPr>
                              </w:pPr>
                              <w:r>
                                <w:rPr>
                                  <w:sz w:val="14"/>
                                  <w:szCs w:val="14"/>
                                </w:rPr>
                                <w:t xml:space="preserve">© </w:t>
                              </w:r>
                              <w:hyperlink r:id="rId177">
                                <w:r>
                                  <w:rPr>
                                    <w:rStyle w:val="Hyperlink"/>
                                    <w:color w:val="auto"/>
                                    <w:sz w:val="14"/>
                                    <w:szCs w:val="14"/>
                                    <w:u w:val="none"/>
                                  </w:rPr>
                                  <w:t>www.nickwates.co.uk</w:t>
                                </w:r>
                              </w:hyperlink>
                            </w:p>
                            <w:p w14:paraId="3BC566C9" w14:textId="77777777" w:rsidR="0092042E" w:rsidRPr="0092042E" w:rsidRDefault="0092042E" w:rsidP="0092042E">
                              <w:pPr>
                                <w:jc w:val="left"/>
                                <w:rPr>
                                  <w:sz w:val="14"/>
                                  <w:szCs w:val="14"/>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AE840B" id="Group 265309161" o:spid="_x0000_s1150" style="position:absolute;left:0;text-align:left;margin-left:62.3pt;margin-top:27.65pt;width:240pt;height:341.4pt;z-index:251658275;mso-position-horizontal-relative:page;mso-position-vertical-relative:text;mso-width-relative:margin;mso-height-relative:margin" coordorigin="476,-2798" coordsize="30486,43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">
                <v:shape id="image43.jpeg" o:spid="_x0000_s1151" type="#_x0000_t75" style="position:absolute;left:1625;top:-2798;width:29337;height:4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">
                  <v:imagedata r:id="rId178" o:title=""/>
                </v:shape>
                <v:shape id="Pole tekstowe 11" o:spid="_x0000_s1152" type="#_x0000_t202" style="position:absolute;left:-3998;top:34572;width:10472;height:15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" filled="f" stroked="f">
                  <v:textbox inset="0,0,0,0">
                    <w:txbxContent>
                      <w:p w14:paraId="74BE18AC" w14:textId="6AA18F84" w:rsidR="0092042E" w:rsidRPr="0092042E" w:rsidRDefault="0092042E" w:rsidP="0092042E">
                        <w:pPr>
                          <w:jc w:val="left"/>
                          <w:rPr>
                            <w:sz w:val="14"/>
                            <w:szCs w:val="14"/>
                          </w:rPr>
                        </w:pPr>
                        <w:r>
                          <w:rPr>
                            <w:sz w:val="14"/>
                            <w:szCs w:val="14"/>
                          </w:rPr>
                          <w:t xml:space="preserve">© </w:t>
                        </w:r>
                        <w:hyperlink r:id="rId179">
                          <w:r>
                            <w:rPr>
                              <w:rStyle w:val="Hipercze"/>
                              <w:color w:val="auto"/>
                              <w:sz w:val="14"/>
                              <w:szCs w:val="14"/>
                              <w:u w:val="none"/>
                            </w:rPr>
                            <w:t>www.nickwates.co.uk</w:t>
                          </w:r>
                        </w:hyperlink>
                      </w:p>
                      <w:p w14:paraId="3BC566C9" w14:textId="77777777" w:rsidR="0092042E" w:rsidRPr="0092042E" w:rsidRDefault="0092042E" w:rsidP="0092042E">
                        <w:pPr>
                          <w:jc w:val="left"/>
                          <w:rPr>
                            <w:sz w:val="14"/>
                            <w:szCs w:val="14"/>
                          </w:rPr>
                        </w:pPr>
                      </w:p>
                    </w:txbxContent>
                  </v:textbox>
                </v:shape>
                <w10:wrap type="square" anchorx="page"/>
              </v:group>
            </w:pict>
          </mc:Fallback>
        </mc:AlternateContent>
      </w:r>
      <w:r w:rsidR="0092042E">
        <w:t>Jak informować zainteresowaną społeczność</w:t>
      </w:r>
    </w:p>
    <w:p w14:paraId="042714E7" w14:textId="46B1E9F4" w:rsidR="0092042E" w:rsidRPr="0092042E" w:rsidRDefault="00161808" w:rsidP="0092042E">
      <w:pPr>
        <w:spacing w:line="240" w:lineRule="auto"/>
      </w:pPr>
      <w:r>
        <w:t>Artykuł przewiduje dwie metody informowania społeczeństwa: ogłoszenie publiczne</w:t>
      </w:r>
      <w:r w:rsidR="00A865C8">
        <w:t xml:space="preserve"> i </w:t>
      </w:r>
      <w:r>
        <w:t>zawiadomienie indywidualne. Ogłoszenie publiczne oznacza rozpowszechnienie informacji wśród jak największej liczby członków społeczeństwa,</w:t>
      </w:r>
      <w:r w:rsidR="00A865C8">
        <w:t xml:space="preserve"> z </w:t>
      </w:r>
      <w:r>
        <w:t>wykorzystaniem zwykłych środków ogólnego</w:t>
      </w:r>
      <w:r w:rsidR="00A865C8">
        <w:t xml:space="preserve"> i </w:t>
      </w:r>
      <w:r>
        <w:t>powszechnego przekazywania informacji. Środki ogłoszenia publicznego mogą obejmować publikację</w:t>
      </w:r>
      <w:r w:rsidR="00A865C8">
        <w:t xml:space="preserve"> w </w:t>
      </w:r>
      <w:r>
        <w:t>gazecie lub innych ogólnie dostępnych mediach drukowanych, rozpowszechnianie za pośrednictwem środków masowego przekazu (telewizja, radio), za pośrednictwem środków elektronicznych lub wywieszanie ogłoszeń</w:t>
      </w:r>
      <w:r w:rsidR="00A865C8">
        <w:t xml:space="preserve"> w </w:t>
      </w:r>
      <w:r>
        <w:t>miejscach</w:t>
      </w:r>
      <w:r w:rsidR="00A865C8">
        <w:t xml:space="preserve"> o </w:t>
      </w:r>
      <w:r>
        <w:t>dużym natężeniu ruchu lub</w:t>
      </w:r>
      <w:r w:rsidR="00A865C8">
        <w:t xml:space="preserve"> w </w:t>
      </w:r>
      <w:r>
        <w:t>miejscach często odwiedzanych przez lokalnych mieszkańców (np. dworce autobusowe, kościoły, sklepy itp.). Na przykład</w:t>
      </w:r>
      <w:r w:rsidR="00A865C8">
        <w:t xml:space="preserve"> w </w:t>
      </w:r>
      <w:r>
        <w:t>dyrektywie OOŚ wśród ważnych środków powiadamiania wymieniono obwieszczenie</w:t>
      </w:r>
      <w:r w:rsidR="00A865C8">
        <w:t xml:space="preserve"> w </w:t>
      </w:r>
      <w:r>
        <w:t>określonym okręgu, publikację</w:t>
      </w:r>
      <w:r w:rsidR="00A865C8">
        <w:t xml:space="preserve"> w </w:t>
      </w:r>
      <w:r>
        <w:t>lokalnych gazetach</w:t>
      </w:r>
      <w:r w:rsidR="00A865C8">
        <w:t xml:space="preserve"> i </w:t>
      </w:r>
      <w:r>
        <w:t>organizację wystaw</w:t>
      </w:r>
      <w:r w:rsidR="00A865C8">
        <w:t xml:space="preserve"> z </w:t>
      </w:r>
      <w:r>
        <w:t xml:space="preserve">planami, rysunkami, tabelami, </w:t>
      </w:r>
      <w:bookmarkStart w:id="282" w:name="_bookmark320"/>
      <w:bookmarkEnd w:id="282"/>
      <w:r>
        <w:t>prezentacjami graficznymi</w:t>
      </w:r>
      <w:r w:rsidR="00A865C8">
        <w:t xml:space="preserve"> i </w:t>
      </w:r>
      <w:r>
        <w:t>modelami</w:t>
      </w:r>
      <w:hyperlink w:anchor="_bookmark855" w:history="1">
        <w:r>
          <w:rPr>
            <w:rStyle w:val="Hyperlink"/>
            <w:vertAlign w:val="superscript"/>
          </w:rPr>
          <w:t>267</w:t>
        </w:r>
      </w:hyperlink>
      <w:r>
        <w:t>.</w:t>
      </w:r>
    </w:p>
    <w:p w14:paraId="7B6080CB" w14:textId="263996CB" w:rsidR="009C2877" w:rsidRPr="009C2877" w:rsidRDefault="009C2877" w:rsidP="009C2877">
      <w:pPr>
        <w:spacing w:line="240" w:lineRule="auto"/>
      </w:pPr>
      <w:r>
        <w:t>W odniesieniu do analizy przedłożonych przez Strony raportów krajowych</w:t>
      </w:r>
      <w:r w:rsidR="00A865C8">
        <w:t xml:space="preserve"> w </w:t>
      </w:r>
      <w:r>
        <w:t>swoim raporcie na trzecią sesję spotkania Stron Komitet ds. Przestrzegania Konwencji zauważył, że „istnieje znaczna liczba dobrych praktyk</w:t>
      </w:r>
      <w:r w:rsidR="00A865C8">
        <w:t xml:space="preserve"> i </w:t>
      </w:r>
      <w:r>
        <w:t>kilka zaawansowanych praktycznych rozwiązań</w:t>
      </w:r>
      <w:r w:rsidR="00A865C8">
        <w:t xml:space="preserve"> w </w:t>
      </w:r>
      <w:r>
        <w:t>zakresie informowania zainteresowanej społeczności na temat procesu podejmowania decyzji. Obejmują one powiadomienie</w:t>
      </w:r>
      <w:r w:rsidR="00A865C8">
        <w:t xml:space="preserve"> w </w:t>
      </w:r>
      <w:r>
        <w:t>kilku gazetach, wykorzystanie władz lokalnych jako mediatorów, indywidualne powiadomienie oparte na listach mailingowych oraz powiadomienie</w:t>
      </w:r>
      <w:r w:rsidR="00A865C8">
        <w:t xml:space="preserve"> w </w:t>
      </w:r>
      <w:r>
        <w:t>miejscu planowanej działalności lub</w:t>
      </w:r>
      <w:r w:rsidR="00A865C8">
        <w:t xml:space="preserve"> w </w:t>
      </w:r>
      <w:r>
        <w:t>miejscach często odwiedzanych przez zainteresowaną społeczność”. Komitet zauważył jednak, że „niestety kraje zazwyczaj polegają tylko na jednym</w:t>
      </w:r>
      <w:r w:rsidR="00A865C8">
        <w:t xml:space="preserve"> ze </w:t>
      </w:r>
      <w:r>
        <w:t>sposobów powiadamiania”</w:t>
      </w:r>
      <w:r w:rsidR="00A865C8">
        <w:t xml:space="preserve"> i </w:t>
      </w:r>
      <w:bookmarkStart w:id="283" w:name="_bookmark321"/>
      <w:bookmarkEnd w:id="283"/>
      <w:r>
        <w:t>zasugerował, że „jednoczesne stosowanie kilku metod byłoby często znacznie bardziej skuteczne”</w:t>
      </w:r>
      <w:hyperlink w:anchor="_bookmark856" w:history="1">
        <w:r>
          <w:rPr>
            <w:rStyle w:val="Hyperlink"/>
            <w:vertAlign w:val="superscript"/>
          </w:rPr>
          <w:t>268</w:t>
        </w:r>
      </w:hyperlink>
      <w:r>
        <w:t>.</w:t>
      </w:r>
    </w:p>
    <w:p w14:paraId="4039D8C4" w14:textId="4348A7D8" w:rsidR="009C2877" w:rsidRPr="009C2877" w:rsidRDefault="009C2877" w:rsidP="009C2877">
      <w:pPr>
        <w:spacing w:line="240" w:lineRule="auto"/>
      </w:pPr>
      <w:r>
        <w:t>W swoich ustaleniach dotyczących komunikatu ACCC/C/2009/37 (Białoruś) Komitet ds. Przestrzegania Konwencji uznał, że „artykuły dziennikarzy komentujące przedsięwzięcie</w:t>
      </w:r>
      <w:r w:rsidR="00A865C8">
        <w:t xml:space="preserve"> w </w:t>
      </w:r>
      <w:r>
        <w:t xml:space="preserve">prasie lub programach telewizyjnych </w:t>
      </w:r>
      <w:r w:rsidR="00DF4758">
        <w:t>[</w:t>
      </w:r>
      <w:r w:rsidR="00F62AC0">
        <w:t>…</w:t>
      </w:r>
      <w:r w:rsidR="00DF4758">
        <w:t>]</w:t>
      </w:r>
      <w:r>
        <w:t>, ogólnie rzecz biorąc, nie stanowią same</w:t>
      </w:r>
      <w:r w:rsidR="00A865C8">
        <w:t xml:space="preserve"> w </w:t>
      </w:r>
      <w:r>
        <w:t>sobie ogłoszenia publicznego na potrzeby udziału społeczeństwa, zgodnie</w:t>
      </w:r>
      <w:r w:rsidR="00A865C8">
        <w:t xml:space="preserve"> z </w:t>
      </w:r>
      <w:r>
        <w:t xml:space="preserve">wymogami </w:t>
      </w:r>
      <w:r w:rsidR="00331D80">
        <w:t>art. </w:t>
      </w:r>
      <w:r>
        <w:t xml:space="preserve">6 </w:t>
      </w:r>
      <w:r w:rsidR="00331D80">
        <w:t>ust. </w:t>
      </w:r>
      <w:r>
        <w:t>2 konwencji”</w:t>
      </w:r>
      <w:hyperlink w:anchor="_bookmark857" w:history="1">
        <w:r>
          <w:rPr>
            <w:rStyle w:val="Hyperlink"/>
            <w:vertAlign w:val="superscript"/>
          </w:rPr>
          <w:t>269</w:t>
        </w:r>
      </w:hyperlink>
      <w:r>
        <w:t>.</w:t>
      </w:r>
    </w:p>
    <w:p w14:paraId="3F7BFF91" w14:textId="7C7FEED8" w:rsidR="009519E9" w:rsidRDefault="009C2877" w:rsidP="009C2877">
      <w:pPr>
        <w:spacing w:line="240" w:lineRule="auto"/>
      </w:pPr>
      <w:r>
        <w:t>Ponadto</w:t>
      </w:r>
      <w:r w:rsidR="00A865C8">
        <w:t xml:space="preserve"> w </w:t>
      </w:r>
      <w:r>
        <w:t xml:space="preserve">swoich ustaleniach dotyczących komunikatu ACCC/C/2009/43 (Armenia) Komitet ds. Przestrzegania Konwencji zauważył, że </w:t>
      </w:r>
      <w:bookmarkStart w:id="284" w:name="_bookmark322"/>
      <w:bookmarkEnd w:id="284"/>
      <w:r>
        <w:t>„czasami może być konieczne wielokrotne powiadamianie, aby upewnić się, czy zainteresowana społeczność została powiadomiona”</w:t>
      </w:r>
      <w:hyperlink w:anchor="_bookmark858" w:history="1">
        <w:r>
          <w:rPr>
            <w:rStyle w:val="Hyperlink"/>
            <w:vertAlign w:val="superscript"/>
          </w:rPr>
          <w:t>270</w:t>
        </w:r>
      </w:hyperlink>
      <w:r>
        <w:t>.</w:t>
      </w:r>
    </w:p>
    <w:p w14:paraId="1940B133" w14:textId="555BEB06" w:rsidR="0047220A" w:rsidRDefault="009C2877" w:rsidP="009C2877">
      <w:pPr>
        <w:spacing w:line="240" w:lineRule="auto"/>
      </w:pPr>
      <w:r>
        <w:t>Indywidualne powiadomienie – tj. rozpowszechnianie informacji wśród określonych grup osób indywidualnie – jest możliwe</w:t>
      </w:r>
      <w:r w:rsidR="00A865C8">
        <w:t xml:space="preserve"> w </w:t>
      </w:r>
      <w:r>
        <w:t xml:space="preserve">odpowiednich sytuacjach. Indywidualne powiadomienie jest szczególnie ważne, gdy decyzja może mieć wpływ na indywidualne interesy. Dyrektywa </w:t>
      </w:r>
      <w:proofErr w:type="spellStart"/>
      <w:r>
        <w:t>Seveso</w:t>
      </w:r>
      <w:proofErr w:type="spellEnd"/>
      <w:r>
        <w:t xml:space="preserve"> III ustanawia strefy</w:t>
      </w:r>
      <w:r w:rsidR="00A865C8">
        <w:t xml:space="preserve"> w </w:t>
      </w:r>
      <w:r>
        <w:t>bezpośrednim sąsiedztwie obiektów prowadzących potencjalnie niebezpieczną działalność</w:t>
      </w:r>
      <w:bookmarkStart w:id="285" w:name="_bookmark323"/>
      <w:bookmarkEnd w:id="285"/>
      <w:r>
        <w:fldChar w:fldCharType="begin"/>
      </w:r>
      <w:r>
        <w:instrText>HYPERLINK \l "_bookmark859"</w:instrText>
      </w:r>
      <w:r>
        <w:fldChar w:fldCharType="separate"/>
      </w:r>
      <w:r>
        <w:rPr>
          <w:rStyle w:val="Hyperlink"/>
          <w:vertAlign w:val="superscript"/>
        </w:rPr>
        <w:t>271</w:t>
      </w:r>
      <w:r>
        <w:rPr>
          <w:rStyle w:val="Hyperlink"/>
          <w:vertAlign w:val="superscript"/>
        </w:rPr>
        <w:fldChar w:fldCharType="end"/>
      </w:r>
      <w:r>
        <w:t>. Podobne podejście jest stosowane</w:t>
      </w:r>
      <w:r w:rsidR="00A865C8">
        <w:t xml:space="preserve"> w </w:t>
      </w:r>
      <w:r>
        <w:t>wielu krajach EKG, które wykorzystują koncepcję „stref sanitarnych”. Strefy te mogą pomóc</w:t>
      </w:r>
      <w:r w:rsidR="00A865C8">
        <w:t xml:space="preserve"> w </w:t>
      </w:r>
      <w:r>
        <w:t>identyfikacji potencjalnie zagrożonych osób, które następnie mogą zostać powiadomione indywidualnie. Indywidualne zgłoszenie jest również szczególnie istotne</w:t>
      </w:r>
      <w:r w:rsidR="00A865C8">
        <w:t xml:space="preserve"> w </w:t>
      </w:r>
      <w:r>
        <w:t>przypadku organizacji pozarządowych, które nie znajdują się</w:t>
      </w:r>
      <w:r w:rsidR="00A865C8">
        <w:t xml:space="preserve"> w </w:t>
      </w:r>
      <w:r>
        <w:t>bezpośrednim sąsiedztwie planowanego przedsięwzięcia, ale które spełniają wymogi „zainteresowanej społeczności”</w:t>
      </w:r>
      <w:r w:rsidR="00A865C8">
        <w:t xml:space="preserve"> w </w:t>
      </w:r>
      <w:r>
        <w:t xml:space="preserve">rozumieniu </w:t>
      </w:r>
      <w:r w:rsidR="00331D80">
        <w:t>art. </w:t>
      </w:r>
      <w:r>
        <w:t xml:space="preserve">2 </w:t>
      </w:r>
      <w:r w:rsidR="00331D80">
        <w:t>ust. </w:t>
      </w:r>
      <w:r>
        <w:t>5.</w:t>
      </w:r>
    </w:p>
    <w:p w14:paraId="7FAF2959" w14:textId="77777777" w:rsidR="0047220A" w:rsidRDefault="0047220A">
      <w:pPr>
        <w:spacing w:after="160" w:line="259" w:lineRule="auto"/>
        <w:jc w:val="left"/>
      </w:pPr>
      <w:r>
        <w:br w:type="page"/>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C2877" w14:paraId="66D04251"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4F46B666" w14:textId="77777777" w:rsidR="009C2877" w:rsidRDefault="009C2877">
            <w:pPr>
              <w:spacing w:after="0" w:line="240" w:lineRule="auto"/>
              <w:rPr>
                <w:rFonts w:ascii="Times New Roman"/>
                <w:sz w:val="6"/>
              </w:rPr>
            </w:pPr>
            <w:r>
              <w:rPr>
                <w:noProof/>
              </w:rPr>
              <w:lastRenderedPageBreak/>
              <mc:AlternateContent>
                <mc:Choice Requires="wps">
                  <w:drawing>
                    <wp:inline distT="0" distB="0" distL="0" distR="0" wp14:anchorId="6C3D8BDB" wp14:editId="102B3CE8">
                      <wp:extent cx="6115050" cy="356259"/>
                      <wp:effectExtent l="0" t="0" r="0" b="5715"/>
                      <wp:docPr id="1668065902" name="Text Box 1668065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77595DC3" w14:textId="685054A9" w:rsidR="009C2877" w:rsidRPr="00BB4EFF" w:rsidRDefault="009C2877" w:rsidP="009C287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Sposoby powiadamiania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wps:txbx>
                            <wps:bodyPr rot="0" vert="horz" wrap="square" lIns="0" tIns="0" rIns="0" bIns="0" anchor="ctr" anchorCtr="0">
                              <a:noAutofit/>
                            </wps:bodyPr>
                          </wps:wsp>
                        </a:graphicData>
                      </a:graphic>
                    </wp:inline>
                  </w:drawing>
                </mc:Choice>
                <mc:Fallback>
                  <w:pict>
                    <v:shape w14:anchorId="6C3D8BDB" id="Text Box 1668065902" o:spid="_x0000_s115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xBuEQ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kESLUjcQ2IM1LnYJImPiU0OnA/KBlQljX134/MSUr0O4P0Rw1fDHcxmovB&#10;DMfUmvLgKJmcXUhqn2a5x8W0KjH1XHvuEgWWCJwfQ1Twr3669fxktz8B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A2AxBuEQIA&#10;APo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77595DC3" w14:textId="685054A9" w:rsidR="009C2877" w:rsidRPr="00BB4EFF" w:rsidRDefault="009C2877" w:rsidP="009C287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Sposoby powiadamiania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v:textbox>
                      <w10:anchorlock/>
                    </v:shape>
                  </w:pict>
                </mc:Fallback>
              </mc:AlternateContent>
            </w:r>
          </w:p>
        </w:tc>
      </w:tr>
      <w:tr w:rsidR="009C2877" w14:paraId="62556D98"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5E8D0068" w14:textId="77777777" w:rsidR="009C2877" w:rsidRDefault="009C2877">
            <w:pPr>
              <w:spacing w:after="0" w:line="240" w:lineRule="auto"/>
              <w:rPr>
                <w:rFonts w:ascii="Times New Roman"/>
                <w:sz w:val="6"/>
              </w:rPr>
            </w:pPr>
          </w:p>
        </w:tc>
      </w:tr>
      <w:tr w:rsidR="009C2877" w14:paraId="651EDE28" w14:textId="77777777" w:rsidTr="00FD2C82">
        <w:tc>
          <w:tcPr>
            <w:tcW w:w="5000" w:type="pct"/>
            <w:tcBorders>
              <w:top w:val="nil"/>
              <w:left w:val="single" w:sz="4" w:space="0" w:color="932825"/>
              <w:bottom w:val="nil"/>
              <w:right w:val="single" w:sz="4" w:space="0" w:color="932825"/>
            </w:tcBorders>
            <w:shd w:val="clear" w:color="auto" w:fill="FDEFED"/>
          </w:tcPr>
          <w:p w14:paraId="5229745F" w14:textId="420B29CB" w:rsidR="009C2877" w:rsidRPr="009C2877" w:rsidRDefault="009C2877" w:rsidP="009C2877">
            <w:pPr>
              <w:spacing w:after="0" w:line="240" w:lineRule="auto"/>
              <w:ind w:left="142" w:right="266"/>
              <w:rPr>
                <w:sz w:val="18"/>
              </w:rPr>
            </w:pPr>
            <w:r>
              <w:rPr>
                <w:sz w:val="18"/>
              </w:rPr>
              <w:t>Zgodnie</w:t>
            </w:r>
            <w:r w:rsidR="00A865C8">
              <w:rPr>
                <w:sz w:val="18"/>
              </w:rPr>
              <w:t xml:space="preserve"> z </w:t>
            </w:r>
            <w:r>
              <w:rPr>
                <w:sz w:val="18"/>
              </w:rPr>
              <w:t>polską ustawą</w:t>
            </w:r>
            <w:r w:rsidR="00A865C8">
              <w:rPr>
                <w:sz w:val="18"/>
              </w:rPr>
              <w:t xml:space="preserve"> z </w:t>
            </w:r>
            <w:r>
              <w:rPr>
                <w:sz w:val="18"/>
              </w:rPr>
              <w:t>dnia 3 października 2008</w:t>
            </w:r>
            <w:r w:rsidR="000F6BD7">
              <w:rPr>
                <w:sz w:val="18"/>
              </w:rPr>
              <w:t> r.</w:t>
            </w:r>
            <w:r w:rsidR="00A865C8">
              <w:rPr>
                <w:sz w:val="18"/>
              </w:rPr>
              <w:t xml:space="preserve"> o </w:t>
            </w:r>
            <w:r>
              <w:rPr>
                <w:sz w:val="18"/>
              </w:rPr>
              <w:t>udostępnianiu informacji</w:t>
            </w:r>
            <w:r w:rsidR="00A865C8">
              <w:rPr>
                <w:sz w:val="18"/>
              </w:rPr>
              <w:t xml:space="preserve"> o </w:t>
            </w:r>
            <w:r>
              <w:rPr>
                <w:sz w:val="18"/>
              </w:rPr>
              <w:t>środowisku</w:t>
            </w:r>
            <w:r w:rsidR="00A865C8">
              <w:rPr>
                <w:sz w:val="18"/>
              </w:rPr>
              <w:t xml:space="preserve"> i </w:t>
            </w:r>
            <w:r>
              <w:rPr>
                <w:sz w:val="18"/>
              </w:rPr>
              <w:t>jego ochronie, udziale społeczeństwa</w:t>
            </w:r>
            <w:r w:rsidR="00A865C8">
              <w:rPr>
                <w:sz w:val="18"/>
              </w:rPr>
              <w:t xml:space="preserve"> w </w:t>
            </w:r>
            <w:r>
              <w:rPr>
                <w:sz w:val="18"/>
              </w:rPr>
              <w:t>ochronie środowiska oraz</w:t>
            </w:r>
            <w:r w:rsidR="00A865C8">
              <w:rPr>
                <w:sz w:val="18"/>
              </w:rPr>
              <w:t xml:space="preserve"> o </w:t>
            </w:r>
            <w:r>
              <w:rPr>
                <w:sz w:val="18"/>
              </w:rPr>
              <w:t>ocenach oddziaływania na środowisko, powiadomienie społeczeństwa jest obowiązkiem właściwego organu (tj. organu odpowiedzialnego za podjęcie decyzji lub przyjęcie dokumentu strategicznego)</w:t>
            </w:r>
            <w:r w:rsidR="00A865C8">
              <w:rPr>
                <w:sz w:val="18"/>
              </w:rPr>
              <w:t xml:space="preserve"> i </w:t>
            </w:r>
            <w:r>
              <w:rPr>
                <w:sz w:val="18"/>
              </w:rPr>
              <w:t>należy je przeprowadzić</w:t>
            </w:r>
            <w:r w:rsidR="00A865C8">
              <w:rPr>
                <w:sz w:val="18"/>
              </w:rPr>
              <w:t xml:space="preserve"> w </w:t>
            </w:r>
            <w:r>
              <w:rPr>
                <w:sz w:val="18"/>
              </w:rPr>
              <w:t>następujący sposób:</w:t>
            </w:r>
          </w:p>
          <w:p w14:paraId="1B623DA6" w14:textId="46546AC0" w:rsidR="009C2877" w:rsidRPr="009C2877" w:rsidRDefault="009C2877" w:rsidP="009C2877">
            <w:pPr>
              <w:spacing w:after="0" w:line="240" w:lineRule="auto"/>
              <w:ind w:left="426" w:right="266" w:hanging="284"/>
              <w:rPr>
                <w:sz w:val="18"/>
              </w:rPr>
            </w:pPr>
            <w:r>
              <w:rPr>
                <w:sz w:val="18"/>
              </w:rPr>
              <w:t>•</w:t>
            </w:r>
            <w:r>
              <w:rPr>
                <w:sz w:val="18"/>
              </w:rPr>
              <w:tab/>
              <w:t>przez udostępnienie informacji na stronie internetowej urzędu (za pośrednictwem tzw. „Biuletynu Informacji Publicznej”),</w:t>
            </w:r>
          </w:p>
          <w:p w14:paraId="22E3DAAE" w14:textId="5013D222" w:rsidR="009C2877" w:rsidRPr="009C2877" w:rsidRDefault="009C2877" w:rsidP="009C2877">
            <w:pPr>
              <w:spacing w:after="0" w:line="240" w:lineRule="auto"/>
              <w:ind w:left="426" w:right="266" w:hanging="284"/>
              <w:rPr>
                <w:sz w:val="18"/>
              </w:rPr>
            </w:pPr>
            <w:r>
              <w:rPr>
                <w:sz w:val="18"/>
              </w:rPr>
              <w:t>•</w:t>
            </w:r>
            <w:r>
              <w:rPr>
                <w:sz w:val="18"/>
              </w:rPr>
              <w:tab/>
              <w:t>przez ogłoszenie informacji,</w:t>
            </w:r>
            <w:r w:rsidR="00A865C8">
              <w:rPr>
                <w:sz w:val="18"/>
              </w:rPr>
              <w:t xml:space="preserve"> w </w:t>
            </w:r>
            <w:r>
              <w:rPr>
                <w:sz w:val="18"/>
              </w:rPr>
              <w:t>sposób zwyczajowo przyjęty,</w:t>
            </w:r>
            <w:r w:rsidR="00A865C8">
              <w:rPr>
                <w:sz w:val="18"/>
              </w:rPr>
              <w:t xml:space="preserve"> w </w:t>
            </w:r>
            <w:r>
              <w:rPr>
                <w:sz w:val="18"/>
              </w:rPr>
              <w:t>siedzibie organu (zazwyczaj przez umieszczenie informacji na tablicy ogłoszeń),</w:t>
            </w:r>
          </w:p>
          <w:p w14:paraId="1A4902BB" w14:textId="4C2A1DEF" w:rsidR="009C2877" w:rsidRPr="009C2877" w:rsidRDefault="009C2877" w:rsidP="009C2877">
            <w:pPr>
              <w:spacing w:after="0" w:line="240" w:lineRule="auto"/>
              <w:ind w:left="426" w:right="266" w:hanging="284"/>
              <w:rPr>
                <w:sz w:val="18"/>
              </w:rPr>
            </w:pPr>
            <w:r>
              <w:rPr>
                <w:sz w:val="18"/>
              </w:rPr>
              <w:t>•</w:t>
            </w:r>
            <w:r>
              <w:rPr>
                <w:sz w:val="18"/>
              </w:rPr>
              <w:tab/>
              <w:t xml:space="preserve">przez zamieszczanie </w:t>
            </w:r>
            <w:proofErr w:type="spellStart"/>
            <w:r>
              <w:rPr>
                <w:sz w:val="18"/>
              </w:rPr>
              <w:t>obwieszczeń</w:t>
            </w:r>
            <w:proofErr w:type="spellEnd"/>
            <w:r w:rsidR="00A865C8">
              <w:rPr>
                <w:sz w:val="18"/>
              </w:rPr>
              <w:t xml:space="preserve"> w </w:t>
            </w:r>
            <w:r>
              <w:rPr>
                <w:sz w:val="18"/>
              </w:rPr>
              <w:t>miejscu planowanego przedsięwzięcia,</w:t>
            </w:r>
          </w:p>
          <w:p w14:paraId="7DFA7847" w14:textId="13B19EB9" w:rsidR="009C2877" w:rsidRPr="009C2877" w:rsidRDefault="009C2877" w:rsidP="009C2877">
            <w:pPr>
              <w:spacing w:after="0" w:line="240" w:lineRule="auto"/>
              <w:ind w:left="426" w:right="266" w:hanging="284"/>
              <w:rPr>
                <w:sz w:val="18"/>
              </w:rPr>
            </w:pPr>
            <w:r>
              <w:rPr>
                <w:sz w:val="18"/>
              </w:rPr>
              <w:t>•</w:t>
            </w:r>
            <w:r>
              <w:rPr>
                <w:sz w:val="18"/>
              </w:rPr>
              <w:tab/>
              <w:t>w przypadku projektów planów, programów, wytycznych polityki itp. – przez ogłoszenie</w:t>
            </w:r>
            <w:r w:rsidR="00A865C8">
              <w:rPr>
                <w:sz w:val="18"/>
              </w:rPr>
              <w:t xml:space="preserve"> w </w:t>
            </w:r>
            <w:r>
              <w:rPr>
                <w:sz w:val="18"/>
              </w:rPr>
              <w:t>prasie</w:t>
            </w:r>
            <w:r w:rsidR="00A865C8">
              <w:rPr>
                <w:sz w:val="18"/>
              </w:rPr>
              <w:t xml:space="preserve"> o </w:t>
            </w:r>
            <w:r>
              <w:rPr>
                <w:sz w:val="18"/>
              </w:rPr>
              <w:t>odpowiednim zasięgu geograficznym,</w:t>
            </w:r>
          </w:p>
          <w:p w14:paraId="0CE52C6A" w14:textId="211BC592" w:rsidR="009C2877" w:rsidRPr="009C2877" w:rsidRDefault="009C2877" w:rsidP="009C2877">
            <w:pPr>
              <w:spacing w:after="60" w:line="240" w:lineRule="auto"/>
              <w:ind w:left="426" w:right="266" w:hanging="284"/>
              <w:rPr>
                <w:sz w:val="18"/>
              </w:rPr>
            </w:pPr>
            <w:r>
              <w:rPr>
                <w:sz w:val="18"/>
              </w:rPr>
              <w:t>•</w:t>
            </w:r>
            <w:r>
              <w:rPr>
                <w:sz w:val="18"/>
              </w:rPr>
              <w:tab/>
              <w:t>w przypadku gdy siedziba właściwego organu mieści się na terenie innej gminy niż gmina właściwa miejscowo</w:t>
            </w:r>
            <w:r w:rsidR="00A865C8">
              <w:rPr>
                <w:sz w:val="18"/>
              </w:rPr>
              <w:t xml:space="preserve"> ze </w:t>
            </w:r>
            <w:r>
              <w:rPr>
                <w:sz w:val="18"/>
              </w:rPr>
              <w:t>względu na przedmiot postępowania – przez ogłoszenie</w:t>
            </w:r>
            <w:r w:rsidR="00A865C8">
              <w:rPr>
                <w:sz w:val="18"/>
              </w:rPr>
              <w:t xml:space="preserve"> w </w:t>
            </w:r>
            <w:r>
              <w:rPr>
                <w:sz w:val="18"/>
              </w:rPr>
              <w:t>lokalnej prasie lub</w:t>
            </w:r>
            <w:r w:rsidR="00A865C8">
              <w:rPr>
                <w:sz w:val="18"/>
              </w:rPr>
              <w:t xml:space="preserve"> w </w:t>
            </w:r>
            <w:r>
              <w:rPr>
                <w:sz w:val="18"/>
              </w:rPr>
              <w:t>sposób zwyczajowo przyjęty</w:t>
            </w:r>
            <w:r w:rsidR="00A865C8">
              <w:rPr>
                <w:sz w:val="18"/>
              </w:rPr>
              <w:t xml:space="preserve"> w </w:t>
            </w:r>
            <w:r>
              <w:rPr>
                <w:sz w:val="18"/>
              </w:rPr>
              <w:t>miejscowości lub miejscowościach właściwych</w:t>
            </w:r>
            <w:r w:rsidR="00A865C8">
              <w:rPr>
                <w:sz w:val="18"/>
              </w:rPr>
              <w:t xml:space="preserve"> ze </w:t>
            </w:r>
            <w:r>
              <w:rPr>
                <w:sz w:val="18"/>
              </w:rPr>
              <w:t>względu na przedmiot postępowania.</w:t>
            </w:r>
          </w:p>
          <w:p w14:paraId="31820C4E" w14:textId="4F247441" w:rsidR="009C2877" w:rsidRDefault="009C2877" w:rsidP="009C2877">
            <w:pPr>
              <w:spacing w:before="60" w:after="60" w:line="240" w:lineRule="auto"/>
              <w:ind w:left="142" w:right="266"/>
              <w:rPr>
                <w:sz w:val="18"/>
              </w:rPr>
            </w:pPr>
            <w:r>
              <w:rPr>
                <w:sz w:val="18"/>
              </w:rPr>
              <w:t>Ponadto Kodeks postępowania administracyjnego wymaga, aby osoby mające interes prawny</w:t>
            </w:r>
            <w:r w:rsidR="00A865C8">
              <w:rPr>
                <w:sz w:val="18"/>
              </w:rPr>
              <w:t xml:space="preserve"> w </w:t>
            </w:r>
            <w:r>
              <w:rPr>
                <w:sz w:val="18"/>
              </w:rPr>
              <w:t>podejmowaniu decyzji (zazwyczaj bezpośredni sąsiedzi) były powiadamiane</w:t>
            </w:r>
            <w:r w:rsidR="00A865C8">
              <w:rPr>
                <w:sz w:val="18"/>
              </w:rPr>
              <w:t xml:space="preserve"> w </w:t>
            </w:r>
            <w:r>
              <w:rPr>
                <w:sz w:val="18"/>
              </w:rPr>
              <w:t>drodze indywidualnego zawiadomienia (zazwyczaj listem poleconym).</w:t>
            </w:r>
          </w:p>
        </w:tc>
      </w:tr>
    </w:tbl>
    <w:p w14:paraId="1343E79D" w14:textId="77777777" w:rsidR="009C2877" w:rsidRDefault="009C2877" w:rsidP="009C2877">
      <w:pPr>
        <w:pStyle w:val="NoSpacing"/>
      </w:pPr>
    </w:p>
    <w:p w14:paraId="7AAAA625" w14:textId="77777777" w:rsidR="009C2877" w:rsidRPr="009C2877" w:rsidRDefault="009C2877" w:rsidP="009C2877">
      <w:pPr>
        <w:pStyle w:val="bordowypodtytu"/>
      </w:pPr>
      <w:r>
        <w:t>Kryteria powiadomienia</w:t>
      </w:r>
    </w:p>
    <w:p w14:paraId="7FB4C0EA" w14:textId="3310F3A4" w:rsidR="009C2877" w:rsidRPr="009C2877" w:rsidRDefault="009C2877" w:rsidP="009C2877">
      <w:pPr>
        <w:spacing w:line="240" w:lineRule="auto"/>
      </w:pPr>
      <w:r>
        <w:t>Włączenie terminów „w sposób właściwy, terminowy</w:t>
      </w:r>
      <w:r w:rsidR="00A865C8">
        <w:t xml:space="preserve"> i </w:t>
      </w:r>
      <w:r>
        <w:t>skuteczny” znacznie uzupełnia podstawowy obowiązek. Te</w:t>
      </w:r>
      <w:r w:rsidR="009B5CBC">
        <w:t> </w:t>
      </w:r>
      <w:r>
        <w:t>trzy terminy zostały omówione poniżej.</w:t>
      </w:r>
    </w:p>
    <w:p w14:paraId="13DBA074" w14:textId="77777777" w:rsidR="009C2877" w:rsidRPr="009C2877" w:rsidRDefault="009C2877" w:rsidP="009C2877">
      <w:pPr>
        <w:pStyle w:val="bordowypodtytu"/>
      </w:pPr>
      <w:r>
        <w:t>Skuteczne powiadomienie</w:t>
      </w:r>
    </w:p>
    <w:p w14:paraId="4318864F" w14:textId="74C0BC15" w:rsidR="009C2877" w:rsidRDefault="009C2877" w:rsidP="009C2877">
      <w:pPr>
        <w:spacing w:line="240" w:lineRule="auto"/>
      </w:pPr>
      <w:r>
        <w:t>W dzisiejszym nasyconym informacjami społeczeństwie niezwykle trudno jest przyciągnąć uwagę osób, do których władze publiczne ch</w:t>
      </w:r>
      <w:r w:rsidRPr="009B5CBC">
        <w:t>ciałyby dotrzeć. Należy dołożyć starań, aby nie tylko dotrzeć do zainteresowanej społeczności, lecz także zapewnić, by treść powiadomienia była zrozumiała</w:t>
      </w:r>
      <w:r w:rsidR="00A865C8" w:rsidRPr="009B5CBC">
        <w:t xml:space="preserve"> i </w:t>
      </w:r>
      <w:r w:rsidRPr="009B5CBC">
        <w:t>by podjęto wszelkie uzasadnione działania</w:t>
      </w:r>
      <w:r w:rsidR="00A865C8" w:rsidRPr="009B5CBC">
        <w:t xml:space="preserve"> w </w:t>
      </w:r>
      <w:r w:rsidRPr="009B5CBC">
        <w:t>celu ułatwienia udziału społeczeństwa</w:t>
      </w:r>
      <w:r w:rsidR="00812D82" w:rsidRPr="009B5CBC">
        <w:t xml:space="preserve"> </w:t>
      </w:r>
      <w:r w:rsidR="009B5CBC" w:rsidRPr="009B5CBC">
        <w:t>(</w:t>
      </w:r>
      <w:hyperlink w:anchor="_bookmark168" w:history="1">
        <w:r w:rsidR="009B5CBC" w:rsidRPr="009B5CBC">
          <w:rPr>
            <w:rStyle w:val="Hyperlink"/>
            <w:color w:val="auto"/>
            <w:u w:color="ED7D31" w:themeColor="accent2"/>
          </w:rPr>
          <w:t>zob. także komentarz do art. 3 ust. 2</w:t>
        </w:r>
      </w:hyperlink>
      <w:r w:rsidRPr="009B5CBC">
        <w:t>). W związku</w:t>
      </w:r>
      <w:r w:rsidR="00A865C8" w:rsidRPr="009B5CBC">
        <w:t xml:space="preserve"> </w:t>
      </w:r>
      <w:r w:rsidR="00A865C8">
        <w:t>z </w:t>
      </w:r>
      <w:r>
        <w:t>tym możliwie, że niewielkie ogłoszenie</w:t>
      </w:r>
      <w:r w:rsidR="00A865C8">
        <w:t xml:space="preserve"> w </w:t>
      </w:r>
      <w:r>
        <w:t>prasie wśród setek reklam nie zostałoby uznane za skuteczne. Lokalna telewizja nadająca</w:t>
      </w:r>
      <w:r w:rsidR="00A865C8">
        <w:t xml:space="preserve"> w </w:t>
      </w:r>
      <w:r>
        <w:t>czasie, gdy większość ludzi jest</w:t>
      </w:r>
      <w:r w:rsidR="00A865C8">
        <w:t xml:space="preserve"> w </w:t>
      </w:r>
      <w:r>
        <w:t>pracy, również może być nieskuteczna. To, czy dany sposób powiadomienia zostanie uznany za skuteczny, będzie oczywiście zależeć od konkretnych warunków. Strony internetowe jako najnowocześniejsze tablice ogłoszeń są potężnym narzędziem docierania do społeczeństwa</w:t>
      </w:r>
      <w:r w:rsidR="00A865C8">
        <w:t xml:space="preserve"> w </w:t>
      </w:r>
      <w:r>
        <w:t>niektórych częściach regionu EKG, a informacje</w:t>
      </w:r>
      <w:r w:rsidR="00A865C8">
        <w:t xml:space="preserve"> w </w:t>
      </w:r>
      <w:r>
        <w:t>nich zawarte szybko się rozprzestrzeniają. Mogą one nie tylko działać jako systemy ogólnego powiadamiania, lecz także dzięki specjalnym operacjom elektronicznym mogą wskazywać osoby potencjalnie bardziej bezpośrednio zainteresowane podejmowaniem decyzji.</w:t>
      </w:r>
    </w:p>
    <w:p w14:paraId="3E96AE17" w14:textId="0A349C36" w:rsidR="002C5E31" w:rsidRPr="002C5E31" w:rsidRDefault="002C5E31" w:rsidP="002C5E31">
      <w:pPr>
        <w:spacing w:line="240" w:lineRule="auto"/>
      </w:pPr>
      <w:r>
        <w:t>Aby powiadomienie było skuteczne, należy podchodzić do niego</w:t>
      </w:r>
      <w:r w:rsidR="00A865C8">
        <w:t xml:space="preserve"> w </w:t>
      </w:r>
      <w:r>
        <w:t>sposób elastyczny. Kluczowym pojęciem jest „przenikanie”. Zestaw narzędzi może być wykorzystany do ustanowienia hierarchii informacji,</w:t>
      </w:r>
      <w:r w:rsidR="00A865C8">
        <w:t xml:space="preserve"> z </w:t>
      </w:r>
      <w:r>
        <w:t>głębokim przenikaniem ogólnych informacji do społeczeństwa,</w:t>
      </w:r>
      <w:r w:rsidR="00A865C8">
        <w:t xml:space="preserve"> w </w:t>
      </w:r>
      <w:r>
        <w:t>połączeniu</w:t>
      </w:r>
      <w:r w:rsidR="00A865C8">
        <w:t xml:space="preserve"> ze </w:t>
      </w:r>
      <w:r>
        <w:t>znacznie bardziej ukierunkowanym dotarciem do mniejszych grup docelowych. Co więcej, ogólne informacje mogą być znacznie bardziej skuteczne, jeśli wskazują kierunek do dalszych informacji. Treść powiadomienia nie może być wszędzie, a próba rozpowszechnienia go</w:t>
      </w:r>
      <w:r w:rsidR="00A865C8">
        <w:t xml:space="preserve"> w </w:t>
      </w:r>
      <w:r>
        <w:t>każdym przypadku nie byłaby skuteczna.</w:t>
      </w:r>
    </w:p>
    <w:p w14:paraId="35A18D96" w14:textId="78CC57F6" w:rsidR="002C5E31" w:rsidRPr="002C5E31" w:rsidRDefault="002C5E31" w:rsidP="002C5E31">
      <w:pPr>
        <w:spacing w:line="240" w:lineRule="auto"/>
      </w:pPr>
      <w:r>
        <w:t>W swoich ustaleniach dotyczących komunikatu ACCC/C/2006/16 (Litwa) Komitet ds. Przestrzegania Konwencji uznał, że:</w:t>
      </w:r>
    </w:p>
    <w:p w14:paraId="11C1762E" w14:textId="4D5024C7" w:rsidR="002C5E31" w:rsidRPr="002C5E31" w:rsidRDefault="002C5E31" w:rsidP="002C5E31">
      <w:pPr>
        <w:spacing w:line="240" w:lineRule="auto"/>
        <w:ind w:left="851"/>
      </w:pPr>
      <w:r>
        <w:t>Wymóg informowania społeczeństwa</w:t>
      </w:r>
      <w:r w:rsidR="00A865C8">
        <w:t xml:space="preserve"> w </w:t>
      </w:r>
      <w:r>
        <w:t>„sposób skuteczny” oznacza, że władze publiczne powinny dążyć do zapewnienia środków informowania społeczeństwa, które sprawią, że wszystkie osoby mogące być potencjalnie zainteresowane będą miały odpowiednią możliwość dowiedzenia się</w:t>
      </w:r>
      <w:r w:rsidR="00A865C8">
        <w:t xml:space="preserve"> o </w:t>
      </w:r>
      <w:r>
        <w:t>planowanych przedsięwzięciach</w:t>
      </w:r>
      <w:r w:rsidR="00A865C8">
        <w:t xml:space="preserve"> i </w:t>
      </w:r>
      <w:r>
        <w:t>możliwościach uczestnictwa. W związku</w:t>
      </w:r>
      <w:r w:rsidR="00A865C8">
        <w:t xml:space="preserve"> z </w:t>
      </w:r>
      <w:r>
        <w:t>tym, jeżeli wybranym sposobem informowania społeczeństwa</w:t>
      </w:r>
      <w:r w:rsidR="00A865C8">
        <w:t xml:space="preserve"> o </w:t>
      </w:r>
      <w:r>
        <w:t>możliwościach udziału</w:t>
      </w:r>
      <w:r w:rsidR="00A865C8">
        <w:t xml:space="preserve"> w </w:t>
      </w:r>
      <w:r>
        <w:t>procedurze OOŚ jest publikowanie informacji</w:t>
      </w:r>
      <w:r w:rsidR="00A865C8">
        <w:t xml:space="preserve"> w </w:t>
      </w:r>
      <w:r>
        <w:t>prasie lokalnej,</w:t>
      </w:r>
      <w:r w:rsidR="00A865C8">
        <w:t xml:space="preserve"> o </w:t>
      </w:r>
      <w:r>
        <w:t>wiele bardziej skuteczne byłoby opublikowanie zawiadomienia</w:t>
      </w:r>
      <w:r w:rsidR="00A865C8">
        <w:t xml:space="preserve"> w </w:t>
      </w:r>
      <w:r>
        <w:t>popularnej codziennej gazecie lokalnej niż</w:t>
      </w:r>
      <w:r w:rsidR="00A865C8">
        <w:t xml:space="preserve"> w </w:t>
      </w:r>
      <w:r>
        <w:t>cotygodniowym dzienniku urzędowym, a jeżeli wszystkie gazety lokalne są wydawane tylko raz</w:t>
      </w:r>
      <w:r w:rsidR="00A865C8">
        <w:t xml:space="preserve"> w </w:t>
      </w:r>
      <w:r>
        <w:t>tygodniu, wymóg „skuteczności” ustanowiony</w:t>
      </w:r>
      <w:r w:rsidR="00A865C8">
        <w:t xml:space="preserve"> w </w:t>
      </w:r>
      <w:r>
        <w:t>konwencji byłby spełniony poprzez wybranie raczej prasy</w:t>
      </w:r>
      <w:r w:rsidR="00A865C8">
        <w:t xml:space="preserve"> o </w:t>
      </w:r>
      <w:r>
        <w:t xml:space="preserve">nakładzie 1500 egzemplarzy </w:t>
      </w:r>
      <w:bookmarkStart w:id="286" w:name="_bookmark325"/>
      <w:bookmarkEnd w:id="286"/>
      <w:r>
        <w:t>niż prasy</w:t>
      </w:r>
      <w:r w:rsidR="00A865C8">
        <w:t xml:space="preserve"> o </w:t>
      </w:r>
      <w:r>
        <w:t>nakładzie 500 egzemplarzy</w:t>
      </w:r>
      <w:hyperlink w:anchor="_bookmark860" w:history="1">
        <w:r>
          <w:rPr>
            <w:rStyle w:val="Hyperlink"/>
            <w:vertAlign w:val="superscript"/>
          </w:rPr>
          <w:t>272</w:t>
        </w:r>
      </w:hyperlink>
      <w:r>
        <w:t>.</w:t>
      </w:r>
    </w:p>
    <w:p w14:paraId="45DF8F83" w14:textId="0532C20E" w:rsidR="002C5E31" w:rsidRPr="002C5E31" w:rsidRDefault="002C5E31" w:rsidP="002C5E31">
      <w:pPr>
        <w:spacing w:line="240" w:lineRule="auto"/>
      </w:pPr>
      <w:bookmarkStart w:id="287" w:name="_bookmark326"/>
      <w:bookmarkEnd w:id="287"/>
      <w:r>
        <w:t>Komitet ds. Przestrzegania Konwencji potwierdził powyższe stanowisko</w:t>
      </w:r>
      <w:r w:rsidR="00A865C8">
        <w:t xml:space="preserve"> w </w:t>
      </w:r>
      <w:r>
        <w:t>swoich ustaleniach dotyczących komunikatu ACCC/C/2007/22 (Francja)</w:t>
      </w:r>
      <w:hyperlink w:anchor="_bookmark861" w:history="1">
        <w:r>
          <w:rPr>
            <w:rStyle w:val="Hyperlink"/>
            <w:vertAlign w:val="superscript"/>
          </w:rPr>
          <w:t>273</w:t>
        </w:r>
      </w:hyperlink>
      <w:r>
        <w:t>.</w:t>
      </w:r>
    </w:p>
    <w:p w14:paraId="2C917566" w14:textId="7A1C105B" w:rsidR="002C5E31" w:rsidRPr="002C5E31" w:rsidRDefault="002C5E31" w:rsidP="002C5E31">
      <w:pPr>
        <w:spacing w:line="240" w:lineRule="auto"/>
      </w:pPr>
      <w:r>
        <w:t>Ponadto, jak można również zauważyć</w:t>
      </w:r>
      <w:r w:rsidR="00A865C8">
        <w:t xml:space="preserve"> w </w:t>
      </w:r>
      <w:r>
        <w:t xml:space="preserve">odniesieniu do </w:t>
      </w:r>
      <w:r w:rsidR="00331D80">
        <w:t>art. </w:t>
      </w:r>
      <w:r>
        <w:t xml:space="preserve">6 </w:t>
      </w:r>
      <w:r w:rsidR="00331D80">
        <w:t>ust. </w:t>
      </w:r>
      <w:r>
        <w:t>6 lit. (f), terminowość, właściwość</w:t>
      </w:r>
      <w:r w:rsidR="00A865C8">
        <w:t xml:space="preserve"> i </w:t>
      </w:r>
      <w:r>
        <w:t>skuteczność powiadomienia może wymagać więcej niż pojedynczego powiadomienia</w:t>
      </w:r>
      <w:r w:rsidR="00A865C8">
        <w:t xml:space="preserve"> w </w:t>
      </w:r>
      <w:r>
        <w:t xml:space="preserve">tym samym czasie. Jeśli pojawią się </w:t>
      </w:r>
      <w:r>
        <w:lastRenderedPageBreak/>
        <w:t>dalsze informacje, które mogą mieć znaczenie dla procedury podejmowania decyzji środowiskowych, może być konieczne dodatkowe powiadomienie. Zostało to wyraźnie potwierdzone</w:t>
      </w:r>
      <w:r w:rsidR="00A865C8">
        <w:t xml:space="preserve"> w </w:t>
      </w:r>
      <w:r w:rsidR="00331D80">
        <w:t>ust. </w:t>
      </w:r>
      <w:r>
        <w:t>2 lit. (d),</w:t>
      </w:r>
      <w:r w:rsidR="00A865C8">
        <w:t xml:space="preserve"> w </w:t>
      </w:r>
      <w:r>
        <w:t>którym wyrażenie „w zakresie,</w:t>
      </w:r>
      <w:r w:rsidR="00A865C8">
        <w:t xml:space="preserve"> w </w:t>
      </w:r>
      <w:r>
        <w:t>jakim jest to już wiadomo” wyraźnie wskazuje, że Strony mają obowiązek zapewnić aktualizację powiadomienia</w:t>
      </w:r>
      <w:r w:rsidR="00A865C8">
        <w:t xml:space="preserve"> w </w:t>
      </w:r>
      <w:r>
        <w:t>razie potrzeby.</w:t>
      </w:r>
    </w:p>
    <w:p w14:paraId="6351979B" w14:textId="77777777" w:rsidR="002C5E31" w:rsidRPr="002C5E31" w:rsidRDefault="002C5E31" w:rsidP="002C5E31">
      <w:pPr>
        <w:spacing w:line="240" w:lineRule="auto"/>
      </w:pPr>
    </w:p>
    <w:p w14:paraId="4C31EF13" w14:textId="77777777" w:rsidR="002C5E31" w:rsidRPr="002C5E31" w:rsidRDefault="002C5E31" w:rsidP="002C5E31">
      <w:pPr>
        <w:pStyle w:val="bordowypodtytu"/>
      </w:pPr>
      <w:r>
        <w:t>Właściwe powiadomienie</w:t>
      </w:r>
    </w:p>
    <w:p w14:paraId="32AD769B" w14:textId="6EFFAC65" w:rsidR="002C5E31" w:rsidRPr="002C5E31" w:rsidRDefault="002C5E31" w:rsidP="002C5E31">
      <w:pPr>
        <w:spacing w:line="240" w:lineRule="auto"/>
      </w:pPr>
      <w:r>
        <w:t>Dla celów omawianego artykułu publiczne ogłoszenie będzie uważane za właściwe,</w:t>
      </w:r>
      <w:r w:rsidR="00A865C8">
        <w:t xml:space="preserve"> o </w:t>
      </w:r>
      <w:r>
        <w:t xml:space="preserve">ile będzie skutecznie skierowane przynajmniej do tej części społeczeństwa, której dotyczy decyzja. Zostanie ono uznane za terminowe, pod warunkiem że będzie skierowane do zainteresowanej społeczności na wystarczająco wczesnym etapie procedury, aby udział społeczeństwa był skuteczny (zob. również </w:t>
      </w:r>
      <w:r w:rsidR="00331D80">
        <w:t>art. </w:t>
      </w:r>
      <w:r>
        <w:t xml:space="preserve">6 </w:t>
      </w:r>
      <w:r w:rsidR="00331D80">
        <w:t>ust. </w:t>
      </w:r>
      <w:r>
        <w:t>4). Konwencja przewiduje wymóg powiadomienia całej zainteresowanej społeczności na wczesnym etapie postępowania.</w:t>
      </w:r>
    </w:p>
    <w:p w14:paraId="43ABF5D2" w14:textId="5CB71F7C" w:rsidR="002C5E31" w:rsidRPr="002C5E31" w:rsidRDefault="002C5E31" w:rsidP="002C5E31">
      <w:pPr>
        <w:spacing w:line="240" w:lineRule="auto"/>
      </w:pPr>
      <w:r>
        <w:t>W swoich ustaleniach dotyczących komunikatu ACCC/C/2006/16 (Litwa) Komitet ds. Przestrzegania Konwencji stwierdził, że:</w:t>
      </w:r>
    </w:p>
    <w:p w14:paraId="37024724" w14:textId="74AAA99A" w:rsidR="002C5E31" w:rsidRPr="002C5E31" w:rsidRDefault="002C5E31" w:rsidP="00132B16">
      <w:pPr>
        <w:spacing w:line="240" w:lineRule="auto"/>
        <w:ind w:left="851"/>
      </w:pPr>
      <w:r>
        <w:t>Wyraźnie wykazano, że zainteresowana społeczność została poinformowana</w:t>
      </w:r>
      <w:r w:rsidR="00A865C8">
        <w:t xml:space="preserve"> o </w:t>
      </w:r>
      <w:r>
        <w:t>możliwości uczestniczenia</w:t>
      </w:r>
      <w:r w:rsidR="00A865C8">
        <w:t xml:space="preserve"> w </w:t>
      </w:r>
      <w:r>
        <w:t>procesie podejmowania decyzji dotyczącym „możliwości rozwoju gospodarki odpadami</w:t>
      </w:r>
      <w:r w:rsidR="00A865C8">
        <w:t xml:space="preserve"> w </w:t>
      </w:r>
      <w:r>
        <w:t>rejonie Wilna”, a nie</w:t>
      </w:r>
      <w:r w:rsidR="00A865C8">
        <w:t xml:space="preserve"> o </w:t>
      </w:r>
      <w:r>
        <w:t>procesie dotyczącym dużego składowiska odpadów, które ma powstać</w:t>
      </w:r>
      <w:r w:rsidR="00A865C8">
        <w:t xml:space="preserve"> w </w:t>
      </w:r>
      <w:r>
        <w:t xml:space="preserve">ich sąsiedztwie. Takie niedokładne powiadomienie </w:t>
      </w:r>
      <w:bookmarkStart w:id="288" w:name="_bookmark327"/>
      <w:bookmarkEnd w:id="288"/>
      <w:r>
        <w:t>nie może być uznane za „właściwe”</w:t>
      </w:r>
      <w:r w:rsidR="00A865C8">
        <w:t xml:space="preserve"> i </w:t>
      </w:r>
      <w:r>
        <w:t>odpowiednio opisujące „rodzaj możliwych rozstrzygnięć” zgodnie</w:t>
      </w:r>
      <w:r w:rsidR="00A865C8">
        <w:t xml:space="preserve"> z </w:t>
      </w:r>
      <w:r>
        <w:t>wymogami konwencji</w:t>
      </w:r>
      <w:hyperlink w:anchor="_bookmark862" w:history="1">
        <w:r>
          <w:rPr>
            <w:rStyle w:val="Hyperlink"/>
            <w:vertAlign w:val="superscript"/>
          </w:rPr>
          <w:t>274</w:t>
        </w:r>
      </w:hyperlink>
      <w:r>
        <w:t>.</w:t>
      </w:r>
    </w:p>
    <w:p w14:paraId="6D6FFF5A" w14:textId="77777777" w:rsidR="002C5E31" w:rsidRPr="002C5E31" w:rsidRDefault="002C5E31" w:rsidP="002C5E31">
      <w:pPr>
        <w:spacing w:line="240" w:lineRule="auto"/>
      </w:pPr>
    </w:p>
    <w:p w14:paraId="7CA40046" w14:textId="77777777" w:rsidR="002C5E31" w:rsidRPr="002C5E31" w:rsidRDefault="002C5E31" w:rsidP="002C5E31">
      <w:pPr>
        <w:pStyle w:val="bordowypodtytu"/>
      </w:pPr>
      <w:r>
        <w:t>Terminowe powiadomienie</w:t>
      </w:r>
    </w:p>
    <w:p w14:paraId="3AAB82E1" w14:textId="1D17FB34" w:rsidR="002C5E31" w:rsidRPr="002C5E31" w:rsidRDefault="002C5E31" w:rsidP="002C5E31">
      <w:pPr>
        <w:spacing w:line="240" w:lineRule="auto"/>
      </w:pPr>
      <w:r>
        <w:t xml:space="preserve">Art. 6 </w:t>
      </w:r>
      <w:r w:rsidR="00331D80">
        <w:t>ust. </w:t>
      </w:r>
      <w:r>
        <w:t>4 rzuca więcej światła na cel wczesnego powiadomienia</w:t>
      </w:r>
      <w:r w:rsidR="00A865C8">
        <w:t xml:space="preserve"> w </w:t>
      </w:r>
      <w:r>
        <w:t>procedurze podejmowania decyzji</w:t>
      </w:r>
      <w:r w:rsidR="00A865C8">
        <w:t xml:space="preserve"> w </w:t>
      </w:r>
      <w:r>
        <w:t xml:space="preserve">sprawach dotyczących środowiska. Wczesny udział społeczeństwa oznacza, że społeczeństwo może uczestniczyć, gdy wszystkie warianty są jeszcze możliwe, a udział może być skuteczny. Artykuł 6 </w:t>
      </w:r>
      <w:r w:rsidR="00331D80">
        <w:t>ust. </w:t>
      </w:r>
      <w:r>
        <w:t xml:space="preserve">2 zawiera minimalne wymogi dotyczące treści powiadomienia. Użycie terminu </w:t>
      </w:r>
      <w:r>
        <w:rPr>
          <w:i/>
          <w:iCs/>
        </w:rPr>
        <w:t>„</w:t>
      </w:r>
      <w:proofErr w:type="spellStart"/>
      <w:r>
        <w:rPr>
          <w:i/>
          <w:iCs/>
        </w:rPr>
        <w:t>inter</w:t>
      </w:r>
      <w:proofErr w:type="spellEnd"/>
      <w:r>
        <w:rPr>
          <w:i/>
          <w:iCs/>
        </w:rPr>
        <w:t xml:space="preserve"> </w:t>
      </w:r>
      <w:proofErr w:type="spellStart"/>
      <w:r>
        <w:rPr>
          <w:i/>
          <w:iCs/>
        </w:rPr>
        <w:t>alia</w:t>
      </w:r>
      <w:proofErr w:type="spellEnd"/>
      <w:r>
        <w:t>” wskazuje, że powiadomienie może</w:t>
      </w:r>
      <w:r w:rsidR="00A865C8">
        <w:t xml:space="preserve"> i </w:t>
      </w:r>
      <w:r>
        <w:t>powinno zawierać więcej informacji niż te określone</w:t>
      </w:r>
      <w:r w:rsidR="00A865C8">
        <w:t xml:space="preserve"> w </w:t>
      </w:r>
      <w:r>
        <w:t>kolejnych akapitach. Użycie sformułowania „poinformowana o” pozwala Stronom na elastyczność</w:t>
      </w:r>
      <w:r w:rsidR="00A865C8">
        <w:t xml:space="preserve"> w </w:t>
      </w:r>
      <w:r>
        <w:t>określaniu, czy dostarczyć rzeczywistą dokumentację (taką jak sam wniosek zgodnie</w:t>
      </w:r>
      <w:r w:rsidR="00A865C8">
        <w:t xml:space="preserve"> z </w:t>
      </w:r>
      <w:r w:rsidR="00331D80">
        <w:t>art. </w:t>
      </w:r>
      <w:r>
        <w:t xml:space="preserve">6 </w:t>
      </w:r>
      <w:r w:rsidR="00331D80">
        <w:t>ust. </w:t>
      </w:r>
      <w:r>
        <w:t>2 lit. (a))</w:t>
      </w:r>
      <w:r w:rsidR="00A865C8">
        <w:t xml:space="preserve"> w </w:t>
      </w:r>
      <w:r>
        <w:t>powiadomieniu, czy też poinformować odbiorcę</w:t>
      </w:r>
      <w:r w:rsidR="00A865C8">
        <w:t xml:space="preserve"> o </w:t>
      </w:r>
      <w:r>
        <w:t>dostępności rzeczywistej dokumentacji</w:t>
      </w:r>
      <w:r w:rsidR="00A865C8">
        <w:t xml:space="preserve"> w </w:t>
      </w:r>
      <w:r>
        <w:t>dogodnej lokalizacji.</w:t>
      </w:r>
    </w:p>
    <w:p w14:paraId="60C8B88B" w14:textId="6451D62E" w:rsidR="002C5E31" w:rsidRPr="002C5E31" w:rsidRDefault="002C5E31" w:rsidP="002C5E31">
      <w:pPr>
        <w:spacing w:line="240" w:lineRule="auto"/>
      </w:pPr>
      <w:r>
        <w:t xml:space="preserve">Rozważając sposób wykonania </w:t>
      </w:r>
      <w:r w:rsidR="00331D80">
        <w:t>art. </w:t>
      </w:r>
      <w:r>
        <w:t xml:space="preserve">6 </w:t>
      </w:r>
      <w:r w:rsidR="00331D80">
        <w:t>ust. </w:t>
      </w:r>
      <w:r>
        <w:t xml:space="preserve">2, należy również pamiętać, że </w:t>
      </w:r>
      <w:r w:rsidR="00331D80">
        <w:t>ust. </w:t>
      </w:r>
      <w:r>
        <w:t>6 wymaga, aby wszystkie informacje istotne dla podejmowania decyzji,</w:t>
      </w:r>
      <w:r w:rsidR="00A865C8">
        <w:t xml:space="preserve"> z </w:t>
      </w:r>
      <w:r>
        <w:t>pewnymi ograniczeniami, były udostępniane publicznie bezpłatnie</w:t>
      </w:r>
      <w:r w:rsidR="00A865C8">
        <w:t xml:space="preserve"> w </w:t>
      </w:r>
      <w:r>
        <w:t>czasie procedury udziału społeczeństwa</w:t>
      </w:r>
      <w:r w:rsidR="00812D82">
        <w:t xml:space="preserve"> </w:t>
      </w:r>
      <w:r>
        <w:rPr>
          <w:u w:val="single"/>
        </w:rPr>
        <w:t>(</w:t>
      </w:r>
      <w:hyperlink w:anchor="_bookmark361" w:history="1">
        <w:r w:rsidRPr="009B5CBC">
          <w:rPr>
            <w:rStyle w:val="Hyperlink"/>
            <w:color w:val="auto"/>
            <w:u w:color="ED7D31" w:themeColor="accent2"/>
          </w:rPr>
          <w:t xml:space="preserve">zob. również komentarz do </w:t>
        </w:r>
        <w:r w:rsidR="00331D80" w:rsidRPr="009B5CBC">
          <w:rPr>
            <w:rStyle w:val="Hyperlink"/>
            <w:color w:val="auto"/>
            <w:u w:color="ED7D31" w:themeColor="accent2"/>
          </w:rPr>
          <w:t>art. </w:t>
        </w:r>
        <w:r w:rsidRPr="009B5CBC">
          <w:rPr>
            <w:rStyle w:val="Hyperlink"/>
            <w:color w:val="auto"/>
            <w:u w:color="ED7D31" w:themeColor="accent2"/>
          </w:rPr>
          <w:t xml:space="preserve">6 </w:t>
        </w:r>
        <w:r w:rsidR="00331D80" w:rsidRPr="009B5CBC">
          <w:rPr>
            <w:rStyle w:val="Hyperlink"/>
            <w:color w:val="auto"/>
            <w:u w:color="ED7D31" w:themeColor="accent2"/>
          </w:rPr>
          <w:t>ust. </w:t>
        </w:r>
        <w:r w:rsidRPr="009B5CBC">
          <w:rPr>
            <w:rStyle w:val="Hyperlink"/>
            <w:color w:val="auto"/>
            <w:u w:color="ED7D31" w:themeColor="accent2"/>
          </w:rPr>
          <w:t>6</w:t>
        </w:r>
      </w:hyperlink>
      <w:r>
        <w:t>).</w:t>
      </w:r>
    </w:p>
    <w:p w14:paraId="252604E6" w14:textId="29BE6504" w:rsidR="002C5E31" w:rsidRDefault="002C5E31" w:rsidP="002C5E31">
      <w:pPr>
        <w:spacing w:line="240" w:lineRule="auto"/>
      </w:pPr>
      <w:r>
        <w:t>W odniesieniu do komunikatu ACCC/C/2009/37 (Białoruś) Komitet ds. Przestrzegania Konwencji, zauważając, że zgodnie</w:t>
      </w:r>
      <w:r w:rsidR="00A865C8">
        <w:t xml:space="preserve"> z </w:t>
      </w:r>
      <w:r>
        <w:t>białoruskim prawem publiczne rozprawy muszą być organizowane nie wcześniej niż 30 dni od daty publicznego ogłoszenia, dokonał następującego ustalenia:</w:t>
      </w:r>
    </w:p>
    <w:p w14:paraId="0BCB9E1A" w14:textId="20FC71C2" w:rsidR="00132B16" w:rsidRPr="00132B16" w:rsidRDefault="00132B16" w:rsidP="00132B16">
      <w:pPr>
        <w:spacing w:line="240" w:lineRule="auto"/>
      </w:pPr>
      <w:r>
        <w:t>Komitet docenia elastyczne podejście do ustalania ram czasowych, mające na celu umożliwienie społeczeństwu dostępu do odpowiedniej dokumentacji</w:t>
      </w:r>
      <w:r w:rsidR="00A865C8">
        <w:t xml:space="preserve"> i </w:t>
      </w:r>
      <w:r>
        <w:t>przygotowania się,</w:t>
      </w:r>
      <w:r w:rsidR="00A865C8">
        <w:t xml:space="preserve"> i </w:t>
      </w:r>
      <w:r>
        <w:t>uważa, że chociaż co najmniej 30 dni między publicznym ogłoszeniem a rozpoczęciem konsultacji publicznych to rozsądne ramy czasowe, elastyczne podejście pozwala na wydłużenie tego minimalnego okresu, co może być konieczne, biorąc pod uwagę m.in. charakter, złożoność</w:t>
      </w:r>
      <w:r w:rsidR="00A865C8">
        <w:t xml:space="preserve"> i </w:t>
      </w:r>
      <w:r>
        <w:t>rozmiar planowanego przedsięwzięcia</w:t>
      </w:r>
      <w:hyperlink w:anchor="_bookmark863" w:history="1">
        <w:r>
          <w:rPr>
            <w:rStyle w:val="Hyperlink"/>
            <w:vertAlign w:val="superscript"/>
          </w:rPr>
          <w:t>275</w:t>
        </w:r>
      </w:hyperlink>
      <w:r>
        <w:t>.</w:t>
      </w:r>
    </w:p>
    <w:p w14:paraId="1D7D0DE9" w14:textId="03BD99AE" w:rsidR="00132B16" w:rsidRPr="00132B16" w:rsidRDefault="00132B16" w:rsidP="00132B16">
      <w:pPr>
        <w:spacing w:line="240" w:lineRule="auto"/>
      </w:pPr>
      <w:r>
        <w:t xml:space="preserve">W swoich ustaleniach dotyczących komunikatu ACCC/C/2009/43 (Armenia) </w:t>
      </w:r>
      <w:bookmarkStart w:id="289" w:name="_bookmark328"/>
      <w:bookmarkEnd w:id="289"/>
      <w:r>
        <w:t>Komitet ds. Przestrzegania Konwencji odnotował, że:</w:t>
      </w:r>
    </w:p>
    <w:p w14:paraId="618B5B8A" w14:textId="689AE7DD" w:rsidR="00132B16" w:rsidRDefault="00132B16" w:rsidP="00132B16">
      <w:pPr>
        <w:spacing w:line="240" w:lineRule="auto"/>
      </w:pPr>
      <w:bookmarkStart w:id="290" w:name="_bookmark329"/>
      <w:bookmarkEnd w:id="290"/>
      <w:r>
        <w:t>Komitet uważa, że jeden tydzień na zbadanie dokumentacji OOŚ dotyczącej projektu górniczego (pierwsza rozprawa publiczna) nie jest wczesnym powiadomieniem</w:t>
      </w:r>
      <w:r w:rsidR="00A865C8">
        <w:t xml:space="preserve"> w </w:t>
      </w:r>
      <w:r>
        <w:t xml:space="preserve">rozumieniu </w:t>
      </w:r>
      <w:r w:rsidR="00331D80">
        <w:t>art. </w:t>
      </w:r>
      <w:r>
        <w:t xml:space="preserve">6 </w:t>
      </w:r>
      <w:r w:rsidR="00331D80">
        <w:t>ust. </w:t>
      </w:r>
      <w:r>
        <w:t>2, ponieważ nie daje zainteresowanej społeczności dostatecznie dużo czasu na zapoznanie się</w:t>
      </w:r>
      <w:r w:rsidR="00A865C8">
        <w:t xml:space="preserve"> z </w:t>
      </w:r>
      <w:r>
        <w:t>obszerną dokumentacją</w:t>
      </w:r>
      <w:r w:rsidR="00A865C8">
        <w:t xml:space="preserve"> o </w:t>
      </w:r>
      <w:r>
        <w:t>charakterze technicznym</w:t>
      </w:r>
      <w:r w:rsidR="00A865C8">
        <w:t xml:space="preserve"> i </w:t>
      </w:r>
      <w:r>
        <w:t>skuteczne uczestnictwo</w:t>
      </w:r>
      <w:hyperlink w:anchor="_bookmark864" w:history="1">
        <w:r>
          <w:rPr>
            <w:rStyle w:val="Hyperlink"/>
            <w:vertAlign w:val="superscript"/>
          </w:rPr>
          <w:t>276</w:t>
        </w:r>
      </w:hyperlink>
      <w:r>
        <w:t>.</w:t>
      </w:r>
    </w:p>
    <w:p w14:paraId="6BB1C54D" w14:textId="77777777" w:rsidR="00132B16" w:rsidRDefault="00132B16" w:rsidP="00132B16">
      <w:pPr>
        <w:spacing w:line="240" w:lineRule="auto"/>
      </w:pPr>
    </w:p>
    <w:p w14:paraId="44BE83F6" w14:textId="77777777" w:rsidR="009B5CBC" w:rsidRPr="00132B16" w:rsidRDefault="009B5CBC" w:rsidP="00132B16">
      <w:pPr>
        <w:spacing w:line="240" w:lineRule="auto"/>
      </w:pPr>
    </w:p>
    <w:p w14:paraId="1F19A32C" w14:textId="048A3C32" w:rsidR="00132B16" w:rsidRPr="00132B16" w:rsidRDefault="00132B16" w:rsidP="00132B16">
      <w:pPr>
        <w:pStyle w:val="bordowytytuwciciev2"/>
      </w:pPr>
      <w:r>
        <w:lastRenderedPageBreak/>
        <w:t>(a)</w:t>
      </w:r>
      <w:r>
        <w:tab/>
        <w:t>planowanym przedsięwzięciu</w:t>
      </w:r>
      <w:r w:rsidR="00A865C8">
        <w:t xml:space="preserve"> i </w:t>
      </w:r>
      <w:r>
        <w:t>treści wniosku, na podstawie którego decyzja ma być podjęta,</w:t>
      </w:r>
    </w:p>
    <w:p w14:paraId="35958AC7" w14:textId="2942A04F" w:rsidR="00132B16" w:rsidRPr="00132B16" w:rsidRDefault="00132B16" w:rsidP="00132B16">
      <w:pPr>
        <w:spacing w:line="240" w:lineRule="auto"/>
      </w:pPr>
      <w:r>
        <w:t>Postanowienie to przewiduje wymóg, aby powiadomienie zawierało informacje</w:t>
      </w:r>
      <w:r w:rsidR="00A865C8">
        <w:t xml:space="preserve"> o </w:t>
      </w:r>
      <w:r>
        <w:t>planowanym przedsięwzięciu</w:t>
      </w:r>
      <w:r w:rsidR="00A865C8">
        <w:t xml:space="preserve"> i </w:t>
      </w:r>
      <w:r>
        <w:t>wniosku, na podstawie którego decyzja ma być podjęta. Władze publiczne muszą przynajmniej udostępnić wniosek do wglądu publicznego zgodnie</w:t>
      </w:r>
      <w:r w:rsidR="00A865C8">
        <w:t xml:space="preserve"> z </w:t>
      </w:r>
      <w:r w:rsidR="00331D80">
        <w:t>art. </w:t>
      </w:r>
      <w:r>
        <w:t xml:space="preserve">6 </w:t>
      </w:r>
      <w:r w:rsidR="00331D80">
        <w:t>ust. </w:t>
      </w:r>
      <w:r>
        <w:t>6, ponieważ</w:t>
      </w:r>
      <w:r w:rsidR="00A865C8">
        <w:t xml:space="preserve"> z </w:t>
      </w:r>
      <w:r>
        <w:t>pewnością jest on istotny dla procesu podejmowania decyzji. Powiadomienie może jednak zawierać informacje na temat rodzaju przedsięwzięcia, proponowanej technologii, jeśli taka istnieje, dokładnej lokalizacji, wnioskodawcy oraz wszelkie inne informacje, które są niezbędne, aby społeczeństwo mogło</w:t>
      </w:r>
      <w:r w:rsidR="00A865C8">
        <w:t xml:space="preserve"> w </w:t>
      </w:r>
      <w:r>
        <w:t>pełni zrozumieć zakres</w:t>
      </w:r>
      <w:r w:rsidR="00A865C8">
        <w:t xml:space="preserve"> i </w:t>
      </w:r>
      <w:r>
        <w:t>potencjalne konsekwencje planowanego przedsięwzięcia.</w:t>
      </w:r>
    </w:p>
    <w:p w14:paraId="44F9CC2F" w14:textId="08C29278" w:rsidR="00132B16" w:rsidRPr="003A012B" w:rsidRDefault="00132B16" w:rsidP="00132B16">
      <w:pPr>
        <w:spacing w:line="240" w:lineRule="auto"/>
      </w:pPr>
      <w:r>
        <w:t>Termin „planowane przedsięwzięcie” jest często używany</w:t>
      </w:r>
      <w:r w:rsidR="00A865C8">
        <w:t xml:space="preserve"> w </w:t>
      </w:r>
      <w:r>
        <w:t>związku</w:t>
      </w:r>
      <w:r w:rsidR="00A865C8">
        <w:t xml:space="preserve"> z </w:t>
      </w:r>
      <w:r>
        <w:t>procedurą OOŚ. Zgodnie</w:t>
      </w:r>
      <w:r w:rsidR="00A865C8">
        <w:t xml:space="preserve"> z </w:t>
      </w:r>
      <w:r>
        <w:t>konwencją termin ten należy jednak interpretować jako mający zastosowanie do wszystkich przedsięwzięć,</w:t>
      </w:r>
      <w:r w:rsidR="00A865C8">
        <w:t xml:space="preserve"> w </w:t>
      </w:r>
      <w:r>
        <w:t xml:space="preserve">których udział społeczeństwa może być wymagany na </w:t>
      </w:r>
      <w:r w:rsidRPr="003A012B">
        <w:t xml:space="preserve">mocy </w:t>
      </w:r>
      <w:r w:rsidR="00331D80" w:rsidRPr="003A012B">
        <w:t>art. </w:t>
      </w:r>
      <w:r w:rsidRPr="003A012B">
        <w:t>6</w:t>
      </w:r>
      <w:r w:rsidR="00812D82" w:rsidRPr="003A012B">
        <w:t xml:space="preserve"> </w:t>
      </w:r>
      <w:r w:rsidRPr="003A012B">
        <w:t>(</w:t>
      </w:r>
      <w:hyperlink w:anchor="_bookmark315" w:history="1">
        <w:r w:rsidR="003A012B" w:rsidRPr="003A012B">
          <w:rPr>
            <w:rStyle w:val="Hyperlink"/>
            <w:color w:val="auto"/>
            <w:u w:color="ED7D31" w:themeColor="accent2"/>
          </w:rPr>
          <w:t>zob. komentarz do art. 6 ust. 1 lit. (a) i (b) powyżej</w:t>
        </w:r>
      </w:hyperlink>
      <w:r w:rsidRPr="003A012B">
        <w:t>).</w:t>
      </w:r>
    </w:p>
    <w:p w14:paraId="5CE09D4D" w14:textId="77777777" w:rsidR="00132B16" w:rsidRPr="00132B16" w:rsidRDefault="00132B16" w:rsidP="00132B16">
      <w:pPr>
        <w:spacing w:line="240" w:lineRule="auto"/>
      </w:pPr>
    </w:p>
    <w:p w14:paraId="005EACFF" w14:textId="0201A09F" w:rsidR="00132B16" w:rsidRPr="00132B16" w:rsidRDefault="00132B16" w:rsidP="00132B16">
      <w:pPr>
        <w:pStyle w:val="bordowytytuwciciev2"/>
      </w:pPr>
      <w:r>
        <w:t>(b)</w:t>
      </w:r>
      <w:r>
        <w:tab/>
        <w:t>rodzaju możliwych rozstrzygnięć lub projekcie decyzji,</w:t>
      </w:r>
    </w:p>
    <w:p w14:paraId="4B1F66DD" w14:textId="4B5F8C83" w:rsidR="00132B16" w:rsidRPr="00132B16" w:rsidRDefault="00132B16" w:rsidP="00132B16">
      <w:pPr>
        <w:spacing w:line="240" w:lineRule="auto"/>
      </w:pPr>
      <w:r>
        <w:t>Termin „rodzaju możliwych rozstrzygnięć” odnosi się do zakresu rozstrzygnięć, które mogą zostać wydane</w:t>
      </w:r>
      <w:r w:rsidR="00A865C8">
        <w:t xml:space="preserve"> w </w:t>
      </w:r>
      <w:r>
        <w:t>odniesieniu do planowanego przedsięwzięcia. W przypadku różnych rodzajów procedur konieczny może być inny opis. Mogą to być na przykład pozwolenia dotyczące wody, powietrza, odpadów itp.; pozwolenia takie jak pozwolenie na budowę czy decyzja</w:t>
      </w:r>
      <w:r w:rsidR="00A865C8">
        <w:t xml:space="preserve"> o </w:t>
      </w:r>
      <w:r>
        <w:t>warunkach zabudowy</w:t>
      </w:r>
      <w:r w:rsidR="00A865C8">
        <w:t xml:space="preserve"> i </w:t>
      </w:r>
      <w:r>
        <w:t xml:space="preserve">zagospodarowania terenu; zgody, m.in. zgody budowlane; oraz inne rodzaje decyzji opisane we wstępie do </w:t>
      </w:r>
      <w:r w:rsidR="00331D80">
        <w:t>art. </w:t>
      </w:r>
      <w:r>
        <w:t>6 powyżej. Terminy używane do nazwania różnych procedur podejmowania decyzji różnią się</w:t>
      </w:r>
      <w:r w:rsidR="00A865C8">
        <w:t xml:space="preserve"> w </w:t>
      </w:r>
      <w:r>
        <w:t>zależności od kraju. Powiadomienie powinno wyjaśniać rodzaj wydanego rozstrzygnięcia</w:t>
      </w:r>
      <w:r w:rsidR="00A865C8">
        <w:t xml:space="preserve"> i </w:t>
      </w:r>
      <w:r>
        <w:t>jego moc prawną.</w:t>
      </w:r>
    </w:p>
    <w:p w14:paraId="0EB9F6EB" w14:textId="554D89C2" w:rsidR="00132B16" w:rsidRPr="00132B16" w:rsidRDefault="00132B16" w:rsidP="00132B16">
      <w:pPr>
        <w:spacing w:line="240" w:lineRule="auto"/>
      </w:pPr>
      <w:r>
        <w:t>W przypadku gdy opracowano proponowane rozstrzygnięcie, konwencja wymaga, aby informacje</w:t>
      </w:r>
      <w:r w:rsidR="00A865C8">
        <w:t xml:space="preserve"> o </w:t>
      </w:r>
      <w:r>
        <w:t>projekcie decyzji (na przykład kopia projektu lub opis miejsca,</w:t>
      </w:r>
      <w:r w:rsidR="00A865C8">
        <w:t xml:space="preserve"> w </w:t>
      </w:r>
      <w:r>
        <w:t>którym można się</w:t>
      </w:r>
      <w:r w:rsidR="00A865C8">
        <w:t xml:space="preserve"> z </w:t>
      </w:r>
      <w:r>
        <w:t>nim zapoznać) zostały zawarte</w:t>
      </w:r>
      <w:r w:rsidR="00A865C8">
        <w:t xml:space="preserve"> w </w:t>
      </w:r>
      <w:r>
        <w:t>ogłoszeniu publicznym. Oczywiście projekt decyzji nie może być dokumentem ostatecznym, ale raczej propozycją co do treści przyszłej decyzji, która musi być otwarta na dyskusję</w:t>
      </w:r>
      <w:r w:rsidR="00A865C8">
        <w:t xml:space="preserve"> w </w:t>
      </w:r>
      <w:r>
        <w:t xml:space="preserve">ramach procedury udziału społeczeństwa </w:t>
      </w:r>
      <w:r w:rsidRPr="003A012B">
        <w:rPr>
          <w:u w:val="single" w:color="ED7D31" w:themeColor="accent2"/>
        </w:rPr>
        <w:t>(</w:t>
      </w:r>
      <w:hyperlink w:anchor="_bookmark361" w:history="1">
        <w:r w:rsidRPr="003A012B">
          <w:rPr>
            <w:rStyle w:val="Hyperlink"/>
            <w:u w:color="ED7D31" w:themeColor="accent2"/>
          </w:rPr>
          <w:t xml:space="preserve">zob. również komentarz do </w:t>
        </w:r>
        <w:r w:rsidR="00331D80" w:rsidRPr="003A012B">
          <w:rPr>
            <w:rStyle w:val="Hyperlink"/>
            <w:u w:color="ED7D31" w:themeColor="accent2"/>
          </w:rPr>
          <w:t>art. </w:t>
        </w:r>
        <w:r w:rsidRPr="003A012B">
          <w:rPr>
            <w:rStyle w:val="Hyperlink"/>
            <w:u w:color="ED7D31" w:themeColor="accent2"/>
          </w:rPr>
          <w:t xml:space="preserve">6 </w:t>
        </w:r>
        <w:r w:rsidR="00331D80" w:rsidRPr="003A012B">
          <w:rPr>
            <w:rStyle w:val="Hyperlink"/>
            <w:u w:color="ED7D31" w:themeColor="accent2"/>
          </w:rPr>
          <w:t>ust. </w:t>
        </w:r>
        <w:r w:rsidRPr="003A012B">
          <w:rPr>
            <w:rStyle w:val="Hyperlink"/>
            <w:u w:color="ED7D31" w:themeColor="accent2"/>
          </w:rPr>
          <w:t>6</w:t>
        </w:r>
      </w:hyperlink>
      <w:r>
        <w:t>).</w:t>
      </w:r>
    </w:p>
    <w:p w14:paraId="0F4253F1" w14:textId="5B89317E" w:rsidR="00132B16" w:rsidRDefault="00132B16" w:rsidP="00132B16">
      <w:pPr>
        <w:spacing w:line="240" w:lineRule="auto"/>
      </w:pPr>
      <w:r>
        <w:t>Tytułem przykładu, wskazanie</w:t>
      </w:r>
      <w:r w:rsidR="00A865C8">
        <w:t xml:space="preserve"> w </w:t>
      </w:r>
      <w:r>
        <w:t>powiadomieniu „pozwolenia na emisję do powietrza” stanowiłoby określenie rodzaju możliwego rozstrzygnięcia, podczas gdy dołączenie kopii projektu pozwolenia dla konkretnego obiektu,</w:t>
      </w:r>
      <w:r w:rsidR="00A865C8">
        <w:t xml:space="preserve"> w </w:t>
      </w:r>
      <w:r>
        <w:t>tym warunków, byłoby równoznaczne</w:t>
      </w:r>
      <w:r w:rsidR="00A865C8">
        <w:t xml:space="preserve"> z </w:t>
      </w:r>
      <w:r>
        <w:t>powiadomieniem</w:t>
      </w:r>
      <w:r w:rsidR="00A865C8">
        <w:t xml:space="preserve"> o </w:t>
      </w:r>
      <w:r>
        <w:t>projekcie decyzji.</w:t>
      </w:r>
    </w:p>
    <w:p w14:paraId="772EC003" w14:textId="77777777" w:rsidR="00132B16" w:rsidRPr="00132B16" w:rsidRDefault="00132B16" w:rsidP="00132B16">
      <w:pPr>
        <w:spacing w:line="240" w:lineRule="auto"/>
      </w:pPr>
    </w:p>
    <w:p w14:paraId="0A5B8DED" w14:textId="5EEACE22" w:rsidR="00132B16" w:rsidRPr="00132B16" w:rsidRDefault="00132B16" w:rsidP="00132B16">
      <w:pPr>
        <w:pStyle w:val="bordowytytuwciciev2"/>
      </w:pPr>
      <w:r>
        <w:t>(c)</w:t>
      </w:r>
      <w:r>
        <w:tab/>
        <w:t>władzy publicznej właściwej do wydania decyzji,</w:t>
      </w:r>
    </w:p>
    <w:p w14:paraId="75607956" w14:textId="418372E3" w:rsidR="00132B16" w:rsidRPr="00132B16" w:rsidRDefault="00132B16" w:rsidP="00132B16">
      <w:pPr>
        <w:spacing w:line="240" w:lineRule="auto"/>
      </w:pPr>
      <w:r>
        <w:t>W powiadomieniu należy wskazać władzę publiczną właściwą do wydania decyzji. Wskazanie to powinno być na tyle wyczerpujące, aby umożliwić zainteresowanej społeczności skontaktowanie się</w:t>
      </w:r>
      <w:r w:rsidR="00A865C8">
        <w:t xml:space="preserve"> ze </w:t>
      </w:r>
      <w:r>
        <w:t>wskazaną osobą lub organem. Maksymalny zakres informacji jest zgodny</w:t>
      </w:r>
      <w:r w:rsidR="00A865C8">
        <w:t xml:space="preserve"> z </w:t>
      </w:r>
      <w:r w:rsidR="00331D80">
        <w:t>art. </w:t>
      </w:r>
      <w:r>
        <w:t xml:space="preserve">3 </w:t>
      </w:r>
      <w:r w:rsidR="00331D80">
        <w:t>ust. </w:t>
      </w:r>
      <w:r>
        <w:t>2 (dotyczącym ułatwiania udziału społeczeństwa)</w:t>
      </w:r>
      <w:r w:rsidR="00A865C8">
        <w:t xml:space="preserve"> i </w:t>
      </w:r>
      <w:r>
        <w:t>preambułą (punkty ósmy, dziewiąty, dziesiąty, dwunasty</w:t>
      </w:r>
      <w:r w:rsidR="00A865C8">
        <w:t xml:space="preserve"> i </w:t>
      </w:r>
      <w:r>
        <w:t xml:space="preserve">czternasty). Postanowienie to jest również podobne do </w:t>
      </w:r>
      <w:r w:rsidR="00331D80">
        <w:t>art. </w:t>
      </w:r>
      <w:r>
        <w:t xml:space="preserve">5 </w:t>
      </w:r>
      <w:r w:rsidR="00331D80">
        <w:t>ust. </w:t>
      </w:r>
      <w:r>
        <w:t xml:space="preserve">2 lit. (b) </w:t>
      </w:r>
      <w:r w:rsidR="00331D80">
        <w:t>pkt</w:t>
      </w:r>
      <w:r w:rsidR="008A3622">
        <w:t xml:space="preserve"> </w:t>
      </w:r>
      <w:r>
        <w:t>(iii), który wymaga określenia punktów kontaktowych</w:t>
      </w:r>
      <w:r w:rsidR="00A865C8">
        <w:t xml:space="preserve"> w </w:t>
      </w:r>
      <w:r>
        <w:t xml:space="preserve">celu skutecznego udostępnienia społeczeństwu informacji dotyczących </w:t>
      </w:r>
      <w:r w:rsidRPr="003A012B">
        <w:t>środowiska</w:t>
      </w:r>
      <w:r w:rsidR="00812D82" w:rsidRPr="003A012B">
        <w:t xml:space="preserve"> </w:t>
      </w:r>
      <w:r w:rsidRPr="003A012B">
        <w:t>(</w:t>
      </w:r>
      <w:hyperlink w:anchor="_bookmark276" w:history="1">
        <w:r w:rsidR="003A012B" w:rsidRPr="003A012B">
          <w:rPr>
            <w:rStyle w:val="Hyperlink"/>
            <w:color w:val="auto"/>
            <w:u w:color="ED7D31" w:themeColor="accent2"/>
          </w:rPr>
          <w:t>zob. komentarz do art. 5 ust. 2 lit. (b) pkt (iii)</w:t>
        </w:r>
      </w:hyperlink>
      <w:r w:rsidRPr="003A012B">
        <w:t>).</w:t>
      </w:r>
    </w:p>
    <w:p w14:paraId="111BD9F2" w14:textId="77777777" w:rsidR="00132B16" w:rsidRPr="00132B16" w:rsidRDefault="00132B16" w:rsidP="00132B16">
      <w:pPr>
        <w:spacing w:line="240" w:lineRule="auto"/>
      </w:pPr>
    </w:p>
    <w:p w14:paraId="572335ED" w14:textId="77777777" w:rsidR="00157C12" w:rsidRDefault="00157C12" w:rsidP="002C5E31">
      <w:pPr>
        <w:spacing w:line="240" w:lineRule="auto"/>
      </w:pPr>
    </w:p>
    <w:p w14:paraId="00459C3A" w14:textId="376F3BA0" w:rsidR="00157C12" w:rsidRPr="00157C12" w:rsidRDefault="00157C12" w:rsidP="00157C12">
      <w:pPr>
        <w:pStyle w:val="bordowytytuwciciev2"/>
      </w:pPr>
      <w:r>
        <w:t>(d)</w:t>
      </w:r>
      <w:r>
        <w:tab/>
        <w:t>przewidywanej procedurze,</w:t>
      </w:r>
      <w:r w:rsidR="00A865C8">
        <w:t xml:space="preserve"> w </w:t>
      </w:r>
      <w:r>
        <w:t>tym również,</w:t>
      </w:r>
      <w:r w:rsidR="00A865C8">
        <w:t xml:space="preserve"> w </w:t>
      </w:r>
      <w:r>
        <w:t>zakresie,</w:t>
      </w:r>
      <w:r w:rsidR="00A865C8">
        <w:t xml:space="preserve"> w </w:t>
      </w:r>
      <w:r>
        <w:t>jakim jest to już wiadomo, dotyczącym:</w:t>
      </w:r>
    </w:p>
    <w:p w14:paraId="09871246" w14:textId="61A26898" w:rsidR="00157C12" w:rsidRPr="00157C12" w:rsidRDefault="00157C12" w:rsidP="00157C12">
      <w:pPr>
        <w:spacing w:line="240" w:lineRule="auto"/>
      </w:pPr>
      <w:r>
        <w:t>Z treści konwencji nie do końca wynika, czy „przewidywana procedura” odnosi się do całego procesu podejmowania decyzji, czy też do procedury udziału społeczeństwa</w:t>
      </w:r>
      <w:r w:rsidR="00A865C8">
        <w:t xml:space="preserve"> w </w:t>
      </w:r>
      <w:r>
        <w:t>tym procesie. Większość pozycji</w:t>
      </w:r>
      <w:r w:rsidR="00A865C8">
        <w:t xml:space="preserve"> w </w:t>
      </w:r>
      <w:r>
        <w:t>lit. (d) odnosi się do procedur udziału społeczeństwa. Punkt (ii),</w:t>
      </w:r>
      <w:r w:rsidR="00A865C8">
        <w:t xml:space="preserve"> w </w:t>
      </w:r>
      <w:r>
        <w:t>którym mowa</w:t>
      </w:r>
      <w:r w:rsidR="00A865C8">
        <w:t xml:space="preserve"> o </w:t>
      </w:r>
      <w:r>
        <w:t>„możliwości udziału społeczeństwa”, można jednak rozumieć jako odnoszący się do procedur udziału społeczeństwa</w:t>
      </w:r>
      <w:r w:rsidR="00A865C8">
        <w:t xml:space="preserve"> w </w:t>
      </w:r>
      <w:r>
        <w:t>ramach szerszego procesu podejmowania decyzji. Aby zachować zgodność</w:t>
      </w:r>
      <w:r w:rsidR="00A865C8">
        <w:t xml:space="preserve"> z </w:t>
      </w:r>
      <w:r>
        <w:t>obiema interpretacjami, Strony powinny dostarczać informacji na temat całej procedury podejmowania decyzji, a</w:t>
      </w:r>
      <w:r w:rsidR="00A865C8">
        <w:t xml:space="preserve"> w </w:t>
      </w:r>
      <w:r>
        <w:t>rzeczywistości informacje te mogłyby również pomóc</w:t>
      </w:r>
      <w:r w:rsidR="00A865C8">
        <w:t xml:space="preserve"> w </w:t>
      </w:r>
      <w:r>
        <w:t>ułatwieniu udziału społeczeństwa przez dostarczenie zainteresowanej społeczności większej ilości informacji ogólnych. Postanowienie to można zatem interpretować jako wymagające, aby powiadomienie zawierało opis procesu podejmowania decyzji,</w:t>
      </w:r>
      <w:r w:rsidR="00A865C8">
        <w:t xml:space="preserve"> </w:t>
      </w:r>
      <w:r w:rsidR="00A865C8">
        <w:lastRenderedPageBreak/>
        <w:t>ze </w:t>
      </w:r>
      <w:r>
        <w:t>szczegółowymi informacjami na temat jego konsekwencji, a także etapów, faz</w:t>
      </w:r>
      <w:r w:rsidR="00A865C8">
        <w:t xml:space="preserve"> i </w:t>
      </w:r>
      <w:r>
        <w:t>kroków,</w:t>
      </w:r>
      <w:r w:rsidR="00A865C8">
        <w:t xml:space="preserve"> w </w:t>
      </w:r>
      <w:r>
        <w:t>tym etapów, na których odbędzie się udział społeczeństwa.</w:t>
      </w:r>
    </w:p>
    <w:p w14:paraId="1DD4B990" w14:textId="7031BC8F" w:rsidR="00157C12" w:rsidRPr="00157C12" w:rsidRDefault="00157C12" w:rsidP="00157C12">
      <w:pPr>
        <w:spacing w:line="240" w:lineRule="auto"/>
      </w:pPr>
      <w:r>
        <w:t>W tym kontekście konwencja uznaje kwestie wymienione</w:t>
      </w:r>
      <w:r w:rsidR="00A865C8">
        <w:t xml:space="preserve"> w </w:t>
      </w:r>
      <w:r>
        <w:t xml:space="preserve">lit. (d) </w:t>
      </w:r>
      <w:r w:rsidR="00331D80">
        <w:t>pkt</w:t>
      </w:r>
      <w:r w:rsidR="008A3622">
        <w:t xml:space="preserve"> </w:t>
      </w:r>
      <w:r>
        <w:t>(i)–(vi) za istotne elementy, które należy uwzględnić</w:t>
      </w:r>
      <w:r w:rsidR="00A865C8">
        <w:t xml:space="preserve"> w </w:t>
      </w:r>
      <w:r>
        <w:t>powiadomieniu dotyczącym procedury. Słowo „w tym” wskazuje jednak, że lista ta nie jest wyczerpująca. Powiadomienie może zawierać wszelkie inne informacje, dzięki którym członkowie społeczeństwa będą mieli większą wiedzę na temat procedury. Na przykład</w:t>
      </w:r>
      <w:r w:rsidR="00A865C8">
        <w:t xml:space="preserve"> w </w:t>
      </w:r>
      <w:r>
        <w:t>odniesieniu do planowanego przedsięwzięcia</w:t>
      </w:r>
      <w:r w:rsidR="00A865C8">
        <w:t xml:space="preserve"> o </w:t>
      </w:r>
      <w:r>
        <w:t>prawdopodobnym oddziaływaniu transgranicznym powiadomienie powinno wskazywać,</w:t>
      </w:r>
      <w:r w:rsidR="00A865C8">
        <w:t xml:space="preserve"> w </w:t>
      </w:r>
      <w:r>
        <w:t>jaki sposób</w:t>
      </w:r>
      <w:r w:rsidR="00A865C8">
        <w:t xml:space="preserve"> i </w:t>
      </w:r>
      <w:r>
        <w:t xml:space="preserve">kiedy Strona zamierza rozpowszechnić dokumentację OOŚ wśród społeczeństwa Strony, której to </w:t>
      </w:r>
      <w:r w:rsidRPr="003A012B">
        <w:t>dotyczy</w:t>
      </w:r>
      <w:r w:rsidR="00812D82" w:rsidRPr="003A012B">
        <w:t xml:space="preserve"> </w:t>
      </w:r>
      <w:r w:rsidR="003A012B" w:rsidRPr="003A012B">
        <w:t>(</w:t>
      </w:r>
      <w:hyperlink w:anchor="art6ust2lite" w:history="1">
        <w:r w:rsidR="003A012B" w:rsidRPr="003A012B">
          <w:rPr>
            <w:rStyle w:val="Hyperlink"/>
            <w:color w:val="auto"/>
            <w:u w:color="ED7D31" w:themeColor="accent2"/>
          </w:rPr>
          <w:t>zob. komentarz do art. 6 ust. 2 lit. (e) poniżej</w:t>
        </w:r>
      </w:hyperlink>
      <w:r w:rsidR="003A012B" w:rsidRPr="003A012B">
        <w:t>)</w:t>
      </w:r>
      <w:r w:rsidRPr="003A012B">
        <w:t xml:space="preserve"> oraz </w:t>
      </w:r>
      <w:r w:rsidR="00331D80" w:rsidRPr="003A012B">
        <w:t>art. </w:t>
      </w:r>
      <w:r w:rsidRPr="003A012B">
        <w:t xml:space="preserve">4 </w:t>
      </w:r>
      <w:r w:rsidR="00331D80" w:rsidRPr="003A012B">
        <w:t>ust. </w:t>
      </w:r>
      <w:r w:rsidRPr="003A012B">
        <w:t>2 konwencji</w:t>
      </w:r>
      <w:r w:rsidR="00A865C8" w:rsidRPr="003A012B">
        <w:t xml:space="preserve"> z </w:t>
      </w:r>
      <w:proofErr w:type="spellStart"/>
      <w:r w:rsidRPr="003A012B">
        <w:t>Espoo</w:t>
      </w:r>
      <w:proofErr w:type="spellEnd"/>
      <w:r w:rsidRPr="003A012B">
        <w:t>, który nakłada obowiązek powiad</w:t>
      </w:r>
      <w:r>
        <w:t>omienia</w:t>
      </w:r>
      <w:r w:rsidR="00A865C8">
        <w:t xml:space="preserve"> o </w:t>
      </w:r>
      <w:r>
        <w:t>tym,</w:t>
      </w:r>
      <w:r w:rsidR="00A865C8">
        <w:t xml:space="preserve"> w </w:t>
      </w:r>
      <w:r>
        <w:t>jaki sposób</w:t>
      </w:r>
      <w:r w:rsidR="00A865C8">
        <w:t xml:space="preserve"> i </w:t>
      </w:r>
      <w:r>
        <w:t>kiedy Strona zamierza rozpowszechnić dokumentację OOŚ wśród społeczeństwa Strony, której to dotyczy).</w:t>
      </w:r>
    </w:p>
    <w:p w14:paraId="04DF78A9" w14:textId="272A04C1" w:rsidR="00157C12" w:rsidRPr="00157C12" w:rsidRDefault="00157C12" w:rsidP="00157C12">
      <w:pPr>
        <w:spacing w:line="240" w:lineRule="auto"/>
      </w:pPr>
      <w:r>
        <w:t>Co istotne, przez sformułowanie „w zakresie,</w:t>
      </w:r>
      <w:r w:rsidR="00A865C8">
        <w:t xml:space="preserve"> w </w:t>
      </w:r>
      <w:r>
        <w:t>jakim jest to już wiadomo” wzmocnio</w:t>
      </w:r>
      <w:r w:rsidR="009D7BD1">
        <w:t>no</w:t>
      </w:r>
      <w:r w:rsidR="00A865C8">
        <w:t xml:space="preserve"> w </w:t>
      </w:r>
      <w:r>
        <w:t>konwencji ustanowiony już</w:t>
      </w:r>
      <w:r w:rsidR="00A865C8">
        <w:t xml:space="preserve"> w </w:t>
      </w:r>
      <w:r>
        <w:t>niej obowiązek wczesnego powiadamiania, stwierdzono bowiem, że brak informacji</w:t>
      </w:r>
      <w:r w:rsidR="00A865C8">
        <w:t xml:space="preserve"> o </w:t>
      </w:r>
      <w:r>
        <w:t>tych szczegółach nie powinien opóźniać powiadomienia. Słowa te potwierdzają również, że dodatkowe powiadomienie może być konieczne „w zakresie,</w:t>
      </w:r>
      <w:r w:rsidR="00A865C8">
        <w:t xml:space="preserve"> w </w:t>
      </w:r>
      <w:r>
        <w:t>jakim jest to już wiadomo”. „W zakresie,</w:t>
      </w:r>
      <w:r w:rsidR="00A865C8">
        <w:t xml:space="preserve"> w </w:t>
      </w:r>
      <w:r>
        <w:t>jakim jest to już wiadomo” to inne sformułowanie, które ma takie samo znaczenie jak „tak szybko jak”. Sformułowanie „w zakresie,</w:t>
      </w:r>
      <w:r w:rsidR="00A865C8">
        <w:t xml:space="preserve"> w </w:t>
      </w:r>
      <w:r>
        <w:t xml:space="preserve">jakim jest to już wiadomo” </w:t>
      </w:r>
      <w:r>
        <w:rPr>
          <w:i/>
        </w:rPr>
        <w:t xml:space="preserve">nie </w:t>
      </w:r>
      <w:r>
        <w:t>oznacza „informacji</w:t>
      </w:r>
      <w:r w:rsidR="00A865C8">
        <w:t xml:space="preserve"> o </w:t>
      </w:r>
      <w:r>
        <w:t>tym, kiedy” informacje zostaną udostępnione.</w:t>
      </w:r>
    </w:p>
    <w:p w14:paraId="763B783C" w14:textId="77777777" w:rsidR="00157C12" w:rsidRPr="00157C12" w:rsidRDefault="00157C12" w:rsidP="00157C12">
      <w:pPr>
        <w:spacing w:line="240" w:lineRule="auto"/>
      </w:pPr>
    </w:p>
    <w:p w14:paraId="6280839A" w14:textId="77777777" w:rsidR="00157C12" w:rsidRPr="00157C12" w:rsidRDefault="00157C12" w:rsidP="00157C12">
      <w:pPr>
        <w:pStyle w:val="bordowytytuwciciev3"/>
      </w:pPr>
      <w:r>
        <w:t>(i)</w:t>
      </w:r>
      <w:r>
        <w:tab/>
        <w:t>wszczęcia postępowania,</w:t>
      </w:r>
    </w:p>
    <w:p w14:paraId="77459F75" w14:textId="5B5C48FF" w:rsidR="00157C12" w:rsidRPr="00157C12" w:rsidRDefault="00157C12" w:rsidP="00157C12">
      <w:pPr>
        <w:spacing w:line="240" w:lineRule="auto"/>
      </w:pPr>
      <w:r>
        <w:t>Przypuszczalnie procedura podejmowania decyzji już się rozpoczęła, a procedura udziału społeczeństwa rozpocznie się wraz</w:t>
      </w:r>
      <w:r w:rsidR="00A865C8">
        <w:t xml:space="preserve"> z </w:t>
      </w:r>
      <w:r>
        <w:t>powiadomieniem. Powiadomienie stanowi zatem poinformowanie zainteresowanej społeczności</w:t>
      </w:r>
      <w:r w:rsidR="00A865C8">
        <w:t xml:space="preserve"> o </w:t>
      </w:r>
      <w:r>
        <w:t>zdarzeniu. W takim przypadku logika przemawia za interpretowaniem tego postanowienia jako wymagającego, aby powiadomienie określało, że procedura decyzyjna rozpoczęła się</w:t>
      </w:r>
      <w:r w:rsidR="00A865C8">
        <w:t xml:space="preserve"> w </w:t>
      </w:r>
      <w:r>
        <w:t>określonym dniu</w:t>
      </w:r>
      <w:r w:rsidR="00A865C8">
        <w:t xml:space="preserve"> i </w:t>
      </w:r>
      <w:r>
        <w:t>że procedura udziału społeczeństwa rozpoczyna się wraz</w:t>
      </w:r>
      <w:r w:rsidR="00A865C8">
        <w:t xml:space="preserve"> z </w:t>
      </w:r>
      <w:r>
        <w:t>wysłaniem tego powiadomienia.</w:t>
      </w:r>
    </w:p>
    <w:p w14:paraId="275474EB" w14:textId="77777777" w:rsidR="00157C12" w:rsidRPr="00157C12" w:rsidRDefault="00157C12" w:rsidP="00157C12">
      <w:pPr>
        <w:spacing w:line="240" w:lineRule="auto"/>
      </w:pPr>
    </w:p>
    <w:p w14:paraId="6E162373" w14:textId="77777777" w:rsidR="00157C12" w:rsidRPr="00157C12" w:rsidRDefault="00157C12" w:rsidP="00157C12">
      <w:pPr>
        <w:pStyle w:val="bordowytytuwciciev3"/>
      </w:pPr>
      <w:r>
        <w:t>(ii)</w:t>
      </w:r>
      <w:r>
        <w:tab/>
        <w:t>możliwości udziału społeczeństwa,</w:t>
      </w:r>
    </w:p>
    <w:p w14:paraId="625AE8F0" w14:textId="6C0C66AC" w:rsidR="00157C12" w:rsidRPr="00157C12" w:rsidRDefault="00157C12" w:rsidP="00157C12">
      <w:pPr>
        <w:spacing w:line="240" w:lineRule="auto"/>
      </w:pPr>
      <w:r>
        <w:t>Odpowiednie powiadomienie</w:t>
      </w:r>
      <w:r w:rsidR="00A865C8">
        <w:t xml:space="preserve"> o </w:t>
      </w:r>
      <w:r>
        <w:t>procedurze udziału społeczeństwa musi oczywiście zawierać informacje</w:t>
      </w:r>
      <w:r w:rsidR="00A865C8">
        <w:t xml:space="preserve"> o </w:t>
      </w:r>
      <w:r>
        <w:t>możliwościach udziału społeczeństwa</w:t>
      </w:r>
      <w:r w:rsidR="00A865C8">
        <w:t xml:space="preserve"> w </w:t>
      </w:r>
      <w:r>
        <w:t>tej procedurze. Aby powiadomienie było „właściwe, terminowe</w:t>
      </w:r>
      <w:r w:rsidR="00A865C8">
        <w:t xml:space="preserve"> i </w:t>
      </w:r>
      <w:r>
        <w:t>skuteczne”, wymagany jest pewien poziom szczegółowości. W związku</w:t>
      </w:r>
      <w:r w:rsidR="00A865C8">
        <w:t xml:space="preserve"> z </w:t>
      </w:r>
      <w:r>
        <w:t>tym powiadomienie może zawierać m.in. informacje</w:t>
      </w:r>
      <w:r w:rsidR="00A865C8">
        <w:t xml:space="preserve"> o </w:t>
      </w:r>
      <w:r>
        <w:t>tym,</w:t>
      </w:r>
      <w:r w:rsidR="00A865C8">
        <w:t xml:space="preserve"> w </w:t>
      </w:r>
      <w:r>
        <w:t>jaki sposób</w:t>
      </w:r>
      <w:r w:rsidR="00A865C8">
        <w:t xml:space="preserve"> i </w:t>
      </w:r>
      <w:r>
        <w:t>kiedy społeczeństwo może uzyskać dostęp do dalszych informacji na temat planowanego przedsięwzięcia lub procesu podejmowania decyzji, sposobu,</w:t>
      </w:r>
      <w:r w:rsidR="00A865C8">
        <w:t xml:space="preserve"> w </w:t>
      </w:r>
      <w:r>
        <w:t>jaki społeczeństwo może</w:t>
      </w:r>
      <w:r w:rsidR="00A865C8">
        <w:t xml:space="preserve"> w </w:t>
      </w:r>
      <w:r>
        <w:t>nim uczestniczyć (w tym,</w:t>
      </w:r>
      <w:r w:rsidR="00A865C8">
        <w:t xml:space="preserve"> w </w:t>
      </w:r>
      <w:r>
        <w:t>stosownych przypadkach, informacje</w:t>
      </w:r>
      <w:r w:rsidR="00A865C8">
        <w:t xml:space="preserve"> o </w:t>
      </w:r>
      <w:r>
        <w:t xml:space="preserve">składaniu uwag na piśmie lub możliwości przedstawienia uwag, sugestii lub rozwiązań alternatywnych podczas rozprawy publicznej (zob. </w:t>
      </w:r>
      <w:r w:rsidR="00331D80">
        <w:t>art. </w:t>
      </w:r>
      <w:r>
        <w:t xml:space="preserve">6 </w:t>
      </w:r>
      <w:r w:rsidR="00331D80">
        <w:t>ust. </w:t>
      </w:r>
      <w:r>
        <w:t>7) oraz informacje</w:t>
      </w:r>
      <w:r w:rsidR="00A865C8">
        <w:t xml:space="preserve"> o </w:t>
      </w:r>
      <w:r>
        <w:t>środkach zaskarżenia.</w:t>
      </w:r>
    </w:p>
    <w:p w14:paraId="2C0D1579" w14:textId="77777777" w:rsidR="00157C12" w:rsidRPr="00157C12" w:rsidRDefault="00157C12" w:rsidP="00157C12">
      <w:pPr>
        <w:spacing w:line="240" w:lineRule="auto"/>
      </w:pPr>
    </w:p>
    <w:p w14:paraId="0CFD813A" w14:textId="6382D47A" w:rsidR="00157C12" w:rsidRPr="00157C12" w:rsidRDefault="00157C12" w:rsidP="00157C12">
      <w:pPr>
        <w:pStyle w:val="bordowytytuwciciev3"/>
      </w:pPr>
      <w:r>
        <w:t>(iii)</w:t>
      </w:r>
      <w:r>
        <w:tab/>
        <w:t>czasu</w:t>
      </w:r>
      <w:r w:rsidR="00A865C8">
        <w:t xml:space="preserve"> i </w:t>
      </w:r>
      <w:r>
        <w:t>miejsca przewidywanej rozprawy publicznej,</w:t>
      </w:r>
    </w:p>
    <w:p w14:paraId="1EE2DD04" w14:textId="76682340" w:rsidR="00157C12" w:rsidRPr="003A012B" w:rsidRDefault="00157C12" w:rsidP="00157C12">
      <w:pPr>
        <w:spacing w:line="240" w:lineRule="auto"/>
      </w:pPr>
      <w:r>
        <w:t xml:space="preserve">Jeżeli planowana procedura obejmuje rozprawę publiczną (zob. </w:t>
      </w:r>
      <w:r w:rsidR="00331D80">
        <w:t>art. </w:t>
      </w:r>
      <w:r>
        <w:t xml:space="preserve">6 </w:t>
      </w:r>
      <w:r w:rsidR="00331D80">
        <w:t>ust. </w:t>
      </w:r>
      <w:r>
        <w:t>7), powiadomienie musi również zawierać wystarczające informacje dla zainteresowanej społeczności, aby mogła zrozumieć, gdzie</w:t>
      </w:r>
      <w:r w:rsidR="00A865C8">
        <w:t xml:space="preserve"> i </w:t>
      </w:r>
      <w:r>
        <w:t>kiedy odbędzie się rozprawa publiczna. Wymóg terminowego powiadomienia wiąże się</w:t>
      </w:r>
      <w:r w:rsidR="00A865C8">
        <w:t xml:space="preserve"> z </w:t>
      </w:r>
      <w:r>
        <w:t xml:space="preserve">zapewnieniem dostatecznego czasu między powiadomieniem a datą rozprawy, aby społeczeństwo mogło się skutecznie </w:t>
      </w:r>
      <w:r w:rsidRPr="003A012B">
        <w:t xml:space="preserve">przygotować </w:t>
      </w:r>
      <w:r w:rsidR="003A012B" w:rsidRPr="003A012B">
        <w:t>(</w:t>
      </w:r>
      <w:hyperlink w:anchor="_bookmark338" w:history="1">
        <w:r w:rsidR="003A012B" w:rsidRPr="003A012B">
          <w:rPr>
            <w:rStyle w:val="Hyperlink"/>
            <w:color w:val="auto"/>
            <w:u w:color="ED7D31" w:themeColor="accent2"/>
          </w:rPr>
          <w:t>zob. komentarz do art. 6 ust. 3</w:t>
        </w:r>
      </w:hyperlink>
      <w:r w:rsidRPr="003A012B">
        <w:t>).</w:t>
      </w:r>
    </w:p>
    <w:p w14:paraId="65F77A8F" w14:textId="0AD753F6" w:rsidR="00D22887" w:rsidRDefault="00D22887">
      <w:pPr>
        <w:spacing w:after="160" w:line="259" w:lineRule="auto"/>
        <w:jc w:val="left"/>
      </w:pPr>
    </w:p>
    <w:p w14:paraId="2DD70488" w14:textId="02A75FF1" w:rsidR="00D22887" w:rsidRPr="00D22887" w:rsidRDefault="00D22887" w:rsidP="00D22887">
      <w:pPr>
        <w:pStyle w:val="bordowytytuwciciev3"/>
      </w:pPr>
      <w:r>
        <w:t>(iv)</w:t>
      </w:r>
      <w:r>
        <w:tab/>
        <w:t>określenia właściwej władzy publicznej,</w:t>
      </w:r>
      <w:r w:rsidR="00A865C8">
        <w:t xml:space="preserve"> u </w:t>
      </w:r>
      <w:r>
        <w:t>której można uzyskać stosowne informacje, oraz miejsca, gdzie te informacje są wyłożone do wglądu,</w:t>
      </w:r>
    </w:p>
    <w:p w14:paraId="2CD5A8F4" w14:textId="63FDCE89" w:rsidR="00D22887" w:rsidRPr="00D22887" w:rsidRDefault="00D22887" w:rsidP="00D22887">
      <w:pPr>
        <w:spacing w:line="240" w:lineRule="auto"/>
      </w:pPr>
      <w:r>
        <w:t>Powiadomienie musi wskazywać władzę publiczną, która posiada informacje istotne dla planowanego przedsięwzięcia,</w:t>
      </w:r>
      <w:r w:rsidR="00A865C8">
        <w:t xml:space="preserve"> i </w:t>
      </w:r>
      <w:r>
        <w:t>musi określać, gdzie społeczeństwo może zapoznać się</w:t>
      </w:r>
      <w:r w:rsidR="00A865C8">
        <w:t xml:space="preserve"> ze </w:t>
      </w:r>
      <w:r>
        <w:t>stosownymi informacjami. Podobnie jak</w:t>
      </w:r>
      <w:r w:rsidR="00A865C8">
        <w:t xml:space="preserve"> w </w:t>
      </w:r>
      <w:r>
        <w:t xml:space="preserve">przypadku </w:t>
      </w:r>
      <w:r w:rsidR="00331D80">
        <w:t>art. </w:t>
      </w:r>
      <w:r>
        <w:t xml:space="preserve">6 </w:t>
      </w:r>
      <w:r w:rsidR="00331D80">
        <w:t>ust. </w:t>
      </w:r>
      <w:r>
        <w:t xml:space="preserve">2 lit. (c) powyżej wskazanie władzy publicznej powinno być na tyle wyczerpujące, aby </w:t>
      </w:r>
      <w:r>
        <w:lastRenderedPageBreak/>
        <w:t>umożliwić zainteresowanej społeczności skontaktowanie się</w:t>
      </w:r>
      <w:r w:rsidR="00A865C8">
        <w:t xml:space="preserve"> ze </w:t>
      </w:r>
      <w:r>
        <w:t>wskazaną osobą lub organem, zgodnie</w:t>
      </w:r>
      <w:r w:rsidR="00A865C8">
        <w:t xml:space="preserve"> z </w:t>
      </w:r>
      <w:r w:rsidR="00331D80">
        <w:t>art. </w:t>
      </w:r>
      <w:r>
        <w:t xml:space="preserve">3 </w:t>
      </w:r>
      <w:r w:rsidR="00331D80">
        <w:t>ust. </w:t>
      </w:r>
      <w:r>
        <w:t>2 (dotyczącym ułatwiania udziału społeczeństwa)</w:t>
      </w:r>
      <w:r w:rsidR="00A865C8">
        <w:t xml:space="preserve"> i </w:t>
      </w:r>
      <w:r>
        <w:t>preambułą (punkty ósmy, dziewiąty, dziesiąty, dwunasty</w:t>
      </w:r>
      <w:r w:rsidR="00A865C8">
        <w:t xml:space="preserve"> i </w:t>
      </w:r>
      <w:r>
        <w:t>czternasty).</w:t>
      </w:r>
    </w:p>
    <w:p w14:paraId="1BBF606D" w14:textId="791BEF79" w:rsidR="00D22887" w:rsidRPr="00D22887" w:rsidRDefault="00D22887" w:rsidP="00D22887">
      <w:pPr>
        <w:spacing w:line="240" w:lineRule="auto"/>
      </w:pPr>
      <w:r>
        <w:t>Powiadomienie wymagane na mocy tego postanowienia jest wyraźnie powiązane</w:t>
      </w:r>
      <w:r w:rsidR="00A865C8">
        <w:t xml:space="preserve"> z </w:t>
      </w:r>
      <w:r>
        <w:t>przewidzianym</w:t>
      </w:r>
      <w:r w:rsidR="00A865C8">
        <w:t xml:space="preserve"> w </w:t>
      </w:r>
      <w:r w:rsidR="00331D80">
        <w:t>art. </w:t>
      </w:r>
      <w:r>
        <w:t xml:space="preserve">6 </w:t>
      </w:r>
      <w:r w:rsidR="00331D80">
        <w:t>ust. </w:t>
      </w:r>
      <w:r>
        <w:t xml:space="preserve">6 prawem zainteresowanej społeczności do wglądu do informacji mających znaczenie dla procesu podejmowania decyzji. Co ciekawe jednak, podczas gdy </w:t>
      </w:r>
      <w:r w:rsidR="00331D80">
        <w:t>ust. </w:t>
      </w:r>
      <w:r>
        <w:t xml:space="preserve">6 odnosi się do wglądu przez „zainteresowaną społeczność”, </w:t>
      </w:r>
      <w:r w:rsidR="00331D80">
        <w:t>ust. </w:t>
      </w:r>
      <w:r>
        <w:t xml:space="preserve">2 lit. (d) </w:t>
      </w:r>
      <w:r w:rsidR="00331D80">
        <w:t>pkt</w:t>
      </w:r>
      <w:r w:rsidR="008A3622">
        <w:t xml:space="preserve"> </w:t>
      </w:r>
      <w:r>
        <w:t>(iv) odnosi się do badania przez „społeczeństwo”, co wydaje się być niewielką niespójnością</w:t>
      </w:r>
      <w:r w:rsidR="00A865C8">
        <w:t xml:space="preserve"> w </w:t>
      </w:r>
      <w:r>
        <w:t>konwencji.</w:t>
      </w:r>
    </w:p>
    <w:p w14:paraId="17E2E987" w14:textId="0723B7CF" w:rsidR="00D22887" w:rsidRDefault="00D22887" w:rsidP="00D22887">
      <w:pPr>
        <w:spacing w:line="240" w:lineRule="auto"/>
      </w:pPr>
      <w:r>
        <w:t>Sformułowanie „u której można uzyskać stosowne informacje” oznacza, że zainteresowana społeczność może również skorzystać</w:t>
      </w:r>
      <w:r w:rsidR="00A865C8">
        <w:t xml:space="preserve"> z </w:t>
      </w:r>
      <w:r>
        <w:t xml:space="preserve">postanowień </w:t>
      </w:r>
      <w:r w:rsidR="00331D80">
        <w:t>art. </w:t>
      </w:r>
      <w:r>
        <w:t>4, aby uzyskać dostęp do informacji dodatkowych</w:t>
      </w:r>
      <w:r w:rsidR="00A865C8">
        <w:t xml:space="preserve"> w </w:t>
      </w:r>
      <w:r>
        <w:t>stosunku do tych, które zostały wyłożone do wglądu zgodnie</w:t>
      </w:r>
      <w:r w:rsidR="00A865C8">
        <w:t xml:space="preserve"> z </w:t>
      </w:r>
      <w:r w:rsidR="00331D80">
        <w:t>art. </w:t>
      </w:r>
      <w:r>
        <w:t xml:space="preserve">6 </w:t>
      </w:r>
      <w:r w:rsidR="00331D80">
        <w:t>ust. </w:t>
      </w:r>
      <w:r>
        <w:t>6. Stanowi to zawór bezpieczeństwa</w:t>
      </w:r>
      <w:r w:rsidR="00A865C8">
        <w:t xml:space="preserve"> w </w:t>
      </w:r>
      <w:r>
        <w:t>przypadku, gdy władza publiczna nieumyślnie lub</w:t>
      </w:r>
      <w:r w:rsidR="00A865C8">
        <w:t xml:space="preserve"> w </w:t>
      </w:r>
      <w:r>
        <w:t>inny sposób nie przekaże pełnych informacji zgodnie</w:t>
      </w:r>
      <w:r w:rsidR="00A865C8">
        <w:t xml:space="preserve"> z </w:t>
      </w:r>
      <w:r w:rsidR="00331D80">
        <w:t>art. </w:t>
      </w:r>
      <w:r>
        <w:t xml:space="preserve">6 </w:t>
      </w:r>
      <w:r w:rsidR="00331D80">
        <w:t>ust. </w:t>
      </w:r>
      <w:r>
        <w:t>6.</w:t>
      </w:r>
    </w:p>
    <w:p w14:paraId="058B7550" w14:textId="78C378B1" w:rsidR="00D22887" w:rsidRDefault="00D22887" w:rsidP="003A012B">
      <w:pPr>
        <w:spacing w:after="0" w:line="240" w:lineRule="auto"/>
      </w:pPr>
      <w:r>
        <w:t>Miejsce,</w:t>
      </w:r>
      <w:r w:rsidR="00A865C8">
        <w:t xml:space="preserve"> w </w:t>
      </w:r>
      <w:r>
        <w:t>którym stosowne informacje mają zostać wyłożone do wglądu, nie musi być tożsame</w:t>
      </w:r>
      <w:r w:rsidR="00A865C8">
        <w:t xml:space="preserve"> z </w:t>
      </w:r>
      <w:r>
        <w:t>siedzibą właściwego organu. Jeśli siedziba znajduje się daleko od lokalizacji przedsięwzięcia, uzasadnione może być udostępnienie informacji społeczeństwu przez umożliwienie mu wglądu</w:t>
      </w:r>
      <w:r w:rsidR="00A865C8">
        <w:t xml:space="preserve"> w </w:t>
      </w:r>
      <w:r>
        <w:t>odpowiednią dokumentację</w:t>
      </w:r>
      <w:r w:rsidR="00A865C8">
        <w:t xml:space="preserve"> w </w:t>
      </w:r>
      <w:r>
        <w:t>miejscach bliższych lokalnej społeczności, na przykład</w:t>
      </w:r>
      <w:r w:rsidR="00A865C8">
        <w:t xml:space="preserve"> w </w:t>
      </w:r>
      <w:r>
        <w:t>siedzibach władz lokalnych lub</w:t>
      </w:r>
      <w:r w:rsidR="00A865C8">
        <w:t xml:space="preserve"> w </w:t>
      </w:r>
      <w:r>
        <w:t>lokalnych szkołach lub bibliotekach.</w:t>
      </w:r>
    </w:p>
    <w:p w14:paraId="3F60D79D" w14:textId="77777777" w:rsidR="003A012B" w:rsidRDefault="003A012B" w:rsidP="003A012B">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D22887" w14:paraId="7FA06F02"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1ADBDC55" w14:textId="77777777" w:rsidR="00D22887" w:rsidRDefault="00D22887">
            <w:pPr>
              <w:spacing w:after="0" w:line="240" w:lineRule="auto"/>
              <w:rPr>
                <w:rFonts w:ascii="Times New Roman"/>
                <w:sz w:val="6"/>
              </w:rPr>
            </w:pPr>
            <w:r>
              <w:rPr>
                <w:noProof/>
              </w:rPr>
              <mc:AlternateContent>
                <mc:Choice Requires="wps">
                  <w:drawing>
                    <wp:inline distT="0" distB="0" distL="0" distR="0" wp14:anchorId="436161FA" wp14:editId="09F89E4C">
                      <wp:extent cx="6115050" cy="356259"/>
                      <wp:effectExtent l="0" t="0" r="0" b="5715"/>
                      <wp:docPr id="1792415386" name="Text Box 1792415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756CCB7C" w14:textId="26C2D90A" w:rsidR="00D22887" w:rsidRPr="00DF5B17" w:rsidRDefault="00DF5B17" w:rsidP="00D2288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„Stosowne informacje” a „informacje dotyczące środowiska”</w:t>
                                  </w:r>
                                </w:p>
                              </w:txbxContent>
                            </wps:txbx>
                            <wps:bodyPr rot="0" vert="horz" wrap="square" lIns="0" tIns="0" rIns="0" bIns="0" anchor="ctr" anchorCtr="0">
                              <a:noAutofit/>
                            </wps:bodyPr>
                          </wps:wsp>
                        </a:graphicData>
                      </a:graphic>
                    </wp:inline>
                  </w:drawing>
                </mc:Choice>
                <mc:Fallback>
                  <w:pict>
                    <v:shape w14:anchorId="436161FA" id="Text Box 1792415386" o:spid="_x0000_s115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OmRKGh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756CCB7C" w14:textId="26C2D90A" w:rsidR="00D22887" w:rsidRPr="00DF5B17" w:rsidRDefault="00DF5B17" w:rsidP="00D2288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„Stosowne informacje” a „informacje dotyczące środowiska”</w:t>
                            </w:r>
                          </w:p>
                        </w:txbxContent>
                      </v:textbox>
                      <w10:anchorlock/>
                    </v:shape>
                  </w:pict>
                </mc:Fallback>
              </mc:AlternateContent>
            </w:r>
          </w:p>
        </w:tc>
      </w:tr>
      <w:tr w:rsidR="00D22887" w14:paraId="604E3E2C"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48CFA087" w14:textId="77777777" w:rsidR="00D22887" w:rsidRDefault="00D22887">
            <w:pPr>
              <w:spacing w:after="0" w:line="240" w:lineRule="auto"/>
              <w:rPr>
                <w:rFonts w:ascii="Times New Roman"/>
                <w:sz w:val="6"/>
              </w:rPr>
            </w:pPr>
          </w:p>
        </w:tc>
      </w:tr>
      <w:tr w:rsidR="00D22887" w14:paraId="096A057E" w14:textId="77777777" w:rsidTr="00FD2C82">
        <w:tc>
          <w:tcPr>
            <w:tcW w:w="5000" w:type="pct"/>
            <w:tcBorders>
              <w:top w:val="nil"/>
              <w:left w:val="single" w:sz="4" w:space="0" w:color="932825"/>
              <w:bottom w:val="nil"/>
              <w:right w:val="single" w:sz="4" w:space="0" w:color="932825"/>
            </w:tcBorders>
            <w:shd w:val="clear" w:color="auto" w:fill="FDEFED"/>
          </w:tcPr>
          <w:p w14:paraId="0368EDF8" w14:textId="19EA2D93" w:rsidR="00DF5B17" w:rsidRPr="00DF5B17" w:rsidRDefault="00DF5B17" w:rsidP="00DF5B17">
            <w:pPr>
              <w:spacing w:after="0" w:line="240" w:lineRule="auto"/>
              <w:ind w:left="142" w:right="266"/>
              <w:rPr>
                <w:sz w:val="18"/>
              </w:rPr>
            </w:pPr>
            <w:r>
              <w:rPr>
                <w:sz w:val="18"/>
              </w:rPr>
              <w:t xml:space="preserve">Ustęp 2 lit. (d) </w:t>
            </w:r>
            <w:r w:rsidR="00331D80">
              <w:rPr>
                <w:sz w:val="18"/>
              </w:rPr>
              <w:t>pkt</w:t>
            </w:r>
            <w:r w:rsidR="008A3622">
              <w:rPr>
                <w:sz w:val="18"/>
              </w:rPr>
              <w:t xml:space="preserve"> </w:t>
            </w:r>
            <w:r>
              <w:rPr>
                <w:sz w:val="18"/>
              </w:rPr>
              <w:t>(iv) zawiera wymóg powiadomienia</w:t>
            </w:r>
            <w:r w:rsidR="00A865C8">
              <w:rPr>
                <w:sz w:val="18"/>
              </w:rPr>
              <w:t xml:space="preserve"> o </w:t>
            </w:r>
            <w:r>
              <w:rPr>
                <w:sz w:val="18"/>
              </w:rPr>
              <w:t>miejscu,</w:t>
            </w:r>
            <w:r w:rsidR="00A865C8">
              <w:rPr>
                <w:sz w:val="18"/>
              </w:rPr>
              <w:t xml:space="preserve"> w </w:t>
            </w:r>
            <w:r>
              <w:rPr>
                <w:sz w:val="18"/>
              </w:rPr>
              <w:t>którym można uzyskać „stosowne informacje”, niezależnie od tego, czy informacje te są objęte zakresem definicji informacji dotyczącej środowiska (</w:t>
            </w:r>
            <w:r w:rsidR="00331D80">
              <w:rPr>
                <w:sz w:val="18"/>
              </w:rPr>
              <w:t>art. </w:t>
            </w:r>
            <w:r>
              <w:rPr>
                <w:sz w:val="18"/>
              </w:rPr>
              <w:t xml:space="preserve">2 </w:t>
            </w:r>
            <w:r w:rsidR="00331D80">
              <w:rPr>
                <w:sz w:val="18"/>
              </w:rPr>
              <w:t>ust. </w:t>
            </w:r>
            <w:r>
              <w:rPr>
                <w:sz w:val="18"/>
              </w:rPr>
              <w:t>3).</w:t>
            </w:r>
          </w:p>
          <w:p w14:paraId="6B7DFAC3" w14:textId="22B090C3" w:rsidR="00DF5B17" w:rsidRPr="00DF5B17" w:rsidRDefault="00DF5B17" w:rsidP="00DF5B17">
            <w:pPr>
              <w:spacing w:after="0" w:line="240" w:lineRule="auto"/>
              <w:ind w:left="142" w:right="266"/>
              <w:rPr>
                <w:sz w:val="18"/>
              </w:rPr>
            </w:pPr>
            <w:r>
              <w:rPr>
                <w:sz w:val="18"/>
              </w:rPr>
              <w:t xml:space="preserve">Z kolei </w:t>
            </w:r>
            <w:r w:rsidR="00331D80">
              <w:rPr>
                <w:sz w:val="18"/>
              </w:rPr>
              <w:t>ust. </w:t>
            </w:r>
            <w:r>
              <w:rPr>
                <w:sz w:val="18"/>
              </w:rPr>
              <w:t xml:space="preserve">2 lit. (d) </w:t>
            </w:r>
            <w:r w:rsidR="00331D80">
              <w:rPr>
                <w:sz w:val="18"/>
              </w:rPr>
              <w:t>pkt</w:t>
            </w:r>
            <w:r w:rsidR="008A3622">
              <w:rPr>
                <w:sz w:val="18"/>
              </w:rPr>
              <w:t xml:space="preserve"> </w:t>
            </w:r>
            <w:r>
              <w:rPr>
                <w:sz w:val="18"/>
              </w:rPr>
              <w:t>(vi) przewiduje wymóg wskazania, jakie „informacje dotyczące środowiska”</w:t>
            </w:r>
            <w:r w:rsidR="005E1687">
              <w:rPr>
                <w:sz w:val="18"/>
              </w:rPr>
              <w:t xml:space="preserve"> </w:t>
            </w:r>
            <w:r>
              <w:rPr>
                <w:sz w:val="18"/>
              </w:rPr>
              <w:t>odnoszące się do planowanego przedsięwzięcia są dostępne.</w:t>
            </w:r>
          </w:p>
          <w:p w14:paraId="5B0A0978" w14:textId="28C3D73A" w:rsidR="00DF5B17" w:rsidRPr="00DF5B17" w:rsidRDefault="00DF5B17" w:rsidP="00DF5B17">
            <w:pPr>
              <w:spacing w:after="0" w:line="240" w:lineRule="auto"/>
              <w:ind w:left="142" w:right="266"/>
              <w:rPr>
                <w:sz w:val="18"/>
              </w:rPr>
            </w:pPr>
            <w:r>
              <w:rPr>
                <w:sz w:val="18"/>
              </w:rPr>
              <w:t>Termin „stosowne informacje” należy uznać za spójny</w:t>
            </w:r>
            <w:r w:rsidR="00A865C8">
              <w:rPr>
                <w:sz w:val="18"/>
              </w:rPr>
              <w:t xml:space="preserve"> z </w:t>
            </w:r>
            <w:r>
              <w:rPr>
                <w:sz w:val="18"/>
              </w:rPr>
              <w:t>terminem użytym</w:t>
            </w:r>
            <w:r w:rsidR="00A865C8">
              <w:rPr>
                <w:sz w:val="18"/>
              </w:rPr>
              <w:t xml:space="preserve"> w </w:t>
            </w:r>
            <w:r w:rsidR="00331D80">
              <w:rPr>
                <w:sz w:val="18"/>
              </w:rPr>
              <w:t>art. </w:t>
            </w:r>
            <w:r>
              <w:rPr>
                <w:sz w:val="18"/>
              </w:rPr>
              <w:t xml:space="preserve">6 </w:t>
            </w:r>
            <w:r w:rsidR="00331D80">
              <w:rPr>
                <w:sz w:val="18"/>
              </w:rPr>
              <w:t>ust. </w:t>
            </w:r>
            <w:r>
              <w:rPr>
                <w:sz w:val="18"/>
              </w:rPr>
              <w:t>6,</w:t>
            </w:r>
            <w:r w:rsidR="00A865C8">
              <w:rPr>
                <w:sz w:val="18"/>
              </w:rPr>
              <w:t xml:space="preserve"> w </w:t>
            </w:r>
            <w:r>
              <w:rPr>
                <w:sz w:val="18"/>
              </w:rPr>
              <w:t>którym odnosi się on do wszystkich informacji mających znaczenie dla procesu podejmowania decyzji.</w:t>
            </w:r>
          </w:p>
          <w:p w14:paraId="61440468" w14:textId="3F9780AC" w:rsidR="00D22887" w:rsidRDefault="00DF5B17" w:rsidP="00DF5B17">
            <w:pPr>
              <w:spacing w:after="0" w:line="240" w:lineRule="auto"/>
              <w:ind w:left="142" w:right="266"/>
              <w:rPr>
                <w:sz w:val="18"/>
              </w:rPr>
            </w:pPr>
            <w:r>
              <w:rPr>
                <w:sz w:val="18"/>
              </w:rPr>
              <w:t xml:space="preserve">Zatem lit. (d) </w:t>
            </w:r>
            <w:r w:rsidR="00331D80">
              <w:rPr>
                <w:sz w:val="18"/>
              </w:rPr>
              <w:t>pkt</w:t>
            </w:r>
            <w:r w:rsidR="008A3622">
              <w:rPr>
                <w:sz w:val="18"/>
              </w:rPr>
              <w:t xml:space="preserve"> </w:t>
            </w:r>
            <w:r>
              <w:rPr>
                <w:sz w:val="18"/>
              </w:rPr>
              <w:t xml:space="preserve">(iv) nie odnosi się wyłącznie do źródeł informacji objętych lit. (d) </w:t>
            </w:r>
            <w:r w:rsidR="00331D80">
              <w:rPr>
                <w:sz w:val="18"/>
              </w:rPr>
              <w:t>pkt</w:t>
            </w:r>
            <w:r w:rsidR="008A3622">
              <w:rPr>
                <w:sz w:val="18"/>
              </w:rPr>
              <w:t xml:space="preserve"> </w:t>
            </w:r>
            <w:r>
              <w:rPr>
                <w:sz w:val="18"/>
              </w:rPr>
              <w:t>(vi) poniżej. Postanowienia tych punktów należy jednak odczytywać łącznie, ponieważ zgodnie</w:t>
            </w:r>
            <w:r w:rsidR="00A865C8">
              <w:rPr>
                <w:sz w:val="18"/>
              </w:rPr>
              <w:t xml:space="preserve"> z </w:t>
            </w:r>
            <w:r w:rsidR="00331D80">
              <w:rPr>
                <w:sz w:val="18"/>
              </w:rPr>
              <w:t>pkt</w:t>
            </w:r>
            <w:r w:rsidR="008A3622">
              <w:rPr>
                <w:sz w:val="18"/>
              </w:rPr>
              <w:t xml:space="preserve"> </w:t>
            </w:r>
            <w:r>
              <w:rPr>
                <w:sz w:val="18"/>
              </w:rPr>
              <w:t>(vi) powiadomienie musi wskazywać, jakie stosowne informacje dotyczące środowiska są dostępne. Informacje dotyczące środowiska</w:t>
            </w:r>
            <w:r w:rsidR="00A865C8">
              <w:rPr>
                <w:sz w:val="18"/>
              </w:rPr>
              <w:t xml:space="preserve"> w </w:t>
            </w:r>
            <w:r>
              <w:rPr>
                <w:sz w:val="18"/>
              </w:rPr>
              <w:t xml:space="preserve">rozumieniu lit. (d) </w:t>
            </w:r>
            <w:r w:rsidR="00331D80">
              <w:rPr>
                <w:sz w:val="18"/>
              </w:rPr>
              <w:t>pkt</w:t>
            </w:r>
            <w:r w:rsidR="008A3622">
              <w:rPr>
                <w:sz w:val="18"/>
              </w:rPr>
              <w:t xml:space="preserve"> </w:t>
            </w:r>
            <w:r>
              <w:rPr>
                <w:sz w:val="18"/>
              </w:rPr>
              <w:t xml:space="preserve">(vi) nie są jednak tak szerokie jak </w:t>
            </w:r>
            <w:r>
              <w:rPr>
                <w:i/>
                <w:sz w:val="18"/>
              </w:rPr>
              <w:t xml:space="preserve">wszystkie </w:t>
            </w:r>
            <w:r>
              <w:rPr>
                <w:sz w:val="18"/>
              </w:rPr>
              <w:t xml:space="preserve">informacje stosowne dla procesu podejmowania decyzji. Mogą jednak stanowić podstawę do żądania udzielenia informacji na mocy </w:t>
            </w:r>
            <w:r w:rsidR="00331D80">
              <w:rPr>
                <w:sz w:val="18"/>
              </w:rPr>
              <w:t>art. </w:t>
            </w:r>
            <w:r>
              <w:rPr>
                <w:sz w:val="18"/>
              </w:rPr>
              <w:t>4.</w:t>
            </w:r>
          </w:p>
        </w:tc>
      </w:tr>
    </w:tbl>
    <w:p w14:paraId="2B44AF8A" w14:textId="0CDF4BA6" w:rsidR="00DF5B17" w:rsidRDefault="00DF5B17" w:rsidP="003A012B">
      <w:pPr>
        <w:spacing w:before="240" w:line="240" w:lineRule="auto"/>
      </w:pPr>
      <w:r>
        <w:t>Oprócz tego, gdzie można uzyskać informacje, czas,</w:t>
      </w:r>
      <w:r w:rsidR="00A865C8">
        <w:t xml:space="preserve"> w </w:t>
      </w:r>
      <w:r>
        <w:t>którym jest to możliwe, może</w:t>
      </w:r>
      <w:r w:rsidR="00A865C8">
        <w:t xml:space="preserve"> w </w:t>
      </w:r>
      <w:r>
        <w:t>znacznym stopniu wpływać na możliwości społeczeństwa</w:t>
      </w:r>
      <w:r w:rsidR="00A865C8">
        <w:t xml:space="preserve"> w </w:t>
      </w:r>
      <w:r>
        <w:t>zakresie uzyskania rzeczywistego, a nie formalnego, dostępu do informacji. Dobrą praktyką byłoby zapewnienie czasu na zapoznanie się</w:t>
      </w:r>
      <w:r w:rsidR="00A865C8">
        <w:t xml:space="preserve"> z </w:t>
      </w:r>
      <w:r>
        <w:t>informacjami zarówno</w:t>
      </w:r>
      <w:r w:rsidR="00A865C8">
        <w:t xml:space="preserve"> w </w:t>
      </w:r>
      <w:r>
        <w:t>normalnych godzinach pracy, jak</w:t>
      </w:r>
      <w:r w:rsidR="00A865C8">
        <w:t xml:space="preserve"> i </w:t>
      </w:r>
      <w:r>
        <w:t>poza nimi, tak aby osoby pracujące również miały możliwość rzeczywistego uczestnictwa.</w:t>
      </w:r>
    </w:p>
    <w:p w14:paraId="07A20CFF" w14:textId="77777777" w:rsidR="003A012B" w:rsidRDefault="003A012B" w:rsidP="003A012B">
      <w:pPr>
        <w:spacing w:after="0" w:line="240" w:lineRule="auto"/>
      </w:pPr>
    </w:p>
    <w:p w14:paraId="37DD782E" w14:textId="026650DB" w:rsidR="00DF5B17" w:rsidRPr="00DF5B17" w:rsidRDefault="00DF5B17" w:rsidP="00DF5B17">
      <w:pPr>
        <w:pStyle w:val="bordowytytuwciciev3"/>
      </w:pPr>
      <w:r>
        <w:t>(v)</w:t>
      </w:r>
      <w:r>
        <w:tab/>
        <w:t>określenia właściwej władzy publicznej lub jakiegokolwiek innego organu publicznego, do których mogą być składane uwagi</w:t>
      </w:r>
      <w:r w:rsidR="00A865C8">
        <w:t xml:space="preserve"> i </w:t>
      </w:r>
      <w:r>
        <w:t>zapytania, oraz terminów składania uwag</w:t>
      </w:r>
      <w:r w:rsidR="00A865C8">
        <w:t xml:space="preserve"> i </w:t>
      </w:r>
      <w:r>
        <w:t>zapytań; oraz</w:t>
      </w:r>
    </w:p>
    <w:p w14:paraId="46584DA2" w14:textId="77777777" w:rsidR="00DF5B17" w:rsidRPr="00DF5B17" w:rsidRDefault="00DF5B17" w:rsidP="003A012B">
      <w:pPr>
        <w:spacing w:after="0"/>
      </w:pPr>
    </w:p>
    <w:p w14:paraId="44A72049" w14:textId="77777777" w:rsidR="00DF5B17" w:rsidRPr="00DF5B17" w:rsidRDefault="00DF5B17" w:rsidP="00DF5B17">
      <w:pPr>
        <w:pStyle w:val="bordowypodtytu"/>
      </w:pPr>
      <w:r>
        <w:t>Właściwa władza publiczna lub inny organ publiczny</w:t>
      </w:r>
    </w:p>
    <w:p w14:paraId="07AB11CE" w14:textId="6FA69DD4" w:rsidR="00DF5B17" w:rsidRDefault="00DF5B17" w:rsidP="00DF5B17">
      <w:pPr>
        <w:spacing w:line="240" w:lineRule="auto"/>
      </w:pPr>
      <w:r>
        <w:t>Powiadomienie musi wskazywać władzę publiczną lub inny organ publiczny, do których można składać uwagi lub zapytania. Podobnie jak</w:t>
      </w:r>
      <w:r w:rsidR="00A865C8">
        <w:t xml:space="preserve"> w </w:t>
      </w:r>
      <w:r w:rsidR="00331D80">
        <w:t>ust. </w:t>
      </w:r>
      <w:r>
        <w:t>2 lit. (c)</w:t>
      </w:r>
      <w:r w:rsidR="00A865C8">
        <w:t xml:space="preserve"> i </w:t>
      </w:r>
      <w:r>
        <w:t xml:space="preserve">(d) </w:t>
      </w:r>
      <w:r w:rsidR="00331D80">
        <w:t>pkt</w:t>
      </w:r>
      <w:r w:rsidR="008A3622">
        <w:t xml:space="preserve"> </w:t>
      </w:r>
      <w:r>
        <w:t>(iv) powyżej wskazanie władzy publicznej powinno być na tyle wyczerpujące, aby umożliwić zainteresowanej społeczności skontaktowanie się</w:t>
      </w:r>
      <w:r w:rsidR="00A865C8">
        <w:t xml:space="preserve"> ze </w:t>
      </w:r>
      <w:r>
        <w:t>wskazaną osobą lub organem. W wielu przypadkach władza publiczna lub organ publiczny wskazany</w:t>
      </w:r>
      <w:r w:rsidR="00A865C8">
        <w:t xml:space="preserve"> w </w:t>
      </w:r>
      <w:r>
        <w:t>tym miejscu będzie taki sam, jak ten wskazany</w:t>
      </w:r>
      <w:r w:rsidR="00A865C8">
        <w:t xml:space="preserve"> w </w:t>
      </w:r>
      <w:r>
        <w:t xml:space="preserve">lit. (d) </w:t>
      </w:r>
      <w:r w:rsidR="00331D80">
        <w:t>pkt</w:t>
      </w:r>
      <w:r w:rsidR="008A3622">
        <w:t xml:space="preserve"> </w:t>
      </w:r>
      <w:r>
        <w:t>(iv).</w:t>
      </w:r>
    </w:p>
    <w:p w14:paraId="03E622D6" w14:textId="0DAFB94D" w:rsidR="00BC2540" w:rsidRPr="00BC2540" w:rsidRDefault="00BC2540" w:rsidP="00BC2540">
      <w:pPr>
        <w:spacing w:line="240" w:lineRule="auto"/>
      </w:pPr>
      <w:r>
        <w:t>W tym przypadku</w:t>
      </w:r>
      <w:r w:rsidR="00A865C8">
        <w:t xml:space="preserve"> w </w:t>
      </w:r>
      <w:r>
        <w:t>konwencji mowa nie tylko</w:t>
      </w:r>
      <w:r w:rsidR="00A865C8">
        <w:t xml:space="preserve"> o </w:t>
      </w:r>
      <w:r>
        <w:t>władzy publicznej, lecz także</w:t>
      </w:r>
      <w:r w:rsidR="00A865C8">
        <w:t xml:space="preserve"> o </w:t>
      </w:r>
      <w:r>
        <w:t>„jakimkolwiek innym organie publicznym”. Strony mają swobodę</w:t>
      </w:r>
      <w:r w:rsidR="00A865C8">
        <w:t xml:space="preserve"> w </w:t>
      </w:r>
      <w:r>
        <w:t>określaniu, czy władza publiczna powinna otrzymywać uwagi lub zapytania, czy też funkcję tę może lepiej pełnić inny organ publiczny. Nie jest do końca jasne, co konwencja rozumie przez „inny organ publiczny”, biorąc pod uwagę fakt, że definicja władzy publicznej</w:t>
      </w:r>
      <w:r w:rsidR="00A865C8">
        <w:t xml:space="preserve"> w </w:t>
      </w:r>
      <w:r w:rsidR="00331D80">
        <w:t>art. </w:t>
      </w:r>
      <w:r>
        <w:t xml:space="preserve">2 </w:t>
      </w:r>
      <w:r w:rsidR="00331D80">
        <w:t>ust. </w:t>
      </w:r>
      <w:r>
        <w:t>2 jest tak szeroka. Artykuł ten wyraźnie obejmuje definicją „władzy publicznej” osoby pełniące funkcje administracji publicznej zgodnie</w:t>
      </w:r>
      <w:r w:rsidR="00A865C8">
        <w:t xml:space="preserve"> z </w:t>
      </w:r>
      <w:r>
        <w:t>prawem krajowym, a także osoby posiadające publiczne kompetencje lub funkcje albo wykonujące publiczne usługi mające związek</w:t>
      </w:r>
      <w:r w:rsidR="00A865C8">
        <w:t xml:space="preserve"> ze </w:t>
      </w:r>
      <w:r>
        <w:t xml:space="preserve">środowiskiem, które są pod nadzorem organu lub osób pełniących funkcje administracji publicznej </w:t>
      </w:r>
      <w:r>
        <w:lastRenderedPageBreak/>
        <w:t>zgodnie</w:t>
      </w:r>
      <w:r w:rsidR="00A865C8">
        <w:t xml:space="preserve"> z </w:t>
      </w:r>
      <w:r>
        <w:t>prawem krajowym. W związku</w:t>
      </w:r>
      <w:r w:rsidR="00A865C8">
        <w:t xml:space="preserve"> z </w:t>
      </w:r>
      <w:r>
        <w:t>tym organ publiczny otrzymujący uwagi lub zapytania zgodnie</w:t>
      </w:r>
      <w:r w:rsidR="00A865C8">
        <w:t xml:space="preserve"> z </w:t>
      </w:r>
      <w:r>
        <w:t>wymogami konwencji prawie na pewno pełniłby funkcje administracji publicznej zgodnie</w:t>
      </w:r>
      <w:r w:rsidR="00A865C8">
        <w:t xml:space="preserve"> z </w:t>
      </w:r>
      <w:r>
        <w:t>prawem krajowym, a zatem byłby już objęty definicją „władzy publicznej”.</w:t>
      </w:r>
    </w:p>
    <w:p w14:paraId="2ED30EF6" w14:textId="6DB8C9F2" w:rsidR="00BC2540" w:rsidRPr="00BC2540" w:rsidRDefault="00BC2540" w:rsidP="00BC2540">
      <w:pPr>
        <w:spacing w:line="240" w:lineRule="auto"/>
      </w:pPr>
      <w:r>
        <w:t>W swoich ustaleniach dotyczących komunikatu ACCC/C/2009/37 (Białoruś) Komitet ds. Przestrzegania Konwencji stwierdził, że funkcje określone</w:t>
      </w:r>
      <w:r w:rsidR="00A865C8">
        <w:t xml:space="preserve"> w </w:t>
      </w:r>
      <w:r w:rsidR="00331D80">
        <w:t>art. </w:t>
      </w:r>
      <w:r>
        <w:t xml:space="preserve">6 </w:t>
      </w:r>
      <w:r w:rsidR="00331D80">
        <w:t>ust. </w:t>
      </w:r>
      <w:r>
        <w:t xml:space="preserve">2 lit. (d) </w:t>
      </w:r>
      <w:r w:rsidR="00331D80">
        <w:t>pkt</w:t>
      </w:r>
      <w:r w:rsidR="008A3622">
        <w:t xml:space="preserve"> </w:t>
      </w:r>
      <w:r>
        <w:t>(iv)</w:t>
      </w:r>
      <w:r w:rsidR="00A865C8">
        <w:t xml:space="preserve"> i </w:t>
      </w:r>
      <w:r>
        <w:t>(v) oraz</w:t>
      </w:r>
      <w:r w:rsidR="00A865C8">
        <w:t xml:space="preserve"> w </w:t>
      </w:r>
      <w:r w:rsidR="00331D80">
        <w:t>art. </w:t>
      </w:r>
      <w:r>
        <w:t xml:space="preserve">6 </w:t>
      </w:r>
      <w:r w:rsidR="00331D80">
        <w:t>ust. </w:t>
      </w:r>
      <w:r>
        <w:t xml:space="preserve">6 nie zawsze muszą być powierzone władzy właściwej do wydania </w:t>
      </w:r>
      <w:bookmarkStart w:id="291" w:name="_bookmark330"/>
      <w:bookmarkEnd w:id="291"/>
      <w:r>
        <w:t>decyzji</w:t>
      </w:r>
      <w:r w:rsidR="00A865C8">
        <w:t xml:space="preserve"> o </w:t>
      </w:r>
      <w:r>
        <w:t>pozwoleniu na podjęcie planowanego przedsięwzięcia</w:t>
      </w:r>
      <w:hyperlink w:anchor="_bookmark865" w:history="1">
        <w:r>
          <w:rPr>
            <w:rStyle w:val="Hyperlink"/>
            <w:vertAlign w:val="superscript"/>
          </w:rPr>
          <w:t>277</w:t>
        </w:r>
      </w:hyperlink>
      <w:r>
        <w:t>. W rzeczywistości</w:t>
      </w:r>
      <w:r w:rsidR="00A865C8">
        <w:t xml:space="preserve"> w </w:t>
      </w:r>
      <w:r>
        <w:t>wielu krajach powyższe funkcje powierzane są różnym organom, a nawet osobom prywatnym, na przykład „</w:t>
      </w:r>
      <w:proofErr w:type="spellStart"/>
      <w:r>
        <w:rPr>
          <w:i/>
          <w:iCs/>
        </w:rPr>
        <w:t>planning</w:t>
      </w:r>
      <w:proofErr w:type="spellEnd"/>
      <w:r>
        <w:rPr>
          <w:i/>
          <w:iCs/>
        </w:rPr>
        <w:t xml:space="preserve"> </w:t>
      </w:r>
      <w:proofErr w:type="spellStart"/>
      <w:r>
        <w:rPr>
          <w:i/>
          <w:iCs/>
        </w:rPr>
        <w:t>inspector</w:t>
      </w:r>
      <w:proofErr w:type="spellEnd"/>
      <w:r>
        <w:t>” (inspektorowi ds. zagospodarowania przestrzennego)</w:t>
      </w:r>
      <w:r w:rsidR="00A865C8">
        <w:t xml:space="preserve"> w </w:t>
      </w:r>
      <w:r>
        <w:t>Wielkiej Brytanii lub „</w:t>
      </w:r>
      <w:proofErr w:type="spellStart"/>
      <w:r>
        <w:rPr>
          <w:i/>
        </w:rPr>
        <w:t>commissaire</w:t>
      </w:r>
      <w:proofErr w:type="spellEnd"/>
      <w:r>
        <w:rPr>
          <w:i/>
        </w:rPr>
        <w:t xml:space="preserve"> </w:t>
      </w:r>
      <w:proofErr w:type="spellStart"/>
      <w:r>
        <w:rPr>
          <w:i/>
        </w:rPr>
        <w:t>d'enquête</w:t>
      </w:r>
      <w:proofErr w:type="spellEnd"/>
      <w:r>
        <w:t>” (komisarzowi śledczemu) we Francji. Takie organy lub osoby, pełniące funkcje administracji publicznej</w:t>
      </w:r>
      <w:r w:rsidR="00A865C8">
        <w:t xml:space="preserve"> w </w:t>
      </w:r>
      <w:r>
        <w:t>odniesieniu do udziału społeczeństwa</w:t>
      </w:r>
      <w:r w:rsidR="00A865C8">
        <w:t xml:space="preserve"> w </w:t>
      </w:r>
      <w:r>
        <w:t>podejmowaniu decyzji dotyczących środowiska, powinny być traktowane,</w:t>
      </w:r>
      <w:r w:rsidR="00A865C8">
        <w:t xml:space="preserve"> w </w:t>
      </w:r>
      <w:r>
        <w:t>zależności od szczególnych ustaleń przyjętych</w:t>
      </w:r>
      <w:r w:rsidR="00A865C8">
        <w:t xml:space="preserve"> w </w:t>
      </w:r>
      <w:r>
        <w:t>prawie krajowym, jako objęte definicją „władzy publicznej”</w:t>
      </w:r>
      <w:r w:rsidR="00A865C8">
        <w:t xml:space="preserve"> w </w:t>
      </w:r>
      <w:r>
        <w:t xml:space="preserve">rozumieniu </w:t>
      </w:r>
      <w:r w:rsidR="00331D80">
        <w:t>art. </w:t>
      </w:r>
      <w:r>
        <w:t xml:space="preserve">2 </w:t>
      </w:r>
      <w:r w:rsidR="00331D80">
        <w:t>ust. </w:t>
      </w:r>
      <w:r>
        <w:t>2 lit. (b) lub (c).</w:t>
      </w:r>
    </w:p>
    <w:p w14:paraId="71F1B514" w14:textId="77777777" w:rsidR="00BC2540" w:rsidRPr="00BC2540" w:rsidRDefault="00BC2540" w:rsidP="00BC2540">
      <w:pPr>
        <w:spacing w:line="240" w:lineRule="auto"/>
      </w:pPr>
      <w:r>
        <w:t>W powyższych ustaleniach Komitet zauważył, że:</w:t>
      </w:r>
    </w:p>
    <w:p w14:paraId="60BCA591" w14:textId="11B7BBAF" w:rsidR="00BC2540" w:rsidRPr="00BC2540" w:rsidRDefault="00BC2540" w:rsidP="003A012B">
      <w:pPr>
        <w:spacing w:line="240" w:lineRule="auto"/>
        <w:ind w:left="851"/>
      </w:pPr>
      <w:r>
        <w:t>Aby zapewnić prawidłowy przebieg procedury udziału społeczeństwa, funkcje administracyjne związane</w:t>
      </w:r>
      <w:r w:rsidR="00A865C8">
        <w:t xml:space="preserve"> z </w:t>
      </w:r>
      <w:r>
        <w:t>jego organizacją są zazwyczaj powierzane organom lub osobom, które często specjalizują się</w:t>
      </w:r>
      <w:r w:rsidR="00A865C8">
        <w:t xml:space="preserve"> w </w:t>
      </w:r>
      <w:r>
        <w:t>udziale społeczeństwa lub mediacji, są bezstronne</w:t>
      </w:r>
      <w:r w:rsidR="00A865C8">
        <w:t xml:space="preserve"> i </w:t>
      </w:r>
      <w:r>
        <w:t>nie reprezentują żadnych interesów związanych</w:t>
      </w:r>
      <w:r w:rsidR="00A865C8">
        <w:t xml:space="preserve"> z </w:t>
      </w:r>
      <w:r>
        <w:t xml:space="preserve">planowanym przedsięwzięciem podlegającym </w:t>
      </w:r>
      <w:bookmarkStart w:id="292" w:name="_bookmark331"/>
      <w:bookmarkEnd w:id="292"/>
      <w:r>
        <w:t>podejmowaniu decyzji</w:t>
      </w:r>
      <w:hyperlink w:anchor="_bookmark866" w:history="1">
        <w:r>
          <w:rPr>
            <w:rStyle w:val="Hyperlink"/>
            <w:vertAlign w:val="superscript"/>
          </w:rPr>
          <w:t>278</w:t>
        </w:r>
      </w:hyperlink>
      <w:r>
        <w:t>.</w:t>
      </w:r>
    </w:p>
    <w:p w14:paraId="40289BB2" w14:textId="55A88E40" w:rsidR="00BC2540" w:rsidRDefault="00BC2540" w:rsidP="00BC2540">
      <w:pPr>
        <w:spacing w:line="240" w:lineRule="auto"/>
      </w:pPr>
      <w:r>
        <w:t>Należy zauważyć, że chociaż autor przedsięwzięcia lub inwestor („wnioskodawca”</w:t>
      </w:r>
      <w:r w:rsidR="00A865C8">
        <w:t xml:space="preserve"> w </w:t>
      </w:r>
      <w:r>
        <w:t>rozumieniu konwencji) mogą zatrudnić konsultantów specjalizujących się</w:t>
      </w:r>
      <w:r w:rsidR="00A865C8">
        <w:t xml:space="preserve"> w </w:t>
      </w:r>
      <w:r>
        <w:t>udziale społeczeństwa, to ani wnioskodawca, ani zatrudnieni przez niego konsultanci nie mogą zapewnić stopnia bezstronności niezbędnego do zagwarantowania właściwego przebiegu procedury udziału społeczeństwa. Jak zauważył Komitet ds. Przestrzegania Konwencji</w:t>
      </w:r>
      <w:r w:rsidR="00A865C8">
        <w:t xml:space="preserve"> w </w:t>
      </w:r>
      <w:r>
        <w:t>swoich ustaleniach dotyczących komunikatu ACCC/C/2006/16 (Litwa), „poleganie wyłącznie na inwestorze</w:t>
      </w:r>
      <w:r w:rsidR="00A865C8">
        <w:t xml:space="preserve"> w </w:t>
      </w:r>
      <w:r>
        <w:t>celu zapewnienia udziału społeczeństwa nie jest zgodne</w:t>
      </w:r>
      <w:r w:rsidR="00A865C8">
        <w:t xml:space="preserve"> z </w:t>
      </w:r>
      <w:r>
        <w:t>tymi postanowieniami konwencji”</w:t>
      </w:r>
      <w:hyperlink w:anchor="_bookmark867" w:history="1">
        <w:r>
          <w:rPr>
            <w:rStyle w:val="Hyperlink"/>
            <w:vertAlign w:val="superscript"/>
          </w:rPr>
          <w:t>279</w:t>
        </w:r>
      </w:hyperlink>
      <w:r>
        <w:t>.</w:t>
      </w:r>
    </w:p>
    <w:p w14:paraId="110B9EFD" w14:textId="77777777" w:rsidR="003A012B" w:rsidRPr="00BC2540" w:rsidRDefault="003A012B" w:rsidP="00BC2540">
      <w:pPr>
        <w:spacing w:line="240" w:lineRule="auto"/>
      </w:pPr>
    </w:p>
    <w:p w14:paraId="531E4526" w14:textId="77777777" w:rsidR="00BC2540" w:rsidRPr="00BC2540" w:rsidRDefault="00BC2540" w:rsidP="00BC2540">
      <w:pPr>
        <w:pStyle w:val="bordowypodtytu"/>
      </w:pPr>
      <w:r>
        <w:t>Terminy składania uwag lub zapytań</w:t>
      </w:r>
    </w:p>
    <w:p w14:paraId="4B4FB346" w14:textId="1974F38B" w:rsidR="00BC2540" w:rsidRPr="00BC2540" w:rsidRDefault="00BC2540" w:rsidP="00BC2540">
      <w:pPr>
        <w:spacing w:line="240" w:lineRule="auto"/>
      </w:pPr>
      <w:r>
        <w:t xml:space="preserve">Ustęp 2 lit. (d) </w:t>
      </w:r>
      <w:r w:rsidR="00331D80">
        <w:t>pkt</w:t>
      </w:r>
      <w:r w:rsidR="008A3622">
        <w:t xml:space="preserve"> </w:t>
      </w:r>
      <w:r>
        <w:t>(v) zawiera wymóg, aby</w:t>
      </w:r>
      <w:r w:rsidR="00A865C8">
        <w:t xml:space="preserve"> w </w:t>
      </w:r>
      <w:r>
        <w:t>powiadomieniu informowano zainteresowaną społeczność</w:t>
      </w:r>
      <w:r w:rsidR="00A865C8">
        <w:t xml:space="preserve"> o </w:t>
      </w:r>
      <w:r>
        <w:t>terminach,</w:t>
      </w:r>
      <w:r w:rsidR="00A865C8">
        <w:t xml:space="preserve"> w </w:t>
      </w:r>
      <w:r>
        <w:t xml:space="preserve">których zainteresowana społeczność może zgłaszać uwagi lub zapytania do właściwej władzy publicznej lub innego organu </w:t>
      </w:r>
      <w:r w:rsidRPr="003A012B">
        <w:t>publicznego. Terminy powinny uwzględniać zasady dotyczące wczesnego</w:t>
      </w:r>
      <w:r w:rsidR="00A865C8" w:rsidRPr="003A012B">
        <w:t xml:space="preserve"> i </w:t>
      </w:r>
      <w:r w:rsidRPr="003A012B">
        <w:t xml:space="preserve">skutecznego udziału społeczeństwa </w:t>
      </w:r>
      <w:r w:rsidR="003A012B" w:rsidRPr="003A012B">
        <w:t>(</w:t>
      </w:r>
      <w:hyperlink w:anchor="_bookmark338" w:history="1">
        <w:r w:rsidR="003A012B" w:rsidRPr="003A012B">
          <w:rPr>
            <w:rStyle w:val="Hyperlink"/>
            <w:color w:val="auto"/>
            <w:u w:color="ED7D31" w:themeColor="accent2"/>
          </w:rPr>
          <w:t>zob. komentarz do art. 6 ust. 3 i 4</w:t>
        </w:r>
      </w:hyperlink>
      <w:r w:rsidRPr="003A012B">
        <w:t>).</w:t>
      </w:r>
    </w:p>
    <w:p w14:paraId="4B9D508E" w14:textId="7EE04274" w:rsidR="00BC2540" w:rsidRPr="00BC2540" w:rsidRDefault="00BC2540" w:rsidP="00BC2540">
      <w:pPr>
        <w:spacing w:line="240" w:lineRule="auto"/>
      </w:pPr>
      <w:r>
        <w:t>Odniesienie</w:t>
      </w:r>
      <w:r w:rsidR="00A865C8">
        <w:t xml:space="preserve"> w </w:t>
      </w:r>
      <w:r w:rsidR="00331D80">
        <w:t>pkt</w:t>
      </w:r>
      <w:r w:rsidR="008A3622">
        <w:t xml:space="preserve"> </w:t>
      </w:r>
      <w:r>
        <w:t>(v) do terminów składania zapytań wskazuje, że społeczeństwo powinno mieć nie tylko możliwość wglądu do dokumentów zgodnie</w:t>
      </w:r>
      <w:r w:rsidR="00A865C8">
        <w:t xml:space="preserve"> z </w:t>
      </w:r>
      <w:r>
        <w:t xml:space="preserve">wymogami </w:t>
      </w:r>
      <w:r w:rsidR="00331D80">
        <w:t>art. </w:t>
      </w:r>
      <w:r>
        <w:t xml:space="preserve">6 </w:t>
      </w:r>
      <w:r w:rsidR="00331D80">
        <w:t>ust. </w:t>
      </w:r>
      <w:r>
        <w:t>6</w:t>
      </w:r>
      <w:r w:rsidR="00A865C8">
        <w:t xml:space="preserve"> i </w:t>
      </w:r>
      <w:r>
        <w:t>zgłaszania uwag zgodnie</w:t>
      </w:r>
      <w:r w:rsidR="00A865C8">
        <w:t xml:space="preserve"> z </w:t>
      </w:r>
      <w:r w:rsidR="00331D80">
        <w:t>art. </w:t>
      </w:r>
      <w:r>
        <w:t xml:space="preserve">6 </w:t>
      </w:r>
      <w:r w:rsidR="00331D80">
        <w:t>ust. </w:t>
      </w:r>
      <w:r>
        <w:t>7, lecz także możliwość zadawania pytań</w:t>
      </w:r>
      <w:r w:rsidR="00A865C8">
        <w:t xml:space="preserve"> i </w:t>
      </w:r>
      <w:r>
        <w:t>uzyskania wyjaśnień dotyczących danego przedsięwzięcia lub procedury podejmowania decyzji.</w:t>
      </w:r>
    </w:p>
    <w:p w14:paraId="6D284667" w14:textId="77777777" w:rsidR="00BC2540" w:rsidRPr="00BC2540" w:rsidRDefault="00BC2540" w:rsidP="00BC2540">
      <w:pPr>
        <w:spacing w:line="240" w:lineRule="auto"/>
      </w:pPr>
    </w:p>
    <w:p w14:paraId="5537A5FE" w14:textId="77777777" w:rsidR="00BC2540" w:rsidRPr="00BC2540" w:rsidRDefault="00BC2540" w:rsidP="00BC2540">
      <w:pPr>
        <w:pStyle w:val="bordowytytuwciciev3"/>
      </w:pPr>
      <w:r>
        <w:t>(vi)</w:t>
      </w:r>
      <w:r>
        <w:tab/>
        <w:t>określenia, jakie informacje dotyczące ochrony środowiska odnoszące się do planowanego przedsięwzięcia są dostępne, oraz</w:t>
      </w:r>
    </w:p>
    <w:p w14:paraId="52E7D33F" w14:textId="506412BA" w:rsidR="00BC2540" w:rsidRPr="00BC2540" w:rsidRDefault="00BC2540" w:rsidP="00BC2540">
      <w:pPr>
        <w:spacing w:line="240" w:lineRule="auto"/>
      </w:pPr>
      <w:r>
        <w:t>Wreszcie powiadomienie musi zawierać określenie, jakie informacje dotyczące środowiska odnoszące się do planowanego przedsięwzięcia są dostępne. (Definicję „informacji dotyczącej środowiska” można znaleźć</w:t>
      </w:r>
      <w:r w:rsidR="00A865C8">
        <w:t xml:space="preserve"> </w:t>
      </w:r>
      <w:r w:rsidR="00A865C8" w:rsidRPr="003A012B">
        <w:t>w </w:t>
      </w:r>
      <w:hyperlink w:anchor="_bookmark134" w:history="1">
        <w:r w:rsidRPr="003A012B">
          <w:rPr>
            <w:rStyle w:val="Hyperlink"/>
            <w:color w:val="auto"/>
            <w:u w:color="ED7D31" w:themeColor="accent2"/>
          </w:rPr>
          <w:t xml:space="preserve">komentarzu do </w:t>
        </w:r>
        <w:r w:rsidR="00331D80" w:rsidRPr="003A012B">
          <w:rPr>
            <w:rStyle w:val="Hyperlink"/>
            <w:color w:val="auto"/>
            <w:u w:color="ED7D31" w:themeColor="accent2"/>
          </w:rPr>
          <w:t>art. </w:t>
        </w:r>
        <w:r w:rsidRPr="003A012B">
          <w:rPr>
            <w:rStyle w:val="Hyperlink"/>
            <w:color w:val="auto"/>
            <w:u w:color="ED7D31" w:themeColor="accent2"/>
          </w:rPr>
          <w:t xml:space="preserve">2 </w:t>
        </w:r>
        <w:r w:rsidR="00331D80" w:rsidRPr="003A012B">
          <w:rPr>
            <w:rStyle w:val="Hyperlink"/>
            <w:color w:val="auto"/>
            <w:u w:color="ED7D31" w:themeColor="accent2"/>
          </w:rPr>
          <w:t>ust. </w:t>
        </w:r>
        <w:r w:rsidRPr="003A012B">
          <w:rPr>
            <w:rStyle w:val="Hyperlink"/>
            <w:color w:val="auto"/>
            <w:u w:color="ED7D31" w:themeColor="accent2"/>
          </w:rPr>
          <w:t>3</w:t>
        </w:r>
      </w:hyperlink>
      <w:r w:rsidRPr="003A012B">
        <w:t xml:space="preserve">). W typowej </w:t>
      </w:r>
      <w:r>
        <w:t>procedurze OOŚ informacje dotyczące środowiska mogą obejmować takie elementy jak analizy, podsumowania, dane dotyczące pobierania próbek lub monitorowania, dokumentację podstawową, opinie ekspertów, studia wykonalności, projekty oświadczeń</w:t>
      </w:r>
      <w:r w:rsidR="00A865C8">
        <w:t xml:space="preserve"> o </w:t>
      </w:r>
      <w:r>
        <w:t>oddziaływaniu, prognozy</w:t>
      </w:r>
      <w:r w:rsidR="00A865C8">
        <w:t xml:space="preserve"> i </w:t>
      </w:r>
      <w:r>
        <w:t xml:space="preserve">raporty agencji. Artykuł 6 </w:t>
      </w:r>
      <w:r w:rsidR="00331D80">
        <w:t>ust. </w:t>
      </w:r>
      <w:r>
        <w:t>6 lit. (a)-(f) zawiera dalsze wskazówki dotyczące minimalnego zakresu informacji, które należy uznać za „stosowne”</w:t>
      </w:r>
      <w:r w:rsidR="00A865C8">
        <w:t xml:space="preserve"> w </w:t>
      </w:r>
      <w:r>
        <w:t>każdym przypadku.</w:t>
      </w:r>
    </w:p>
    <w:p w14:paraId="6232B45F" w14:textId="6571C2A5" w:rsidR="00BC2540" w:rsidRDefault="00BC2540" w:rsidP="00BC2540">
      <w:pPr>
        <w:spacing w:line="240" w:lineRule="auto"/>
      </w:pPr>
      <w:r>
        <w:t>Jak już wyjaśniono, obowiązek powiadomienia,</w:t>
      </w:r>
      <w:r w:rsidR="00A865C8">
        <w:t xml:space="preserve"> o </w:t>
      </w:r>
      <w:r>
        <w:t>którym mowa</w:t>
      </w:r>
      <w:r w:rsidR="00A865C8">
        <w:t xml:space="preserve"> w </w:t>
      </w:r>
      <w:r w:rsidR="00331D80">
        <w:t>art. </w:t>
      </w:r>
      <w:r>
        <w:t xml:space="preserve">6 </w:t>
      </w:r>
      <w:r w:rsidR="00331D80">
        <w:t>ust. </w:t>
      </w:r>
      <w:r>
        <w:t>2, ma charakter ciągły</w:t>
      </w:r>
      <w:r w:rsidR="00A865C8">
        <w:t xml:space="preserve"> i </w:t>
      </w:r>
      <w:r>
        <w:t>może wymagać dalszego fizycznego powiadamiania zainteresowanej społeczności</w:t>
      </w:r>
      <w:r w:rsidR="00A865C8">
        <w:t xml:space="preserve"> w </w:t>
      </w:r>
      <w:r>
        <w:t xml:space="preserve">miarę udostępniania dodatkowych informacji. Litera (d) </w:t>
      </w:r>
      <w:r w:rsidR="00331D80">
        <w:t>pkt</w:t>
      </w:r>
      <w:r w:rsidR="008A3622">
        <w:t xml:space="preserve"> </w:t>
      </w:r>
      <w:r>
        <w:t>(vi) jest jednym</w:t>
      </w:r>
      <w:r w:rsidR="00A865C8">
        <w:t xml:space="preserve"> z </w:t>
      </w:r>
      <w:r>
        <w:t>tych, które najprawdopodobniej będą wiązały się</w:t>
      </w:r>
      <w:r w:rsidR="00A865C8">
        <w:t xml:space="preserve"> z </w:t>
      </w:r>
      <w:r>
        <w:t>dodatkowym powiadomieniem, ponieważ często zdarza się, że dodatkowe informacje dotyczące środowiska wychodzą na jaw podczas procedury podejmowania decyzji.</w:t>
      </w:r>
    </w:p>
    <w:p w14:paraId="21CCF1C8" w14:textId="694C99CC" w:rsidR="00425060" w:rsidRDefault="00425060" w:rsidP="003A012B">
      <w:pPr>
        <w:spacing w:after="0" w:line="240" w:lineRule="auto"/>
      </w:pPr>
      <w:r>
        <w:lastRenderedPageBreak/>
        <w:t>Co więcej, postanowienie to należy odczytywać</w:t>
      </w:r>
      <w:r w:rsidR="00A865C8">
        <w:t xml:space="preserve"> w </w:t>
      </w:r>
      <w:r>
        <w:t>związku</w:t>
      </w:r>
      <w:r w:rsidR="00A865C8">
        <w:t xml:space="preserve"> z </w:t>
      </w:r>
      <w:r w:rsidR="00331D80">
        <w:t>art. </w:t>
      </w:r>
      <w:r>
        <w:t xml:space="preserve">6 </w:t>
      </w:r>
      <w:r w:rsidR="00331D80">
        <w:t>ust. </w:t>
      </w:r>
      <w:r>
        <w:t>6 przewidującym prawo do swobodnego</w:t>
      </w:r>
      <w:r w:rsidR="00A865C8">
        <w:t xml:space="preserve"> i </w:t>
      </w:r>
      <w:r>
        <w:t>szybkiego wglądu do wszelkich informacji istotnych dla procesu podejmowania decyzji lub zapoznania się</w:t>
      </w:r>
      <w:r w:rsidR="00A865C8">
        <w:t xml:space="preserve"> z </w:t>
      </w:r>
      <w:r>
        <w:t>nimi,</w:t>
      </w:r>
      <w:r w:rsidR="00A865C8">
        <w:t xml:space="preserve"> z </w:t>
      </w:r>
      <w:r>
        <w:t>zastrzeżeniem pewnych ograniczeń. W przypadku gdy dokumentacja ta jest już dostępna</w:t>
      </w:r>
      <w:r w:rsidR="00A865C8">
        <w:t xml:space="preserve"> w </w:t>
      </w:r>
      <w:r>
        <w:t>momencie powiadomienia, wymóg zawarty</w:t>
      </w:r>
      <w:r w:rsidR="00A865C8">
        <w:t xml:space="preserve"> w </w:t>
      </w:r>
      <w:r>
        <w:t xml:space="preserve">lit. (d) </w:t>
      </w:r>
      <w:r w:rsidR="00331D80">
        <w:t>pkt</w:t>
      </w:r>
      <w:r w:rsidR="008A3622">
        <w:t xml:space="preserve"> </w:t>
      </w:r>
      <w:r>
        <w:t>(vi) może zostać spełniony przez podanie ogólnego opisu informacji, wraz</w:t>
      </w:r>
      <w:r w:rsidR="00A865C8">
        <w:t xml:space="preserve"> z </w:t>
      </w:r>
      <w:r>
        <w:t xml:space="preserve">informacjami wymaganymi na mocy lit. (d) </w:t>
      </w:r>
      <w:r w:rsidR="00331D80">
        <w:t>pkt</w:t>
      </w:r>
      <w:r w:rsidR="008A3622">
        <w:t xml:space="preserve"> </w:t>
      </w:r>
      <w:r>
        <w:t>(iv) dotyczącymi możliwości wglądu.</w:t>
      </w:r>
    </w:p>
    <w:p w14:paraId="0F5B2805" w14:textId="77777777" w:rsidR="00425060" w:rsidRDefault="00425060" w:rsidP="003A012B">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425060" w14:paraId="7C49A331"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302E5397" w14:textId="77777777" w:rsidR="00425060" w:rsidRDefault="00425060">
            <w:pPr>
              <w:spacing w:after="0" w:line="240" w:lineRule="auto"/>
              <w:rPr>
                <w:rFonts w:ascii="Times New Roman"/>
                <w:sz w:val="6"/>
              </w:rPr>
            </w:pPr>
            <w:r>
              <w:rPr>
                <w:noProof/>
              </w:rPr>
              <mc:AlternateContent>
                <mc:Choice Requires="wps">
                  <w:drawing>
                    <wp:inline distT="0" distB="0" distL="0" distR="0" wp14:anchorId="4F9947E2" wp14:editId="4667923A">
                      <wp:extent cx="6115050" cy="356259"/>
                      <wp:effectExtent l="0" t="0" r="0" b="5715"/>
                      <wp:docPr id="1561567399" name="Text Box 1561567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13435453" w14:textId="07CE6D66" w:rsidR="00425060" w:rsidRPr="00DF5B17"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Dokumentacja mająca znaczenie dla procesu podejmowania decyzji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wps:txbx>
                            <wps:bodyPr rot="0" vert="horz" wrap="square" lIns="0" tIns="0" rIns="0" bIns="0" anchor="ctr" anchorCtr="0">
                              <a:noAutofit/>
                            </wps:bodyPr>
                          </wps:wsp>
                        </a:graphicData>
                      </a:graphic>
                    </wp:inline>
                  </w:drawing>
                </mc:Choice>
                <mc:Fallback>
                  <w:pict>
                    <v:shape w14:anchorId="4F9947E2" id="Text Box 1561567399" o:spid="_x0000_s115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AbusgB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13435453" w14:textId="07CE6D66" w:rsidR="00425060" w:rsidRPr="00DF5B17"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Dokumentacja mająca znaczenie dla procesu podejmowania decyzji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Polsce</w:t>
                            </w:r>
                          </w:p>
                        </w:txbxContent>
                      </v:textbox>
                      <w10:anchorlock/>
                    </v:shape>
                  </w:pict>
                </mc:Fallback>
              </mc:AlternateContent>
            </w:r>
          </w:p>
        </w:tc>
      </w:tr>
      <w:tr w:rsidR="00425060" w14:paraId="03533199"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00678C0" w14:textId="77777777" w:rsidR="00425060" w:rsidRDefault="00425060">
            <w:pPr>
              <w:spacing w:after="0" w:line="240" w:lineRule="auto"/>
              <w:rPr>
                <w:rFonts w:ascii="Times New Roman"/>
                <w:sz w:val="6"/>
              </w:rPr>
            </w:pPr>
          </w:p>
        </w:tc>
      </w:tr>
      <w:tr w:rsidR="00425060" w14:paraId="4C5763B7" w14:textId="77777777" w:rsidTr="00FD2C82">
        <w:tc>
          <w:tcPr>
            <w:tcW w:w="5000" w:type="pct"/>
            <w:tcBorders>
              <w:top w:val="nil"/>
              <w:left w:val="single" w:sz="4" w:space="0" w:color="932825"/>
              <w:bottom w:val="nil"/>
              <w:right w:val="single" w:sz="4" w:space="0" w:color="932825"/>
            </w:tcBorders>
            <w:shd w:val="clear" w:color="auto" w:fill="FDEFED"/>
          </w:tcPr>
          <w:p w14:paraId="1976F2C6" w14:textId="42B0DB97" w:rsidR="00425060" w:rsidRPr="00425060" w:rsidRDefault="00425060" w:rsidP="00425060">
            <w:pPr>
              <w:spacing w:after="0" w:line="240" w:lineRule="auto"/>
              <w:ind w:left="142" w:right="266"/>
              <w:rPr>
                <w:sz w:val="18"/>
              </w:rPr>
            </w:pPr>
            <w:r>
              <w:rPr>
                <w:sz w:val="18"/>
              </w:rPr>
              <w:t>Polska ustawa</w:t>
            </w:r>
            <w:r w:rsidR="00A865C8">
              <w:rPr>
                <w:sz w:val="18"/>
              </w:rPr>
              <w:t xml:space="preserve"> z </w:t>
            </w:r>
            <w:r>
              <w:rPr>
                <w:sz w:val="18"/>
              </w:rPr>
              <w:t>dnia 3 października 2008</w:t>
            </w:r>
            <w:r w:rsidR="000F6BD7">
              <w:rPr>
                <w:sz w:val="18"/>
              </w:rPr>
              <w:t> r.</w:t>
            </w:r>
            <w:r w:rsidR="00A865C8">
              <w:rPr>
                <w:sz w:val="18"/>
              </w:rPr>
              <w:t xml:space="preserve"> o </w:t>
            </w:r>
            <w:r>
              <w:rPr>
                <w:sz w:val="18"/>
              </w:rPr>
              <w:t>udostępnianiu informacji</w:t>
            </w:r>
            <w:r w:rsidR="00A865C8">
              <w:rPr>
                <w:sz w:val="18"/>
              </w:rPr>
              <w:t xml:space="preserve"> o </w:t>
            </w:r>
            <w:r>
              <w:rPr>
                <w:sz w:val="18"/>
              </w:rPr>
              <w:t>środowisku</w:t>
            </w:r>
            <w:r w:rsidR="00A865C8">
              <w:rPr>
                <w:sz w:val="18"/>
              </w:rPr>
              <w:t xml:space="preserve"> i </w:t>
            </w:r>
            <w:r>
              <w:rPr>
                <w:sz w:val="18"/>
              </w:rPr>
              <w:t>jego ochronie, udziale społeczeństwa</w:t>
            </w:r>
            <w:r w:rsidR="00A865C8">
              <w:rPr>
                <w:sz w:val="18"/>
              </w:rPr>
              <w:t xml:space="preserve"> w </w:t>
            </w:r>
            <w:r>
              <w:rPr>
                <w:sz w:val="18"/>
              </w:rPr>
              <w:t>ochronie środowiska oraz</w:t>
            </w:r>
            <w:r w:rsidR="00A865C8">
              <w:rPr>
                <w:sz w:val="18"/>
              </w:rPr>
              <w:t xml:space="preserve"> o </w:t>
            </w:r>
            <w:r>
              <w:rPr>
                <w:sz w:val="18"/>
              </w:rPr>
              <w:t xml:space="preserve">ocenach oddziaływania na środowisko </w:t>
            </w:r>
            <w:bookmarkStart w:id="293" w:name="_bookmark333"/>
            <w:bookmarkEnd w:id="293"/>
            <w:r>
              <w:rPr>
                <w:sz w:val="18"/>
              </w:rPr>
              <w:t>zapewnia społeczeństwu szczególną możliwość dostępu do „dokumentacji mającej znaczenie dla procesu podejmowania decyzji”. „Dokumentacja mająca znaczenie dla procesu decyzyjnego”</w:t>
            </w:r>
            <w:r w:rsidR="00A865C8">
              <w:rPr>
                <w:sz w:val="18"/>
              </w:rPr>
              <w:t xml:space="preserve"> w </w:t>
            </w:r>
            <w:r>
              <w:rPr>
                <w:sz w:val="18"/>
              </w:rPr>
              <w:t>przypadku indywidualnych decyzji jest zdefiniowana jako obejmująca</w:t>
            </w:r>
            <w:hyperlink w:anchor="_bookmark868" w:history="1">
              <w:r>
                <w:rPr>
                  <w:rStyle w:val="Hyperlink"/>
                  <w:sz w:val="18"/>
                  <w:vertAlign w:val="superscript"/>
                </w:rPr>
                <w:t>280</w:t>
              </w:r>
            </w:hyperlink>
            <w:r w:rsidR="003A012B">
              <w:rPr>
                <w:sz w:val="18"/>
              </w:rPr>
              <w:t>:</w:t>
            </w:r>
          </w:p>
          <w:p w14:paraId="034C49B6" w14:textId="76CCD43F" w:rsidR="00425060" w:rsidRPr="00425060" w:rsidRDefault="00425060" w:rsidP="00425060">
            <w:pPr>
              <w:spacing w:after="0" w:line="240" w:lineRule="auto"/>
              <w:ind w:left="426" w:right="266" w:hanging="284"/>
              <w:rPr>
                <w:sz w:val="18"/>
              </w:rPr>
            </w:pPr>
            <w:r>
              <w:rPr>
                <w:sz w:val="18"/>
              </w:rPr>
              <w:t>•</w:t>
            </w:r>
            <w:r>
              <w:rPr>
                <w:sz w:val="18"/>
              </w:rPr>
              <w:tab/>
              <w:t>wniosek</w:t>
            </w:r>
            <w:r w:rsidR="00A865C8">
              <w:rPr>
                <w:sz w:val="18"/>
              </w:rPr>
              <w:t xml:space="preserve"> o </w:t>
            </w:r>
            <w:r>
              <w:rPr>
                <w:sz w:val="18"/>
              </w:rPr>
              <w:t>wydanie decyzji wraz</w:t>
            </w:r>
            <w:r w:rsidR="00A865C8">
              <w:rPr>
                <w:sz w:val="18"/>
              </w:rPr>
              <w:t xml:space="preserve"> z </w:t>
            </w:r>
            <w:r>
              <w:rPr>
                <w:sz w:val="18"/>
              </w:rPr>
              <w:t>wymaganymi załącznikami (tj. raport OOŚ, mapy itp.),</w:t>
            </w:r>
          </w:p>
          <w:p w14:paraId="20B46BF0" w14:textId="56BDED82" w:rsidR="00425060" w:rsidRPr="00425060" w:rsidRDefault="00425060" w:rsidP="00425060">
            <w:pPr>
              <w:spacing w:after="0" w:line="240" w:lineRule="auto"/>
              <w:ind w:left="426" w:right="266" w:hanging="284"/>
              <w:rPr>
                <w:sz w:val="18"/>
              </w:rPr>
            </w:pPr>
            <w:r>
              <w:rPr>
                <w:sz w:val="18"/>
              </w:rPr>
              <w:t>•</w:t>
            </w:r>
            <w:r>
              <w:rPr>
                <w:sz w:val="18"/>
              </w:rPr>
              <w:tab/>
              <w:t xml:space="preserve">wszelkie formalne oświadczenia właściwego organu (na przykład dotyczące ustalania obowiązku przeprowadzenia oceny, czyli tzw. </w:t>
            </w:r>
            <w:r>
              <w:rPr>
                <w:i/>
                <w:iCs/>
                <w:sz w:val="18"/>
              </w:rPr>
              <w:t>screeningu</w:t>
            </w:r>
            <w:r>
              <w:rPr>
                <w:sz w:val="18"/>
              </w:rPr>
              <w:t xml:space="preserve">, lub ustalaniu zakresu oceny, czyli tzw. </w:t>
            </w:r>
            <w:proofErr w:type="spellStart"/>
            <w:r>
              <w:rPr>
                <w:i/>
                <w:iCs/>
                <w:sz w:val="18"/>
              </w:rPr>
              <w:t>scopingu</w:t>
            </w:r>
            <w:proofErr w:type="spellEnd"/>
            <w:r>
              <w:rPr>
                <w:sz w:val="18"/>
              </w:rPr>
              <w:t>),</w:t>
            </w:r>
          </w:p>
          <w:p w14:paraId="449D9F18" w14:textId="0CE7B78C" w:rsidR="00425060" w:rsidRPr="00425060" w:rsidRDefault="00425060" w:rsidP="00425060">
            <w:pPr>
              <w:spacing w:after="0" w:line="240" w:lineRule="auto"/>
              <w:ind w:left="426" w:right="266" w:hanging="284"/>
              <w:rPr>
                <w:sz w:val="18"/>
              </w:rPr>
            </w:pPr>
            <w:r>
              <w:rPr>
                <w:sz w:val="18"/>
              </w:rPr>
              <w:t>•</w:t>
            </w:r>
            <w:r>
              <w:rPr>
                <w:sz w:val="18"/>
              </w:rPr>
              <w:tab/>
              <w:t>oświadczenia innych organów dostępne</w:t>
            </w:r>
            <w:r w:rsidR="00A865C8">
              <w:rPr>
                <w:sz w:val="18"/>
              </w:rPr>
              <w:t xml:space="preserve"> w </w:t>
            </w:r>
            <w:r>
              <w:rPr>
                <w:sz w:val="18"/>
              </w:rPr>
              <w:t>czasie udziału społeczeństwa.</w:t>
            </w:r>
          </w:p>
          <w:p w14:paraId="2A319CC1" w14:textId="4CB1DD2D" w:rsidR="00425060" w:rsidRDefault="00425060" w:rsidP="00425060">
            <w:pPr>
              <w:spacing w:after="0" w:line="240" w:lineRule="auto"/>
              <w:ind w:left="142" w:right="266"/>
              <w:rPr>
                <w:sz w:val="18"/>
              </w:rPr>
            </w:pPr>
            <w:r>
              <w:rPr>
                <w:sz w:val="18"/>
              </w:rPr>
              <w:t>Zgodnie</w:t>
            </w:r>
            <w:r w:rsidR="00A865C8">
              <w:rPr>
                <w:sz w:val="18"/>
              </w:rPr>
              <w:t xml:space="preserve"> z </w:t>
            </w:r>
            <w:r>
              <w:rPr>
                <w:sz w:val="18"/>
              </w:rPr>
              <w:t>ustawą taka dokumentacja musi być wykładana</w:t>
            </w:r>
            <w:r w:rsidR="00A865C8">
              <w:rPr>
                <w:sz w:val="18"/>
              </w:rPr>
              <w:t xml:space="preserve"> i </w:t>
            </w:r>
            <w:r>
              <w:rPr>
                <w:sz w:val="18"/>
              </w:rPr>
              <w:t>udostępniana (zwykle</w:t>
            </w:r>
            <w:r w:rsidR="00A865C8">
              <w:rPr>
                <w:sz w:val="18"/>
              </w:rPr>
              <w:t xml:space="preserve"> w </w:t>
            </w:r>
            <w:r>
              <w:rPr>
                <w:sz w:val="18"/>
              </w:rPr>
              <w:t>siedzibie właściwego organu, ale czasami także</w:t>
            </w:r>
            <w:r w:rsidR="00A865C8">
              <w:rPr>
                <w:sz w:val="18"/>
              </w:rPr>
              <w:t xml:space="preserve"> w </w:t>
            </w:r>
            <w:r>
              <w:rPr>
                <w:sz w:val="18"/>
              </w:rPr>
              <w:t>innych miejscach) do natychmiastowego</w:t>
            </w:r>
            <w:r w:rsidR="00A865C8">
              <w:rPr>
                <w:sz w:val="18"/>
              </w:rPr>
              <w:t xml:space="preserve"> i </w:t>
            </w:r>
            <w:r>
              <w:rPr>
                <w:sz w:val="18"/>
              </w:rPr>
              <w:t>bezpłatnego wglądu przez dowolną osobę. W praktyce cała dokumentacja jest często dostępna bezpośrednio na stronie internetowej właściwego organu.</w:t>
            </w:r>
          </w:p>
        </w:tc>
      </w:tr>
    </w:tbl>
    <w:p w14:paraId="2246B0FD" w14:textId="77777777" w:rsidR="00425060" w:rsidRDefault="00425060" w:rsidP="00BC2540">
      <w:pPr>
        <w:spacing w:line="240" w:lineRule="auto"/>
      </w:pPr>
    </w:p>
    <w:p w14:paraId="5EA7A4A3" w14:textId="109D728E" w:rsidR="00425060" w:rsidRDefault="00425060" w:rsidP="00425060">
      <w:pPr>
        <w:pStyle w:val="bordowytytuwciciev2"/>
      </w:pPr>
      <w:r>
        <w:t>(e)</w:t>
      </w:r>
      <w:r>
        <w:tab/>
      </w:r>
      <w:bookmarkStart w:id="294" w:name="art6ust2lite"/>
      <w:bookmarkEnd w:id="294"/>
      <w:r>
        <w:t>fakcie, czy przedsięwzięcie podlega krajowemu lub transgranicznemu postępowaniu</w:t>
      </w:r>
      <w:r w:rsidR="00A865C8">
        <w:t xml:space="preserve"> w </w:t>
      </w:r>
      <w:r>
        <w:t>sprawie oceny oddziaływania na środowisko.</w:t>
      </w:r>
    </w:p>
    <w:p w14:paraId="4143D24F" w14:textId="5FD9ABE1" w:rsidR="00425060" w:rsidRDefault="00425060" w:rsidP="003A012B">
      <w:pPr>
        <w:spacing w:after="0" w:line="240" w:lineRule="auto"/>
      </w:pPr>
      <w:r>
        <w:t xml:space="preserve">Jak wspomniano powyżej, </w:t>
      </w:r>
      <w:r w:rsidR="00331D80">
        <w:t>art. </w:t>
      </w:r>
      <w:r>
        <w:t>6 ma zastosowanie do wszelkich decyzji dotyczących przedsięwzięć wymienionych</w:t>
      </w:r>
      <w:r w:rsidR="00A865C8">
        <w:t xml:space="preserve"> w </w:t>
      </w:r>
      <w:r>
        <w:t>załączniku I oraz wszelkich innych decyzji</w:t>
      </w:r>
      <w:r w:rsidR="00A865C8">
        <w:t xml:space="preserve"> o </w:t>
      </w:r>
      <w:r>
        <w:t>potencjalnym znaczącym wpływie na środowisko. Chociaż nie odnosi się to wyłącznie do decyzji, które wymagają OOŚ, są one prawdopodobnie najczęstszą formą wchodzącą</w:t>
      </w:r>
      <w:r w:rsidR="00A865C8">
        <w:t xml:space="preserve"> w </w:t>
      </w:r>
      <w:r>
        <w:t xml:space="preserve">zakres </w:t>
      </w:r>
      <w:r w:rsidR="00331D80">
        <w:t>art. </w:t>
      </w:r>
      <w:r>
        <w:t>6. Ważne jest, aby społeczeństwo zostało poinformowane</w:t>
      </w:r>
      <w:r w:rsidR="00A865C8">
        <w:t xml:space="preserve"> o </w:t>
      </w:r>
      <w:r>
        <w:t>tym, że planowane przedsięwzięcie podlega krajowemu lub transgranicznemu postępowaniu</w:t>
      </w:r>
      <w:r w:rsidR="00A865C8">
        <w:t xml:space="preserve"> w </w:t>
      </w:r>
      <w:r>
        <w:t>sprawie OOŚ, ponieważ postępowanie to może wiązać się</w:t>
      </w:r>
      <w:r w:rsidR="00A865C8">
        <w:t xml:space="preserve"> z </w:t>
      </w:r>
      <w:r>
        <w:t>określonymi prawami</w:t>
      </w:r>
      <w:r w:rsidR="00A865C8">
        <w:t xml:space="preserve"> i </w:t>
      </w:r>
      <w:r>
        <w:t>obowiązkami</w:t>
      </w:r>
      <w:r w:rsidR="00A865C8">
        <w:t xml:space="preserve"> w </w:t>
      </w:r>
      <w:r>
        <w:t>zakresie udziału społeczeństwa (zob. ramka poniżej).</w:t>
      </w:r>
    </w:p>
    <w:p w14:paraId="0F35FD64" w14:textId="77777777" w:rsidR="003A012B" w:rsidRDefault="003A012B" w:rsidP="003A012B">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425060" w14:paraId="7DBE47A4"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0EFF9330" w14:textId="77777777" w:rsidR="00425060" w:rsidRDefault="00425060">
            <w:pPr>
              <w:spacing w:after="0" w:line="240" w:lineRule="auto"/>
              <w:rPr>
                <w:rFonts w:ascii="Times New Roman"/>
                <w:sz w:val="6"/>
              </w:rPr>
            </w:pPr>
            <w:r>
              <w:rPr>
                <w:noProof/>
              </w:rPr>
              <mc:AlternateContent>
                <mc:Choice Requires="wps">
                  <w:drawing>
                    <wp:inline distT="0" distB="0" distL="0" distR="0" wp14:anchorId="1B0FE5A7" wp14:editId="4BE9F077">
                      <wp:extent cx="6115050" cy="356259"/>
                      <wp:effectExtent l="0" t="0" r="0" b="5715"/>
                      <wp:docPr id="2121724756" name="Text Box 2121724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1248F69B" w14:textId="759F5B51" w:rsidR="00425060" w:rsidRPr="00DF5B17"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Zrozumienie postępowania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OOŚ</w:t>
                                  </w:r>
                                </w:p>
                              </w:txbxContent>
                            </wps:txbx>
                            <wps:bodyPr rot="0" vert="horz" wrap="square" lIns="0" tIns="0" rIns="0" bIns="0" anchor="ctr" anchorCtr="0">
                              <a:noAutofit/>
                            </wps:bodyPr>
                          </wps:wsp>
                        </a:graphicData>
                      </a:graphic>
                    </wp:inline>
                  </w:drawing>
                </mc:Choice>
                <mc:Fallback>
                  <w:pict>
                    <v:shape w14:anchorId="1B0FE5A7" id="Text Box 2121724756" o:spid="_x0000_s115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fEbu/h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1248F69B" w14:textId="759F5B51" w:rsidR="00425060" w:rsidRPr="00DF5B17"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Zrozumienie postępowania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OOŚ</w:t>
                            </w:r>
                          </w:p>
                        </w:txbxContent>
                      </v:textbox>
                      <w10:anchorlock/>
                    </v:shape>
                  </w:pict>
                </mc:Fallback>
              </mc:AlternateContent>
            </w:r>
          </w:p>
        </w:tc>
      </w:tr>
      <w:tr w:rsidR="00425060" w14:paraId="363255E9"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07CF490E" w14:textId="77777777" w:rsidR="00425060" w:rsidRDefault="00425060">
            <w:pPr>
              <w:spacing w:after="0" w:line="240" w:lineRule="auto"/>
              <w:rPr>
                <w:rFonts w:ascii="Times New Roman"/>
                <w:sz w:val="6"/>
              </w:rPr>
            </w:pPr>
          </w:p>
        </w:tc>
      </w:tr>
      <w:tr w:rsidR="00425060" w14:paraId="5B886823" w14:textId="77777777" w:rsidTr="00FD2C82">
        <w:tc>
          <w:tcPr>
            <w:tcW w:w="5000" w:type="pct"/>
            <w:tcBorders>
              <w:top w:val="nil"/>
              <w:left w:val="single" w:sz="4" w:space="0" w:color="932825"/>
              <w:bottom w:val="nil"/>
              <w:right w:val="single" w:sz="4" w:space="0" w:color="932825"/>
            </w:tcBorders>
            <w:shd w:val="clear" w:color="auto" w:fill="FDEFED"/>
          </w:tcPr>
          <w:p w14:paraId="6B38A351" w14:textId="62FA6820" w:rsidR="00425060" w:rsidRPr="00425060" w:rsidRDefault="00425060" w:rsidP="00425060">
            <w:pPr>
              <w:spacing w:before="60" w:after="60" w:line="240" w:lineRule="auto"/>
              <w:ind w:left="142" w:right="266"/>
              <w:rPr>
                <w:sz w:val="18"/>
              </w:rPr>
            </w:pPr>
            <w:r>
              <w:rPr>
                <w:sz w:val="18"/>
              </w:rPr>
              <w:t>Postępowanie</w:t>
            </w:r>
            <w:r w:rsidR="00A865C8">
              <w:rPr>
                <w:sz w:val="18"/>
              </w:rPr>
              <w:t xml:space="preserve"> w </w:t>
            </w:r>
            <w:r>
              <w:rPr>
                <w:sz w:val="18"/>
              </w:rPr>
              <w:t>sprawie OOŚ zapewnia większe możliwości skutecznego udziału społeczeństwa. W wielu krajach wczesny</w:t>
            </w:r>
            <w:r w:rsidR="00A865C8">
              <w:rPr>
                <w:sz w:val="18"/>
              </w:rPr>
              <w:t xml:space="preserve"> i </w:t>
            </w:r>
            <w:r>
              <w:rPr>
                <w:sz w:val="18"/>
              </w:rPr>
              <w:t>skuteczny udział społeczeństwa</w:t>
            </w:r>
            <w:r w:rsidR="00A865C8">
              <w:rPr>
                <w:sz w:val="18"/>
              </w:rPr>
              <w:t xml:space="preserve"> w </w:t>
            </w:r>
            <w:r>
              <w:rPr>
                <w:sz w:val="18"/>
              </w:rPr>
              <w:t>podejmowaniu decyzji dotyczących konkretnych przedsięwzięć odbywa się głównie za pośrednictwem postępowania</w:t>
            </w:r>
            <w:r w:rsidR="00A865C8">
              <w:rPr>
                <w:sz w:val="18"/>
              </w:rPr>
              <w:t xml:space="preserve"> w </w:t>
            </w:r>
            <w:r>
              <w:rPr>
                <w:sz w:val="18"/>
              </w:rPr>
              <w:t>sprawie OOŚ,</w:t>
            </w:r>
            <w:r w:rsidR="00A865C8">
              <w:rPr>
                <w:sz w:val="18"/>
              </w:rPr>
              <w:t xml:space="preserve"> ze </w:t>
            </w:r>
            <w:r>
              <w:rPr>
                <w:sz w:val="18"/>
              </w:rPr>
              <w:t>względu na surowe wymogi dotyczące dokumentacji OOŚ</w:t>
            </w:r>
            <w:r w:rsidR="00A865C8">
              <w:rPr>
                <w:sz w:val="18"/>
              </w:rPr>
              <w:t xml:space="preserve"> i </w:t>
            </w:r>
            <w:r>
              <w:rPr>
                <w:sz w:val="18"/>
              </w:rPr>
              <w:t>samego postępowania. Dokumentacja OOŚ (często nazywana oświadczeniem lub raportem</w:t>
            </w:r>
            <w:r w:rsidR="00A865C8">
              <w:rPr>
                <w:sz w:val="18"/>
              </w:rPr>
              <w:t xml:space="preserve"> o </w:t>
            </w:r>
            <w:r>
              <w:rPr>
                <w:sz w:val="18"/>
              </w:rPr>
              <w:t>oddziaływaniu na środowisko) zwykle musi spełniać prawnie określone wymogi, takie jak wymóg sporządzenia streszczenia</w:t>
            </w:r>
            <w:r w:rsidR="00A865C8">
              <w:rPr>
                <w:sz w:val="18"/>
              </w:rPr>
              <w:t xml:space="preserve"> w </w:t>
            </w:r>
            <w:r>
              <w:rPr>
                <w:sz w:val="18"/>
              </w:rPr>
              <w:t>języku niespecjalistycznym. Taka dokumentacja zapewnia społeczeństwu łatwy dostęp do informacji dotyczących samego przedsięwzięcia, jego alternatywnych rozwiązań oraz oceny powiązanych</w:t>
            </w:r>
            <w:r w:rsidR="00A865C8">
              <w:rPr>
                <w:sz w:val="18"/>
              </w:rPr>
              <w:t xml:space="preserve"> z </w:t>
            </w:r>
            <w:r>
              <w:rPr>
                <w:sz w:val="18"/>
              </w:rPr>
              <w:t>nim zagrożeń dla środowiska</w:t>
            </w:r>
            <w:r w:rsidR="00A865C8">
              <w:rPr>
                <w:sz w:val="18"/>
              </w:rPr>
              <w:t xml:space="preserve"> i </w:t>
            </w:r>
            <w:r>
              <w:rPr>
                <w:sz w:val="18"/>
              </w:rPr>
              <w:t>zdrowia. Pomaga to społeczeństwu wypracować</w:t>
            </w:r>
            <w:r w:rsidR="00A865C8">
              <w:rPr>
                <w:sz w:val="18"/>
              </w:rPr>
              <w:t xml:space="preserve"> i </w:t>
            </w:r>
            <w:r>
              <w:rPr>
                <w:sz w:val="18"/>
              </w:rPr>
              <w:t>wyrazić własne, oparte na nauce stanowisko na ten temat.</w:t>
            </w:r>
          </w:p>
          <w:p w14:paraId="76DE46D8" w14:textId="0D805C81" w:rsidR="00425060" w:rsidRPr="00425060" w:rsidRDefault="00425060" w:rsidP="00425060">
            <w:pPr>
              <w:spacing w:before="60" w:after="60" w:line="240" w:lineRule="auto"/>
              <w:ind w:left="142" w:right="266"/>
              <w:rPr>
                <w:sz w:val="18"/>
              </w:rPr>
            </w:pPr>
            <w:bookmarkStart w:id="295" w:name="_bookmark335"/>
            <w:bookmarkEnd w:id="295"/>
            <w:r>
              <w:rPr>
                <w:sz w:val="18"/>
              </w:rPr>
              <w:t>W wielu krajach</w:t>
            </w:r>
            <w:hyperlink w:anchor="_bookmark869" w:history="1">
              <w:r>
                <w:rPr>
                  <w:rStyle w:val="Hyperlink"/>
                  <w:sz w:val="18"/>
                  <w:vertAlign w:val="superscript"/>
                </w:rPr>
                <w:t>281</w:t>
              </w:r>
            </w:hyperlink>
            <w:r>
              <w:rPr>
                <w:sz w:val="18"/>
              </w:rPr>
              <w:t xml:space="preserve"> postępowanie</w:t>
            </w:r>
            <w:r w:rsidR="00A865C8">
              <w:rPr>
                <w:sz w:val="18"/>
              </w:rPr>
              <w:t xml:space="preserve"> w </w:t>
            </w:r>
            <w:r>
              <w:rPr>
                <w:sz w:val="18"/>
              </w:rPr>
              <w:t>sprawie OOŚ umożliwia społeczeństwu udział</w:t>
            </w:r>
            <w:r w:rsidR="00A865C8">
              <w:rPr>
                <w:sz w:val="18"/>
              </w:rPr>
              <w:t xml:space="preserve"> w </w:t>
            </w:r>
            <w:r>
              <w:rPr>
                <w:sz w:val="18"/>
              </w:rPr>
              <w:t xml:space="preserve">fazie ustalania zakresu oceny (ang. </w:t>
            </w:r>
            <w:proofErr w:type="spellStart"/>
            <w:r>
              <w:rPr>
                <w:i/>
                <w:iCs/>
                <w:sz w:val="18"/>
              </w:rPr>
              <w:t>scoping</w:t>
            </w:r>
            <w:proofErr w:type="spellEnd"/>
            <w:r>
              <w:rPr>
                <w:sz w:val="18"/>
              </w:rPr>
              <w:t>), tj. na etapie opracowywania zakresu wymagań</w:t>
            </w:r>
            <w:r w:rsidR="00A865C8">
              <w:rPr>
                <w:sz w:val="18"/>
              </w:rPr>
              <w:t xml:space="preserve"> i </w:t>
            </w:r>
            <w:r>
              <w:rPr>
                <w:sz w:val="18"/>
              </w:rPr>
              <w:t>obowiązków dla dokumentacji OOŚ. W takich krajach społeczeństwo ma zatem możliwość co najmniej dwukrotnego udziału</w:t>
            </w:r>
            <w:r w:rsidR="00A865C8">
              <w:rPr>
                <w:sz w:val="18"/>
              </w:rPr>
              <w:t xml:space="preserve"> w </w:t>
            </w:r>
            <w:r>
              <w:rPr>
                <w:sz w:val="18"/>
              </w:rPr>
              <w:t>danej procedurze podejmowania decyzji: zarówno na etapie ustalania zakresu oceny, jak</w:t>
            </w:r>
            <w:r w:rsidR="00A865C8">
              <w:rPr>
                <w:sz w:val="18"/>
              </w:rPr>
              <w:t xml:space="preserve"> i </w:t>
            </w:r>
            <w:r>
              <w:rPr>
                <w:sz w:val="18"/>
              </w:rPr>
              <w:t>później, gdy dokumentacja OOŚ jest gotowa. Niektóre kraje, na przykład Niderlandy</w:t>
            </w:r>
            <w:r w:rsidR="00A865C8">
              <w:rPr>
                <w:sz w:val="18"/>
              </w:rPr>
              <w:t xml:space="preserve"> i </w:t>
            </w:r>
            <w:r>
              <w:rPr>
                <w:sz w:val="18"/>
              </w:rPr>
              <w:t>Polska, posiadają również zinstytucjonalizowany mechanizm kontroli jakości dokumentacji OOŚ (czasami</w:t>
            </w:r>
            <w:r w:rsidR="00A865C8">
              <w:rPr>
                <w:sz w:val="18"/>
              </w:rPr>
              <w:t xml:space="preserve"> w </w:t>
            </w:r>
            <w:r>
              <w:rPr>
                <w:sz w:val="18"/>
              </w:rPr>
              <w:t>formie niezależnych komisji OOŚ), który obejmuje udział społeczeństwa.</w:t>
            </w:r>
          </w:p>
          <w:p w14:paraId="64E25FF7" w14:textId="729F628F" w:rsidR="00425060" w:rsidRDefault="00425060" w:rsidP="00425060">
            <w:pPr>
              <w:spacing w:before="60" w:after="60" w:line="240" w:lineRule="auto"/>
              <w:ind w:left="142" w:right="266"/>
              <w:rPr>
                <w:sz w:val="18"/>
              </w:rPr>
            </w:pPr>
            <w:r>
              <w:rPr>
                <w:sz w:val="18"/>
              </w:rPr>
              <w:t>Postępowanie</w:t>
            </w:r>
            <w:r w:rsidR="00A865C8">
              <w:rPr>
                <w:sz w:val="18"/>
              </w:rPr>
              <w:t xml:space="preserve"> w </w:t>
            </w:r>
            <w:r>
              <w:rPr>
                <w:sz w:val="18"/>
              </w:rPr>
              <w:t>sprawie OOŚ zostało również omówione</w:t>
            </w:r>
            <w:r w:rsidR="00A865C8">
              <w:rPr>
                <w:sz w:val="18"/>
              </w:rPr>
              <w:t xml:space="preserve"> w </w:t>
            </w:r>
            <w:r>
              <w:rPr>
                <w:sz w:val="18"/>
              </w:rPr>
              <w:t>komentarzach wprowadzających do filaru udziału społeczeństwa</w:t>
            </w:r>
            <w:r w:rsidR="00A865C8">
              <w:rPr>
                <w:sz w:val="18"/>
              </w:rPr>
              <w:t xml:space="preserve"> i </w:t>
            </w:r>
            <w:r w:rsidR="00331D80">
              <w:rPr>
                <w:sz w:val="18"/>
              </w:rPr>
              <w:t>art. </w:t>
            </w:r>
            <w:r>
              <w:rPr>
                <w:sz w:val="18"/>
              </w:rPr>
              <w:t>6.</w:t>
            </w:r>
          </w:p>
        </w:tc>
      </w:tr>
    </w:tbl>
    <w:p w14:paraId="58307F97" w14:textId="77777777" w:rsidR="00425060" w:rsidRDefault="00425060" w:rsidP="00BC2540">
      <w:pPr>
        <w:spacing w:line="240" w:lineRule="auto"/>
      </w:pPr>
    </w:p>
    <w:p w14:paraId="6D9001F6" w14:textId="5CCB55EC" w:rsidR="00425060" w:rsidRPr="00425060" w:rsidRDefault="00425060" w:rsidP="00425060">
      <w:pPr>
        <w:spacing w:line="240" w:lineRule="auto"/>
      </w:pPr>
      <w:r>
        <w:t xml:space="preserve">W </w:t>
      </w:r>
      <w:r w:rsidR="00331D80">
        <w:t>art. </w:t>
      </w:r>
      <w:r>
        <w:t xml:space="preserve">6 </w:t>
      </w:r>
      <w:r w:rsidR="00331D80">
        <w:t>ust. </w:t>
      </w:r>
      <w:r>
        <w:t>2 lit. (e) od Stron wymaga się powiadomienia, jeśli działalność podlega krajowemu lub transgranicznemu postępowaniu</w:t>
      </w:r>
      <w:r w:rsidR="00A865C8">
        <w:t xml:space="preserve"> w </w:t>
      </w:r>
      <w:r>
        <w:t>sprawie OOŚ. Krajowe postępowanie</w:t>
      </w:r>
      <w:r w:rsidR="00A865C8">
        <w:t xml:space="preserve"> w </w:t>
      </w:r>
      <w:r>
        <w:t xml:space="preserve">sprawie </w:t>
      </w:r>
      <w:r w:rsidRPr="003A012B">
        <w:t xml:space="preserve">OOŚ </w:t>
      </w:r>
      <w:hyperlink w:anchor="_bookmark575" w:history="1">
        <w:r w:rsidRPr="003A012B">
          <w:rPr>
            <w:rStyle w:val="Hyperlink"/>
            <w:color w:val="auto"/>
            <w:u w:color="ED7D31" w:themeColor="accent2"/>
          </w:rPr>
          <w:t>omówiono szerzej</w:t>
        </w:r>
        <w:r w:rsidR="00A865C8" w:rsidRPr="003A012B">
          <w:rPr>
            <w:rStyle w:val="Hyperlink"/>
            <w:color w:val="auto"/>
            <w:u w:color="ED7D31" w:themeColor="accent2"/>
          </w:rPr>
          <w:t xml:space="preserve"> w </w:t>
        </w:r>
        <w:r w:rsidRPr="003A012B">
          <w:rPr>
            <w:rStyle w:val="Hyperlink"/>
            <w:color w:val="auto"/>
            <w:u w:color="ED7D31" w:themeColor="accent2"/>
          </w:rPr>
          <w:t xml:space="preserve">komentarzu do załącznika I </w:t>
        </w:r>
        <w:r w:rsidR="00331D80" w:rsidRPr="003A012B">
          <w:rPr>
            <w:rStyle w:val="Hyperlink"/>
            <w:color w:val="auto"/>
            <w:u w:color="ED7D31" w:themeColor="accent2"/>
          </w:rPr>
          <w:t>ust. </w:t>
        </w:r>
        <w:r w:rsidRPr="003A012B">
          <w:rPr>
            <w:rStyle w:val="Hyperlink"/>
            <w:color w:val="auto"/>
            <w:u w:color="ED7D31" w:themeColor="accent2"/>
          </w:rPr>
          <w:t>20</w:t>
        </w:r>
      </w:hyperlink>
      <w:r w:rsidRPr="003A012B">
        <w:t>. Jeśli chodzi</w:t>
      </w:r>
      <w:r w:rsidR="00A865C8" w:rsidRPr="003A012B">
        <w:t xml:space="preserve"> o </w:t>
      </w:r>
      <w:r w:rsidRPr="003A012B">
        <w:t>transgraniczne postępowanie</w:t>
      </w:r>
      <w:r w:rsidR="00A865C8" w:rsidRPr="003A012B">
        <w:t xml:space="preserve"> w </w:t>
      </w:r>
      <w:r w:rsidRPr="003A012B">
        <w:t>sprawie OOŚ, jak wskazano</w:t>
      </w:r>
      <w:r w:rsidR="00A865C8" w:rsidRPr="003A012B">
        <w:t xml:space="preserve"> w </w:t>
      </w:r>
      <w:r w:rsidRPr="003A012B">
        <w:t>wyroku MTS</w:t>
      </w:r>
      <w:r w:rsidR="00A865C8" w:rsidRPr="003A012B">
        <w:t xml:space="preserve"> w </w:t>
      </w:r>
      <w:r w:rsidRPr="003A012B">
        <w:rPr>
          <w:i/>
        </w:rPr>
        <w:t>sprawie dotyczącej celulozowni na rzece Urugwaj</w:t>
      </w:r>
      <w:r w:rsidRPr="003A012B">
        <w:t xml:space="preserve">, „można obecnie uznać, że na mocy ogólnego prawa międzynarodowego istnieje wymóg przeprowadzenia oceny oddziaływania na środowisko, jeżeli </w:t>
      </w:r>
      <w:r>
        <w:t>istnieje ryzyko, że planowane przedsięwzięcie przemysłowe może mieć znaczący negatywny wpływ</w:t>
      </w:r>
      <w:r w:rsidR="00A865C8">
        <w:t xml:space="preserve"> w </w:t>
      </w:r>
      <w:r>
        <w:t>kontekście transgranicznym,</w:t>
      </w:r>
      <w:r w:rsidR="00A865C8">
        <w:t xml:space="preserve"> w </w:t>
      </w:r>
      <w:r>
        <w:t>szczególności na wspólne zasoby”</w:t>
      </w:r>
      <w:hyperlink w:anchor="_bookmark870" w:history="1">
        <w:r>
          <w:rPr>
            <w:rStyle w:val="Hyperlink"/>
            <w:vertAlign w:val="superscript"/>
          </w:rPr>
          <w:t>282</w:t>
        </w:r>
      </w:hyperlink>
      <w:r w:rsidR="00E307B0">
        <w:t>.</w:t>
      </w:r>
      <w:r w:rsidR="003A012B">
        <w:t xml:space="preserve"> </w:t>
      </w:r>
      <w:r>
        <w:t>Postępowanie transgraniczne jest obecnie wymagane</w:t>
      </w:r>
      <w:r w:rsidR="00A865C8">
        <w:t xml:space="preserve"> w </w:t>
      </w:r>
      <w:r>
        <w:t>wielu traktatach międzynarodowych</w:t>
      </w:r>
      <w:r w:rsidR="00A865C8">
        <w:t xml:space="preserve"> i </w:t>
      </w:r>
      <w:r>
        <w:t>dwustronnych umowach</w:t>
      </w:r>
      <w:hyperlink w:anchor="_bookmark871" w:history="1">
        <w:r>
          <w:rPr>
            <w:rStyle w:val="Hyperlink"/>
            <w:vertAlign w:val="superscript"/>
          </w:rPr>
          <w:t>283</w:t>
        </w:r>
      </w:hyperlink>
      <w:r>
        <w:t xml:space="preserve">. Najbardziej dopracowanym międzynarodowym </w:t>
      </w:r>
      <w:r>
        <w:lastRenderedPageBreak/>
        <w:t>standardem</w:t>
      </w:r>
      <w:r w:rsidR="00A865C8">
        <w:t xml:space="preserve"> w </w:t>
      </w:r>
      <w:r>
        <w:t>tym zakresie jest standard określony</w:t>
      </w:r>
      <w:r w:rsidR="00A865C8">
        <w:t xml:space="preserve"> w </w:t>
      </w:r>
      <w:r>
        <w:t>konwencji</w:t>
      </w:r>
      <w:r w:rsidR="00A865C8">
        <w:t xml:space="preserve"> z </w:t>
      </w:r>
      <w:proofErr w:type="spellStart"/>
      <w:r>
        <w:t>Espoo</w:t>
      </w:r>
      <w:proofErr w:type="spellEnd"/>
      <w:r>
        <w:t xml:space="preserve"> (zob. ramka poniżej). Standard ten jest często doprecyzowywany</w:t>
      </w:r>
      <w:r w:rsidR="00A865C8">
        <w:t xml:space="preserve"> w </w:t>
      </w:r>
      <w:r>
        <w:t>umowach dwustronnych pomiędzy stronami konwencji.</w:t>
      </w:r>
    </w:p>
    <w:p w14:paraId="23D23C83" w14:textId="07BBF6A4" w:rsidR="00425060" w:rsidRDefault="00425060" w:rsidP="003A012B">
      <w:pPr>
        <w:spacing w:after="0" w:line="240" w:lineRule="auto"/>
      </w:pPr>
      <w:r>
        <w:t>Fakt, że dane przedsięwzięcie może być przedmiotem postępowania transgranicznego</w:t>
      </w:r>
      <w:r w:rsidR="00A865C8">
        <w:t xml:space="preserve"> w </w:t>
      </w:r>
      <w:r>
        <w:t>sprawie OOŚ, jest interesujący nie tylko dla zainteresowanej społeczności</w:t>
      </w:r>
      <w:r w:rsidR="00A865C8">
        <w:t xml:space="preserve"> z </w:t>
      </w:r>
      <w:r>
        <w:t>kraju potencjalnie dotkniętego danym przedsięwzięciem, lecz także dla zainteresowanej społeczności</w:t>
      </w:r>
      <w:r w:rsidR="00A865C8">
        <w:t xml:space="preserve"> z </w:t>
      </w:r>
      <w:r>
        <w:t>kraju,</w:t>
      </w:r>
      <w:r w:rsidR="00A865C8">
        <w:t xml:space="preserve"> w </w:t>
      </w:r>
      <w:r>
        <w:t>którym dane przedsięwzięcie ma być realizowane. Prowadzenie postępowania transgranicznego zwykle oznacza potrzebę dłuższych niż standardowe terminów dla etapów proceduralnych postępowania, a czasem także potrzebę przedstawienia dodatkowych dowodów</w:t>
      </w:r>
      <w:r w:rsidR="00A865C8">
        <w:t xml:space="preserve"> i </w:t>
      </w:r>
      <w:r>
        <w:t>informacji, aby społeczeństwo mogło skutecznie uczestniczyć.</w:t>
      </w:r>
    </w:p>
    <w:p w14:paraId="5F16F59F" w14:textId="77777777" w:rsidR="003A012B" w:rsidRDefault="003A012B" w:rsidP="003A012B">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425060" w14:paraId="15712ECE"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6B396F56" w14:textId="77777777" w:rsidR="00425060" w:rsidRDefault="00425060">
            <w:pPr>
              <w:spacing w:after="0" w:line="240" w:lineRule="auto"/>
              <w:rPr>
                <w:rFonts w:ascii="Times New Roman"/>
                <w:sz w:val="6"/>
              </w:rPr>
            </w:pPr>
            <w:r>
              <w:rPr>
                <w:noProof/>
              </w:rPr>
              <mc:AlternateContent>
                <mc:Choice Requires="wps">
                  <w:drawing>
                    <wp:inline distT="0" distB="0" distL="0" distR="0" wp14:anchorId="19DCACC2" wp14:editId="03435721">
                      <wp:extent cx="6115050" cy="531628"/>
                      <wp:effectExtent l="0" t="0" r="0" b="1905"/>
                      <wp:docPr id="1310998105" name="Text Box 1310998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31628"/>
                              </a:xfrm>
                              <a:prstGeom prst="round2SameRect">
                                <a:avLst/>
                              </a:prstGeom>
                              <a:solidFill>
                                <a:srgbClr val="932825"/>
                              </a:solidFill>
                              <a:ln w="9525">
                                <a:noFill/>
                                <a:miter lim="800000"/>
                                <a:headEnd/>
                                <a:tailEnd/>
                              </a:ln>
                            </wps:spPr>
                            <wps:txbx>
                              <w:txbxContent>
                                <w:p w14:paraId="12C37A44" w14:textId="0A34D09A" w:rsidR="00425060" w:rsidRPr="00425060"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Powiadamianie na podstawie konwencji</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ocenach oddziaływania na środowisko</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kontekście transgranicznym sporządzonej</w:t>
                                  </w:r>
                                  <w:r w:rsidR="00A865C8">
                                    <w:rPr>
                                      <w:rFonts w:ascii="Times New Roman" w:hAnsi="Times New Roman"/>
                                      <w:color w:val="FFFFFF" w:themeColor="background1"/>
                                      <w:sz w:val="30"/>
                                      <w:szCs w:val="30"/>
                                    </w:rPr>
                                    <w:t xml:space="preserve"> w </w:t>
                                  </w:r>
                                  <w:proofErr w:type="spellStart"/>
                                  <w:r>
                                    <w:rPr>
                                      <w:rFonts w:ascii="Times New Roman" w:hAnsi="Times New Roman"/>
                                      <w:color w:val="FFFFFF" w:themeColor="background1"/>
                                      <w:sz w:val="30"/>
                                      <w:szCs w:val="30"/>
                                    </w:rPr>
                                    <w:t>Espoo</w:t>
                                  </w:r>
                                  <w:proofErr w:type="spellEnd"/>
                                </w:p>
                              </w:txbxContent>
                            </wps:txbx>
                            <wps:bodyPr rot="0" vert="horz" wrap="square" lIns="0" tIns="0" rIns="0" bIns="0" anchor="ctr" anchorCtr="0">
                              <a:noAutofit/>
                            </wps:bodyPr>
                          </wps:wsp>
                        </a:graphicData>
                      </a:graphic>
                    </wp:inline>
                  </w:drawing>
                </mc:Choice>
                <mc:Fallback>
                  <w:pict>
                    <v:shape w14:anchorId="19DCACC2" id="Text Box 1310998105" o:spid="_x0000_s1157" style="width:481.5pt;height:41.85pt;visibility:visible;mso-wrap-style:square;mso-left-percent:-10001;mso-top-percent:-10001;mso-position-horizontal:absolute;mso-position-horizontal-relative:char;mso-position-vertical:absolute;mso-position-vertical-relative:line;mso-left-percent:-10001;mso-top-percent:-10001;v-text-anchor:middle" coordsize="6115050,531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" adj="-11796480,,5400" path="m88606,l6026444,v48936,,88606,39670,88606,88606l6115050,531628r,l,531628r,l,88606c,39670,39670,,88606,xe" fillcolor="#932825" stroked="f">
                      <v:stroke joinstyle="miter"/>
                      <v:formulas/>
                      <v:path arrowok="t" o:connecttype="custom" o:connectlocs="88606,0;6026444,0;6115050,88606;6115050,531628;6115050,531628;0,531628;0,531628;0,88606;88606,0" o:connectangles="0,0,0,0,0,0,0,0,0" textboxrect="0,0,6115050,531628"/>
                      <v:textbox inset="0,0,0,0">
                        <w:txbxContent>
                          <w:p w14:paraId="12C37A44" w14:textId="0A34D09A" w:rsidR="00425060" w:rsidRPr="00425060" w:rsidRDefault="00425060" w:rsidP="0042506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Powiadamianie na podstawie konwencji</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ocenach oddziaływania na środowisko</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kontekście transgranicznym sporządzonej</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Espoo</w:t>
                            </w:r>
                          </w:p>
                        </w:txbxContent>
                      </v:textbox>
                      <w10:anchorlock/>
                    </v:shape>
                  </w:pict>
                </mc:Fallback>
              </mc:AlternateContent>
            </w:r>
          </w:p>
        </w:tc>
      </w:tr>
      <w:tr w:rsidR="00425060" w14:paraId="29ED2568"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21D525A" w14:textId="77777777" w:rsidR="00425060" w:rsidRDefault="00425060">
            <w:pPr>
              <w:spacing w:after="0" w:line="240" w:lineRule="auto"/>
              <w:rPr>
                <w:rFonts w:ascii="Times New Roman"/>
                <w:sz w:val="6"/>
              </w:rPr>
            </w:pPr>
          </w:p>
        </w:tc>
      </w:tr>
      <w:tr w:rsidR="00425060" w14:paraId="1F79AC88" w14:textId="77777777" w:rsidTr="00FD2C82">
        <w:tc>
          <w:tcPr>
            <w:tcW w:w="5000" w:type="pct"/>
            <w:tcBorders>
              <w:top w:val="nil"/>
              <w:left w:val="single" w:sz="4" w:space="0" w:color="932825"/>
              <w:bottom w:val="nil"/>
              <w:right w:val="single" w:sz="4" w:space="0" w:color="932825"/>
            </w:tcBorders>
            <w:shd w:val="clear" w:color="auto" w:fill="FDEFED"/>
          </w:tcPr>
          <w:p w14:paraId="2B192340" w14:textId="12B0E0D1" w:rsidR="00425060" w:rsidRPr="00425060" w:rsidRDefault="00425060" w:rsidP="00425060">
            <w:pPr>
              <w:spacing w:before="60" w:after="60" w:line="240" w:lineRule="auto"/>
              <w:ind w:left="142" w:right="266"/>
              <w:rPr>
                <w:sz w:val="18"/>
              </w:rPr>
            </w:pPr>
            <w:r>
              <w:rPr>
                <w:sz w:val="18"/>
              </w:rPr>
              <w:t>Konwencja</w:t>
            </w:r>
            <w:r w:rsidR="00A865C8">
              <w:rPr>
                <w:sz w:val="18"/>
              </w:rPr>
              <w:t xml:space="preserve"> z </w:t>
            </w:r>
            <w:proofErr w:type="spellStart"/>
            <w:r>
              <w:rPr>
                <w:sz w:val="18"/>
              </w:rPr>
              <w:t>Espoo</w:t>
            </w:r>
            <w:proofErr w:type="spellEnd"/>
            <w:r>
              <w:rPr>
                <w:sz w:val="18"/>
              </w:rPr>
              <w:t xml:space="preserve"> została ratyfikowana przez wiele krajów będących stronami konwencji</w:t>
            </w:r>
            <w:r w:rsidR="00A865C8">
              <w:rPr>
                <w:sz w:val="18"/>
              </w:rPr>
              <w:t xml:space="preserve"> z </w:t>
            </w:r>
            <w:proofErr w:type="spellStart"/>
            <w:r>
              <w:rPr>
                <w:sz w:val="18"/>
              </w:rPr>
              <w:t>Aarhus</w:t>
            </w:r>
            <w:proofErr w:type="spellEnd"/>
            <w:r>
              <w:rPr>
                <w:sz w:val="18"/>
              </w:rPr>
              <w:t>. W konwencji</w:t>
            </w:r>
            <w:r w:rsidR="00A865C8">
              <w:rPr>
                <w:sz w:val="18"/>
              </w:rPr>
              <w:t xml:space="preserve"> z </w:t>
            </w:r>
            <w:proofErr w:type="spellStart"/>
            <w:r>
              <w:rPr>
                <w:sz w:val="18"/>
              </w:rPr>
              <w:t>Espoo</w:t>
            </w:r>
            <w:proofErr w:type="spellEnd"/>
            <w:r>
              <w:rPr>
                <w:sz w:val="18"/>
              </w:rPr>
              <w:t xml:space="preserve"> wymieniono rodzaje działalności, które mogą spowodować znaczące szkodliwe oddziaływanie transgraniczne,</w:t>
            </w:r>
            <w:r w:rsidR="00A865C8">
              <w:rPr>
                <w:sz w:val="18"/>
              </w:rPr>
              <w:t xml:space="preserve"> i </w:t>
            </w:r>
            <w:r>
              <w:rPr>
                <w:sz w:val="18"/>
              </w:rPr>
              <w:t>przewidziano procedury OOŚ, zakładające udział społeczeństwa</w:t>
            </w:r>
            <w:r w:rsidR="00A865C8">
              <w:rPr>
                <w:sz w:val="18"/>
              </w:rPr>
              <w:t xml:space="preserve"> w </w:t>
            </w:r>
            <w:r>
              <w:rPr>
                <w:sz w:val="18"/>
              </w:rPr>
              <w:t>całym potencjalnie narażonym obszarze, ponad granicami państw.</w:t>
            </w:r>
          </w:p>
          <w:p w14:paraId="7E6A1368" w14:textId="0E55A707" w:rsidR="00425060" w:rsidRPr="00425060" w:rsidRDefault="00425060" w:rsidP="00425060">
            <w:pPr>
              <w:spacing w:before="60" w:after="60" w:line="240" w:lineRule="auto"/>
              <w:ind w:left="142" w:right="266"/>
              <w:rPr>
                <w:sz w:val="18"/>
              </w:rPr>
            </w:pPr>
            <w:r>
              <w:rPr>
                <w:sz w:val="18"/>
              </w:rPr>
              <w:t>Chociaż konwencja</w:t>
            </w:r>
            <w:r w:rsidR="00A865C8">
              <w:rPr>
                <w:sz w:val="18"/>
              </w:rPr>
              <w:t xml:space="preserve"> z </w:t>
            </w:r>
            <w:proofErr w:type="spellStart"/>
            <w:r>
              <w:rPr>
                <w:sz w:val="18"/>
              </w:rPr>
              <w:t>Espoo</w:t>
            </w:r>
            <w:proofErr w:type="spellEnd"/>
            <w:r>
              <w:rPr>
                <w:sz w:val="18"/>
              </w:rPr>
              <w:t xml:space="preserve"> dotyczy głównie relacji między stronami narażonymi</w:t>
            </w:r>
            <w:r w:rsidR="00A865C8">
              <w:rPr>
                <w:sz w:val="18"/>
              </w:rPr>
              <w:t xml:space="preserve"> w </w:t>
            </w:r>
            <w:r>
              <w:rPr>
                <w:sz w:val="18"/>
              </w:rPr>
              <w:t>wyniku działalności transgranicznej, zawiera także wymóg, aby strona pochodzenia (tj. kraj,</w:t>
            </w:r>
            <w:r w:rsidR="00A865C8">
              <w:rPr>
                <w:sz w:val="18"/>
              </w:rPr>
              <w:t xml:space="preserve"> z </w:t>
            </w:r>
            <w:r>
              <w:rPr>
                <w:sz w:val="18"/>
              </w:rPr>
              <w:t>którego pochodzi potencjalne oddziaływanie transgraniczne) powiadomiła stronę narażoną (</w:t>
            </w:r>
            <w:r w:rsidR="00331D80">
              <w:rPr>
                <w:sz w:val="18"/>
              </w:rPr>
              <w:t>art. </w:t>
            </w:r>
            <w:r>
              <w:rPr>
                <w:sz w:val="18"/>
              </w:rPr>
              <w:t>3)</w:t>
            </w:r>
            <w:r w:rsidR="00A865C8">
              <w:rPr>
                <w:sz w:val="18"/>
              </w:rPr>
              <w:t xml:space="preserve"> i </w:t>
            </w:r>
            <w:r>
              <w:rPr>
                <w:sz w:val="18"/>
              </w:rPr>
              <w:t>współpracowała</w:t>
            </w:r>
            <w:r w:rsidR="00A865C8">
              <w:rPr>
                <w:sz w:val="18"/>
              </w:rPr>
              <w:t xml:space="preserve"> z </w:t>
            </w:r>
            <w:r>
              <w:rPr>
                <w:sz w:val="18"/>
              </w:rPr>
              <w:t>tą stroną</w:t>
            </w:r>
            <w:r w:rsidR="00A865C8">
              <w:rPr>
                <w:sz w:val="18"/>
              </w:rPr>
              <w:t xml:space="preserve"> w </w:t>
            </w:r>
            <w:r>
              <w:rPr>
                <w:sz w:val="18"/>
              </w:rPr>
              <w:t>celu zapewnienia przekazania dokumentacji OOŚ narażonej opinii publicznej oraz umożliwienie jej przedstawienia uwag (</w:t>
            </w:r>
            <w:r w:rsidR="00331D80">
              <w:rPr>
                <w:sz w:val="18"/>
              </w:rPr>
              <w:t>art. </w:t>
            </w:r>
            <w:r>
              <w:rPr>
                <w:sz w:val="18"/>
              </w:rPr>
              <w:t xml:space="preserve">4 </w:t>
            </w:r>
            <w:r w:rsidR="00331D80">
              <w:rPr>
                <w:sz w:val="18"/>
              </w:rPr>
              <w:t>ust. </w:t>
            </w:r>
            <w:r>
              <w:rPr>
                <w:sz w:val="18"/>
              </w:rPr>
              <w:t>2). W konwencji przewidziano również wymóg należytego uwzględnienia przez stronę pochodzenia przedstawionych uwag (</w:t>
            </w:r>
            <w:r w:rsidR="00331D80">
              <w:rPr>
                <w:sz w:val="18"/>
              </w:rPr>
              <w:t>art. </w:t>
            </w:r>
            <w:r>
              <w:rPr>
                <w:sz w:val="18"/>
              </w:rPr>
              <w:t xml:space="preserve">6 </w:t>
            </w:r>
            <w:r w:rsidR="00331D80">
              <w:rPr>
                <w:sz w:val="18"/>
              </w:rPr>
              <w:t>ust. </w:t>
            </w:r>
            <w:r>
              <w:rPr>
                <w:sz w:val="18"/>
              </w:rPr>
              <w:t>1).</w:t>
            </w:r>
          </w:p>
          <w:p w14:paraId="7C854374" w14:textId="4D710DD5" w:rsidR="00425060" w:rsidRDefault="00425060" w:rsidP="00425060">
            <w:pPr>
              <w:spacing w:before="60" w:after="60" w:line="240" w:lineRule="auto"/>
              <w:ind w:left="142" w:right="266"/>
              <w:rPr>
                <w:sz w:val="18"/>
              </w:rPr>
            </w:pPr>
            <w:r>
              <w:rPr>
                <w:sz w:val="18"/>
              </w:rPr>
              <w:t>Konwencja</w:t>
            </w:r>
            <w:r w:rsidR="00A865C8">
              <w:rPr>
                <w:sz w:val="18"/>
              </w:rPr>
              <w:t xml:space="preserve"> z </w:t>
            </w:r>
            <w:proofErr w:type="spellStart"/>
            <w:r>
              <w:rPr>
                <w:sz w:val="18"/>
              </w:rPr>
              <w:t>Espoo</w:t>
            </w:r>
            <w:proofErr w:type="spellEnd"/>
            <w:r>
              <w:rPr>
                <w:sz w:val="18"/>
              </w:rPr>
              <w:t xml:space="preserve"> została również omówiona</w:t>
            </w:r>
            <w:r w:rsidR="00A865C8">
              <w:rPr>
                <w:sz w:val="18"/>
              </w:rPr>
              <w:t xml:space="preserve"> w </w:t>
            </w:r>
            <w:r>
              <w:rPr>
                <w:sz w:val="18"/>
              </w:rPr>
              <w:t>komentarzach wprowadzających do filaru udziału społeczeństwa</w:t>
            </w:r>
            <w:r w:rsidR="00A865C8">
              <w:rPr>
                <w:sz w:val="18"/>
              </w:rPr>
              <w:t xml:space="preserve"> i </w:t>
            </w:r>
            <w:r w:rsidR="00331D80">
              <w:rPr>
                <w:sz w:val="18"/>
              </w:rPr>
              <w:t>art. </w:t>
            </w:r>
            <w:r>
              <w:rPr>
                <w:sz w:val="18"/>
              </w:rPr>
              <w:t>6.</w:t>
            </w:r>
          </w:p>
        </w:tc>
      </w:tr>
    </w:tbl>
    <w:p w14:paraId="353CDC55" w14:textId="77777777" w:rsidR="00425060" w:rsidRDefault="00425060" w:rsidP="003A012B">
      <w:pPr>
        <w:spacing w:after="0" w:line="240" w:lineRule="auto"/>
      </w:pPr>
    </w:p>
    <w:p w14:paraId="7561DED1" w14:textId="32190AF0" w:rsidR="00425060" w:rsidRDefault="00425060" w:rsidP="00425060">
      <w:pPr>
        <w:spacing w:line="240" w:lineRule="auto"/>
      </w:pPr>
      <w:r>
        <w:t>Warto zauważyć, że</w:t>
      </w:r>
      <w:r w:rsidR="00A865C8">
        <w:t xml:space="preserve"> w </w:t>
      </w:r>
      <w:r w:rsidR="00331D80">
        <w:t>art. </w:t>
      </w:r>
      <w:r>
        <w:t xml:space="preserve">3 </w:t>
      </w:r>
      <w:r w:rsidR="00331D80">
        <w:t>ust. </w:t>
      </w:r>
      <w:r>
        <w:t>1 konwencji</w:t>
      </w:r>
      <w:r w:rsidR="00A865C8">
        <w:t xml:space="preserve"> z </w:t>
      </w:r>
      <w:proofErr w:type="spellStart"/>
      <w:r>
        <w:t>Espoo</w:t>
      </w:r>
      <w:proofErr w:type="spellEnd"/>
      <w:r>
        <w:t>, dotyczącym powiadamiania, wymaga się, aby strona pochodzenia powiadomiła każdą stronę, którą uzna za możliwą stronę narażoną, jak najwcześniej</w:t>
      </w:r>
      <w:r w:rsidR="00A865C8">
        <w:t xml:space="preserve"> i </w:t>
      </w:r>
      <w:r>
        <w:t>nie później niż poinformuje własną opinię publiczną</w:t>
      </w:r>
      <w:r w:rsidR="00A865C8">
        <w:t xml:space="preserve"> o </w:t>
      </w:r>
      <w:r>
        <w:t>proponowanej działalności. Świadczy to</w:t>
      </w:r>
      <w:r w:rsidR="00A865C8">
        <w:t xml:space="preserve"> o </w:t>
      </w:r>
      <w:r>
        <w:t>tym, że strony negocjujące konwencję</w:t>
      </w:r>
      <w:r w:rsidR="00A865C8">
        <w:t xml:space="preserve"> z </w:t>
      </w:r>
      <w:proofErr w:type="spellStart"/>
      <w:r>
        <w:t>Espoo</w:t>
      </w:r>
      <w:proofErr w:type="spellEnd"/>
      <w:r>
        <w:t xml:space="preserve"> przyjęły, że opinia publiczna strony pochodzenia będzie zasadniczo powiadamiana „jak najwcześniej”. Jeśli ogłoszenie publiczne dotyczy postępowania transgranicznego innego niż postępowanie</w:t>
      </w:r>
      <w:r w:rsidR="00A865C8">
        <w:t xml:space="preserve"> w </w:t>
      </w:r>
      <w:r>
        <w:t>sprawie OOŚ, dobrą praktyką byłaby szeroka interpretacja wymogu zawartego</w:t>
      </w:r>
      <w:r w:rsidR="00A865C8">
        <w:t xml:space="preserve"> w </w:t>
      </w:r>
      <w:r w:rsidR="00331D80">
        <w:t>art. </w:t>
      </w:r>
      <w:r>
        <w:t xml:space="preserve">6 </w:t>
      </w:r>
      <w:r w:rsidR="00331D80">
        <w:t>ust. </w:t>
      </w:r>
      <w:r>
        <w:t>2 lit. (e), aby wymagać powiadomienia również</w:t>
      </w:r>
      <w:r w:rsidR="00A865C8">
        <w:t xml:space="preserve"> o </w:t>
      </w:r>
      <w:r>
        <w:t>jakimkolwiek innym postępowaniu transgranicznym. Tytułem przykładu, dyrektywa</w:t>
      </w:r>
      <w:r w:rsidR="00A865C8">
        <w:t xml:space="preserve"> w </w:t>
      </w:r>
      <w:r>
        <w:t>sprawie emisji przemysłowych przewiduje specjalne konsultacje transgraniczne, jeśli eksploatacja instalacji może mieć znaczący negatywny wpływ na środowisko innego państwa członkowskiego UE lub</w:t>
      </w:r>
      <w:r w:rsidR="00A865C8">
        <w:t xml:space="preserve"> w </w:t>
      </w:r>
      <w:r>
        <w:t>przypadku gdy zwróci się</w:t>
      </w:r>
      <w:r w:rsidR="00A865C8">
        <w:t xml:space="preserve"> o </w:t>
      </w:r>
      <w:r>
        <w:t>to państwo członkowskie, które może zostać</w:t>
      </w:r>
      <w:r w:rsidR="00A865C8">
        <w:t xml:space="preserve"> w </w:t>
      </w:r>
      <w:r>
        <w:t>znaczący sposób narażone. W takich przypadkach publiczne ogłoszenie informujące</w:t>
      </w:r>
      <w:r w:rsidR="00A865C8">
        <w:t xml:space="preserve"> o </w:t>
      </w:r>
      <w:r>
        <w:t>wniosku</w:t>
      </w:r>
      <w:r w:rsidR="00A865C8">
        <w:t xml:space="preserve"> o </w:t>
      </w:r>
      <w:r>
        <w:t>wydanie pozwolenia powinno zawierać informacje</w:t>
      </w:r>
      <w:r w:rsidR="00A865C8">
        <w:t xml:space="preserve"> o </w:t>
      </w:r>
      <w:r>
        <w:t>konsultacjach transgranicznych, które mają się odbyć.</w:t>
      </w:r>
    </w:p>
    <w:p w14:paraId="0462929C" w14:textId="77777777" w:rsidR="0047220A" w:rsidRDefault="0047220A" w:rsidP="00425060">
      <w:pPr>
        <w:spacing w:line="240" w:lineRule="auto"/>
      </w:pPr>
    </w:p>
    <w:p w14:paraId="1BCFBECC" w14:textId="588EEA53" w:rsidR="00425060" w:rsidRPr="00425060" w:rsidRDefault="00425060" w:rsidP="00425060">
      <w:pPr>
        <w:pStyle w:val="bordowytytuwcicie"/>
      </w:pPr>
      <w:bookmarkStart w:id="296" w:name="_bookmark338"/>
      <w:bookmarkEnd w:id="296"/>
      <w:r>
        <w:t>3.</w:t>
      </w:r>
      <w:r>
        <w:tab/>
        <w:t>Procedury umożliwiające udział społeczeństwa zawierać będą rozsądne ramy czasowe dla różnych etapów, które zapewnią dostateczny okres czasu na poinformowanie społeczeństwa, zgodnie</w:t>
      </w:r>
      <w:r w:rsidR="00A865C8">
        <w:t xml:space="preserve"> z </w:t>
      </w:r>
      <w:r>
        <w:t>postanowieniami ustępu 2,</w:t>
      </w:r>
      <w:r w:rsidR="00A865C8">
        <w:t xml:space="preserve"> i </w:t>
      </w:r>
      <w:r>
        <w:t>na przygotowanie się przez społeczeństwo</w:t>
      </w:r>
      <w:r w:rsidR="00A865C8">
        <w:t xml:space="preserve"> w </w:t>
      </w:r>
      <w:r>
        <w:t>podejmowaniu decyzji</w:t>
      </w:r>
      <w:r w:rsidR="00A865C8">
        <w:t xml:space="preserve"> w </w:t>
      </w:r>
      <w:r>
        <w:t>sprawach dotyczących środowiska.</w:t>
      </w:r>
    </w:p>
    <w:p w14:paraId="0BD74AC4" w14:textId="19A136CC" w:rsidR="00425060" w:rsidRPr="00425060" w:rsidRDefault="00425060" w:rsidP="00425060">
      <w:pPr>
        <w:spacing w:line="240" w:lineRule="auto"/>
      </w:pPr>
      <w:r>
        <w:t xml:space="preserve">W </w:t>
      </w:r>
      <w:r w:rsidR="00331D80">
        <w:t>art. </w:t>
      </w:r>
      <w:r>
        <w:t xml:space="preserve">6 </w:t>
      </w:r>
      <w:r w:rsidR="00331D80">
        <w:t>ust. </w:t>
      </w:r>
      <w:r>
        <w:t>3 powtórzono kwestię odpowiednich ram czasowych dla udziału społeczeństwa przewijającą się przez całą konwencję. Konwencja wymaga ustalenia ram czasowych, które zapewnią społeczeństwu dostateczny przedział czasowy na zapoznanie się</w:t>
      </w:r>
      <w:r w:rsidR="00A865C8">
        <w:t xml:space="preserve"> z </w:t>
      </w:r>
      <w:r>
        <w:t xml:space="preserve">konkretnymi informacjami wymaganymi na mocy </w:t>
      </w:r>
      <w:r w:rsidR="00331D80">
        <w:t>ust. </w:t>
      </w:r>
      <w:r>
        <w:t>2 oraz na skuteczne uczestnictwo. Ponadto postanowienie to wyraźnie odnosi się do innej kwestii związanej</w:t>
      </w:r>
      <w:r w:rsidR="00A865C8">
        <w:t xml:space="preserve"> z </w:t>
      </w:r>
      <w:r>
        <w:t>ustaleniem rozsądnych ram czasowych, tj. potrzeby zapewnienia społeczeństwu odpowiedniego czasu na przygotowanie się do udziału</w:t>
      </w:r>
      <w:r w:rsidR="00A865C8">
        <w:t xml:space="preserve"> w </w:t>
      </w:r>
      <w:r>
        <w:t>podejmowaniu decyzji.</w:t>
      </w:r>
    </w:p>
    <w:p w14:paraId="5D5BEC96" w14:textId="56D248E9" w:rsidR="00425060" w:rsidRPr="00425060" w:rsidRDefault="00425060" w:rsidP="00425060">
      <w:pPr>
        <w:spacing w:line="240" w:lineRule="auto"/>
      </w:pPr>
      <w:r>
        <w:t>To postanowienie Konwencji odnosi się także do „różnych etapów”. Biorąc pod uwagę uzasadnienie potrzeby rozsądnych ram czasowych (przekazywanie informacji, umożliwienie społeczeństwu przygotowania się</w:t>
      </w:r>
      <w:r w:rsidR="00A865C8">
        <w:t xml:space="preserve"> i </w:t>
      </w:r>
      <w:r>
        <w:t>skutecznego uczestnictwa), odniesienie do „etapów” powinno wskazywać bezpośrednio na te etapy procedur umożliwiających udział społeczeństwa. W związku</w:t>
      </w:r>
      <w:r w:rsidR="00A865C8">
        <w:t xml:space="preserve"> z </w:t>
      </w:r>
      <w:r>
        <w:t>tym każdy etap procedury umożliwiającej udział społeczeństwa musi obejmować rozsądne ramy czasowe uwzględniające podstawowe wymogi udziału społeczeństwa. W skomplikowanych przypadkach,</w:t>
      </w:r>
      <w:r w:rsidR="00A865C8">
        <w:t xml:space="preserve"> w </w:t>
      </w:r>
      <w:r>
        <w:t>których udział społeczeństwa może mieć miejsce</w:t>
      </w:r>
      <w:r w:rsidR="00A865C8">
        <w:t xml:space="preserve"> w </w:t>
      </w:r>
      <w:r>
        <w:t>kilku punktach procesu podejmowania decyzji, odniesienie do różnych etapów może być również traktowane jako wskazujące na etapy</w:t>
      </w:r>
      <w:r w:rsidR="00A865C8">
        <w:t xml:space="preserve"> w </w:t>
      </w:r>
      <w:r>
        <w:t xml:space="preserve">całym procesie </w:t>
      </w:r>
      <w:r>
        <w:lastRenderedPageBreak/>
        <w:t>podejmowania decyzji. W związku</w:t>
      </w:r>
      <w:r w:rsidR="00A865C8">
        <w:t xml:space="preserve"> z </w:t>
      </w:r>
      <w:r>
        <w:t>tym Strony muszą zapewnić, aby wszystkie etapy procesu podejmowania decyzji,</w:t>
      </w:r>
      <w:r w:rsidR="00A865C8">
        <w:t xml:space="preserve"> w </w:t>
      </w:r>
      <w:r>
        <w:t>których ma miejsce udział społeczeństwa, odbywały się</w:t>
      </w:r>
      <w:r w:rsidR="00A865C8">
        <w:t xml:space="preserve"> w </w:t>
      </w:r>
      <w:r>
        <w:t>ramach czasowych umożliwiających skuteczne wdrożenie powiązanych wymogów określonych</w:t>
      </w:r>
      <w:r w:rsidR="00A865C8">
        <w:t xml:space="preserve"> w </w:t>
      </w:r>
      <w:r w:rsidR="00331D80">
        <w:t>art. </w:t>
      </w:r>
      <w:r>
        <w:t>6. Obejmuje to czas na zapoznanie się przez społeczeństwo</w:t>
      </w:r>
      <w:r w:rsidR="00A865C8">
        <w:t xml:space="preserve"> z </w:t>
      </w:r>
      <w:r>
        <w:t>informacjami przekazanymi</w:t>
      </w:r>
      <w:r w:rsidR="00A865C8">
        <w:t xml:space="preserve"> w </w:t>
      </w:r>
      <w:r>
        <w:t>powiadomieniu zgodnie</w:t>
      </w:r>
      <w:r w:rsidR="00A865C8">
        <w:t xml:space="preserve"> z </w:t>
      </w:r>
      <w:r w:rsidR="00331D80">
        <w:t>ust. </w:t>
      </w:r>
      <w:r>
        <w:t>2, czas na zwrócenie się</w:t>
      </w:r>
      <w:r w:rsidR="00A865C8">
        <w:t xml:space="preserve"> o </w:t>
      </w:r>
      <w:r>
        <w:t>dodatkowe informacje do władz publicznych wskazanych</w:t>
      </w:r>
      <w:r w:rsidR="00A865C8">
        <w:t xml:space="preserve"> w </w:t>
      </w:r>
      <w:r>
        <w:t>powiadomieniu, czas na wgląd do informacji dostępnych publicznie, czas na przygotowanie się do udziału</w:t>
      </w:r>
      <w:r w:rsidR="00A865C8">
        <w:t xml:space="preserve"> w </w:t>
      </w:r>
      <w:r>
        <w:t>rozprawie publicznej lub do przedstawienia uwag oraz czas na skuteczne uczestnictwo</w:t>
      </w:r>
      <w:r w:rsidR="00A865C8">
        <w:t xml:space="preserve"> w </w:t>
      </w:r>
      <w:r>
        <w:t>tych postępowaniach.</w:t>
      </w:r>
    </w:p>
    <w:p w14:paraId="00C735A6" w14:textId="31A2CCA3" w:rsidR="00425060" w:rsidRDefault="00425060" w:rsidP="00425060">
      <w:pPr>
        <w:spacing w:line="240" w:lineRule="auto"/>
      </w:pPr>
      <w:r>
        <w:t>Chociaż nie jest to wyraźnie wspomniane</w:t>
      </w:r>
      <w:r w:rsidR="00A865C8">
        <w:t xml:space="preserve"> w </w:t>
      </w:r>
      <w:r>
        <w:t>konwencji, rozsądne ramy czasowe mogą również przynieść korzyści władzom publicznym, zapewniając dostateczny okres na zarządzanie procesem udziału społeczeństwa</w:t>
      </w:r>
      <w:r w:rsidR="00A865C8">
        <w:t xml:space="preserve"> i </w:t>
      </w:r>
      <w:r>
        <w:t>przetwarzanie informacji dostarczanych przez społeczeństwo.</w:t>
      </w:r>
    </w:p>
    <w:p w14:paraId="3B0106CF" w14:textId="5A6FE5D7" w:rsidR="00FD5609" w:rsidRPr="00FD5609" w:rsidRDefault="00FD5609" w:rsidP="00FD5609">
      <w:pPr>
        <w:spacing w:line="240" w:lineRule="auto"/>
      </w:pPr>
      <w:r>
        <w:t>Jak zauważył Komitet ds. Przestrzegania Konwencji</w:t>
      </w:r>
      <w:r w:rsidR="00A865C8">
        <w:t xml:space="preserve"> w </w:t>
      </w:r>
      <w:r>
        <w:t>swoim raporcie na trzecią sesję spotkania Stron:</w:t>
      </w:r>
    </w:p>
    <w:p w14:paraId="316EF80F" w14:textId="35DF76B1" w:rsidR="00FD5609" w:rsidRPr="00FD5609" w:rsidRDefault="00FD5609" w:rsidP="00FD5609">
      <w:pPr>
        <w:spacing w:line="240" w:lineRule="auto"/>
        <w:ind w:left="851"/>
      </w:pPr>
      <w:r>
        <w:t>Wymóg zapewnienia „rozsądnych ram czasowych” wynikający</w:t>
      </w:r>
      <w:r w:rsidR="00A865C8">
        <w:t xml:space="preserve"> z </w:t>
      </w:r>
      <w:r w:rsidR="00331D80">
        <w:t>art. </w:t>
      </w:r>
      <w:r>
        <w:t xml:space="preserve">6 </w:t>
      </w:r>
      <w:r w:rsidR="00331D80">
        <w:t>ust. </w:t>
      </w:r>
      <w:r>
        <w:t>3 oznacza, że społeczeństwo powinno mieć wystarczająco dużo czasu na zapoznanie się</w:t>
      </w:r>
      <w:r w:rsidR="00A865C8">
        <w:t xml:space="preserve"> z </w:t>
      </w:r>
      <w:r>
        <w:t>dokumentacją</w:t>
      </w:r>
      <w:r w:rsidR="00A865C8">
        <w:t xml:space="preserve"> i </w:t>
      </w:r>
      <w:r>
        <w:t>przedstawienie uwag, biorąc pod uwagę m.in. charakter, złożoność</w:t>
      </w:r>
      <w:r w:rsidR="00A865C8">
        <w:t xml:space="preserve"> i </w:t>
      </w:r>
      <w:r>
        <w:t>rozmiar planowanego przedsięwzięcia. Tak więc ramy czasowe, które mogą być rozsądne</w:t>
      </w:r>
      <w:r w:rsidR="00A865C8">
        <w:t xml:space="preserve"> w </w:t>
      </w:r>
      <w:r>
        <w:t xml:space="preserve">przypadku niewielkiego, </w:t>
      </w:r>
      <w:bookmarkStart w:id="297" w:name="_bookmark339"/>
      <w:bookmarkEnd w:id="297"/>
      <w:r>
        <w:t>nieskomplikowanego przedsięwzięcia</w:t>
      </w:r>
      <w:r w:rsidR="00A865C8">
        <w:t xml:space="preserve"> o </w:t>
      </w:r>
      <w:r>
        <w:t>jedynie lokalnym oddziaływaniu, mogą nie być rozsądne</w:t>
      </w:r>
      <w:r w:rsidR="00A865C8">
        <w:t xml:space="preserve"> w </w:t>
      </w:r>
      <w:r>
        <w:t>przypadku dużego, złożonego przedsięwzięcia</w:t>
      </w:r>
      <w:hyperlink w:anchor="_bookmark872" w:history="1">
        <w:r>
          <w:rPr>
            <w:rStyle w:val="Hyperlink"/>
            <w:vertAlign w:val="superscript"/>
          </w:rPr>
          <w:t>284</w:t>
        </w:r>
      </w:hyperlink>
      <w:r>
        <w:t>.</w:t>
      </w:r>
    </w:p>
    <w:p w14:paraId="507531B7" w14:textId="04E1D332" w:rsidR="00FD5609" w:rsidRDefault="00FD5609" w:rsidP="003A012B">
      <w:pPr>
        <w:spacing w:after="0" w:line="240" w:lineRule="auto"/>
      </w:pPr>
      <w:r>
        <w:t>Raport Komitetu ds. Przestrzegania Konwencji wydaje się sugerować, że ramy czasowe powinny być zróżnicowane</w:t>
      </w:r>
      <w:r w:rsidR="00A865C8">
        <w:t xml:space="preserve"> w </w:t>
      </w:r>
      <w:r>
        <w:t>zależności od charakterystyki planowanego przedsięwzięcia. Komitet nie wyjaśnił jednak, czy takie rozróżnienie powinno być skategoryzowane czy ustalane doraźne. W większości krajów UE ramy czasowe są sztywne</w:t>
      </w:r>
      <w:r w:rsidR="00A865C8">
        <w:t xml:space="preserve"> i </w:t>
      </w:r>
      <w:r>
        <w:t>często jedynym rozróżnieniem może być podział na duże przedsięwzięcia</w:t>
      </w:r>
      <w:r w:rsidR="00A865C8">
        <w:t xml:space="preserve"> o </w:t>
      </w:r>
      <w:r>
        <w:t>większym oddziaływaniu (zwykle przedsięwzięcia wymienione</w:t>
      </w:r>
      <w:r w:rsidR="00A865C8">
        <w:t xml:space="preserve"> w </w:t>
      </w:r>
      <w:r>
        <w:t>załączniku I do dyrektywy OOŚ)</w:t>
      </w:r>
      <w:r w:rsidR="00A865C8">
        <w:t xml:space="preserve"> i </w:t>
      </w:r>
      <w:r>
        <w:t>mniejsze przedsięwzięcia</w:t>
      </w:r>
      <w:r w:rsidR="00A865C8">
        <w:t xml:space="preserve"> o </w:t>
      </w:r>
      <w:r>
        <w:t>lokalnym oddziaływaniu (zwykle przedsięwzięcia wymienione</w:t>
      </w:r>
      <w:r w:rsidR="00A865C8">
        <w:t xml:space="preserve"> w </w:t>
      </w:r>
      <w:r>
        <w:t>załączniku II do dyrektywy OOŚ). Ramy czasowe związane</w:t>
      </w:r>
      <w:r w:rsidR="00A865C8">
        <w:t xml:space="preserve"> z </w:t>
      </w:r>
      <w:r>
        <w:t>udziałem społeczeństwa</w:t>
      </w:r>
      <w:r w:rsidR="00A865C8">
        <w:t xml:space="preserve"> w </w:t>
      </w:r>
      <w:r>
        <w:t>odniesieniu do planów</w:t>
      </w:r>
      <w:r w:rsidR="00A865C8">
        <w:t xml:space="preserve"> i </w:t>
      </w:r>
      <w:r>
        <w:t>programów są zazwyczaj znacznie dłuższe.</w:t>
      </w:r>
    </w:p>
    <w:p w14:paraId="3A950441" w14:textId="77777777" w:rsidR="00187F09" w:rsidRDefault="00187F09" w:rsidP="003A012B">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FD5609" w14:paraId="2A37D855"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2B9264F5" w14:textId="77777777" w:rsidR="00FD5609" w:rsidRDefault="00FD5609">
            <w:pPr>
              <w:spacing w:after="0" w:line="240" w:lineRule="auto"/>
              <w:rPr>
                <w:rFonts w:ascii="Times New Roman"/>
                <w:sz w:val="6"/>
              </w:rPr>
            </w:pPr>
            <w:r>
              <w:rPr>
                <w:noProof/>
              </w:rPr>
              <mc:AlternateContent>
                <mc:Choice Requires="wps">
                  <w:drawing>
                    <wp:inline distT="0" distB="0" distL="0" distR="0" wp14:anchorId="1CEACCF8" wp14:editId="76C6081A">
                      <wp:extent cx="6115050" cy="356259"/>
                      <wp:effectExtent l="0" t="0" r="0" b="5715"/>
                      <wp:docPr id="176202258" name="Text Box 17620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2A65DC62" w14:textId="5A73BD70" w:rsidR="00FD5609" w:rsidRPr="00FD5609" w:rsidRDefault="00FD5609" w:rsidP="00FD5609">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Rozsądne terminy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dyrektywie OOŚ</w:t>
                                  </w:r>
                                </w:p>
                              </w:txbxContent>
                            </wps:txbx>
                            <wps:bodyPr rot="0" vert="horz" wrap="square" lIns="0" tIns="0" rIns="0" bIns="0" anchor="ctr" anchorCtr="0">
                              <a:noAutofit/>
                            </wps:bodyPr>
                          </wps:wsp>
                        </a:graphicData>
                      </a:graphic>
                    </wp:inline>
                  </w:drawing>
                </mc:Choice>
                <mc:Fallback>
                  <w:pict>
                    <v:shape w14:anchorId="1CEACCF8" id="Text Box 176202258" o:spid="_x0000_s115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9DEQ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nET8mRuAbEGalzMEkTnxIaHbgflAwoy5r670fmJCX6nUH6o4YvhrsYzcVg&#10;hmNqTXlwlEzOLiS1T7Pc42JalZh6rj13iQJLBM6PISr4Vz/den6y258A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DZpW9DEQIA&#10;APo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2A65DC62" w14:textId="5A73BD70" w:rsidR="00FD5609" w:rsidRPr="00FD5609" w:rsidRDefault="00FD5609" w:rsidP="00FD5609">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Rozsądne terminy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dyrektywie OOŚ</w:t>
                            </w:r>
                          </w:p>
                        </w:txbxContent>
                      </v:textbox>
                      <w10:anchorlock/>
                    </v:shape>
                  </w:pict>
                </mc:Fallback>
              </mc:AlternateContent>
            </w:r>
          </w:p>
        </w:tc>
      </w:tr>
      <w:tr w:rsidR="00FD5609" w14:paraId="44E39EBA"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B72F9BD" w14:textId="77777777" w:rsidR="00FD5609" w:rsidRDefault="00FD5609">
            <w:pPr>
              <w:spacing w:after="0" w:line="240" w:lineRule="auto"/>
              <w:rPr>
                <w:rFonts w:ascii="Times New Roman"/>
                <w:sz w:val="6"/>
              </w:rPr>
            </w:pPr>
          </w:p>
        </w:tc>
      </w:tr>
      <w:tr w:rsidR="00FD5609" w14:paraId="6EE6878B" w14:textId="77777777" w:rsidTr="00FD2C82">
        <w:tc>
          <w:tcPr>
            <w:tcW w:w="5000" w:type="pct"/>
            <w:tcBorders>
              <w:top w:val="nil"/>
              <w:left w:val="single" w:sz="4" w:space="0" w:color="932825"/>
              <w:bottom w:val="nil"/>
              <w:right w:val="single" w:sz="4" w:space="0" w:color="932825"/>
            </w:tcBorders>
            <w:shd w:val="clear" w:color="auto" w:fill="FDEFED"/>
          </w:tcPr>
          <w:p w14:paraId="0C375EAC" w14:textId="69D45466" w:rsidR="00FD5609" w:rsidRPr="00FD5609" w:rsidRDefault="00FD5609" w:rsidP="00FD5609">
            <w:pPr>
              <w:spacing w:before="60" w:after="60" w:line="240" w:lineRule="auto"/>
              <w:ind w:left="142" w:right="266"/>
              <w:rPr>
                <w:sz w:val="18"/>
              </w:rPr>
            </w:pPr>
            <w:r>
              <w:rPr>
                <w:sz w:val="18"/>
              </w:rPr>
              <w:t>Zanim dyrektywa OOŚ została zmieniona dyrektywą</w:t>
            </w:r>
            <w:r w:rsidR="00A865C8">
              <w:rPr>
                <w:sz w:val="18"/>
              </w:rPr>
              <w:t xml:space="preserve"> o </w:t>
            </w:r>
            <w:r>
              <w:rPr>
                <w:sz w:val="18"/>
              </w:rPr>
              <w:t>udziale społeczeństwa, zawierała wymóg ustanowienia:</w:t>
            </w:r>
          </w:p>
          <w:p w14:paraId="2CE8872C" w14:textId="73A9BD20" w:rsidR="00FD5609" w:rsidRDefault="00FD5609" w:rsidP="00FD5609">
            <w:pPr>
              <w:spacing w:before="60" w:after="60" w:line="240" w:lineRule="auto"/>
              <w:ind w:left="567" w:right="266"/>
              <w:rPr>
                <w:sz w:val="18"/>
              </w:rPr>
            </w:pPr>
            <w:r>
              <w:rPr>
                <w:sz w:val="18"/>
              </w:rPr>
              <w:t>terminów dla różnych etapów procedury, ażeby zapewnić podjęcie decyzji</w:t>
            </w:r>
            <w:r w:rsidR="00A865C8">
              <w:rPr>
                <w:sz w:val="18"/>
              </w:rPr>
              <w:t xml:space="preserve"> w </w:t>
            </w:r>
            <w:r>
              <w:rPr>
                <w:sz w:val="18"/>
              </w:rPr>
              <w:t>odpowiednim okresie.</w:t>
            </w:r>
          </w:p>
          <w:p w14:paraId="433792FF" w14:textId="78BA3069" w:rsidR="00FD5609" w:rsidRPr="00FD5609" w:rsidRDefault="00FD5609" w:rsidP="00FD5609">
            <w:pPr>
              <w:spacing w:before="60" w:after="60" w:line="240" w:lineRule="auto"/>
              <w:ind w:left="142" w:right="266"/>
              <w:rPr>
                <w:sz w:val="18"/>
              </w:rPr>
            </w:pPr>
            <w:r>
              <w:rPr>
                <w:sz w:val="18"/>
              </w:rPr>
              <w:t>Natomiast po zmianie zawiera przepis brzmiący:</w:t>
            </w:r>
          </w:p>
          <w:p w14:paraId="460F286A" w14:textId="64AEFD9A" w:rsidR="00FD5609" w:rsidRPr="00FD5609" w:rsidRDefault="00FD5609" w:rsidP="00FD5609">
            <w:pPr>
              <w:spacing w:before="60" w:after="60" w:line="240" w:lineRule="auto"/>
              <w:ind w:left="567" w:right="266"/>
              <w:rPr>
                <w:sz w:val="18"/>
              </w:rPr>
            </w:pPr>
            <w:r>
              <w:rPr>
                <w:sz w:val="18"/>
              </w:rPr>
              <w:t>[o]</w:t>
            </w:r>
            <w:proofErr w:type="spellStart"/>
            <w:r>
              <w:rPr>
                <w:sz w:val="18"/>
              </w:rPr>
              <w:t>kreśla</w:t>
            </w:r>
            <w:proofErr w:type="spellEnd"/>
            <w:r>
              <w:rPr>
                <w:sz w:val="18"/>
              </w:rPr>
              <w:t xml:space="preserve"> się rozsądne ramy czasowe dla różnych faz, dające wystarczającą ilość czasu dla poinformowania społeczeństwa oraz zainteresowanej społeczności, aby przygotowały</w:t>
            </w:r>
            <w:r w:rsidR="00A865C8">
              <w:rPr>
                <w:sz w:val="18"/>
              </w:rPr>
              <w:t xml:space="preserve"> i </w:t>
            </w:r>
            <w:r>
              <w:rPr>
                <w:sz w:val="18"/>
              </w:rPr>
              <w:t>skutecznie uczestniczyły</w:t>
            </w:r>
            <w:r w:rsidR="00A865C8">
              <w:rPr>
                <w:sz w:val="18"/>
              </w:rPr>
              <w:t xml:space="preserve"> w </w:t>
            </w:r>
            <w:r>
              <w:rPr>
                <w:sz w:val="18"/>
              </w:rPr>
              <w:t>podejmowaniu decyzji dotyczących środowiska,</w:t>
            </w:r>
            <w:r w:rsidR="00A865C8">
              <w:rPr>
                <w:sz w:val="18"/>
              </w:rPr>
              <w:t xml:space="preserve"> z </w:t>
            </w:r>
            <w:r>
              <w:rPr>
                <w:sz w:val="18"/>
              </w:rPr>
              <w:t>zastrzeżeniem przepisów niniejszego artykułu.</w:t>
            </w:r>
          </w:p>
          <w:p w14:paraId="2743CB9A" w14:textId="6335318B" w:rsidR="00FD5609" w:rsidRDefault="00FD5609" w:rsidP="00FD5609">
            <w:pPr>
              <w:spacing w:before="60" w:after="60" w:line="240" w:lineRule="auto"/>
              <w:ind w:left="142" w:right="266"/>
              <w:rPr>
                <w:sz w:val="18"/>
              </w:rPr>
            </w:pPr>
            <w:r>
              <w:rPr>
                <w:sz w:val="18"/>
              </w:rPr>
              <w:t>W związku</w:t>
            </w:r>
            <w:r w:rsidR="00A865C8">
              <w:rPr>
                <w:sz w:val="18"/>
              </w:rPr>
              <w:t xml:space="preserve"> z </w:t>
            </w:r>
            <w:r>
              <w:rPr>
                <w:sz w:val="18"/>
              </w:rPr>
              <w:t>tym „rozsądne ramy czasowe”</w:t>
            </w:r>
            <w:r w:rsidR="00A865C8">
              <w:rPr>
                <w:sz w:val="18"/>
              </w:rPr>
              <w:t xml:space="preserve"> w </w:t>
            </w:r>
            <w:r>
              <w:rPr>
                <w:sz w:val="18"/>
              </w:rPr>
              <w:t>zmienionej dyrektywie OOŚ zmieniły się</w:t>
            </w:r>
            <w:r w:rsidR="00A865C8">
              <w:rPr>
                <w:sz w:val="18"/>
              </w:rPr>
              <w:t xml:space="preserve"> z </w:t>
            </w:r>
            <w:r>
              <w:rPr>
                <w:sz w:val="18"/>
              </w:rPr>
              <w:t>rozsądnych dla inwestora na rozsądne dla zainteresowanej społeczności.</w:t>
            </w:r>
          </w:p>
        </w:tc>
      </w:tr>
    </w:tbl>
    <w:p w14:paraId="5E4F7C71" w14:textId="77777777" w:rsidR="00FD5609" w:rsidRDefault="00FD5609" w:rsidP="00425060">
      <w:pPr>
        <w:spacing w:line="240" w:lineRule="auto"/>
      </w:pPr>
    </w:p>
    <w:p w14:paraId="2291AAB1" w14:textId="31C0C565" w:rsidR="00FD5609" w:rsidRPr="00FD5609" w:rsidRDefault="00FD5609" w:rsidP="00FD5609">
      <w:pPr>
        <w:spacing w:line="240" w:lineRule="auto"/>
      </w:pPr>
      <w:r>
        <w:t>Biorąc pod uwagę, że ramy czasowe są zwykle już ustalone</w:t>
      </w:r>
      <w:r w:rsidR="00A865C8">
        <w:t xml:space="preserve"> w </w:t>
      </w:r>
      <w:r>
        <w:t>przepisach, to, czy są one rozsądne</w:t>
      </w:r>
      <w:r w:rsidR="00A865C8">
        <w:t xml:space="preserve"> w </w:t>
      </w:r>
      <w:r>
        <w:t>danym przypadku, może zależeć od wielu czynników. Pierwszym</w:t>
      </w:r>
      <w:r w:rsidR="00A865C8">
        <w:t xml:space="preserve"> i </w:t>
      </w:r>
      <w:r>
        <w:t>najbardziej oczywistym</w:t>
      </w:r>
      <w:r w:rsidR="00A865C8">
        <w:t xml:space="preserve"> z </w:t>
      </w:r>
      <w:r>
        <w:t>nich jest liczba dni wyznaczonych na udział społeczeństwa.</w:t>
      </w:r>
    </w:p>
    <w:p w14:paraId="494E1195" w14:textId="476C5512" w:rsidR="00FD5609" w:rsidRPr="00FD5609" w:rsidRDefault="00FD5609" w:rsidP="00FD5609">
      <w:pPr>
        <w:spacing w:line="240" w:lineRule="auto"/>
      </w:pPr>
      <w:r>
        <w:t>W swoich ustaleniach dotyczących komunikatu ACCC/C/2006/16 (Litwa) Komitet ds. Przestrzegania Konwencji stwierdził, że:</w:t>
      </w:r>
    </w:p>
    <w:p w14:paraId="0D74854E" w14:textId="779873C7" w:rsidR="00FD5609" w:rsidRPr="00FD5609" w:rsidRDefault="0047220A" w:rsidP="00FD5609">
      <w:pPr>
        <w:spacing w:line="240" w:lineRule="auto"/>
        <w:ind w:left="851"/>
      </w:pPr>
      <w:r>
        <w:t>R</w:t>
      </w:r>
      <w:r w:rsidR="00FD5609">
        <w:t>amy czasowe wynoszące zaledwie 10 dni roboczych, określone</w:t>
      </w:r>
      <w:r w:rsidR="00A865C8">
        <w:t xml:space="preserve"> w </w:t>
      </w:r>
      <w:r w:rsidR="00FD5609">
        <w:t>litewskiej ustawie</w:t>
      </w:r>
      <w:r w:rsidR="00A865C8">
        <w:t xml:space="preserve"> o </w:t>
      </w:r>
      <w:r w:rsidR="00FD5609">
        <w:t>OOŚ, na zapoznanie się</w:t>
      </w:r>
      <w:r w:rsidR="00A865C8">
        <w:t xml:space="preserve"> z </w:t>
      </w:r>
      <w:r w:rsidR="00FD5609">
        <w:t>dokumentacją,</w:t>
      </w:r>
      <w:r w:rsidR="00A865C8">
        <w:t xml:space="preserve"> w </w:t>
      </w:r>
      <w:r w:rsidR="00FD5609">
        <w:t>tym raportem OOŚ, oraz na przygotowanie się do udziału</w:t>
      </w:r>
      <w:r w:rsidR="00A865C8">
        <w:t xml:space="preserve"> w </w:t>
      </w:r>
      <w:r w:rsidR="00FD5609">
        <w:t>procesie podejmowania decyzji dotyczącym dużego składowiska odpadów, nie spełniają wymogu rozsądnych ram czasowych określonego</w:t>
      </w:r>
      <w:r w:rsidR="00A865C8">
        <w:t xml:space="preserve"> w </w:t>
      </w:r>
      <w:r w:rsidR="00331D80">
        <w:t>art. </w:t>
      </w:r>
      <w:r w:rsidR="00FD5609">
        <w:t xml:space="preserve">6 </w:t>
      </w:r>
      <w:r w:rsidR="00331D80">
        <w:t>ust. </w:t>
      </w:r>
      <w:r w:rsidR="00FD5609">
        <w:t>3. Takiego wniosku nie neguje fakt, że ustalony okres 10 dni roboczych jest powszechnie zatwierdzony przez ustawodawstwo litewskie</w:t>
      </w:r>
      <w:r w:rsidR="00A865C8">
        <w:t xml:space="preserve"> i </w:t>
      </w:r>
      <w:r w:rsidR="00FD5609">
        <w:t xml:space="preserve">że do tej pory, według zainteresowanej Strony, nikt nie zakwestionował takiego okresu jako </w:t>
      </w:r>
      <w:bookmarkStart w:id="298" w:name="_bookmark340"/>
      <w:bookmarkEnd w:id="298"/>
      <w:r w:rsidR="00FD5609">
        <w:t>nierozsądnego</w:t>
      </w:r>
      <w:hyperlink w:anchor="_bookmark873" w:history="1">
        <w:r w:rsidR="00FD5609">
          <w:rPr>
            <w:rStyle w:val="Hyperlink"/>
            <w:vertAlign w:val="superscript"/>
          </w:rPr>
          <w:t>285</w:t>
        </w:r>
      </w:hyperlink>
      <w:r w:rsidR="00FD5609">
        <w:t>.</w:t>
      </w:r>
    </w:p>
    <w:p w14:paraId="4A2AC97E" w14:textId="3A82041A" w:rsidR="00FD5609" w:rsidRPr="00FD5609" w:rsidRDefault="00FD5609" w:rsidP="00FD5609">
      <w:pPr>
        <w:spacing w:line="240" w:lineRule="auto"/>
      </w:pPr>
      <w:r>
        <w:t>Natomiast</w:t>
      </w:r>
      <w:r w:rsidR="00A865C8">
        <w:t xml:space="preserve"> w </w:t>
      </w:r>
      <w:r>
        <w:t>swoich ustaleniach dotyczących komunikatu ACCC/C/2007/22 (Francja) Komitet ds. Przestrzegania Konwencji uznał, że:</w:t>
      </w:r>
    </w:p>
    <w:p w14:paraId="6680BD8A" w14:textId="38DFB570" w:rsidR="00FD5609" w:rsidRPr="00FD5609" w:rsidRDefault="00FD5609" w:rsidP="00FD5609">
      <w:pPr>
        <w:spacing w:line="240" w:lineRule="auto"/>
        <w:ind w:left="851"/>
      </w:pPr>
      <w:bookmarkStart w:id="299" w:name="_bookmark341"/>
      <w:bookmarkEnd w:id="299"/>
      <w:r>
        <w:t>jest przekonany, iż zapewnienie zainteresowanej społeczności około sześciu tygodni na skorzystanie</w:t>
      </w:r>
      <w:r w:rsidR="00A865C8">
        <w:t xml:space="preserve"> z </w:t>
      </w:r>
      <w:r>
        <w:t xml:space="preserve">praw przysługujących jej na mocy </w:t>
      </w:r>
      <w:r w:rsidR="00331D80">
        <w:t>art. </w:t>
      </w:r>
      <w:r>
        <w:t xml:space="preserve">6 </w:t>
      </w:r>
      <w:r w:rsidR="00331D80">
        <w:t>ust. </w:t>
      </w:r>
      <w:r>
        <w:t>6 konwencji oraz mniej więcej tego samego czasu</w:t>
      </w:r>
      <w:r w:rsidR="00A865C8">
        <w:t xml:space="preserve"> w </w:t>
      </w:r>
      <w:r>
        <w:t xml:space="preserve">odniesieniu do wymogów </w:t>
      </w:r>
      <w:r w:rsidR="00331D80">
        <w:t>art. </w:t>
      </w:r>
      <w:r>
        <w:t xml:space="preserve">6 </w:t>
      </w:r>
      <w:r w:rsidR="00331D80">
        <w:t>ust. </w:t>
      </w:r>
      <w:r>
        <w:t>7 konwencji spełnia</w:t>
      </w:r>
      <w:r w:rsidR="00A865C8">
        <w:t xml:space="preserve"> w </w:t>
      </w:r>
      <w:r>
        <w:t>tym przypadku wymogi tych postanowień</w:t>
      </w:r>
      <w:r w:rsidR="00A865C8">
        <w:t xml:space="preserve"> w </w:t>
      </w:r>
      <w:r>
        <w:t>związku</w:t>
      </w:r>
      <w:r w:rsidR="00A865C8">
        <w:t xml:space="preserve"> z </w:t>
      </w:r>
      <w:r w:rsidR="00331D80">
        <w:t>art. </w:t>
      </w:r>
      <w:r>
        <w:t xml:space="preserve">6 </w:t>
      </w:r>
      <w:r w:rsidR="00331D80">
        <w:t>ust. </w:t>
      </w:r>
      <w:r>
        <w:t>3 konwencji</w:t>
      </w:r>
      <w:hyperlink w:anchor="_bookmark874" w:history="1">
        <w:r>
          <w:rPr>
            <w:rStyle w:val="Hyperlink"/>
            <w:vertAlign w:val="superscript"/>
          </w:rPr>
          <w:t>286</w:t>
        </w:r>
      </w:hyperlink>
      <w:r>
        <w:t>.</w:t>
      </w:r>
    </w:p>
    <w:p w14:paraId="73F43E02" w14:textId="22A4BD81" w:rsidR="00FD5609" w:rsidRPr="00FD5609" w:rsidRDefault="00FD5609" w:rsidP="00FD5609">
      <w:pPr>
        <w:spacing w:line="240" w:lineRule="auto"/>
      </w:pPr>
      <w:r>
        <w:lastRenderedPageBreak/>
        <w:t>Powyższe dwa przypadki różnią się nie tylko pod względem liczby dni przewidzianych na udział społeczeństwa, lecz także dlatego, że</w:t>
      </w:r>
      <w:r w:rsidR="00A865C8">
        <w:t xml:space="preserve"> w </w:t>
      </w:r>
      <w:r>
        <w:t>przypadku Francji ramy czasowe zarówno są rozsądne, jak</w:t>
      </w:r>
      <w:r w:rsidR="00A865C8">
        <w:t xml:space="preserve"> i </w:t>
      </w:r>
      <w:r>
        <w:t>wyraźnie wskazano okres na wgląd do dokumentów</w:t>
      </w:r>
      <w:r w:rsidR="00A865C8">
        <w:t xml:space="preserve"> i </w:t>
      </w:r>
      <w:r>
        <w:t>okres na zgłaszanie uwag. Konwencja nie wymaga wyraźnie takiego rozróżnienia, ale wydaje się ono bardzo właściwe.</w:t>
      </w:r>
    </w:p>
    <w:p w14:paraId="49CD9417" w14:textId="2E9E96B9" w:rsidR="00187F09" w:rsidRDefault="00FD5609" w:rsidP="00FD5609">
      <w:pPr>
        <w:spacing w:line="240" w:lineRule="auto"/>
      </w:pPr>
      <w:r>
        <w:t>Kolejną ważną kwestią jest początkowy dzień, od którego należy liczyć ramy czasowe udziału społeczeństwa. W wielu krajach uznaje się, że rozpoczyna się on natychmiast po ogłoszeniu publicznym. Często jednak prawo krajowe może wymagać kilku różnych form ogłoszenia publicznego, a</w:t>
      </w:r>
      <w:r w:rsidR="00A865C8">
        <w:t xml:space="preserve"> ze </w:t>
      </w:r>
      <w:r>
        <w:t>względów praktycznych może nie być możliwe udostępnienie tych różnych form ogłoszenia</w:t>
      </w:r>
      <w:r w:rsidR="00A865C8">
        <w:t xml:space="preserve"> w </w:t>
      </w:r>
      <w:r>
        <w:t>tym samym czasie. Dobrą praktyką jest, aby ramy czasowe liczono od daty wystosowania ostatniego powiadomienia wymaganego przez prawo krajowe.</w:t>
      </w:r>
    </w:p>
    <w:p w14:paraId="58DCBDE9" w14:textId="7E1F608C" w:rsidR="00187F09" w:rsidRPr="00187F09" w:rsidRDefault="00187F09" w:rsidP="00187F09">
      <w:pPr>
        <w:spacing w:line="240" w:lineRule="auto"/>
      </w:pPr>
      <w:r>
        <w:t>Inną kwestią jest okres</w:t>
      </w:r>
      <w:r w:rsidR="00A865C8">
        <w:t xml:space="preserve"> w </w:t>
      </w:r>
      <w:r>
        <w:t>roku,</w:t>
      </w:r>
      <w:r w:rsidR="00A865C8">
        <w:t xml:space="preserve"> w </w:t>
      </w:r>
      <w:r>
        <w:t>którym odbywa się udział społeczeństwa. Istnieją pewne okresy</w:t>
      </w:r>
      <w:r w:rsidR="00A865C8">
        <w:t xml:space="preserve"> w </w:t>
      </w:r>
      <w:r>
        <w:t>życiu publicznym, które tradycyjnie uważane są za wakacje,</w:t>
      </w:r>
      <w:r w:rsidR="00A865C8">
        <w:t xml:space="preserve"> i </w:t>
      </w:r>
      <w:r>
        <w:t>nikt nie oczekuje, że wydarzy się</w:t>
      </w:r>
      <w:r w:rsidR="00A865C8">
        <w:t xml:space="preserve"> w </w:t>
      </w:r>
      <w:r>
        <w:t>nich zbyt wiele. Przykładami mogą być dni głównych świąt religijnych</w:t>
      </w:r>
      <w:r w:rsidR="00A865C8">
        <w:t xml:space="preserve"> w </w:t>
      </w:r>
      <w:r>
        <w:t>danym kraju, święta narodowe</w:t>
      </w:r>
      <w:r w:rsidR="00A865C8">
        <w:t xml:space="preserve"> i </w:t>
      </w:r>
      <w:r>
        <w:t>do pewnego stopnia główny okres wakacji letnich. W swoich ustaleniach dotyczących komunikatu ACCC/C/2008/24 (Hiszpania) Komitet ds. Przestrzegania Konwencji uznał, że: „okresu 20 dni na przygotowanie się</w:t>
      </w:r>
      <w:r w:rsidR="00A865C8">
        <w:t xml:space="preserve"> i </w:t>
      </w:r>
      <w:r>
        <w:t>rzeczywiste uczestnictwo społeczeństwa nie można uznać za rozsądny,</w:t>
      </w:r>
      <w:r w:rsidR="00A865C8">
        <w:t xml:space="preserve"> w </w:t>
      </w:r>
      <w:r>
        <w:t>szczególności jeśli okres ten obejmuje dni ustawowo wolne od pracy</w:t>
      </w:r>
      <w:r w:rsidR="00A865C8">
        <w:t xml:space="preserve"> w </w:t>
      </w:r>
      <w:r>
        <w:t>tym kraju”</w:t>
      </w:r>
      <w:hyperlink w:anchor="_bookmark875" w:history="1">
        <w:r>
          <w:rPr>
            <w:rStyle w:val="Hyperlink"/>
            <w:vertAlign w:val="superscript"/>
          </w:rPr>
          <w:t>287</w:t>
        </w:r>
      </w:hyperlink>
      <w:r>
        <w:t>.</w:t>
      </w:r>
    </w:p>
    <w:p w14:paraId="276E664B" w14:textId="36C57627" w:rsidR="00187F09" w:rsidRPr="00187F09" w:rsidRDefault="00187F09" w:rsidP="00187F09">
      <w:pPr>
        <w:spacing w:line="240" w:lineRule="auto"/>
      </w:pPr>
      <w:r>
        <w:t xml:space="preserve">Wreszcie rozsądne ramy czasowe muszą również uwzględniać interakcję między </w:t>
      </w:r>
      <w:r w:rsidR="00331D80">
        <w:t>art. </w:t>
      </w:r>
      <w:r>
        <w:t>6 a innymi częściami konwencji. Na przykład po otrzymaniu powiadomienia członek społeczeństwa może zażądać informacji zgodnie</w:t>
      </w:r>
      <w:r w:rsidR="00A865C8">
        <w:t xml:space="preserve"> z </w:t>
      </w:r>
      <w:r w:rsidR="00331D80">
        <w:t>art. </w:t>
      </w:r>
      <w:r>
        <w:t>4</w:t>
      </w:r>
      <w:r w:rsidR="00A865C8">
        <w:t xml:space="preserve"> w </w:t>
      </w:r>
      <w:r>
        <w:t>celu przygotowania uwag lub wzięcia udziału</w:t>
      </w:r>
      <w:r w:rsidR="00A865C8">
        <w:t xml:space="preserve"> w </w:t>
      </w:r>
      <w:r>
        <w:t>publicznej rozprawie. Strony powinny zapewnić elastyczność systemu, aby zagwarantować na przykład, że oczekiwanie na rozpatrzenie wniosku</w:t>
      </w:r>
      <w:r w:rsidR="00A865C8">
        <w:t xml:space="preserve"> w </w:t>
      </w:r>
      <w:r>
        <w:t>terminie określonym</w:t>
      </w:r>
      <w:r w:rsidR="00A865C8">
        <w:t xml:space="preserve"> w </w:t>
      </w:r>
      <w:r w:rsidR="00331D80">
        <w:t>art. </w:t>
      </w:r>
      <w:r>
        <w:t>4 nie zagraża możliwości uczestniczenia społeczeństwa</w:t>
      </w:r>
      <w:r w:rsidR="00A865C8">
        <w:t xml:space="preserve"> w </w:t>
      </w:r>
      <w:r>
        <w:t xml:space="preserve">procesie udziału </w:t>
      </w:r>
      <w:r w:rsidRPr="003A012B">
        <w:t>społeczeństwa (</w:t>
      </w:r>
      <w:hyperlink w:anchor="art3ust1" w:history="1">
        <w:r w:rsidRPr="003A012B">
          <w:rPr>
            <w:rStyle w:val="Hyperlink"/>
            <w:color w:val="auto"/>
            <w:u w:color="ED7D31" w:themeColor="accent2"/>
          </w:rPr>
          <w:t xml:space="preserve">zob. również komentarz do </w:t>
        </w:r>
        <w:r w:rsidR="00331D80" w:rsidRPr="003A012B">
          <w:rPr>
            <w:rStyle w:val="Hyperlink"/>
            <w:color w:val="auto"/>
            <w:u w:color="ED7D31" w:themeColor="accent2"/>
          </w:rPr>
          <w:t>art. </w:t>
        </w:r>
        <w:r w:rsidRPr="003A012B">
          <w:rPr>
            <w:rStyle w:val="Hyperlink"/>
            <w:color w:val="auto"/>
            <w:u w:color="ED7D31" w:themeColor="accent2"/>
          </w:rPr>
          <w:t xml:space="preserve">3 </w:t>
        </w:r>
        <w:r w:rsidR="00331D80" w:rsidRPr="003A012B">
          <w:rPr>
            <w:rStyle w:val="Hyperlink"/>
            <w:color w:val="auto"/>
            <w:u w:color="ED7D31" w:themeColor="accent2"/>
          </w:rPr>
          <w:t>ust. </w:t>
        </w:r>
        <w:r w:rsidRPr="003A012B">
          <w:rPr>
            <w:rStyle w:val="Hyperlink"/>
            <w:color w:val="auto"/>
            <w:u w:color="ED7D31" w:themeColor="accent2"/>
          </w:rPr>
          <w:t>1</w:t>
        </w:r>
      </w:hyperlink>
      <w:r w:rsidRPr="003A012B">
        <w:t xml:space="preserve">, wymagającego zgodności między postanowieniami realizującymi konwencję). W swoich </w:t>
      </w:r>
      <w:r>
        <w:t xml:space="preserve">ustaleniach dotyczących komunikatu ACCC/C/2009/37 (Białoruś) Komitet ds. Przestrzegania Konwencji uznał, że okres </w:t>
      </w:r>
      <w:r>
        <w:rPr>
          <w:i/>
        </w:rPr>
        <w:t xml:space="preserve">co </w:t>
      </w:r>
      <w:r w:rsidRPr="00392273">
        <w:rPr>
          <w:i/>
        </w:rPr>
        <w:t>najmniej</w:t>
      </w:r>
      <w:r>
        <w:rPr>
          <w:i/>
        </w:rPr>
        <w:t xml:space="preserve"> </w:t>
      </w:r>
      <w:r>
        <w:t>30 dni między ogłoszeniem publicznym a rozpoczęciem konsultacji społecznych to rozsądne ramy czasowe, które umożliwiają społeczeństwu dostęp do odpowiedniej dokumentacji</w:t>
      </w:r>
      <w:r w:rsidR="00A865C8">
        <w:t xml:space="preserve"> i </w:t>
      </w:r>
      <w:r>
        <w:t>przygotowanie się. Komitet wyraził swoje uznanie dla tego elastycznego podejścia, które umożliwiłoby przedłużenie minimalnego okresu</w:t>
      </w:r>
      <w:r w:rsidR="00A865C8">
        <w:t xml:space="preserve"> w </w:t>
      </w:r>
      <w:r>
        <w:t>razie potrzeby, biorąc pod uwagę m.in. charakter, złożoność</w:t>
      </w:r>
      <w:r w:rsidR="00A865C8">
        <w:t xml:space="preserve"> i </w:t>
      </w:r>
      <w:r>
        <w:t>rozmiar planowanego przedsięwzięcia</w:t>
      </w:r>
      <w:r w:rsidR="005E1687">
        <w:t xml:space="preserve"> </w:t>
      </w:r>
      <w:r w:rsidR="003A012B">
        <w:t>(</w:t>
      </w:r>
      <w:hyperlink w:anchor="_bookmark318" w:history="1">
        <w:r w:rsidR="003A012B" w:rsidRPr="00392273">
          <w:rPr>
            <w:rStyle w:val="Hyperlink"/>
            <w:color w:val="auto"/>
            <w:u w:color="ED7D31" w:themeColor="accent2"/>
          </w:rPr>
          <w:t>zob. komentarz do art. 6 ust. 2 powyżej</w:t>
        </w:r>
      </w:hyperlink>
      <w:r>
        <w:t>)</w:t>
      </w:r>
      <w:hyperlink w:anchor="_bookmark876" w:history="1">
        <w:r>
          <w:rPr>
            <w:rStyle w:val="Hyperlink"/>
            <w:vertAlign w:val="superscript"/>
          </w:rPr>
          <w:t>288</w:t>
        </w:r>
      </w:hyperlink>
      <w:r>
        <w:t>. Komitet</w:t>
      </w:r>
      <w:bookmarkStart w:id="300" w:name="_bookmark343"/>
      <w:bookmarkEnd w:id="300"/>
      <w:r w:rsidR="005E1687">
        <w:t xml:space="preserve"> </w:t>
      </w:r>
      <w:r>
        <w:t xml:space="preserve">mniej przychylnie odniósł się jednak do ustalenia przez zainteresowaną Stronę </w:t>
      </w:r>
      <w:r>
        <w:rPr>
          <w:i/>
        </w:rPr>
        <w:t xml:space="preserve">maksymalnych </w:t>
      </w:r>
      <w:r>
        <w:t>ram czasowych dla konsultacji publicznych</w:t>
      </w:r>
      <w:r w:rsidR="00A865C8">
        <w:t xml:space="preserve"> i </w:t>
      </w:r>
      <w:r>
        <w:t>składania uwag. Komitet stwierdził, że „nie uważa za właściwe elastycznego podejścia,</w:t>
      </w:r>
      <w:r w:rsidR="00A865C8">
        <w:t xml:space="preserve"> w </w:t>
      </w:r>
      <w:r>
        <w:t>ramach którego ustalane są jedynie maksymalne ramy czasowe dla procedur udziału społeczeństwa.</w:t>
      </w:r>
    </w:p>
    <w:p w14:paraId="51570C22" w14:textId="200124FD" w:rsidR="00187F09" w:rsidRDefault="00DF4758" w:rsidP="00187F09">
      <w:pPr>
        <w:spacing w:line="240" w:lineRule="auto"/>
      </w:pPr>
      <w:r>
        <w:t>[</w:t>
      </w:r>
      <w:r w:rsidR="00F62AC0">
        <w:t>…</w:t>
      </w:r>
      <w:r>
        <w:t>]</w:t>
      </w:r>
      <w:r w:rsidR="00187F09">
        <w:t xml:space="preserve"> Takie podejście, niezależnie od tego, jak długie są maksymalne ramy czasowe, wiąże się</w:t>
      </w:r>
      <w:r w:rsidR="00A865C8">
        <w:t xml:space="preserve"> z </w:t>
      </w:r>
      <w:r w:rsidR="00187F09">
        <w:t>ryzykiem, że</w:t>
      </w:r>
      <w:r w:rsidR="00A865C8">
        <w:t xml:space="preserve"> w </w:t>
      </w:r>
      <w:r w:rsidR="00187F09">
        <w:t xml:space="preserve">indywidualnych przypadkach </w:t>
      </w:r>
      <w:bookmarkStart w:id="301" w:name="_bookmark344"/>
      <w:bookmarkEnd w:id="301"/>
      <w:r w:rsidR="00187F09">
        <w:t>mogą zostać ustalone ramy czasowe, które nie są rozsądne”</w:t>
      </w:r>
      <w:hyperlink w:anchor="_bookmark877" w:history="1">
        <w:r w:rsidR="00187F09">
          <w:rPr>
            <w:rStyle w:val="Hyperlink"/>
            <w:vertAlign w:val="superscript"/>
          </w:rPr>
          <w:t>289</w:t>
        </w:r>
      </w:hyperlink>
      <w:r w:rsidR="00187F09">
        <w:t>.</w:t>
      </w:r>
    </w:p>
    <w:p w14:paraId="18474661" w14:textId="77777777" w:rsidR="0047220A" w:rsidRDefault="0047220A" w:rsidP="00187F09">
      <w:pPr>
        <w:spacing w:line="240" w:lineRule="auto"/>
        <w:rPr>
          <w:rStyle w:val="Hyperlink"/>
        </w:rPr>
      </w:pPr>
    </w:p>
    <w:p w14:paraId="50B7D182" w14:textId="1C0963FA" w:rsidR="00187F09" w:rsidRPr="00187F09" w:rsidRDefault="00187F09" w:rsidP="00187F09">
      <w:pPr>
        <w:pStyle w:val="bordowytytuwcicie"/>
      </w:pPr>
      <w:r>
        <w:t>4.</w:t>
      </w:r>
      <w:r>
        <w:tab/>
        <w:t>Każda</w:t>
      </w:r>
      <w:r w:rsidR="00A865C8">
        <w:t xml:space="preserve"> ze </w:t>
      </w:r>
      <w:r>
        <w:t>Stron umożliwi udział społeczeństwa na tyle wcześnie, że wszystkie warianty będą jeszcze możliwe, a udział społeczeństwa może być skuteczny.</w:t>
      </w:r>
    </w:p>
    <w:p w14:paraId="36ED49C9" w14:textId="6CB9D93E" w:rsidR="00187F09" w:rsidRPr="00187F09" w:rsidRDefault="00187F09" w:rsidP="00187F09">
      <w:pPr>
        <w:spacing w:line="240" w:lineRule="auto"/>
      </w:pPr>
      <w:r>
        <w:t xml:space="preserve">W </w:t>
      </w:r>
      <w:r w:rsidR="00331D80">
        <w:t>ust. </w:t>
      </w:r>
      <w:r>
        <w:t>4 wymaga od Stron się zapewnienia udziału społeczeństwa na wczesnym etapie procesu podejmowania decyzji. Wynika to</w:t>
      </w:r>
      <w:r w:rsidR="00A865C8">
        <w:t xml:space="preserve"> z </w:t>
      </w:r>
      <w:r w:rsidR="00331D80">
        <w:t>ust. </w:t>
      </w:r>
      <w:r>
        <w:t xml:space="preserve">3, który przewiduje rozsądne ramy czasowe. Ustęp 3 dotyczy tempa, podczas gdy </w:t>
      </w:r>
      <w:r w:rsidR="00331D80">
        <w:t>ust. </w:t>
      </w:r>
      <w:r>
        <w:t>4 dotyczy rozpoczęcia.</w:t>
      </w:r>
    </w:p>
    <w:p w14:paraId="32CC0B5D" w14:textId="31F649F2" w:rsidR="00187F09" w:rsidRDefault="00187F09" w:rsidP="00187F09">
      <w:pPr>
        <w:spacing w:line="240" w:lineRule="auto"/>
      </w:pPr>
      <w:r>
        <w:t>„Wcześnie” oznacza, że wszystkie warianty są jeszcze możliwe, a udział społeczeństwa może być skuteczny. Nie uniemożliwia to władzy publicznej zajęcia stanowiska lub określenia wstępnej opinii co do ewentualnej decyzji</w:t>
      </w:r>
      <w:r w:rsidR="00A865C8">
        <w:t xml:space="preserve"> w </w:t>
      </w:r>
      <w:r>
        <w:t>sprawie planowanego przedsięwzięcia. Władza publiczna musi jednak nadal znajdować się na etapie gromadzenia</w:t>
      </w:r>
      <w:r w:rsidR="00A865C8">
        <w:t xml:space="preserve"> i </w:t>
      </w:r>
      <w:r>
        <w:t>przetwarzania informacji</w:t>
      </w:r>
      <w:r w:rsidR="00A865C8">
        <w:t xml:space="preserve"> i </w:t>
      </w:r>
      <w:r>
        <w:t xml:space="preserve">musi być otwarta na przekonywania członków społeczeństwa do zmiany tego stanowiska lub opinii. Czynienie kroków, które mogą skutkować zmniejszeniem zakresu dostępnych wariantów, może naruszać </w:t>
      </w:r>
      <w:r w:rsidR="00331D80">
        <w:t>art. </w:t>
      </w:r>
      <w:r>
        <w:t>6, nawet jeśli formalnie nie podjęto żadnej decyzji.</w:t>
      </w:r>
    </w:p>
    <w:p w14:paraId="4D4199BA" w14:textId="4B8AF82C" w:rsidR="00187F09" w:rsidRDefault="00187F09" w:rsidP="00187F09">
      <w:pPr>
        <w:spacing w:line="240" w:lineRule="auto"/>
      </w:pPr>
      <w:r>
        <w:t>Przykładowo, choć zawarcie umowy pomiędzy władzą publiczną a spółką prywatną może nie stanowić podjęcia decyzji, to jednak może zawęzić zakres dostępnych wariantów, które należy rozważyć</w:t>
      </w:r>
      <w:r w:rsidR="00A865C8">
        <w:t xml:space="preserve"> w </w:t>
      </w:r>
      <w:r>
        <w:t xml:space="preserve">procesie podejmowania decyzji. W swoich ustaleniach dotyczących komunikatu ACCC/C/2008/24 (Hiszpania) Komitet ds. Przestrzegania Konwencji stwierdził, że „zawieranie umów istotnych dla konwencji, które wykluczałyby warianty bez zapewnienia udziału społeczeństwa, </w:t>
      </w:r>
      <w:bookmarkStart w:id="302" w:name="_bookmark345"/>
      <w:bookmarkEnd w:id="302"/>
      <w:r>
        <w:t>może być sprzeczne</w:t>
      </w:r>
      <w:r w:rsidR="00A865C8">
        <w:t xml:space="preserve"> z </w:t>
      </w:r>
      <w:r w:rsidR="00331D80">
        <w:t>art. </w:t>
      </w:r>
      <w:r>
        <w:t>6 konwencji”</w:t>
      </w:r>
      <w:hyperlink w:anchor="_bookmark878" w:history="1">
        <w:r>
          <w:rPr>
            <w:rStyle w:val="Hyperlink"/>
            <w:vertAlign w:val="superscript"/>
          </w:rPr>
          <w:t>290</w:t>
        </w:r>
      </w:hyperlink>
      <w:r>
        <w:t>.</w:t>
      </w:r>
    </w:p>
    <w:p w14:paraId="0E1D0A77" w14:textId="77777777" w:rsidR="00912018" w:rsidRPr="00187F09" w:rsidRDefault="00912018" w:rsidP="00187F09">
      <w:pPr>
        <w:spacing w:line="240" w:lineRule="auto"/>
      </w:pPr>
    </w:p>
    <w:p w14:paraId="675C466B" w14:textId="3DE2D0E2" w:rsidR="00187F09" w:rsidRPr="00187F09" w:rsidRDefault="000729E8" w:rsidP="00187F09">
      <w:pPr>
        <w:pStyle w:val="bordowypodtytu"/>
      </w:pPr>
      <w:r>
        <w:rPr>
          <w:noProof/>
        </w:rPr>
        <w:lastRenderedPageBreak/>
        <mc:AlternateContent>
          <mc:Choice Requires="wpg">
            <w:drawing>
              <wp:anchor distT="0" distB="0" distL="114300" distR="114300" simplePos="0" relativeHeight="251658276" behindDoc="0" locked="0" layoutInCell="1" allowOverlap="1" wp14:anchorId="1C0EDC14" wp14:editId="017073C5">
                <wp:simplePos x="0" y="0"/>
                <wp:positionH relativeFrom="page">
                  <wp:posOffset>805180</wp:posOffset>
                </wp:positionH>
                <wp:positionV relativeFrom="paragraph">
                  <wp:posOffset>357505</wp:posOffset>
                </wp:positionV>
                <wp:extent cx="2995295" cy="3336290"/>
                <wp:effectExtent l="0" t="0" r="0" b="0"/>
                <wp:wrapSquare wrapText="bothSides"/>
                <wp:docPr id="308990912" name="Group 308990912"/>
                <wp:cNvGraphicFramePr/>
                <a:graphic xmlns:a="http://schemas.openxmlformats.org/drawingml/2006/main">
                  <a:graphicData uri="http://schemas.microsoft.com/office/word/2010/wordprocessingGroup">
                    <wpg:wgp>
                      <wpg:cNvGrpSpPr/>
                      <wpg:grpSpPr>
                        <a:xfrm>
                          <a:off x="0" y="0"/>
                          <a:ext cx="2995295" cy="3336290"/>
                          <a:chOff x="0" y="0"/>
                          <a:chExt cx="3034848" cy="3253914"/>
                        </a:xfrm>
                      </wpg:grpSpPr>
                      <pic:pic xmlns:pic="http://schemas.openxmlformats.org/drawingml/2006/picture">
                        <pic:nvPicPr>
                          <pic:cNvPr id="67" name="image44.jpeg"/>
                          <pic:cNvPicPr>
                            <a:picLocks noChangeAspect="1"/>
                          </pic:cNvPicPr>
                        </pic:nvPicPr>
                        <pic:blipFill>
                          <a:blip r:embed="rId180" cstate="print"/>
                          <a:stretch>
                            <a:fillRect/>
                          </a:stretch>
                        </pic:blipFill>
                        <pic:spPr>
                          <a:xfrm>
                            <a:off x="101148" y="0"/>
                            <a:ext cx="2933700" cy="3239770"/>
                          </a:xfrm>
                          <a:prstGeom prst="rect">
                            <a:avLst/>
                          </a:prstGeom>
                        </pic:spPr>
                      </pic:pic>
                      <wps:wsp>
                        <wps:cNvPr id="1827081144" name="Pole tekstowe 11"/>
                        <wps:cNvSpPr txBox="1">
                          <a:spLocks noChangeArrowheads="1"/>
                        </wps:cNvSpPr>
                        <wps:spPr bwMode="auto">
                          <a:xfrm rot="16200000">
                            <a:off x="-473218" y="2679473"/>
                            <a:ext cx="1047659" cy="101223"/>
                          </a:xfrm>
                          <a:prstGeom prst="rect">
                            <a:avLst/>
                          </a:prstGeom>
                          <a:noFill/>
                          <a:ln w="9525">
                            <a:noFill/>
                            <a:miter lim="800000"/>
                            <a:headEnd/>
                            <a:tailEnd/>
                          </a:ln>
                        </wps:spPr>
                        <wps:txbx>
                          <w:txbxContent>
                            <w:p w14:paraId="3FEF51CB" w14:textId="77777777" w:rsidR="00187F09" w:rsidRPr="003E6759" w:rsidRDefault="00187F09" w:rsidP="00187F09">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0EDC14" id="Group 308990912" o:spid="_x0000_s1159" style="position:absolute;left:0;text-align:left;margin-left:63.4pt;margin-top:28.15pt;width:235.85pt;height:262.7pt;z-index:251658276;mso-position-horizontal-relative:page;mso-position-vertical-relative:text;mso-width-relative:margin;mso-height-relative:margin" coordsize="30348,32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">
                <v:shape id="image44.jpeg" o:spid="_x0000_s1160" type="#_x0000_t75" style="position:absolute;left:1011;width:29337;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">
                  <v:imagedata r:id="rId181" o:title=""/>
                </v:shape>
                <v:shape id="Pole tekstowe 11" o:spid="_x0000_s1161" type="#_x0000_t202" style="position:absolute;left:-4733;top:26795;width:10477;height:10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" filled="f" stroked="f">
                  <v:textbox inset="0,0,0,0">
                    <w:txbxContent>
                      <w:p w14:paraId="3FEF51CB" w14:textId="77777777" w:rsidR="00187F09" w:rsidRPr="003E6759" w:rsidRDefault="00187F09" w:rsidP="00187F09">
                        <w:pPr>
                          <w:jc w:val="left"/>
                          <w:rPr>
                            <w:sz w:val="14"/>
                            <w:szCs w:val="14"/>
                          </w:rPr>
                        </w:pPr>
                        <w:r>
                          <w:rPr>
                            <w:sz w:val="14"/>
                            <w:szCs w:val="14"/>
                          </w:rPr>
                          <w:t>© Shutterstock</w:t>
                        </w:r>
                      </w:p>
                    </w:txbxContent>
                  </v:textbox>
                </v:shape>
                <w10:wrap type="square" anchorx="page"/>
              </v:group>
            </w:pict>
          </mc:Fallback>
        </mc:AlternateContent>
      </w:r>
      <w:r w:rsidR="00187F09">
        <w:t>Wczesny udział społeczeństwa</w:t>
      </w:r>
      <w:r w:rsidR="00A865C8">
        <w:t xml:space="preserve"> w </w:t>
      </w:r>
      <w:r w:rsidR="00187F09">
        <w:t>podejmowaniu złożonych decyzji</w:t>
      </w:r>
    </w:p>
    <w:p w14:paraId="5A06617E" w14:textId="1F665872" w:rsidR="00187F09" w:rsidRPr="00187F09" w:rsidRDefault="00187F09" w:rsidP="00D151A5">
      <w:pPr>
        <w:spacing w:line="240" w:lineRule="auto"/>
      </w:pPr>
      <w:r>
        <w:t>Podejmowanie decyzji</w:t>
      </w:r>
      <w:r w:rsidR="00A865C8">
        <w:t xml:space="preserve"> w </w:t>
      </w:r>
      <w:r>
        <w:t>odniesieniu do dużych przedsięwzięć może obejmować kilka etapów</w:t>
      </w:r>
      <w:r w:rsidR="00A865C8">
        <w:t xml:space="preserve"> i </w:t>
      </w:r>
      <w:r>
        <w:t>równoległych procesów. Skuteczność udziału społeczeństwa</w:t>
      </w:r>
      <w:r w:rsidR="00A865C8">
        <w:t xml:space="preserve"> w </w:t>
      </w:r>
      <w:r>
        <w:t>danym procesie podejmowania decyzji może zależeć nie tylko od skutecznego udziału społeczeństwa na jednym etapie tego procesu, lecz także od udziału społeczeństwa odbywającego się więcej niż jeden raz.</w:t>
      </w:r>
    </w:p>
    <w:p w14:paraId="34611D91" w14:textId="75FE2AC0" w:rsidR="00D151A5" w:rsidRPr="00D151A5" w:rsidRDefault="00D151A5" w:rsidP="00D151A5">
      <w:pPr>
        <w:spacing w:line="240" w:lineRule="auto"/>
      </w:pPr>
      <w:r>
        <w:t>Przykładowo, pozwolenie na zasypanie terenu podmokłego może mieć charakter pomocniczy</w:t>
      </w:r>
      <w:r w:rsidR="00A865C8">
        <w:t xml:space="preserve"> w </w:t>
      </w:r>
      <w:r>
        <w:t>stosunku do budowy fabryki, ale procedura wydawania pozwoleń dla fabryki może nie zapewniać możliwości otrzymania uwag od społeczeństwa dotyczących aspektu przedsięwzięcia związanego</w:t>
      </w:r>
      <w:r w:rsidR="00A865C8">
        <w:t xml:space="preserve"> z </w:t>
      </w:r>
      <w:r>
        <w:t xml:space="preserve">terenami podmokłymi. W takim przypadku </w:t>
      </w:r>
      <w:r w:rsidR="00331D80">
        <w:t>art. </w:t>
      </w:r>
      <w:r>
        <w:t xml:space="preserve">6 </w:t>
      </w:r>
      <w:r w:rsidR="00331D80">
        <w:t>ust. </w:t>
      </w:r>
      <w:r>
        <w:t>4 można interpretować jako wymagający udziału społeczeństwa</w:t>
      </w:r>
      <w:r w:rsidR="00A865C8">
        <w:t xml:space="preserve"> w </w:t>
      </w:r>
      <w:r>
        <w:t>odrębnej decyzji</w:t>
      </w:r>
      <w:r w:rsidR="00A865C8">
        <w:t xml:space="preserve"> w </w:t>
      </w:r>
      <w:r>
        <w:t>sprawie zasypania terenu podmokłego – nawet jeśli to budowa fabryki, a nie zasypanie terenu podmokłego, jest działaniem aktywującym</w:t>
      </w:r>
      <w:r w:rsidR="00A865C8">
        <w:t xml:space="preserve"> w </w:t>
      </w:r>
      <w:r>
        <w:t xml:space="preserve">zakresie </w:t>
      </w:r>
      <w:r w:rsidR="00331D80">
        <w:t>art. </w:t>
      </w:r>
      <w:r>
        <w:t>6 – ponieważ</w:t>
      </w:r>
      <w:r w:rsidR="00A865C8">
        <w:t xml:space="preserve"> w </w:t>
      </w:r>
      <w:r>
        <w:t>przeciwnym razie udział społeczeństwa byłby opóźniony do momentu,</w:t>
      </w:r>
      <w:r w:rsidR="00A865C8">
        <w:t xml:space="preserve"> w </w:t>
      </w:r>
      <w:r>
        <w:t>którym nie mógłby już być skuteczny.</w:t>
      </w:r>
    </w:p>
    <w:p w14:paraId="0CB80757" w14:textId="037F18B0" w:rsidR="00D151A5" w:rsidRPr="00D151A5" w:rsidRDefault="007627AA" w:rsidP="00D151A5">
      <w:pPr>
        <w:spacing w:line="240" w:lineRule="auto"/>
      </w:pPr>
      <w:r>
        <w:t>W złożonym procesie podejmowania decyzji udział społeczeństwa, aby był skuteczny, powinien mieć miejsce na każdym etapie, na którym (pierwotna lub wtórna) decyzja władzy publicznej może potencjalnie mieć znaczący wpływ na środowisko. Szczególnie przy podejmowaniu decyzji dotyczących przedsięwzięć wymienionych</w:t>
      </w:r>
      <w:r w:rsidR="00A865C8">
        <w:t xml:space="preserve"> w </w:t>
      </w:r>
      <w:r>
        <w:t>załączniku I, gdyż</w:t>
      </w:r>
      <w:r w:rsidR="00A865C8">
        <w:t xml:space="preserve"> w </w:t>
      </w:r>
      <w:r>
        <w:t>przypadku złożonych przedsięwzięć może być wymagany szereg pozwoleń, każde pozwolenie, od którego zależy wpływ planowanego przedsięwzięcia na środowisko, powinno być objęte konwencją.</w:t>
      </w:r>
    </w:p>
    <w:p w14:paraId="0AFE48E9" w14:textId="2F118B10" w:rsidR="00D151A5" w:rsidRPr="00D151A5" w:rsidRDefault="00D151A5" w:rsidP="00D151A5">
      <w:pPr>
        <w:spacing w:line="240" w:lineRule="auto"/>
        <w:ind w:left="851"/>
      </w:pPr>
      <w:r>
        <w:t>Wymóg wczesnego udziału społeczeństwa ma zastosowanie nie tylko do całego łańcucha procedur decyzyjnych, lecz także do każdej decyzji</w:t>
      </w:r>
      <w:r w:rsidR="00A865C8">
        <w:t xml:space="preserve"> w </w:t>
      </w:r>
      <w:r>
        <w:t>tym łańcuchu. W swoich ustaleniach dotyczących komunikatu ACCC/C/2006/16 (Litwa) Komitet ds. Przestrzegania Konwencji wyjaśnił, że: „[w] ramach każdej takiej procedury,</w:t>
      </w:r>
      <w:r w:rsidR="00A865C8">
        <w:t xml:space="preserve"> w </w:t>
      </w:r>
      <w:r>
        <w:t xml:space="preserve">której wymagany jest udział społeczeństwa, powinien on być </w:t>
      </w:r>
      <w:bookmarkStart w:id="303" w:name="_bookmark346"/>
      <w:bookmarkEnd w:id="303"/>
      <w:r>
        <w:t>zapewniony na wczesnym etapie procedury, gdy wszystkie warianty są jeszcze możliwe, a udział społeczeństwa może być skuteczny”</w:t>
      </w:r>
      <w:hyperlink w:anchor="_bookmark879" w:history="1">
        <w:r>
          <w:rPr>
            <w:rStyle w:val="Hyperlink"/>
            <w:vertAlign w:val="superscript"/>
          </w:rPr>
          <w:t>291</w:t>
        </w:r>
      </w:hyperlink>
      <w:r>
        <w:t>.</w:t>
      </w:r>
    </w:p>
    <w:p w14:paraId="583FBDE1" w14:textId="77777777" w:rsidR="00D151A5" w:rsidRPr="00D151A5" w:rsidRDefault="00D151A5" w:rsidP="00D151A5">
      <w:pPr>
        <w:spacing w:line="240" w:lineRule="auto"/>
      </w:pPr>
      <w:r>
        <w:t>Nie jest jednak konieczne ponowne analizowanie każdego wariantu na każdym etapie podejmowania decyzji. W powyższych ustaleniach Komitet stwierdził, że:</w:t>
      </w:r>
    </w:p>
    <w:p w14:paraId="20643329" w14:textId="69E15421" w:rsidR="00D151A5" w:rsidRPr="00D151A5" w:rsidRDefault="00D151A5" w:rsidP="00D151A5">
      <w:pPr>
        <w:spacing w:line="240" w:lineRule="auto"/>
        <w:ind w:left="851"/>
      </w:pPr>
      <w:r>
        <w:t>[w]</w:t>
      </w:r>
      <w:proofErr w:type="spellStart"/>
      <w:r>
        <w:t>ymóg</w:t>
      </w:r>
      <w:proofErr w:type="spellEnd"/>
      <w:r>
        <w:t xml:space="preserve"> „udziału społeczeństwa na tyle wcześnie, że wszystkie warianty będą jeszcze możliwe” powinien być postrzegany przede wszystkim</w:t>
      </w:r>
      <w:r w:rsidR="00A865C8">
        <w:t xml:space="preserve"> w </w:t>
      </w:r>
      <w:r>
        <w:t>ramach koncepcji wielopoziomowego podejmowania decyzji, zgodnie</w:t>
      </w:r>
      <w:r w:rsidR="00A865C8">
        <w:t xml:space="preserve"> z </w:t>
      </w:r>
      <w:r>
        <w:t>którą na każdym etapie podejmowania decyzji pewne warianty są omawiane</w:t>
      </w:r>
      <w:r w:rsidR="00A865C8">
        <w:t xml:space="preserve"> i </w:t>
      </w:r>
      <w:r>
        <w:t>wybierane przy udziale społeczeństwa, a każdy kolejny etap podejmowania decyzji dotyczy wyłącznie kwestii</w:t>
      </w:r>
      <w:r w:rsidR="00A865C8">
        <w:t xml:space="preserve"> w </w:t>
      </w:r>
      <w:r>
        <w:t>ramach wariantu już wybranego na poprzednim etapie</w:t>
      </w:r>
      <w:hyperlink w:anchor="_bookmark880" w:history="1">
        <w:r>
          <w:rPr>
            <w:rStyle w:val="Hyperlink"/>
            <w:vertAlign w:val="superscript"/>
          </w:rPr>
          <w:t>292</w:t>
        </w:r>
      </w:hyperlink>
      <w:r>
        <w:t>.</w:t>
      </w:r>
    </w:p>
    <w:p w14:paraId="3F0B7E3E" w14:textId="4CC8BF74" w:rsidR="00D151A5" w:rsidRPr="00D151A5" w:rsidRDefault="00D151A5" w:rsidP="00D151A5">
      <w:pPr>
        <w:spacing w:line="240" w:lineRule="auto"/>
      </w:pPr>
      <w:r>
        <w:t>Co więcej,</w:t>
      </w:r>
      <w:r w:rsidR="00A865C8">
        <w:t xml:space="preserve"> w </w:t>
      </w:r>
      <w:r>
        <w:t>tej samej sprawie Komitet wyjaśnił, że:</w:t>
      </w:r>
    </w:p>
    <w:p w14:paraId="36F6DBE7" w14:textId="4FCF0136" w:rsidR="00D151A5" w:rsidRPr="00D151A5" w:rsidRDefault="0047220A" w:rsidP="00D151A5">
      <w:pPr>
        <w:spacing w:line="240" w:lineRule="auto"/>
      </w:pPr>
      <w:r>
        <w:t>B</w:t>
      </w:r>
      <w:r w:rsidR="00D151A5">
        <w:t>iorąc pod uwagę szczególne potrzeby danego kraju</w:t>
      </w:r>
      <w:r w:rsidR="00A865C8">
        <w:t xml:space="preserve"> i </w:t>
      </w:r>
      <w:r w:rsidR="00D151A5">
        <w:t>przedmiot procesu decyzyjnego, każda</w:t>
      </w:r>
      <w:r w:rsidR="00A865C8">
        <w:t xml:space="preserve"> ze </w:t>
      </w:r>
      <w:r w:rsidR="00D151A5">
        <w:t xml:space="preserve">Stron ma pewną swobodę wyboru zakresu wariantów, które mają być omawiane na każdym etapie podejmowania decyzji. Takie etapy mogą obejmować różne następujące po sobie decyzje strategiczne na mocy </w:t>
      </w:r>
      <w:r w:rsidR="00331D80">
        <w:t>art. </w:t>
      </w:r>
      <w:r w:rsidR="00D151A5">
        <w:t>7 konwencji (wytyczne polityki, plany</w:t>
      </w:r>
      <w:r w:rsidR="00A865C8">
        <w:t xml:space="preserve"> i </w:t>
      </w:r>
      <w:r w:rsidR="00D151A5">
        <w:t xml:space="preserve">programy) oraz różne indywidualne decyzje na mocy </w:t>
      </w:r>
      <w:r w:rsidR="00331D80">
        <w:t>art. </w:t>
      </w:r>
      <w:r w:rsidR="00D151A5">
        <w:t xml:space="preserve">6 konwencji zezwalające na podstawowe </w:t>
      </w:r>
      <w:bookmarkStart w:id="304" w:name="_bookmark348"/>
      <w:bookmarkEnd w:id="304"/>
      <w:r w:rsidR="00D151A5">
        <w:t>parametry</w:t>
      </w:r>
      <w:r w:rsidR="00A865C8">
        <w:t xml:space="preserve"> i </w:t>
      </w:r>
      <w:r w:rsidR="00D151A5">
        <w:t>lokalizację konkretnego przedsięwzięcia, jego projekt techniczny</w:t>
      </w:r>
      <w:r w:rsidR="00A865C8">
        <w:t xml:space="preserve"> i </w:t>
      </w:r>
      <w:r w:rsidR="00D151A5">
        <w:t>wreszcie jego szczegóły technologiczne</w:t>
      </w:r>
      <w:hyperlink w:anchor="_bookmark881" w:history="1">
        <w:r w:rsidR="00D151A5">
          <w:rPr>
            <w:rStyle w:val="Hyperlink"/>
            <w:vertAlign w:val="superscript"/>
          </w:rPr>
          <w:t>293</w:t>
        </w:r>
      </w:hyperlink>
      <w:r w:rsidR="00D151A5">
        <w:t>.</w:t>
      </w:r>
    </w:p>
    <w:p w14:paraId="375EFC6B" w14:textId="6D47AB6B" w:rsidR="00D151A5" w:rsidRPr="00D151A5" w:rsidRDefault="00D151A5" w:rsidP="00D151A5">
      <w:pPr>
        <w:spacing w:line="240" w:lineRule="auto"/>
      </w:pPr>
      <w:r>
        <w:t>Jednocześnie zapewnienie udziału społeczeństwa na późniejszym etapie, gdy pewne decyzje zostały już podjęte, nie może sankcjonować braku zapewnienia udziału społeczeństwa na wcześniejszym etapie, gdy wszystkie warianty były jeszcze możliwe. W swoich ustaleniach dotyczących komunikatu ACCC/C/2005/12 (Albania) Komitet uznał za istotne:</w:t>
      </w:r>
    </w:p>
    <w:p w14:paraId="520663FF" w14:textId="2C09E810" w:rsidR="00D151A5" w:rsidRPr="00D151A5" w:rsidRDefault="00D151A5" w:rsidP="00D151A5">
      <w:pPr>
        <w:spacing w:line="240" w:lineRule="auto"/>
        <w:ind w:left="851"/>
      </w:pPr>
      <w:r>
        <w:t>wyjaśnienie, że gdy decyzja</w:t>
      </w:r>
      <w:r w:rsidR="00A865C8">
        <w:t xml:space="preserve"> o </w:t>
      </w:r>
      <w:r>
        <w:t>wydaniu pozwolenia na podjęcie planowanego przedsięwzięcia</w:t>
      </w:r>
      <w:r w:rsidR="00A865C8">
        <w:t xml:space="preserve"> w </w:t>
      </w:r>
      <w:r>
        <w:t>określonej lokalizacji została już podjęta bez udziału społeczeństwa, zapewnienie takiego udziału na innych etapach podejmowania decyzji, które nastąpią później,</w:t>
      </w:r>
      <w:r w:rsidR="00A865C8">
        <w:t xml:space="preserve"> w </w:t>
      </w:r>
      <w:r>
        <w:t xml:space="preserve">żadnym wypadku nie może być uznane za spełnienie </w:t>
      </w:r>
      <w:r>
        <w:lastRenderedPageBreak/>
        <w:t>wymogu określonego</w:t>
      </w:r>
      <w:r w:rsidR="00A865C8">
        <w:t xml:space="preserve"> w </w:t>
      </w:r>
      <w:r w:rsidR="00331D80">
        <w:t>art. </w:t>
      </w:r>
      <w:r>
        <w:t xml:space="preserve">6 </w:t>
      </w:r>
      <w:r w:rsidR="00331D80">
        <w:t>ust. </w:t>
      </w:r>
      <w:r>
        <w:t>4, aby zapewnić „udział społeczeństwa na tyle wcześnie, że wszystkie warianty będą jeszcze możliwe”. Dzieje się tak nawet</w:t>
      </w:r>
      <w:r w:rsidR="00A865C8">
        <w:t xml:space="preserve"> w </w:t>
      </w:r>
      <w:r>
        <w:t>przypadku przeprowadzenia pełnej oceny oddziaływania na środowisko. Zapewnienie udziału społeczeństwa tylko na tym etapie skutecznie ograniczyłoby wkład społeczeństwa jedynie do przedstawiania uwag na temat tego,</w:t>
      </w:r>
      <w:r w:rsidR="00A865C8">
        <w:t xml:space="preserve"> w </w:t>
      </w:r>
      <w:r>
        <w:t xml:space="preserve">jaki sposób można ograniczyć wpływ instalacji na środowisko, </w:t>
      </w:r>
      <w:bookmarkStart w:id="305" w:name="_bookmark349"/>
      <w:bookmarkEnd w:id="305"/>
      <w:r>
        <w:t>ale uniemożliwiłoby społeczeństwu jakikolwiek wkład</w:t>
      </w:r>
      <w:r w:rsidR="00A865C8">
        <w:t xml:space="preserve"> w </w:t>
      </w:r>
      <w:r>
        <w:t>decyzję</w:t>
      </w:r>
      <w:r w:rsidR="00A865C8">
        <w:t xml:space="preserve"> o </w:t>
      </w:r>
      <w:r>
        <w:t>tym, czy instalacja powinna</w:t>
      </w:r>
      <w:r w:rsidR="00A865C8">
        <w:t xml:space="preserve"> w </w:t>
      </w:r>
      <w:r>
        <w:t>ogóle istnieć, ponieważ decyzja ta zostałaby już podjęta</w:t>
      </w:r>
      <w:hyperlink w:anchor="_bookmark882" w:history="1">
        <w:r>
          <w:rPr>
            <w:rStyle w:val="Hyperlink"/>
            <w:vertAlign w:val="superscript"/>
          </w:rPr>
          <w:t>294</w:t>
        </w:r>
      </w:hyperlink>
      <w:r>
        <w:t>.</w:t>
      </w:r>
    </w:p>
    <w:p w14:paraId="5A370048" w14:textId="33C6101F" w:rsidR="00D151A5" w:rsidRPr="00D151A5" w:rsidRDefault="00D151A5" w:rsidP="00D151A5">
      <w:pPr>
        <w:spacing w:line="240" w:lineRule="auto"/>
      </w:pPr>
      <w:r>
        <w:t>Podobnie</w:t>
      </w:r>
      <w:r w:rsidR="00A865C8">
        <w:t xml:space="preserve"> w </w:t>
      </w:r>
      <w:r>
        <w:t>swoich ustaleniach dotyczących komunikatu ACCC/C/2006/16 (Litwa) Komitet stwierdził, że kluczową kwestią jest to, czy społeczeństwo miało możliwość uczestniczenia</w:t>
      </w:r>
      <w:r w:rsidR="00A865C8">
        <w:t xml:space="preserve"> w </w:t>
      </w:r>
      <w:r>
        <w:t>procesie podejmowania decyzji, zanim „wydarzenia na miejscy” skutecznie wyeliminowały alternatywne warianty. Komitet uznał, że:</w:t>
      </w:r>
    </w:p>
    <w:p w14:paraId="0B12B169" w14:textId="07FF217C" w:rsidR="00D151A5" w:rsidRPr="00D151A5" w:rsidRDefault="00DF4758" w:rsidP="00D151A5">
      <w:pPr>
        <w:spacing w:line="240" w:lineRule="auto"/>
        <w:ind w:left="851"/>
      </w:pPr>
      <w:r>
        <w:t>J</w:t>
      </w:r>
      <w:r w:rsidR="00D151A5">
        <w:t>eśli jedyną okazją dla społeczeństwa do wniesienia wkładu</w:t>
      </w:r>
      <w:r w:rsidR="00A865C8">
        <w:t xml:space="preserve"> w </w:t>
      </w:r>
      <w:r w:rsidR="00D151A5">
        <w:t xml:space="preserve">podejmowanie decyzji dotyczącej wyborów technologicznych, podlegającej </w:t>
      </w:r>
      <w:bookmarkStart w:id="306" w:name="_bookmark350"/>
      <w:bookmarkEnd w:id="306"/>
      <w:r w:rsidR="00D151A5">
        <w:t>wymogom udziału społeczeństwa określonym</w:t>
      </w:r>
      <w:r w:rsidR="00A865C8">
        <w:t xml:space="preserve"> w </w:t>
      </w:r>
      <w:r w:rsidR="00331D80">
        <w:t>art. </w:t>
      </w:r>
      <w:r w:rsidR="00D151A5">
        <w:t>6, jest etap, na którym nie ma realistycznej możliwości zaakceptowania niektórych wyborów technologicznych, wówczas nie jest to zgodne</w:t>
      </w:r>
      <w:r w:rsidR="00A865C8">
        <w:t xml:space="preserve"> z </w:t>
      </w:r>
      <w:r w:rsidR="00D151A5">
        <w:t>konwencją</w:t>
      </w:r>
      <w:hyperlink w:anchor="_bookmark883" w:history="1">
        <w:r w:rsidR="00D151A5">
          <w:rPr>
            <w:rStyle w:val="Hyperlink"/>
            <w:vertAlign w:val="superscript"/>
          </w:rPr>
          <w:t>295</w:t>
        </w:r>
      </w:hyperlink>
      <w:r w:rsidR="00D151A5">
        <w:t>.</w:t>
      </w:r>
    </w:p>
    <w:p w14:paraId="58FCDDB4" w14:textId="0A2F51AE" w:rsidR="00187F09" w:rsidRDefault="00D151A5" w:rsidP="00D151A5">
      <w:pPr>
        <w:spacing w:line="240" w:lineRule="auto"/>
      </w:pPr>
      <w:r>
        <w:t>Niektóre kraje przyjęły zintegrowane podejście do podejmowania decyzji</w:t>
      </w:r>
      <w:r w:rsidR="00A865C8">
        <w:t xml:space="preserve"> w </w:t>
      </w:r>
      <w:r>
        <w:t>sprawach dotyczących środowiska, zgodnie</w:t>
      </w:r>
      <w:r w:rsidR="00A865C8">
        <w:t xml:space="preserve"> z </w:t>
      </w:r>
      <w:r>
        <w:t>którym uwzględnienie oddziaływania na środowisko jest maksymalizowane</w:t>
      </w:r>
      <w:r w:rsidR="00A865C8">
        <w:t xml:space="preserve"> w </w:t>
      </w:r>
      <w:r>
        <w:t>ramach jednej procedury, tak dalece jak to możliwe. Takie podejście może pozwolić na przeprowadzenie jednej procedury udziału społeczeństwa. Należy jednak zwrócić uwagę na skuteczność udziału społeczeństwa</w:t>
      </w:r>
      <w:r w:rsidR="00A865C8">
        <w:t xml:space="preserve"> i w </w:t>
      </w:r>
      <w:r>
        <w:t>związku</w:t>
      </w:r>
      <w:r w:rsidR="00A865C8">
        <w:t xml:space="preserve"> z </w:t>
      </w:r>
      <w:r>
        <w:t>tym sprawdzić, czy pojedyncza procedura udziału społeczeństwa</w:t>
      </w:r>
      <w:r w:rsidR="00A865C8">
        <w:t xml:space="preserve"> w </w:t>
      </w:r>
      <w:r>
        <w:t>kontekście złożonego procesu podejmowania decyzji jest terminowa</w:t>
      </w:r>
      <w:r w:rsidR="00A865C8">
        <w:t xml:space="preserve"> i </w:t>
      </w:r>
      <w:r>
        <w:t>skuteczna we wszystkich aspektach tego procesu,</w:t>
      </w:r>
      <w:r w:rsidR="00A865C8">
        <w:t xml:space="preserve"> w </w:t>
      </w:r>
      <w:r>
        <w:t>których wymagany jest udział społeczeństwa.</w:t>
      </w:r>
    </w:p>
    <w:p w14:paraId="32D5831B" w14:textId="77777777" w:rsidR="000729E8" w:rsidRDefault="000729E8" w:rsidP="00D151A5">
      <w:pPr>
        <w:spacing w:line="240" w:lineRule="auto"/>
      </w:pPr>
    </w:p>
    <w:p w14:paraId="4A3716BE" w14:textId="1B757685" w:rsidR="00D151A5" w:rsidRDefault="00D151A5" w:rsidP="00D151A5">
      <w:pPr>
        <w:pStyle w:val="bordowypodtytu"/>
      </w:pPr>
      <w:r>
        <w:t>Wczesny udział społeczeństwa</w:t>
      </w:r>
      <w:r w:rsidR="00A865C8">
        <w:t xml:space="preserve"> i </w:t>
      </w:r>
      <w:r>
        <w:t>procedury OOŚ</w:t>
      </w:r>
    </w:p>
    <w:p w14:paraId="6037FE75" w14:textId="465B9056" w:rsidR="00D151A5" w:rsidRPr="00D151A5" w:rsidRDefault="00D151A5" w:rsidP="00D151A5">
      <w:pPr>
        <w:spacing w:line="240" w:lineRule="auto"/>
      </w:pPr>
      <w:r>
        <w:t>Wymóg wczesnego udziału społeczeństwa jest szczególnie istotny</w:t>
      </w:r>
      <w:r w:rsidR="00A865C8">
        <w:t xml:space="preserve"> w </w:t>
      </w:r>
      <w:r>
        <w:t>procedurach OOŚ,</w:t>
      </w:r>
      <w:r w:rsidR="00A865C8">
        <w:t xml:space="preserve"> w </w:t>
      </w:r>
      <w:r>
        <w:t xml:space="preserve">odniesieniu do których jest czasami interpretowany jako wymóg obowiązkowego udziału społeczeństwa na etapie ustalania zakresu oceny (ang. </w:t>
      </w:r>
      <w:proofErr w:type="spellStart"/>
      <w:r>
        <w:rPr>
          <w:i/>
          <w:iCs/>
        </w:rPr>
        <w:t>scoping</w:t>
      </w:r>
      <w:proofErr w:type="spellEnd"/>
      <w:r>
        <w:t>)</w:t>
      </w:r>
      <w:hyperlink w:anchor="_bookmark884" w:history="1">
        <w:r>
          <w:rPr>
            <w:rStyle w:val="Hyperlink"/>
            <w:vertAlign w:val="superscript"/>
          </w:rPr>
          <w:t>296</w:t>
        </w:r>
      </w:hyperlink>
      <w:r>
        <w:t xml:space="preserve"> lub nawet na etapie ustalania obowiązku przeprowadzenia oceny (ang. </w:t>
      </w:r>
      <w:r>
        <w:rPr>
          <w:i/>
          <w:iCs/>
        </w:rPr>
        <w:t>screening</w:t>
      </w:r>
      <w:r>
        <w:t>)</w:t>
      </w:r>
      <w:hyperlink w:anchor="_bookmark885" w:history="1">
        <w:r>
          <w:rPr>
            <w:rStyle w:val="Hyperlink"/>
            <w:vertAlign w:val="superscript"/>
          </w:rPr>
          <w:t>297</w:t>
        </w:r>
      </w:hyperlink>
      <w:r>
        <w:t>. Według stanu na 2009</w:t>
      </w:r>
      <w:r w:rsidR="000F6BD7">
        <w:t> r.</w:t>
      </w:r>
      <w:r>
        <w:t xml:space="preserve"> 16 państw członkowskich UE </w:t>
      </w:r>
      <w:bookmarkStart w:id="307" w:name="_bookmark352"/>
      <w:bookmarkEnd w:id="307"/>
      <w:r>
        <w:t xml:space="preserve">przewidziało </w:t>
      </w:r>
      <w:proofErr w:type="spellStart"/>
      <w:r>
        <w:rPr>
          <w:i/>
          <w:iCs/>
        </w:rPr>
        <w:t>scoping</w:t>
      </w:r>
      <w:proofErr w:type="spellEnd"/>
      <w:r>
        <w:t xml:space="preserve"> jako odrębny etap procedury</w:t>
      </w:r>
      <w:r w:rsidR="00A865C8">
        <w:t xml:space="preserve"> z </w:t>
      </w:r>
      <w:r>
        <w:t>obowiązkowym udziałem społeczeństwa, a 9 państw członkowskich UE przewidziało obowiązkowy udział społeczeństwa</w:t>
      </w:r>
      <w:r w:rsidR="00A865C8">
        <w:t xml:space="preserve"> w </w:t>
      </w:r>
      <w:r>
        <w:rPr>
          <w:i/>
          <w:iCs/>
        </w:rPr>
        <w:t>screeningu</w:t>
      </w:r>
      <w:hyperlink w:anchor="_bookmark886" w:history="1">
        <w:r>
          <w:rPr>
            <w:rStyle w:val="Hyperlink"/>
            <w:vertAlign w:val="superscript"/>
          </w:rPr>
          <w:t>298</w:t>
        </w:r>
      </w:hyperlink>
      <w:r>
        <w:t>. Powyższe podejścia nie zostały jednak do tej pory wyraźnie określone</w:t>
      </w:r>
      <w:r w:rsidR="00A865C8">
        <w:t xml:space="preserve"> w </w:t>
      </w:r>
      <w:r>
        <w:t>prawie UE.</w:t>
      </w:r>
    </w:p>
    <w:p w14:paraId="5F29BCA6" w14:textId="6DC11E30" w:rsidR="00D151A5" w:rsidRDefault="00D151A5" w:rsidP="00D151A5">
      <w:pPr>
        <w:spacing w:line="240" w:lineRule="auto"/>
      </w:pPr>
      <w:r>
        <w:t>W swoich ustaleniach dotyczących komunikatu ACCC/C/2004/4 (Węgry) Komitet ds. Przestrzegania Konwencji zauważył, że „konwencja sama</w:t>
      </w:r>
      <w:r w:rsidR="00A865C8">
        <w:t xml:space="preserve"> w </w:t>
      </w:r>
      <w:r>
        <w:t>sobie nie określa jasno dokładnego etapu, od którego OOŚ powinna podlegać udziałowi społeczeństwa. W rzeczywistości byłoby to szczególnie trudne, biorąc pod uwagę istniejącą</w:t>
      </w:r>
      <w:r w:rsidR="00A865C8">
        <w:t xml:space="preserve"> w </w:t>
      </w:r>
      <w:r>
        <w:t>regionie dużą różnorodność podejść do przeprowadzania OOŚ”</w:t>
      </w:r>
      <w:hyperlink w:anchor="_bookmark887" w:history="1">
        <w:r>
          <w:rPr>
            <w:rStyle w:val="Hyperlink"/>
            <w:vertAlign w:val="superscript"/>
          </w:rPr>
          <w:t>299</w:t>
        </w:r>
      </w:hyperlink>
      <w:r>
        <w:t>. Niemniej</w:t>
      </w:r>
      <w:r w:rsidR="00A865C8">
        <w:t xml:space="preserve"> w </w:t>
      </w:r>
      <w:r>
        <w:t>swoich ustaleniach</w:t>
      </w:r>
      <w:r w:rsidR="00A865C8">
        <w:t xml:space="preserve"> w </w:t>
      </w:r>
      <w:r>
        <w:t>sprawie ACCC/C/2006/16 (Litwa) Komitet „z zadowoleniem przyjął występujące</w:t>
      </w:r>
      <w:r w:rsidR="00A865C8">
        <w:t xml:space="preserve"> w </w:t>
      </w:r>
      <w:r>
        <w:t xml:space="preserve">prawie litewskim podejście, które zakłada udział społeczeństwa na etapie </w:t>
      </w:r>
      <w:proofErr w:type="spellStart"/>
      <w:r>
        <w:rPr>
          <w:i/>
          <w:iCs/>
        </w:rPr>
        <w:t>scopingu</w:t>
      </w:r>
      <w:proofErr w:type="spellEnd"/>
      <w:r>
        <w:t>. Wydaje się, że zapewnia to wczesny udział społeczeństwa</w:t>
      </w:r>
      <w:r w:rsidR="00A865C8">
        <w:t xml:space="preserve"> w </w:t>
      </w:r>
      <w:r>
        <w:t>podejmowaniu decyzji dotyczących OOŚ”</w:t>
      </w:r>
      <w:hyperlink w:anchor="_bookmark888" w:history="1">
        <w:r>
          <w:rPr>
            <w:rStyle w:val="Hyperlink"/>
            <w:vertAlign w:val="superscript"/>
          </w:rPr>
          <w:t>300</w:t>
        </w:r>
      </w:hyperlink>
      <w:r>
        <w:t>.</w:t>
      </w:r>
    </w:p>
    <w:p w14:paraId="483AE1E5" w14:textId="77777777" w:rsidR="0047220A" w:rsidRDefault="0047220A" w:rsidP="00D151A5">
      <w:pPr>
        <w:spacing w:line="240" w:lineRule="auto"/>
        <w:rPr>
          <w:rStyle w:val="Hyperlink"/>
        </w:rPr>
      </w:pPr>
    </w:p>
    <w:p w14:paraId="1BD32C45" w14:textId="56B883A8" w:rsidR="00D151A5" w:rsidRPr="00D151A5" w:rsidRDefault="00D151A5" w:rsidP="00D151A5">
      <w:pPr>
        <w:pStyle w:val="bordowytytuwcicie"/>
      </w:pPr>
      <w:r>
        <w:t>5.</w:t>
      </w:r>
      <w:r>
        <w:tab/>
        <w:t>Każda</w:t>
      </w:r>
      <w:r w:rsidR="00A865C8">
        <w:t xml:space="preserve"> ze </w:t>
      </w:r>
      <w:r>
        <w:t>Stron powinna, tam gdzie ma to zastosowanie, zachęcać przyszłych wnioskodawców, aby jeszcze przed złożeniem wniosku</w:t>
      </w:r>
      <w:r w:rsidR="00A865C8">
        <w:t xml:space="preserve"> o </w:t>
      </w:r>
      <w:r>
        <w:t>pozwolenie na podjęcie planowanego przedsięwzięcia rozpoznali zasięg zainteresowanej społeczności, rozpoczęli dyskusje</w:t>
      </w:r>
      <w:r w:rsidR="00A865C8">
        <w:t xml:space="preserve"> i </w:t>
      </w:r>
      <w:r>
        <w:t>udzielili informacji dotyczących celów planowanego przedsięwzięcia.</w:t>
      </w:r>
    </w:p>
    <w:p w14:paraId="0F56238B" w14:textId="2B337BB8" w:rsidR="00D151A5" w:rsidRPr="00D151A5" w:rsidRDefault="00D151A5" w:rsidP="00D151A5">
      <w:pPr>
        <w:spacing w:line="240" w:lineRule="auto"/>
      </w:pPr>
      <w:r>
        <w:t>Tak jak omówiono</w:t>
      </w:r>
      <w:r w:rsidR="00A865C8">
        <w:t xml:space="preserve"> w </w:t>
      </w:r>
      <w:r>
        <w:t>przypadku „planowanego przedsięwzięcia”</w:t>
      </w:r>
      <w:r w:rsidR="00A865C8">
        <w:t xml:space="preserve"> w </w:t>
      </w:r>
      <w:r w:rsidR="00331D80">
        <w:t>ust. </w:t>
      </w:r>
      <w:r>
        <w:t>1 powyżej, przyszły wnioskodawca to osoba, która zamierza złożyć wniosek</w:t>
      </w:r>
      <w:r w:rsidR="00A865C8">
        <w:t xml:space="preserve"> o </w:t>
      </w:r>
      <w:r>
        <w:t>wydanie przez władzę publiczną decyzji</w:t>
      </w:r>
      <w:r w:rsidR="00A865C8">
        <w:t xml:space="preserve"> w </w:t>
      </w:r>
      <w:r>
        <w:t>sprawie przedsięwzięcia lub istotnej zmiany przedsięwzięcia zgodnie</w:t>
      </w:r>
      <w:r w:rsidR="00A865C8">
        <w:t xml:space="preserve"> z </w:t>
      </w:r>
      <w:r>
        <w:t>obowiązującą procedurą krajową</w:t>
      </w:r>
      <w:hyperlink w:anchor="_bookmark889" w:history="1">
        <w:r>
          <w:rPr>
            <w:rStyle w:val="Hyperlink"/>
            <w:vertAlign w:val="superscript"/>
          </w:rPr>
          <w:t>301</w:t>
        </w:r>
      </w:hyperlink>
      <w:r>
        <w:t>.</w:t>
      </w:r>
    </w:p>
    <w:p w14:paraId="769E421E" w14:textId="40248389" w:rsidR="00D151A5" w:rsidRPr="00D151A5" w:rsidRDefault="00D151A5" w:rsidP="00D151A5">
      <w:pPr>
        <w:spacing w:line="240" w:lineRule="auto"/>
      </w:pPr>
      <w:r>
        <w:t xml:space="preserve">Ustęp 5 wskazuje drogę do zwiększenia skuteczności udziału społeczeństwa poprzez zachęcanie przyszłego wnioskodawcy do poczynienia pewnych kroków </w:t>
      </w:r>
      <w:r>
        <w:rPr>
          <w:i/>
        </w:rPr>
        <w:t xml:space="preserve">przed </w:t>
      </w:r>
      <w:r>
        <w:t>złożeniem wniosku</w:t>
      </w:r>
      <w:r w:rsidR="00A865C8">
        <w:t xml:space="preserve"> o </w:t>
      </w:r>
      <w:r>
        <w:t>wydanie pozwolenia. W ten sposób Strona może zwiększyć zaangażowanie wnioskodawcy</w:t>
      </w:r>
      <w:r w:rsidR="00A865C8">
        <w:t xml:space="preserve"> w </w:t>
      </w:r>
      <w:r>
        <w:t>proces udziału społeczeństwa</w:t>
      </w:r>
      <w:r w:rsidR="00A865C8">
        <w:t xml:space="preserve"> i </w:t>
      </w:r>
      <w:r>
        <w:t>może zachęcić go do przyjęcia na siebie części odpowiedzialności za komunikację</w:t>
      </w:r>
      <w:r w:rsidR="00A865C8">
        <w:t xml:space="preserve"> ze </w:t>
      </w:r>
      <w:r>
        <w:t>społeczeństwem. W trakcie tego procesu możliwie jest rozwiązanie nieporozumień</w:t>
      </w:r>
      <w:r w:rsidR="00A865C8">
        <w:t xml:space="preserve"> i </w:t>
      </w:r>
      <w:r>
        <w:t>zminimalizowanie konfliktów między wnioskodawcą a zainteresowaną społecznością, co zmniejsza obciążenie władz publicznych związane</w:t>
      </w:r>
      <w:r w:rsidR="00A865C8">
        <w:t xml:space="preserve"> z </w:t>
      </w:r>
      <w:r>
        <w:t xml:space="preserve">rozstrzyganiem takich kwestii. Biorąc pod </w:t>
      </w:r>
      <w:r>
        <w:lastRenderedPageBreak/>
        <w:t xml:space="preserve">uwagę, że niektóre kraje nakładają na </w:t>
      </w:r>
      <w:r>
        <w:rPr>
          <w:i/>
        </w:rPr>
        <w:t xml:space="preserve">wnioskodawcę </w:t>
      </w:r>
      <w:r>
        <w:t>obowiązek przeprowadzenia związanych</w:t>
      </w:r>
      <w:r w:rsidR="00A865C8">
        <w:t xml:space="preserve"> z </w:t>
      </w:r>
      <w:r>
        <w:t>przedsięwzięciem procedur udziału społeczeństwa, zaangażowanie wnioskodawcy na wczesnym etapie może być niezwykle cenne.</w:t>
      </w:r>
    </w:p>
    <w:p w14:paraId="305B62B3" w14:textId="08E86C04" w:rsidR="00D151A5" w:rsidRPr="00D151A5" w:rsidRDefault="00D151A5" w:rsidP="00D151A5">
      <w:pPr>
        <w:spacing w:line="240" w:lineRule="auto"/>
      </w:pPr>
      <w:r>
        <w:t xml:space="preserve">W </w:t>
      </w:r>
      <w:r w:rsidR="00331D80">
        <w:t>ust. </w:t>
      </w:r>
      <w:r>
        <w:t>5 wymieniono obowiązki, do podjęcia których Strony powinny,</w:t>
      </w:r>
      <w:r w:rsidR="00A865C8">
        <w:t xml:space="preserve"> w </w:t>
      </w:r>
      <w:r>
        <w:t>stosownych przypadkach, zachęcać przyszłych wnioskodawców</w:t>
      </w:r>
      <w:r w:rsidR="00A865C8">
        <w:t xml:space="preserve"> w </w:t>
      </w:r>
      <w:r>
        <w:t>trzech etapach. Pierwszym etapem jest rozpoznanie zasięgu zainteresowanej społeczności (omówienie definicji „zainteresowanej społeczności” znaj</w:t>
      </w:r>
      <w:r w:rsidRPr="000729E8">
        <w:t>duje się w</w:t>
      </w:r>
      <w:r w:rsidR="005E1687" w:rsidRPr="000729E8">
        <w:t xml:space="preserve"> </w:t>
      </w:r>
      <w:hyperlink w:anchor="_bookmark152" w:history="1">
        <w:r w:rsidRPr="000729E8">
          <w:rPr>
            <w:rStyle w:val="Hyperlink"/>
            <w:color w:val="auto"/>
            <w:u w:color="ED7D31" w:themeColor="accent2"/>
          </w:rPr>
          <w:t xml:space="preserve">komentarzu do </w:t>
        </w:r>
        <w:r w:rsidR="00331D80" w:rsidRPr="000729E8">
          <w:rPr>
            <w:rStyle w:val="Hyperlink"/>
            <w:color w:val="auto"/>
            <w:u w:color="ED7D31" w:themeColor="accent2"/>
          </w:rPr>
          <w:t>art. </w:t>
        </w:r>
        <w:r w:rsidRPr="000729E8">
          <w:rPr>
            <w:rStyle w:val="Hyperlink"/>
            <w:color w:val="auto"/>
            <w:u w:color="ED7D31" w:themeColor="accent2"/>
          </w:rPr>
          <w:t xml:space="preserve">2 </w:t>
        </w:r>
        <w:r w:rsidR="00331D80" w:rsidRPr="000729E8">
          <w:rPr>
            <w:rStyle w:val="Hyperlink"/>
            <w:color w:val="auto"/>
            <w:u w:color="ED7D31" w:themeColor="accent2"/>
          </w:rPr>
          <w:t>ust. </w:t>
        </w:r>
        <w:r w:rsidRPr="000729E8">
          <w:rPr>
            <w:rStyle w:val="Hyperlink"/>
            <w:color w:val="auto"/>
            <w:u w:color="ED7D31" w:themeColor="accent2"/>
          </w:rPr>
          <w:t>5</w:t>
        </w:r>
      </w:hyperlink>
      <w:r w:rsidRPr="000729E8">
        <w:t xml:space="preserve">). Na </w:t>
      </w:r>
      <w:r>
        <w:t>tym etapie uznaje się, że wnioskodawca zaznajomiony</w:t>
      </w:r>
      <w:r w:rsidR="00A865C8">
        <w:t xml:space="preserve"> z </w:t>
      </w:r>
      <w:r>
        <w:t>lokalnymi warunkami jest często</w:t>
      </w:r>
      <w:r w:rsidR="00A865C8">
        <w:t xml:space="preserve"> w </w:t>
      </w:r>
      <w:r>
        <w:t>stanie zidentyfikować tych członków społeczeństwa, na których planowane przedsięwzięcie może mieć wpływ.</w:t>
      </w:r>
    </w:p>
    <w:p w14:paraId="3CE632C9" w14:textId="79FDBF7A" w:rsidR="00D151A5" w:rsidRPr="00D151A5" w:rsidRDefault="00D151A5" w:rsidP="00D151A5">
      <w:pPr>
        <w:spacing w:line="240" w:lineRule="auto"/>
      </w:pPr>
      <w:r>
        <w:t>Drugim etapem jest rozpoczęcie przez wnioskodawcę dyskusji</w:t>
      </w:r>
      <w:r w:rsidR="00A865C8">
        <w:t xml:space="preserve"> z </w:t>
      </w:r>
      <w:r>
        <w:t>zainteresowaną społecznością. Niesie to oczywiste korzyści,</w:t>
      </w:r>
      <w:r w:rsidR="00A865C8">
        <w:t xml:space="preserve"> w </w:t>
      </w:r>
      <w:r>
        <w:t>tym zwiększenie zrozumienia przez społeczeństwo celów</w:t>
      </w:r>
      <w:r w:rsidR="00A865C8">
        <w:t xml:space="preserve"> i </w:t>
      </w:r>
      <w:r>
        <w:t>parametrów planowanego przedsięwzięcia oraz zwiększenie zrozumienia przez wnioskodawcę charakteru wątpliwości społeczeństwa. Bezpośrednia komunikacja między wnioskodawcą a społeczeństwem nie tylko zmniejsza obciążenie władzy publicznej, lecz także zmniejsza symboliczną odległość, jaką musi pokonać informacja, co tym samym zwiększa jej wiarygodność. Dialog między wnioskodawcą a społeczeństwem przed złożeniem wniosku</w:t>
      </w:r>
      <w:r w:rsidR="00A865C8">
        <w:t xml:space="preserve"> o </w:t>
      </w:r>
      <w:r>
        <w:t>wydanie pozwolenia może pomóc zawęzić różnice</w:t>
      </w:r>
      <w:r w:rsidR="00A865C8">
        <w:t xml:space="preserve"> i </w:t>
      </w:r>
      <w:r>
        <w:t>kwestie, które należy omówić</w:t>
      </w:r>
      <w:r w:rsidR="00A865C8">
        <w:t xml:space="preserve"> w </w:t>
      </w:r>
      <w:r>
        <w:t>ramach formalnej procedury udziału społeczeństwa.</w:t>
      </w:r>
    </w:p>
    <w:p w14:paraId="663726FA" w14:textId="223281B5" w:rsidR="00D151A5" w:rsidRPr="00D151A5" w:rsidRDefault="00D151A5" w:rsidP="00D151A5">
      <w:pPr>
        <w:spacing w:line="240" w:lineRule="auto"/>
      </w:pPr>
      <w:r>
        <w:t>Trzecim etapem jest udzielenie społeczeństwu przez wnioskodawcę informacji dotyczących celów jego wniosku. Może to umożliwić wnioskodawcy modyfikację wniosku</w:t>
      </w:r>
      <w:r w:rsidR="00A865C8">
        <w:t xml:space="preserve"> w </w:t>
      </w:r>
      <w:r>
        <w:t>świetle reakcji społeczeństwa jeszcze przed złożeniem wniosku, zwiększając</w:t>
      </w:r>
      <w:r w:rsidR="00A865C8">
        <w:t xml:space="preserve"> w </w:t>
      </w:r>
      <w:r>
        <w:t>ten sposób efektywność procesu</w:t>
      </w:r>
      <w:r w:rsidR="00A865C8">
        <w:t xml:space="preserve"> i </w:t>
      </w:r>
      <w:r>
        <w:t>zmniejszając obciążenie władz publicznych.</w:t>
      </w:r>
    </w:p>
    <w:p w14:paraId="7F48D284" w14:textId="1189D121" w:rsidR="00D151A5" w:rsidRDefault="00D151A5" w:rsidP="00D151A5">
      <w:pPr>
        <w:spacing w:line="240" w:lineRule="auto"/>
      </w:pPr>
      <w:r>
        <w:t xml:space="preserve">Postanowienia </w:t>
      </w:r>
      <w:r w:rsidR="00331D80">
        <w:t>art. </w:t>
      </w:r>
      <w:r>
        <w:t xml:space="preserve">6 </w:t>
      </w:r>
      <w:r w:rsidR="00331D80">
        <w:t>ust. </w:t>
      </w:r>
      <w:r>
        <w:t>5 mają zastosowanie do okresu przed złożeniem wniosku</w:t>
      </w:r>
      <w:r w:rsidR="00A865C8">
        <w:t xml:space="preserve"> o </w:t>
      </w:r>
      <w:r>
        <w:t>wydanie pozwolenia (gdy wnioskodawca jest nadal „przyszłym” wnioskodawcą)</w:t>
      </w:r>
      <w:r w:rsidR="00A865C8">
        <w:t xml:space="preserve"> i w </w:t>
      </w:r>
      <w:r>
        <w:t>żaden sposób nie zmniejszają zakresu zobowiązań Stron wynikających</w:t>
      </w:r>
      <w:r w:rsidR="00A865C8">
        <w:t xml:space="preserve"> z </w:t>
      </w:r>
      <w:r>
        <w:t>konwencji po złożeniu tego wniosku. Zachęcanie wnioskodawców do bycia odpowiedzialnymi wobec społeczeństwa nie ma wpływu na podstawowe zobowiązania Stron wynikające</w:t>
      </w:r>
      <w:r w:rsidR="00A865C8">
        <w:t xml:space="preserve"> z </w:t>
      </w:r>
      <w:r>
        <w:t>konwencji</w:t>
      </w:r>
      <w:r w:rsidR="00A865C8">
        <w:t xml:space="preserve"> i </w:t>
      </w:r>
      <w:r>
        <w:t>nie powinno być traktowane jako ich substytut. Na przykład zalecenie</w:t>
      </w:r>
      <w:r w:rsidR="00A865C8">
        <w:t xml:space="preserve"> w </w:t>
      </w:r>
      <w:r w:rsidR="00331D80">
        <w:t>ust. </w:t>
      </w:r>
      <w:r>
        <w:t xml:space="preserve">5, aby przyszli wnioskodawcy rozpoznali zasięg zainteresowanej społeczności, nie daje wnioskodawcom żadnego prawa do określenia, kto powinien być uznany za zainteresowaną społeczność po złożeniu wniosku. Artykuł 6 </w:t>
      </w:r>
      <w:r w:rsidR="00331D80">
        <w:t>ust. </w:t>
      </w:r>
      <w:r>
        <w:t>2 nakłada na Strony obowiązek informowania zainteresowanej społeczności, co oczywiście wymaga obiektywnego określenia przez Stronę, którzy członkowie społeczeństwa spełniają definicję „zainteresowanej społeczności”.</w:t>
      </w:r>
    </w:p>
    <w:p w14:paraId="798D77FE" w14:textId="5CB4FC09" w:rsidR="00D151A5" w:rsidRDefault="00D151A5" w:rsidP="00D151A5">
      <w:pPr>
        <w:spacing w:line="240" w:lineRule="auto"/>
      </w:pPr>
      <w:r>
        <w:t>Doradczy charakter ustępu 5 jest potwierdzony przez użycie sformułowania „powinna, tam gdzie ma to zastosowanie, zachęcać”. W konwencji nie wymaga się, aby Strony zobowiązywały przyszłych wnioskodawców do realizacji wspomnianych etapów. Niektóre Strony mogą uznać za właściwe, aby władze publiczne odgrywały bardziej znaczącą rolę</w:t>
      </w:r>
      <w:r w:rsidR="00A865C8">
        <w:t xml:space="preserve"> w </w:t>
      </w:r>
      <w:r>
        <w:t>udziale społeczeństwa</w:t>
      </w:r>
      <w:r w:rsidR="00A865C8">
        <w:t xml:space="preserve"> ze </w:t>
      </w:r>
      <w:r>
        <w:t>względu na ich większą obiektywność</w:t>
      </w:r>
      <w:r w:rsidR="00A865C8">
        <w:t xml:space="preserve"> i </w:t>
      </w:r>
      <w:r>
        <w:t>bezstronność. Odniesienie do „tam gdzie ma to zastosowanie” może zatem obejmować również uznanie faktu, że wnioskodawcy mogą próbować wykorzystać taki proces do celów propagandowych, aby wpłynąć na zainteresowaną społeczność, posuwając się nawet do lobbowania podzbioru społeczeństwa podczas „konsultacji”,</w:t>
      </w:r>
      <w:r w:rsidR="00A865C8">
        <w:t xml:space="preserve"> i </w:t>
      </w:r>
      <w:r>
        <w:t>że Strony muszą się przed tym chronić.</w:t>
      </w:r>
    </w:p>
    <w:p w14:paraId="4ED33883" w14:textId="15F8DCB8" w:rsidR="004B2D01" w:rsidRDefault="00D151A5" w:rsidP="000729E8">
      <w:pPr>
        <w:spacing w:after="0" w:line="240" w:lineRule="auto"/>
      </w:pPr>
      <w:r>
        <w:t xml:space="preserve">W swoich ustaleniach dotyczących komunikatu ACCC/C/2007/22 (Francja) Komitet ds. Przestrzegania Konwencji stwierdził, że „podczas gdy Strony mogą wykonywać konwencję na różne sposoby, np. przez pełne przekształcenie postanowień za pomocą ustawodawstwa krajowego lub przez, do pewnego stopnia, poleganie na pojęciach bezpośredniego skutku, oczywiste jest, że </w:t>
      </w:r>
      <w:r w:rsidR="00331D80">
        <w:t>art. </w:t>
      </w:r>
      <w:r>
        <w:t xml:space="preserve">6 </w:t>
      </w:r>
      <w:r w:rsidR="00331D80">
        <w:t>ust. </w:t>
      </w:r>
      <w:r>
        <w:t>5 nie może być przestrzegany,</w:t>
      </w:r>
      <w:r w:rsidR="00A865C8">
        <w:t xml:space="preserve"> o </w:t>
      </w:r>
      <w:r>
        <w:t xml:space="preserve">ile nie </w:t>
      </w:r>
      <w:bookmarkStart w:id="308" w:name="_bookmark357"/>
      <w:bookmarkEnd w:id="308"/>
      <w:r>
        <w:t>jest</w:t>
      </w:r>
      <w:r w:rsidR="00A865C8">
        <w:t xml:space="preserve"> w </w:t>
      </w:r>
      <w:r>
        <w:t>pełni odzwierciedlony</w:t>
      </w:r>
      <w:r w:rsidR="00A865C8">
        <w:t xml:space="preserve"> w </w:t>
      </w:r>
      <w:r>
        <w:t>prawie krajowym Stron”</w:t>
      </w:r>
      <w:hyperlink w:anchor="_bookmark890" w:history="1">
        <w:r>
          <w:rPr>
            <w:rStyle w:val="Hyperlink"/>
            <w:vertAlign w:val="superscript"/>
          </w:rPr>
          <w:t>302</w:t>
        </w:r>
      </w:hyperlink>
      <w:r>
        <w:t>.</w:t>
      </w:r>
    </w:p>
    <w:p w14:paraId="68865566" w14:textId="77777777" w:rsidR="000729E8" w:rsidRPr="0047220A" w:rsidRDefault="000729E8" w:rsidP="000729E8">
      <w:pPr>
        <w:spacing w:after="0" w:line="240" w:lineRule="auto"/>
        <w:rPr>
          <w:color w:val="0563C1" w:themeColor="hyperlink"/>
          <w:u w:val="single"/>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D151A5" w14:paraId="1FA8C0DB"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5D625020" w14:textId="77777777" w:rsidR="00D151A5" w:rsidRDefault="00D151A5">
            <w:pPr>
              <w:spacing w:after="0" w:line="240" w:lineRule="auto"/>
              <w:rPr>
                <w:rFonts w:ascii="Times New Roman"/>
                <w:sz w:val="6"/>
              </w:rPr>
            </w:pPr>
            <w:r>
              <w:rPr>
                <w:noProof/>
              </w:rPr>
              <mc:AlternateContent>
                <mc:Choice Requires="wps">
                  <w:drawing>
                    <wp:inline distT="0" distB="0" distL="0" distR="0" wp14:anchorId="7E1C000A" wp14:editId="133A8695">
                      <wp:extent cx="6115050" cy="356259"/>
                      <wp:effectExtent l="0" t="0" r="0" b="5715"/>
                      <wp:docPr id="1760849620" name="Text Box 1760849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15E2EE0B" w14:textId="31B14E01" w:rsidR="00D151A5" w:rsidRPr="00FD5609" w:rsidRDefault="00D151A5" w:rsidP="00D151A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Rola inwestora przedsięwzięcia</w:t>
                                  </w:r>
                                </w:p>
                              </w:txbxContent>
                            </wps:txbx>
                            <wps:bodyPr rot="0" vert="horz" wrap="square" lIns="0" tIns="0" rIns="0" bIns="0" anchor="ctr" anchorCtr="0">
                              <a:noAutofit/>
                            </wps:bodyPr>
                          </wps:wsp>
                        </a:graphicData>
                      </a:graphic>
                    </wp:inline>
                  </w:drawing>
                </mc:Choice>
                <mc:Fallback>
                  <w:pict>
                    <v:shape w14:anchorId="7E1C000A" id="Text Box 1760849620" o:spid="_x0000_s116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OtEg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nEL2JyJK4BcUbqHEzSxKeERgfuByUDyrKm/vuROUmJfmeQ/qjhi+EuRnMx&#10;mOGYWlMeHCWTswtJ7dMs97iYViWmnmvPXaLAEoHzY4gK/tVPt56f7PYn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7h3TrR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15E2EE0B" w14:textId="31B14E01" w:rsidR="00D151A5" w:rsidRPr="00FD5609" w:rsidRDefault="00D151A5" w:rsidP="00D151A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Rola inwestora przedsięwzięcia</w:t>
                            </w:r>
                          </w:p>
                        </w:txbxContent>
                      </v:textbox>
                      <w10:anchorlock/>
                    </v:shape>
                  </w:pict>
                </mc:Fallback>
              </mc:AlternateContent>
            </w:r>
          </w:p>
        </w:tc>
      </w:tr>
      <w:tr w:rsidR="00D151A5" w14:paraId="6FDBC1B0"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27FB543F" w14:textId="77777777" w:rsidR="00D151A5" w:rsidRDefault="00D151A5">
            <w:pPr>
              <w:spacing w:after="0" w:line="240" w:lineRule="auto"/>
              <w:rPr>
                <w:rFonts w:ascii="Times New Roman"/>
                <w:sz w:val="6"/>
              </w:rPr>
            </w:pPr>
          </w:p>
        </w:tc>
      </w:tr>
      <w:tr w:rsidR="00D151A5" w14:paraId="26C8BD89" w14:textId="77777777" w:rsidTr="00FD2C82">
        <w:tc>
          <w:tcPr>
            <w:tcW w:w="5000" w:type="pct"/>
            <w:tcBorders>
              <w:top w:val="nil"/>
              <w:left w:val="single" w:sz="4" w:space="0" w:color="932825"/>
              <w:bottom w:val="nil"/>
              <w:right w:val="single" w:sz="4" w:space="0" w:color="932825"/>
            </w:tcBorders>
            <w:shd w:val="clear" w:color="auto" w:fill="FDEFED"/>
          </w:tcPr>
          <w:p w14:paraId="56BFBF29" w14:textId="4F61FFE3" w:rsidR="00D151A5" w:rsidRDefault="00D151A5" w:rsidP="00D151A5">
            <w:pPr>
              <w:spacing w:before="60" w:after="60" w:line="240" w:lineRule="auto"/>
              <w:ind w:left="142" w:right="266"/>
              <w:rPr>
                <w:sz w:val="20"/>
                <w:szCs w:val="20"/>
              </w:rPr>
            </w:pPr>
            <w:r w:rsidRPr="00767148">
              <w:rPr>
                <w:sz w:val="20"/>
                <w:szCs w:val="20"/>
              </w:rPr>
              <w:t>W swoich ustaleniach</w:t>
            </w:r>
            <w:r w:rsidR="00A865C8" w:rsidRPr="00767148">
              <w:rPr>
                <w:sz w:val="20"/>
                <w:szCs w:val="20"/>
              </w:rPr>
              <w:t xml:space="preserve"> w </w:t>
            </w:r>
            <w:r w:rsidRPr="00767148">
              <w:rPr>
                <w:sz w:val="20"/>
                <w:szCs w:val="20"/>
              </w:rPr>
              <w:t xml:space="preserve">sprawie ACCC/C/2006/16 (Litwa) Komitet zauważył, że „z niektórych postanowień </w:t>
            </w:r>
            <w:r w:rsidR="00331D80" w:rsidRPr="00767148">
              <w:rPr>
                <w:sz w:val="20"/>
                <w:szCs w:val="20"/>
              </w:rPr>
              <w:t>art. </w:t>
            </w:r>
            <w:r w:rsidRPr="00767148">
              <w:rPr>
                <w:sz w:val="20"/>
                <w:szCs w:val="20"/>
              </w:rPr>
              <w:t xml:space="preserve">6 konwencji wynika, że stosowne informacje powinny być dostępne bezpośrednio od władzy </w:t>
            </w:r>
            <w:bookmarkStart w:id="309" w:name="_bookmark358"/>
            <w:bookmarkEnd w:id="309"/>
            <w:r w:rsidRPr="00767148">
              <w:rPr>
                <w:sz w:val="20"/>
                <w:szCs w:val="20"/>
              </w:rPr>
              <w:t>publicznej, a uwagi powinny być przedkładane odpowiedniej władzy publicznej (</w:t>
            </w:r>
            <w:r w:rsidR="00331D80" w:rsidRPr="00767148">
              <w:rPr>
                <w:sz w:val="20"/>
                <w:szCs w:val="20"/>
              </w:rPr>
              <w:t>art. </w:t>
            </w:r>
            <w:r w:rsidRPr="00767148">
              <w:rPr>
                <w:sz w:val="20"/>
                <w:szCs w:val="20"/>
              </w:rPr>
              <w:t xml:space="preserve">6 </w:t>
            </w:r>
            <w:r w:rsidR="00331D80" w:rsidRPr="00767148">
              <w:rPr>
                <w:sz w:val="20"/>
                <w:szCs w:val="20"/>
              </w:rPr>
              <w:t>ust. </w:t>
            </w:r>
            <w:r w:rsidRPr="00767148">
              <w:rPr>
                <w:sz w:val="20"/>
                <w:szCs w:val="20"/>
              </w:rPr>
              <w:t xml:space="preserve">2 lit. (d) </w:t>
            </w:r>
            <w:r w:rsidR="00331D80" w:rsidRPr="00767148">
              <w:rPr>
                <w:sz w:val="20"/>
                <w:szCs w:val="20"/>
              </w:rPr>
              <w:t>pkt</w:t>
            </w:r>
            <w:r w:rsidR="008A3622" w:rsidRPr="00767148">
              <w:rPr>
                <w:sz w:val="20"/>
                <w:szCs w:val="20"/>
              </w:rPr>
              <w:t xml:space="preserve"> </w:t>
            </w:r>
            <w:r w:rsidRPr="00767148">
              <w:rPr>
                <w:sz w:val="20"/>
                <w:szCs w:val="20"/>
              </w:rPr>
              <w:t>(iv)</w:t>
            </w:r>
            <w:r w:rsidR="00A865C8" w:rsidRPr="00767148">
              <w:rPr>
                <w:sz w:val="20"/>
                <w:szCs w:val="20"/>
              </w:rPr>
              <w:t xml:space="preserve"> i </w:t>
            </w:r>
            <w:r w:rsidRPr="00767148">
              <w:rPr>
                <w:sz w:val="20"/>
                <w:szCs w:val="20"/>
              </w:rPr>
              <w:t xml:space="preserve">(v) oraz </w:t>
            </w:r>
            <w:r w:rsidR="00331D80" w:rsidRPr="00767148">
              <w:rPr>
                <w:sz w:val="20"/>
                <w:szCs w:val="20"/>
              </w:rPr>
              <w:t>art. </w:t>
            </w:r>
            <w:r w:rsidRPr="00767148">
              <w:rPr>
                <w:sz w:val="20"/>
                <w:szCs w:val="20"/>
              </w:rPr>
              <w:t xml:space="preserve">6 </w:t>
            </w:r>
            <w:r w:rsidR="00331D80" w:rsidRPr="00767148">
              <w:rPr>
                <w:sz w:val="20"/>
                <w:szCs w:val="20"/>
              </w:rPr>
              <w:t>ust. </w:t>
            </w:r>
            <w:r w:rsidRPr="00767148">
              <w:rPr>
                <w:sz w:val="20"/>
                <w:szCs w:val="20"/>
              </w:rPr>
              <w:t>6)”</w:t>
            </w:r>
            <w:hyperlink w:anchor="_bookmark891" w:history="1">
              <w:r w:rsidRPr="00767148">
                <w:rPr>
                  <w:rStyle w:val="Hyperlink"/>
                  <w:sz w:val="20"/>
                  <w:szCs w:val="20"/>
                  <w:vertAlign w:val="superscript"/>
                </w:rPr>
                <w:t>303</w:t>
              </w:r>
            </w:hyperlink>
            <w:r w:rsidRPr="00767148">
              <w:rPr>
                <w:sz w:val="20"/>
                <w:szCs w:val="20"/>
              </w:rPr>
              <w:t>. Powyższe uwagi nie oznaczają jednak, że odpowiedzialność za wykonywanie niektórych lub nawet wszystkich powyższych funkcji związanych</w:t>
            </w:r>
            <w:r w:rsidR="00A865C8" w:rsidRPr="00767148">
              <w:rPr>
                <w:sz w:val="20"/>
                <w:szCs w:val="20"/>
              </w:rPr>
              <w:t xml:space="preserve"> z </w:t>
            </w:r>
            <w:r w:rsidRPr="00767148">
              <w:rPr>
                <w:sz w:val="20"/>
                <w:szCs w:val="20"/>
              </w:rPr>
              <w:t>udziałem społeczeństwa powinna zawsze spoczywać na władzy właściwej do wydania decyzji</w:t>
            </w:r>
            <w:r w:rsidR="00A865C8" w:rsidRPr="00767148">
              <w:rPr>
                <w:sz w:val="20"/>
                <w:szCs w:val="20"/>
              </w:rPr>
              <w:t xml:space="preserve"> o </w:t>
            </w:r>
            <w:r w:rsidRPr="00767148">
              <w:rPr>
                <w:sz w:val="20"/>
                <w:szCs w:val="20"/>
              </w:rPr>
              <w:t>pozwoleniu na podjęcie planowanego przedsięwzięcia. W rzeczywistości</w:t>
            </w:r>
            <w:r w:rsidR="00A865C8" w:rsidRPr="00767148">
              <w:rPr>
                <w:sz w:val="20"/>
                <w:szCs w:val="20"/>
              </w:rPr>
              <w:t xml:space="preserve"> w </w:t>
            </w:r>
            <w:r w:rsidRPr="00767148">
              <w:rPr>
                <w:sz w:val="20"/>
                <w:szCs w:val="20"/>
              </w:rPr>
              <w:t>wielu krajach powyższe funkcje są delegowane na różne organy, a nawet osoby prywatne. Takie organy lub osoby, pełniące funkcje administracji publicznej</w:t>
            </w:r>
            <w:r w:rsidR="00A865C8" w:rsidRPr="00767148">
              <w:rPr>
                <w:sz w:val="20"/>
                <w:szCs w:val="20"/>
              </w:rPr>
              <w:t xml:space="preserve"> w </w:t>
            </w:r>
            <w:r w:rsidRPr="00767148">
              <w:rPr>
                <w:sz w:val="20"/>
                <w:szCs w:val="20"/>
              </w:rPr>
              <w:t>odniesieniu do udziału społeczeństwa</w:t>
            </w:r>
            <w:r w:rsidR="00A865C8" w:rsidRPr="00767148">
              <w:rPr>
                <w:sz w:val="20"/>
                <w:szCs w:val="20"/>
              </w:rPr>
              <w:t xml:space="preserve"> w </w:t>
            </w:r>
            <w:r w:rsidRPr="00767148">
              <w:rPr>
                <w:sz w:val="20"/>
                <w:szCs w:val="20"/>
              </w:rPr>
              <w:t>podejmowaniu decyzji dotyczących środowiska, powinny być traktowane,</w:t>
            </w:r>
            <w:r w:rsidR="00A865C8" w:rsidRPr="00767148">
              <w:rPr>
                <w:sz w:val="20"/>
                <w:szCs w:val="20"/>
              </w:rPr>
              <w:t xml:space="preserve"> w </w:t>
            </w:r>
            <w:r w:rsidRPr="00767148">
              <w:rPr>
                <w:sz w:val="20"/>
                <w:szCs w:val="20"/>
              </w:rPr>
              <w:t>zależności od szczególnych ustaleń przyjętych</w:t>
            </w:r>
            <w:r w:rsidR="00A865C8" w:rsidRPr="00767148">
              <w:rPr>
                <w:sz w:val="20"/>
                <w:szCs w:val="20"/>
              </w:rPr>
              <w:t xml:space="preserve"> w </w:t>
            </w:r>
            <w:r w:rsidRPr="00767148">
              <w:rPr>
                <w:sz w:val="20"/>
                <w:szCs w:val="20"/>
              </w:rPr>
              <w:t>prawie krajowym, jako objęte definicją „władzy publicznej”</w:t>
            </w:r>
            <w:r w:rsidR="00A865C8" w:rsidRPr="00767148">
              <w:rPr>
                <w:sz w:val="20"/>
                <w:szCs w:val="20"/>
              </w:rPr>
              <w:t xml:space="preserve"> w </w:t>
            </w:r>
            <w:r w:rsidRPr="00767148">
              <w:rPr>
                <w:sz w:val="20"/>
                <w:szCs w:val="20"/>
              </w:rPr>
              <w:t xml:space="preserve">rozumieniu </w:t>
            </w:r>
            <w:r w:rsidR="00331D80" w:rsidRPr="00767148">
              <w:rPr>
                <w:sz w:val="20"/>
                <w:szCs w:val="20"/>
              </w:rPr>
              <w:t>art. </w:t>
            </w:r>
            <w:r w:rsidRPr="00767148">
              <w:rPr>
                <w:sz w:val="20"/>
                <w:szCs w:val="20"/>
              </w:rPr>
              <w:t xml:space="preserve">2 </w:t>
            </w:r>
            <w:r w:rsidR="00331D80" w:rsidRPr="00767148">
              <w:rPr>
                <w:sz w:val="20"/>
                <w:szCs w:val="20"/>
              </w:rPr>
              <w:t>ust. </w:t>
            </w:r>
            <w:r w:rsidRPr="00767148">
              <w:rPr>
                <w:sz w:val="20"/>
                <w:szCs w:val="20"/>
              </w:rPr>
              <w:t>2 lit. (b) lub (c). Takie organy lub osoby muszą być jednak bezstronne</w:t>
            </w:r>
            <w:r w:rsidR="00A865C8" w:rsidRPr="00767148">
              <w:rPr>
                <w:sz w:val="20"/>
                <w:szCs w:val="20"/>
              </w:rPr>
              <w:t xml:space="preserve"> i </w:t>
            </w:r>
            <w:r w:rsidRPr="00767148">
              <w:rPr>
                <w:sz w:val="20"/>
                <w:szCs w:val="20"/>
              </w:rPr>
              <w:t>nie mogą reprezentować żadnych interesów związanych</w:t>
            </w:r>
            <w:r w:rsidR="00A865C8" w:rsidRPr="00767148">
              <w:rPr>
                <w:sz w:val="20"/>
                <w:szCs w:val="20"/>
              </w:rPr>
              <w:t xml:space="preserve"> z </w:t>
            </w:r>
            <w:r w:rsidRPr="00767148">
              <w:rPr>
                <w:sz w:val="20"/>
                <w:szCs w:val="20"/>
              </w:rPr>
              <w:t>planowanym przedsięwzięciem będącym przedmiotem procesu podejmowania decyzji. Tylko te cechy mogą zagwarantować prawidłowy przebieg procedury udziału społeczeństwa.</w:t>
            </w:r>
          </w:p>
          <w:p w14:paraId="15155E24" w14:textId="78593E72" w:rsidR="00D151A5" w:rsidRPr="00767148" w:rsidRDefault="00D151A5" w:rsidP="00D151A5">
            <w:pPr>
              <w:spacing w:before="60" w:after="60" w:line="240" w:lineRule="auto"/>
              <w:ind w:left="142" w:right="266"/>
              <w:rPr>
                <w:sz w:val="20"/>
                <w:szCs w:val="20"/>
              </w:rPr>
            </w:pPr>
            <w:r w:rsidRPr="00767148">
              <w:rPr>
                <w:sz w:val="20"/>
                <w:szCs w:val="20"/>
              </w:rPr>
              <w:t>Chociaż przyszli wnioskodawcy mogą zatrudniać konsultantów specjalizujących się</w:t>
            </w:r>
            <w:r w:rsidR="00A865C8" w:rsidRPr="00767148">
              <w:rPr>
                <w:sz w:val="20"/>
                <w:szCs w:val="20"/>
              </w:rPr>
              <w:t xml:space="preserve"> w </w:t>
            </w:r>
            <w:r w:rsidRPr="00767148">
              <w:rPr>
                <w:sz w:val="20"/>
                <w:szCs w:val="20"/>
              </w:rPr>
              <w:t xml:space="preserve">udziale społeczeństwa, to ani </w:t>
            </w:r>
            <w:r w:rsidRPr="00767148">
              <w:rPr>
                <w:sz w:val="20"/>
                <w:szCs w:val="20"/>
              </w:rPr>
              <w:lastRenderedPageBreak/>
              <w:t>wnioskodawcy, ani wynajęci przez nich konsultanci nie mogą zapewnić bezstronności niezbędnej do zagwarantowania właściwego przebiegu procedury udziału społeczeństwa. Tym samym, jak</w:t>
            </w:r>
            <w:bookmarkStart w:id="310" w:name="_bookmark359"/>
            <w:bookmarkEnd w:id="310"/>
            <w:r w:rsidRPr="00767148">
              <w:rPr>
                <w:sz w:val="20"/>
                <w:szCs w:val="20"/>
              </w:rPr>
              <w:t xml:space="preserve"> zauważył Komitet</w:t>
            </w:r>
            <w:r w:rsidR="00A865C8" w:rsidRPr="00767148">
              <w:rPr>
                <w:sz w:val="20"/>
                <w:szCs w:val="20"/>
              </w:rPr>
              <w:t xml:space="preserve"> w </w:t>
            </w:r>
            <w:r w:rsidRPr="00767148">
              <w:rPr>
                <w:sz w:val="20"/>
                <w:szCs w:val="20"/>
              </w:rPr>
              <w:t>swoich ustaleniach dotyczących komunikatu ACCC/C/2006/16 (Litwa), „poleganie wyłącznie na inwestorze</w:t>
            </w:r>
            <w:r w:rsidR="00A865C8" w:rsidRPr="00767148">
              <w:rPr>
                <w:sz w:val="20"/>
                <w:szCs w:val="20"/>
              </w:rPr>
              <w:t xml:space="preserve"> w </w:t>
            </w:r>
            <w:r w:rsidRPr="00767148">
              <w:rPr>
                <w:sz w:val="20"/>
                <w:szCs w:val="20"/>
              </w:rPr>
              <w:t>celu zapewnienia udziału społeczeństwa nie jest zgodne</w:t>
            </w:r>
            <w:r w:rsidR="00A865C8" w:rsidRPr="00767148">
              <w:rPr>
                <w:sz w:val="20"/>
                <w:szCs w:val="20"/>
              </w:rPr>
              <w:t xml:space="preserve"> z </w:t>
            </w:r>
            <w:r w:rsidRPr="00767148">
              <w:rPr>
                <w:sz w:val="20"/>
                <w:szCs w:val="20"/>
              </w:rPr>
              <w:t>tymi postanowieniami konwencji”</w:t>
            </w:r>
            <w:hyperlink w:anchor="_bookmark892" w:history="1">
              <w:r w:rsidRPr="00767148">
                <w:rPr>
                  <w:rStyle w:val="Hyperlink"/>
                  <w:sz w:val="20"/>
                  <w:szCs w:val="20"/>
                  <w:vertAlign w:val="superscript"/>
                </w:rPr>
                <w:t>304</w:t>
              </w:r>
            </w:hyperlink>
            <w:r w:rsidRPr="00767148">
              <w:rPr>
                <w:sz w:val="20"/>
                <w:szCs w:val="20"/>
              </w:rPr>
              <w:t>.</w:t>
            </w:r>
          </w:p>
          <w:p w14:paraId="5E95757A" w14:textId="609A30F0" w:rsidR="00D151A5" w:rsidRDefault="00D151A5" w:rsidP="00D151A5">
            <w:pPr>
              <w:spacing w:before="60" w:after="60" w:line="240" w:lineRule="auto"/>
              <w:ind w:left="142" w:right="266"/>
              <w:rPr>
                <w:sz w:val="18"/>
              </w:rPr>
            </w:pPr>
            <w:r w:rsidRPr="00767148">
              <w:rPr>
                <w:sz w:val="20"/>
                <w:szCs w:val="20"/>
              </w:rPr>
              <w:t>Powyższego komentarza nie należy jednak odczytywać jako całkowicie wykluczającego zaangażowanie inwestorów,</w:t>
            </w:r>
            <w:r w:rsidR="00A865C8" w:rsidRPr="00767148">
              <w:rPr>
                <w:sz w:val="20"/>
                <w:szCs w:val="20"/>
              </w:rPr>
              <w:t xml:space="preserve"> o </w:t>
            </w:r>
            <w:r w:rsidRPr="00767148">
              <w:rPr>
                <w:sz w:val="20"/>
                <w:szCs w:val="20"/>
              </w:rPr>
              <w:t xml:space="preserve">ile odbywa się ono pod nadzorem </w:t>
            </w:r>
            <w:bookmarkStart w:id="311" w:name="_bookmark360"/>
            <w:bookmarkEnd w:id="311"/>
            <w:r w:rsidRPr="00767148">
              <w:rPr>
                <w:sz w:val="20"/>
                <w:szCs w:val="20"/>
              </w:rPr>
              <w:t>władz publicznych,</w:t>
            </w:r>
            <w:r w:rsidR="00A865C8" w:rsidRPr="00767148">
              <w:rPr>
                <w:sz w:val="20"/>
                <w:szCs w:val="20"/>
              </w:rPr>
              <w:t xml:space="preserve"> w </w:t>
            </w:r>
            <w:r w:rsidRPr="00767148">
              <w:rPr>
                <w:sz w:val="20"/>
                <w:szCs w:val="20"/>
              </w:rPr>
              <w:t>organizację procedur udziału społeczeństwa (na przykład przeprowadzanie rozpraw publicznych) lub zakazującego nakładania na inwestorów specjalnych opłat</w:t>
            </w:r>
            <w:r w:rsidR="00A865C8" w:rsidRPr="00767148">
              <w:rPr>
                <w:sz w:val="20"/>
                <w:szCs w:val="20"/>
              </w:rPr>
              <w:t xml:space="preserve"> w </w:t>
            </w:r>
            <w:r w:rsidRPr="00767148">
              <w:rPr>
                <w:sz w:val="20"/>
                <w:szCs w:val="20"/>
              </w:rPr>
              <w:t>celu pokrycia kosztów związanych</w:t>
            </w:r>
            <w:r w:rsidR="00A865C8" w:rsidRPr="00767148">
              <w:rPr>
                <w:sz w:val="20"/>
                <w:szCs w:val="20"/>
              </w:rPr>
              <w:t xml:space="preserve"> z </w:t>
            </w:r>
            <w:r w:rsidRPr="00767148">
              <w:rPr>
                <w:sz w:val="20"/>
                <w:szCs w:val="20"/>
              </w:rPr>
              <w:t>udziałem społeczeństwa</w:t>
            </w:r>
            <w:hyperlink w:anchor="_bookmark893" w:history="1">
              <w:r w:rsidRPr="00767148">
                <w:rPr>
                  <w:rStyle w:val="Hyperlink"/>
                  <w:sz w:val="20"/>
                  <w:szCs w:val="20"/>
                  <w:vertAlign w:val="superscript"/>
                </w:rPr>
                <w:t>305</w:t>
              </w:r>
            </w:hyperlink>
            <w:r w:rsidRPr="00767148">
              <w:rPr>
                <w:sz w:val="20"/>
                <w:szCs w:val="20"/>
              </w:rPr>
              <w:t>.</w:t>
            </w:r>
          </w:p>
        </w:tc>
      </w:tr>
    </w:tbl>
    <w:p w14:paraId="1F9670E1" w14:textId="77777777" w:rsidR="000729E8" w:rsidRDefault="000729E8" w:rsidP="00D151A5">
      <w:pPr>
        <w:pStyle w:val="bordowytytuwcicie"/>
      </w:pPr>
    </w:p>
    <w:p w14:paraId="561E7FDA" w14:textId="61EB6BE1" w:rsidR="00D151A5" w:rsidRPr="00D151A5" w:rsidRDefault="00D151A5" w:rsidP="00D151A5">
      <w:pPr>
        <w:pStyle w:val="bordowytytuwcicie"/>
      </w:pPr>
      <w:r>
        <w:t>6.</w:t>
      </w:r>
      <w:r>
        <w:tab/>
      </w:r>
      <w:bookmarkStart w:id="312" w:name="_bookmark361"/>
      <w:bookmarkEnd w:id="312"/>
      <w:r>
        <w:t>Każda</w:t>
      </w:r>
      <w:r w:rsidR="00A865C8">
        <w:t xml:space="preserve"> ze </w:t>
      </w:r>
      <w:r>
        <w:t>Stron zobowiąże właściwe władze publiczne do udostępnienia zainteresowanej społeczności wglądu, na wniosek, jeśli tak przewiduje prawo krajowe, bezpłatnie</w:t>
      </w:r>
      <w:r w:rsidR="00A865C8">
        <w:t xml:space="preserve"> i </w:t>
      </w:r>
      <w:r>
        <w:t>natychmiast, jak tylko staną się dostępne, do wszystkich informacji istotnych dla procesu podejmowania decyzji,</w:t>
      </w:r>
      <w:r w:rsidR="00A865C8">
        <w:t xml:space="preserve"> o </w:t>
      </w:r>
      <w:r>
        <w:t>którym mowa</w:t>
      </w:r>
      <w:r w:rsidR="00A865C8">
        <w:t xml:space="preserve"> w </w:t>
      </w:r>
      <w:r>
        <w:t>niniejszym artykule, a które są dostępne</w:t>
      </w:r>
      <w:r w:rsidR="00A865C8">
        <w:t xml:space="preserve"> w </w:t>
      </w:r>
      <w:r>
        <w:t>trakcie procedury dotyczącej udziału społeczeństwa; nie narusza to prawa Stron do nieujawnienia niektórych informacji zgodnie</w:t>
      </w:r>
      <w:r w:rsidR="00A865C8">
        <w:t xml:space="preserve"> z </w:t>
      </w:r>
      <w:r>
        <w:t>artykułem 4 ustępy 3</w:t>
      </w:r>
      <w:r w:rsidR="00A865C8">
        <w:t xml:space="preserve"> i </w:t>
      </w:r>
      <w:r>
        <w:t>4.</w:t>
      </w:r>
    </w:p>
    <w:p w14:paraId="6A49A311" w14:textId="0738401C" w:rsidR="00D151A5" w:rsidRDefault="00D151A5" w:rsidP="00D151A5">
      <w:pPr>
        <w:spacing w:line="240" w:lineRule="auto"/>
      </w:pPr>
      <w:r>
        <w:t xml:space="preserve">W </w:t>
      </w:r>
      <w:r w:rsidR="00331D80">
        <w:t>ust. </w:t>
      </w:r>
      <w:r>
        <w:t>6 od Stron wymaga się nałożenia na władze publiczne obowiązku udostępnienia zainteresowanej społeczności wszystkich dostępnych informacji istotnych dla procesu podejmowania decyzji,</w:t>
      </w:r>
      <w:r w:rsidR="00A865C8">
        <w:t xml:space="preserve"> o </w:t>
      </w:r>
      <w:r>
        <w:t>którym mowa</w:t>
      </w:r>
      <w:r w:rsidR="00A865C8">
        <w:t xml:space="preserve"> w </w:t>
      </w:r>
      <w:r w:rsidR="00331D80">
        <w:t>art. </w:t>
      </w:r>
      <w:r>
        <w:t>6,</w:t>
      </w:r>
      <w:r w:rsidR="00A865C8">
        <w:t xml:space="preserve"> z </w:t>
      </w:r>
      <w:r>
        <w:t>zastrzeżeniem pewnych ograniczeń. Jest to podobne do normy prawa administracyjnego, która stanowi, że osoby posiadające legitymację procesową jako strony</w:t>
      </w:r>
      <w:r w:rsidR="00A865C8">
        <w:t xml:space="preserve"> w </w:t>
      </w:r>
      <w:r>
        <w:t>postępowaniu administracyjnym powinny mieć dostęp do wszelkiej dokumentacji</w:t>
      </w:r>
      <w:r w:rsidR="00A865C8">
        <w:t xml:space="preserve"> w </w:t>
      </w:r>
      <w:r>
        <w:t xml:space="preserve">sprawie. Konwencja idzie jednak dalej, ponieważ umożliwia przyznanie podobnych praw wszystkim zainteresowanym członkom społeczeństwa, niezależnie od tego, czy spełniają oni kryteria legitymacji procesowej. Ustęp 6 stanowi, że </w:t>
      </w:r>
      <w:r>
        <w:rPr>
          <w:i/>
        </w:rPr>
        <w:t xml:space="preserve">wszystkie informacje </w:t>
      </w:r>
      <w:r>
        <w:t>istotne dla procesu podejmowania decyzji muszą zostać udostępnione. Nie ogranicza się to do informacji dotyczących środowiska. Zgodnie</w:t>
      </w:r>
      <w:r w:rsidR="00A865C8">
        <w:t xml:space="preserve"> z </w:t>
      </w:r>
      <w:r>
        <w:t>innymi postanowieniami konwencji oznacza to informacje</w:t>
      </w:r>
      <w:r w:rsidR="00A865C8">
        <w:t xml:space="preserve"> w </w:t>
      </w:r>
      <w:r>
        <w:t>dowolnej formie. Nie należy go interpretować</w:t>
      </w:r>
      <w:r w:rsidR="00A865C8">
        <w:t xml:space="preserve"> w </w:t>
      </w:r>
      <w:r>
        <w:t>sposób, który ograniczałby dostępność informacji do raportów lub streszczeń.</w:t>
      </w:r>
    </w:p>
    <w:p w14:paraId="4F95DCA4" w14:textId="77777777" w:rsidR="000729E8" w:rsidRDefault="000729E8" w:rsidP="00D151A5">
      <w:pPr>
        <w:spacing w:line="240" w:lineRule="auto"/>
      </w:pPr>
    </w:p>
    <w:p w14:paraId="5E0D55B4" w14:textId="1E84B32F" w:rsidR="00D151A5" w:rsidRPr="00D151A5" w:rsidRDefault="00D151A5" w:rsidP="00D151A5">
      <w:pPr>
        <w:pStyle w:val="bordowypodtytu"/>
      </w:pPr>
      <w:r>
        <w:t>Wgląd, na wniosek, bezpłatnie</w:t>
      </w:r>
    </w:p>
    <w:p w14:paraId="409DB820" w14:textId="1EC4F4C9" w:rsidR="00D151A5" w:rsidRDefault="00D151A5" w:rsidP="00D151A5">
      <w:pPr>
        <w:spacing w:line="240" w:lineRule="auto"/>
      </w:pPr>
      <w:r>
        <w:t>„Wgląd” odnosi się do możliwości zapoznania się</w:t>
      </w:r>
      <w:r w:rsidR="00A865C8">
        <w:t xml:space="preserve"> z </w:t>
      </w:r>
      <w:r>
        <w:t>informacjami</w:t>
      </w:r>
      <w:r w:rsidR="00A865C8">
        <w:t xml:space="preserve"> i </w:t>
      </w:r>
      <w:r>
        <w:t>sporządzenia notatek. W praktyce obowiązek ten można spełnić przez ustanowienie rozsądnych godzin</w:t>
      </w:r>
      <w:r w:rsidR="00A865C8">
        <w:t xml:space="preserve"> w </w:t>
      </w:r>
      <w:r>
        <w:t>dogodnej lokalizacji,</w:t>
      </w:r>
      <w:r w:rsidR="00A865C8">
        <w:t xml:space="preserve"> w </w:t>
      </w:r>
      <w:r>
        <w:t>której informacje mogą być przechowywane</w:t>
      </w:r>
      <w:r w:rsidR="00A865C8">
        <w:t xml:space="preserve"> w </w:t>
      </w:r>
      <w:r>
        <w:t>dostępnej formie. Jeśli wymaga tego prawo krajowe Strony, może być konieczne, aby zainteresowany członek społeczeństwa złożył wniosek</w:t>
      </w:r>
      <w:r w:rsidR="00A865C8">
        <w:t xml:space="preserve"> o </w:t>
      </w:r>
      <w:r>
        <w:t>udostępnienie wglądu do istotnych informacji. W przeciwnym razie wniosek nie jest wymagany. Ponadto, jak potwierdził Komitet ds. Przestrzegania Konwencji</w:t>
      </w:r>
      <w:r w:rsidR="00A865C8">
        <w:t xml:space="preserve"> w </w:t>
      </w:r>
      <w:r>
        <w:t>swoich ustaleniach</w:t>
      </w:r>
      <w:r w:rsidR="00A865C8">
        <w:t xml:space="preserve"> w </w:t>
      </w:r>
      <w:r>
        <w:t>sprawie ACCC/C/2008/24 (Hiszpania)</w:t>
      </w:r>
      <w:hyperlink w:anchor="_bookmark894" w:history="1">
        <w:r>
          <w:rPr>
            <w:rStyle w:val="Hyperlink"/>
            <w:vertAlign w:val="superscript"/>
          </w:rPr>
          <w:t xml:space="preserve">306 </w:t>
        </w:r>
      </w:hyperlink>
      <w:r>
        <w:t xml:space="preserve"> konwencja przewiduje zakaz nakładania opłat lub innych należności za sam wgląd do istotnych informacji. Władze publiczne mogą nadal nakładać uzasadnione opłaty za inne usługi, na przykład kserowanie, zgodnie</w:t>
      </w:r>
      <w:r w:rsidR="00A865C8">
        <w:t xml:space="preserve"> z </w:t>
      </w:r>
      <w:r>
        <w:t>innymi postanowieniami konwencji.</w:t>
      </w:r>
    </w:p>
    <w:p w14:paraId="48752100" w14:textId="77777777" w:rsidR="000729E8" w:rsidRPr="00D151A5" w:rsidRDefault="000729E8" w:rsidP="00D151A5">
      <w:pPr>
        <w:spacing w:line="240" w:lineRule="auto"/>
      </w:pPr>
    </w:p>
    <w:p w14:paraId="05092084" w14:textId="2F8A17AC" w:rsidR="00D151A5" w:rsidRPr="00D151A5" w:rsidRDefault="00D151A5" w:rsidP="00D151A5">
      <w:pPr>
        <w:pStyle w:val="bordowypodtytu"/>
      </w:pPr>
      <w:r>
        <w:t>Dostępne</w:t>
      </w:r>
      <w:r w:rsidR="00A865C8">
        <w:t xml:space="preserve"> w </w:t>
      </w:r>
      <w:r>
        <w:t>trakcie procedury dotyczącej udziału społeczeństwa</w:t>
      </w:r>
    </w:p>
    <w:p w14:paraId="4A31235F" w14:textId="05825E77" w:rsidR="00D151A5" w:rsidRPr="00D151A5" w:rsidRDefault="00D151A5" w:rsidP="00D151A5">
      <w:pPr>
        <w:spacing w:line="240" w:lineRule="auto"/>
      </w:pPr>
      <w:r>
        <w:t>Ważny jest również czas procedury dotyczącej udziału społeczeństwa, ponieważ obowiązek udostępnienia informacji aktualizuje się wraz</w:t>
      </w:r>
      <w:r w:rsidR="00A865C8">
        <w:t xml:space="preserve"> z </w:t>
      </w:r>
      <w:r>
        <w:t>rozpoczęciem procedury dotyczącej udziału społeczeństwa. Rozpoczęcie procedury dotyczącej udziału społeczeństwa jest również ważne dla określenia, kiedy należy dokonać powiadomienia zgodnie</w:t>
      </w:r>
      <w:r w:rsidR="00A865C8">
        <w:t xml:space="preserve"> z </w:t>
      </w:r>
      <w:r w:rsidR="00331D80">
        <w:t>ust. </w:t>
      </w:r>
      <w:r>
        <w:t>2. Powszechnie wiadomo, że procedura dotycząca udziału społeczeństwa rozpoczyna się najpóźniej</w:t>
      </w:r>
      <w:r w:rsidR="00A865C8">
        <w:t xml:space="preserve"> z </w:t>
      </w:r>
      <w:r>
        <w:t>chwilą powiadomienia zgodnie</w:t>
      </w:r>
      <w:r w:rsidR="00A865C8">
        <w:t xml:space="preserve"> z </w:t>
      </w:r>
      <w:r w:rsidR="00331D80">
        <w:t>ust. </w:t>
      </w:r>
      <w:r>
        <w:t>2, ponieważ ustęp ten wyraźnie przewiduje wczesne powiadomienie m.in.</w:t>
      </w:r>
      <w:r w:rsidR="00A865C8">
        <w:t xml:space="preserve"> o </w:t>
      </w:r>
      <w:r>
        <w:t>rozpoczęciu procedury dotyczącej udziału społeczeństwa.</w:t>
      </w:r>
    </w:p>
    <w:p w14:paraId="5A26CEEC" w14:textId="4D7C082B" w:rsidR="00D151A5" w:rsidRPr="00D151A5" w:rsidRDefault="00D151A5" w:rsidP="00D151A5">
      <w:pPr>
        <w:spacing w:line="240" w:lineRule="auto"/>
      </w:pPr>
      <w:r>
        <w:t>Chociaż czas procedury dotyczącej udziału społeczeństwa powinien rozpoczynać się od wczesnego powiadomienia, obejmuje on wszystkie kolejne etapy procedury, zapewniając „rozsądne ramy czasowe dla różnych etapów”</w:t>
      </w:r>
      <w:r w:rsidR="000729E8">
        <w:t xml:space="preserve"> (</w:t>
      </w:r>
      <w:hyperlink w:anchor="_bookmark338" w:history="1">
        <w:r w:rsidR="000729E8" w:rsidRPr="000729E8">
          <w:rPr>
            <w:rStyle w:val="Hyperlink"/>
            <w:color w:val="auto"/>
            <w:u w:color="ED7D31" w:themeColor="accent2"/>
          </w:rPr>
          <w:t>zob. komentarz do art. 6 ust. 3</w:t>
        </w:r>
      </w:hyperlink>
      <w:r w:rsidRPr="000729E8">
        <w:t xml:space="preserve">). Możliwość wglądu do </w:t>
      </w:r>
      <w:r>
        <w:t>dokumentów zgodnie</w:t>
      </w:r>
      <w:r w:rsidR="00A865C8">
        <w:t xml:space="preserve"> z </w:t>
      </w:r>
      <w:r w:rsidR="00331D80">
        <w:t>art. </w:t>
      </w:r>
      <w:r>
        <w:t xml:space="preserve">6 </w:t>
      </w:r>
      <w:r w:rsidR="00331D80">
        <w:t>ust. </w:t>
      </w:r>
      <w:r>
        <w:t xml:space="preserve">6 powinna być zapewniona co </w:t>
      </w:r>
      <w:r>
        <w:lastRenderedPageBreak/>
        <w:t>najmniej do końca okresu zgłaszania uwag zgodnie</w:t>
      </w:r>
      <w:r w:rsidR="00A865C8">
        <w:t xml:space="preserve"> z </w:t>
      </w:r>
      <w:r w:rsidR="00331D80">
        <w:t>art. </w:t>
      </w:r>
      <w:r>
        <w:t xml:space="preserve">6 </w:t>
      </w:r>
      <w:r w:rsidR="00331D80">
        <w:t>ust. </w:t>
      </w:r>
      <w:r>
        <w:t>7</w:t>
      </w:r>
      <w:r w:rsidR="00A865C8">
        <w:t xml:space="preserve"> i </w:t>
      </w:r>
      <w:r>
        <w:t>powinna zbiegać się</w:t>
      </w:r>
      <w:r w:rsidR="00A865C8">
        <w:t xml:space="preserve"> z </w:t>
      </w:r>
      <w:r>
        <w:t>etapem gromadzenia informacji</w:t>
      </w:r>
      <w:r w:rsidR="00A865C8">
        <w:t xml:space="preserve"> w </w:t>
      </w:r>
      <w:r>
        <w:t>procesie podejmowania decyzji, tak aby społeczeństwo miało szansę na rzeczywisty dostęp do „wszystkich informacji istotnych dla procesu podejmowania decyzji”.</w:t>
      </w:r>
    </w:p>
    <w:p w14:paraId="1DDD24A7" w14:textId="7502C921" w:rsidR="00D151A5" w:rsidRPr="00D151A5" w:rsidRDefault="00D151A5" w:rsidP="00D151A5">
      <w:pPr>
        <w:spacing w:line="240" w:lineRule="auto"/>
      </w:pPr>
      <w:r>
        <w:t xml:space="preserve">W swoich ustaleniach dotyczących komunikatu ACCC/C/2008/24 (Hiszpania) Komitet ds. Przestrzegania Konwencji zauważył, że </w:t>
      </w:r>
      <w:r w:rsidR="00331D80">
        <w:t>art. </w:t>
      </w:r>
      <w:r>
        <w:t xml:space="preserve">6 </w:t>
      </w:r>
      <w:r w:rsidR="00331D80">
        <w:t>ust. </w:t>
      </w:r>
      <w:r>
        <w:t>6 „ma zastosowanie</w:t>
      </w:r>
      <w:r w:rsidR="00A865C8">
        <w:t xml:space="preserve"> w </w:t>
      </w:r>
      <w:r>
        <w:t>trakcie procedury dotyczącej udziału społeczeństwa”. W związku</w:t>
      </w:r>
      <w:r w:rsidR="00A865C8">
        <w:t xml:space="preserve"> z </w:t>
      </w:r>
      <w:r>
        <w:t>tym, poza czasem trwania procedury dotyczącej udziału społeczeństwa, prawo do wglądu do informacji zgodnie</w:t>
      </w:r>
      <w:r w:rsidR="00A865C8">
        <w:t xml:space="preserve"> z </w:t>
      </w:r>
      <w:r w:rsidR="00331D80">
        <w:t>art. </w:t>
      </w:r>
      <w:r>
        <w:t xml:space="preserve">6 </w:t>
      </w:r>
      <w:r w:rsidR="00331D80">
        <w:t>ust. </w:t>
      </w:r>
      <w:r>
        <w:t xml:space="preserve">6 nie ma zastosowania, a społeczeństwo musi polegać na prawach </w:t>
      </w:r>
      <w:bookmarkStart w:id="313" w:name="_bookmark363"/>
      <w:bookmarkEnd w:id="313"/>
      <w:r>
        <w:t>dostępu do informacji zgodnie</w:t>
      </w:r>
      <w:r w:rsidR="00A865C8">
        <w:t xml:space="preserve"> z </w:t>
      </w:r>
      <w:r w:rsidR="00331D80">
        <w:t>art. </w:t>
      </w:r>
      <w:r>
        <w:t>4”</w:t>
      </w:r>
      <w:hyperlink w:anchor="_bookmark895" w:history="1">
        <w:r>
          <w:rPr>
            <w:rStyle w:val="Hyperlink"/>
            <w:vertAlign w:val="superscript"/>
          </w:rPr>
          <w:t>307</w:t>
        </w:r>
      </w:hyperlink>
      <w:r>
        <w:t>.</w:t>
      </w:r>
    </w:p>
    <w:p w14:paraId="27CE229E" w14:textId="77777777" w:rsidR="00D151A5" w:rsidRPr="00D151A5" w:rsidRDefault="00D151A5" w:rsidP="00D151A5">
      <w:pPr>
        <w:pStyle w:val="bordowypodtytu"/>
      </w:pPr>
      <w:r>
        <w:t>Wszystkie dostępne informacje istotne dla procesu podejmowania decyzji</w:t>
      </w:r>
    </w:p>
    <w:p w14:paraId="2A12D5ED" w14:textId="1DC2DD44" w:rsidR="00D151A5" w:rsidRPr="00D151A5" w:rsidRDefault="00D151A5" w:rsidP="00D151A5">
      <w:pPr>
        <w:spacing w:line="240" w:lineRule="auto"/>
      </w:pPr>
      <w:r>
        <w:t xml:space="preserve">W </w:t>
      </w:r>
      <w:r w:rsidR="00331D80">
        <w:t>ust. </w:t>
      </w:r>
      <w:r>
        <w:t xml:space="preserve">6 od Stron wymaga się zapewnienia dostępu do „wszystkich informacji, istotnych dla procesu podejmowania decyzji </w:t>
      </w:r>
      <w:r w:rsidR="00DF4758">
        <w:t>[</w:t>
      </w:r>
      <w:r w:rsidR="00F62AC0">
        <w:t>…</w:t>
      </w:r>
      <w:r w:rsidR="00DF4758">
        <w:t>]</w:t>
      </w:r>
      <w:r>
        <w:t>, a które są dostępne</w:t>
      </w:r>
      <w:r w:rsidR="00A865C8">
        <w:t xml:space="preserve"> w </w:t>
      </w:r>
      <w:r>
        <w:t xml:space="preserve">trakcie procedury dotyczącej udziału społeczeństwa”, a następnie określa się katalog minimalnych wymogów, rozpoczynający się stwierdzeniem: „Istotne informacje </w:t>
      </w:r>
      <w:r w:rsidR="00DF4758">
        <w:t>[</w:t>
      </w:r>
      <w:r w:rsidR="00F62AC0">
        <w:t>…</w:t>
      </w:r>
      <w:r w:rsidR="00DF4758">
        <w:t>]</w:t>
      </w:r>
      <w:r>
        <w:t xml:space="preserve"> obejmują</w:t>
      </w:r>
      <w:r w:rsidR="00A865C8">
        <w:t xml:space="preserve"> w </w:t>
      </w:r>
      <w:r>
        <w:t>szczególności”. Sformułowanie to można interpretować na co najmniej dwa sposoby. Jedną</w:t>
      </w:r>
      <w:r w:rsidR="00A865C8">
        <w:t xml:space="preserve"> z </w:t>
      </w:r>
      <w:r>
        <w:t>możliwych interpretacji jest to, że nie oznacza ono wymogu, aby generowanie informacji spełniało minimalne standardy określone</w:t>
      </w:r>
      <w:r w:rsidR="00A865C8">
        <w:t xml:space="preserve"> w </w:t>
      </w:r>
      <w:r>
        <w:t>lit. (a)–(f), ale raczej wymóg, aby informacje te były udostępniane</w:t>
      </w:r>
      <w:r>
        <w:rPr>
          <w:i/>
        </w:rPr>
        <w:t>, jeśli istnieją</w:t>
      </w:r>
      <w:r>
        <w:t>.</w:t>
      </w:r>
      <w:r>
        <w:rPr>
          <w:i/>
        </w:rPr>
        <w:t xml:space="preserve"> </w:t>
      </w:r>
      <w:r>
        <w:t>Ale gdyby tak było, istniałyby jaśniejsze sposoby wyrażenia tego. Inną możliwą interpretacją jest to, że włączenie słowa „dostępne” ma być rozumiane</w:t>
      </w:r>
      <w:r w:rsidR="00A865C8">
        <w:t xml:space="preserve"> w </w:t>
      </w:r>
      <w:r>
        <w:t xml:space="preserve">sposób kategoryczny: ma wyjaśnić, że informacje powinny obejmować </w:t>
      </w:r>
      <w:r>
        <w:rPr>
          <w:i/>
        </w:rPr>
        <w:t xml:space="preserve">wszystkie </w:t>
      </w:r>
      <w:r>
        <w:t>informacje istotne dla procesu podejmowania decyzji, które są</w:t>
      </w:r>
      <w:r w:rsidR="00A865C8">
        <w:t xml:space="preserve"> w </w:t>
      </w:r>
      <w:r>
        <w:t>jakikolwiek sposób dostępne</w:t>
      </w:r>
      <w:r w:rsidR="00A865C8">
        <w:t xml:space="preserve"> w </w:t>
      </w:r>
      <w:r>
        <w:t>dowolnym momencie procedury dotyczącej udziału społeczeństwa. Uwzględniałoby to możliwość, że informacje nie zawsze będą</w:t>
      </w:r>
      <w:r w:rsidR="00A865C8">
        <w:t xml:space="preserve"> w </w:t>
      </w:r>
      <w:r>
        <w:t>bezpośrednim posiadaniu władzy publicznej, ale raczej że mogą być dostępne</w:t>
      </w:r>
      <w:r>
        <w:rPr>
          <w:i/>
        </w:rPr>
        <w:t>, ponieważ znajdują się</w:t>
      </w:r>
      <w:r w:rsidR="00A865C8">
        <w:rPr>
          <w:i/>
        </w:rPr>
        <w:t xml:space="preserve"> w </w:t>
      </w:r>
      <w:r>
        <w:rPr>
          <w:i/>
        </w:rPr>
        <w:t xml:space="preserve">posiadaniu innej osoby, </w:t>
      </w:r>
      <w:r>
        <w:t>na przykład twórcy przedsięwzięcia. Taka interpretacja pozwala również na uwzględnienie, że niektóre informacje mogą być dostępne na początku procedury, nawet na etapie powiadamiania, ale inne informacje mogą wyjść na jaw już</w:t>
      </w:r>
      <w:r w:rsidR="00A865C8">
        <w:t xml:space="preserve"> w </w:t>
      </w:r>
      <w:r>
        <w:t>trakcie samej procedury. W konwencji wymieniono dalej,</w:t>
      </w:r>
      <w:r w:rsidR="00A865C8">
        <w:t xml:space="preserve"> w </w:t>
      </w:r>
      <w:r>
        <w:t>lit. (a)–(f), informacje, które są</w:t>
      </w:r>
      <w:r w:rsidR="00A865C8">
        <w:t xml:space="preserve"> w </w:t>
      </w:r>
      <w:r>
        <w:rPr>
          <w:i/>
        </w:rPr>
        <w:t xml:space="preserve">każdym </w:t>
      </w:r>
      <w:r>
        <w:rPr>
          <w:i/>
          <w:iCs/>
        </w:rPr>
        <w:t>przypadku</w:t>
      </w:r>
      <w:r>
        <w:t xml:space="preserve"> istotne dla procedury podejmowania decyzji,</w:t>
      </w:r>
      <w:r w:rsidR="00A865C8">
        <w:t xml:space="preserve"> i w </w:t>
      </w:r>
      <w:r>
        <w:t>ten sposób wskazano minimalny standard.</w:t>
      </w:r>
    </w:p>
    <w:p w14:paraId="2C01D9CD" w14:textId="061B0C21" w:rsidR="00D151A5" w:rsidRDefault="00D151A5" w:rsidP="00D151A5">
      <w:pPr>
        <w:spacing w:line="240" w:lineRule="auto"/>
      </w:pPr>
      <w:r>
        <w:t>Ten minimalny standard opiera się na zwykłych wymogach dotyczących dokumentacji OOŚ (zob. ramka dotycząca dokumentacji OOŚ na mocy konwencji</w:t>
      </w:r>
      <w:r w:rsidR="00A865C8">
        <w:t xml:space="preserve"> z </w:t>
      </w:r>
      <w:proofErr w:type="spellStart"/>
      <w:r>
        <w:t>Espoo</w:t>
      </w:r>
      <w:proofErr w:type="spellEnd"/>
      <w:r>
        <w:t xml:space="preserve"> poniżej) oraz wniosku</w:t>
      </w:r>
      <w:r w:rsidR="00A865C8">
        <w:t xml:space="preserve"> o </w:t>
      </w:r>
      <w:r>
        <w:t>wydanie pozwolenia na emisję zanieczyszczeń (zob. ramka dotycząca wniosku</w:t>
      </w:r>
      <w:r w:rsidR="00A865C8">
        <w:t xml:space="preserve"> o </w:t>
      </w:r>
      <w:r>
        <w:t>pozwolenie zintegrowane na mocy dyrektywy</w:t>
      </w:r>
      <w:r w:rsidR="00A865C8">
        <w:t xml:space="preserve"> w </w:t>
      </w:r>
      <w:r>
        <w:t xml:space="preserve">sprawie emisji przemysłowych poniżej). Mając na uwadze cele konwencji, do których należy zapewnienie skutecznego udziału społeczeństwa (zob. </w:t>
      </w:r>
      <w:r w:rsidR="00331D80">
        <w:t>art. </w:t>
      </w:r>
      <w:r>
        <w:t xml:space="preserve">6 </w:t>
      </w:r>
      <w:r w:rsidR="00331D80">
        <w:t>ust. </w:t>
      </w:r>
      <w:r>
        <w:t>3</w:t>
      </w:r>
      <w:r w:rsidR="00A865C8">
        <w:t xml:space="preserve"> i </w:t>
      </w:r>
      <w:r>
        <w:t>4), oraz obowiązek zawarty</w:t>
      </w:r>
      <w:r w:rsidR="00A865C8">
        <w:t xml:space="preserve"> w </w:t>
      </w:r>
      <w:r w:rsidR="00331D80">
        <w:t>art. </w:t>
      </w:r>
      <w:r>
        <w:t xml:space="preserve">5 </w:t>
      </w:r>
      <w:r w:rsidR="00331D80">
        <w:t>ust. </w:t>
      </w:r>
      <w:r>
        <w:t>1 lit. (a), aby władze publiczne posiadały</w:t>
      </w:r>
      <w:r w:rsidR="00A865C8">
        <w:t xml:space="preserve"> i </w:t>
      </w:r>
      <w:r>
        <w:t>aktualizowały informacje dotyczące środowiska, odpowiednio do pełnionych funkcji, druga</w:t>
      </w:r>
      <w:r w:rsidR="00A865C8">
        <w:t xml:space="preserve"> z </w:t>
      </w:r>
      <w:r>
        <w:t>powyższych interpretacji wydaje się być bardziej zgodna</w:t>
      </w:r>
      <w:r w:rsidR="00A865C8">
        <w:t xml:space="preserve"> z </w:t>
      </w:r>
      <w:r>
        <w:t>duchem konwencji. Odmienne stanowisko oznaczałoby, że proces podejmowania decyzji mógłby przebiegać bez uwzględnienia przez same władze publiczne wszystkich minimalnych informacji istotnych dla tego procesu. Wynika</w:t>
      </w:r>
      <w:r w:rsidR="00A865C8">
        <w:t xml:space="preserve"> z </w:t>
      </w:r>
      <w:r>
        <w:t>tego zatem, że władze publiczne powinny przynajmniej być</w:t>
      </w:r>
      <w:r w:rsidR="00A865C8">
        <w:t xml:space="preserve"> w </w:t>
      </w:r>
      <w:r>
        <w:t>posiadaniu wymienionych informacji, ponieważ są one „odpowiednie do pełnionych funkcji”. Z tego punktu widzenia nie jest to odrębny konkretny obowiązek, ale raczej odzwierciedlenie obowiązku zawartego</w:t>
      </w:r>
      <w:r w:rsidR="00A865C8">
        <w:t xml:space="preserve"> w </w:t>
      </w:r>
      <w:r w:rsidR="00331D80">
        <w:t>art. </w:t>
      </w:r>
      <w:r>
        <w:t xml:space="preserve">5 </w:t>
      </w:r>
      <w:r w:rsidR="00331D80">
        <w:t>ust. </w:t>
      </w:r>
      <w:r>
        <w:t>1 lit. (a). Minimalne standardy określone</w:t>
      </w:r>
      <w:r w:rsidR="00A865C8">
        <w:t xml:space="preserve"> w </w:t>
      </w:r>
      <w:r>
        <w:t>lit. (a)–(f) zostały omówione bardziej szczegółowo poniżej.</w:t>
      </w:r>
    </w:p>
    <w:p w14:paraId="74BBB2B5" w14:textId="3FFE90D4" w:rsidR="00D151A5" w:rsidRDefault="00D151A5" w:rsidP="00D151A5">
      <w:pPr>
        <w:spacing w:line="240" w:lineRule="auto"/>
      </w:pPr>
      <w:r>
        <w:t>Chociaż minimalny standard może opierać się na zwykłych wymogach dotyczących dokumentacji OOŚ określonych</w:t>
      </w:r>
      <w:r w:rsidR="00A865C8">
        <w:t xml:space="preserve"> w </w:t>
      </w:r>
      <w:r w:rsidR="00331D80">
        <w:t>ust. </w:t>
      </w:r>
      <w:r>
        <w:t>6, to, jak zauważył Komitet ds. Przestrzegania Konwencji</w:t>
      </w:r>
      <w:r w:rsidR="00A865C8">
        <w:t xml:space="preserve"> w </w:t>
      </w:r>
      <w:r>
        <w:t xml:space="preserve">swoich ustaleniach dotyczących komunikatu ACCC/C/2004/3 (Ukraina), „z pewnością nie ogranicza się on do </w:t>
      </w:r>
      <w:bookmarkStart w:id="314" w:name="_bookmark364"/>
      <w:bookmarkEnd w:id="314"/>
      <w:r>
        <w:t>publikacji oświadczenia</w:t>
      </w:r>
      <w:r w:rsidR="00A865C8">
        <w:t xml:space="preserve"> o </w:t>
      </w:r>
      <w:r>
        <w:t>oddziaływaniu na środowisko”</w:t>
      </w:r>
      <w:hyperlink w:anchor="_bookmark896" w:history="1">
        <w:r>
          <w:rPr>
            <w:rStyle w:val="Hyperlink"/>
            <w:vertAlign w:val="superscript"/>
          </w:rPr>
          <w:t>308</w:t>
        </w:r>
      </w:hyperlink>
      <w:r>
        <w:t>. W tych samych ustaleniach Komitet ds. Przestrzegania Konwencji zauważył również, że „gdyby niektóre</w:t>
      </w:r>
      <w:r w:rsidR="00A865C8">
        <w:t xml:space="preserve"> z </w:t>
      </w:r>
      <w:r>
        <w:t xml:space="preserve">żądanych informacji wykraczały poza zakres </w:t>
      </w:r>
      <w:r w:rsidR="00331D80">
        <w:t>art. </w:t>
      </w:r>
      <w:r>
        <w:t xml:space="preserve">6 </w:t>
      </w:r>
      <w:r w:rsidR="00331D80">
        <w:t>ust. </w:t>
      </w:r>
      <w:r>
        <w:t xml:space="preserve">6 konwencji, byłyby one </w:t>
      </w:r>
      <w:bookmarkStart w:id="315" w:name="_bookmark365"/>
      <w:bookmarkEnd w:id="315"/>
      <w:r>
        <w:t xml:space="preserve">nadal objęte postanowieniami </w:t>
      </w:r>
      <w:r w:rsidR="00331D80">
        <w:t>art. </w:t>
      </w:r>
      <w:r>
        <w:t>4, regulującymi dostęp do informacji na żądanie”</w:t>
      </w:r>
      <w:hyperlink w:anchor="_bookmark897" w:history="1">
        <w:r>
          <w:rPr>
            <w:rStyle w:val="Hyperlink"/>
            <w:vertAlign w:val="superscript"/>
          </w:rPr>
          <w:t>309</w:t>
        </w:r>
      </w:hyperlink>
      <w:r>
        <w:t>. Oznacza to, że prawo społeczeństwa do żądania udzielenia informacji istnieje równolegle</w:t>
      </w:r>
      <w:r w:rsidR="00A865C8">
        <w:t xml:space="preserve"> z </w:t>
      </w:r>
      <w:r>
        <w:t>obowiązkiem właściwej władzy publicznej do zapewnienia dostępu do wszystkich dostępnych informacji istotnych dla procesu podejmowania decyzji. Jeśli członek społeczeństwa uzna, że jego żądanie udzielenia informacji zostało zignorowane, niesłusznie odrzucone lub udzielono na niego nieodpowiedniej odpowiedzi, zastosowanie będą miały procedury odwoławcze określone</w:t>
      </w:r>
      <w:r w:rsidR="00A865C8">
        <w:t xml:space="preserve"> w </w:t>
      </w:r>
      <w:r w:rsidR="00331D80">
        <w:t>art. </w:t>
      </w:r>
      <w:r>
        <w:t xml:space="preserve">9 </w:t>
      </w:r>
      <w:r w:rsidR="00331D80">
        <w:t>ust. </w:t>
      </w:r>
      <w:r>
        <w:t>1.</w:t>
      </w:r>
    </w:p>
    <w:p w14:paraId="3039A563" w14:textId="5B5D3EAF" w:rsidR="000729E8" w:rsidRDefault="00D151A5" w:rsidP="00D151A5">
      <w:pPr>
        <w:spacing w:line="240" w:lineRule="auto"/>
      </w:pPr>
      <w:r>
        <w:t xml:space="preserve">Wreszcie powiadomienie wymagane na mocy </w:t>
      </w:r>
      <w:r w:rsidR="00331D80">
        <w:t>ust. </w:t>
      </w:r>
      <w:r>
        <w:t>2 może również spełniać przynajmniej część wymogów informacyjnych zawartych</w:t>
      </w:r>
      <w:r w:rsidR="00A865C8">
        <w:t xml:space="preserve"> w </w:t>
      </w:r>
      <w:r>
        <w:t>omawianym ustępie, a władze publiczne powinny wziąć to pod uwagę przy opracowywaniu swoich procedur dotyczących udziału społeczeństwa.</w:t>
      </w:r>
    </w:p>
    <w:p w14:paraId="30FFAB59" w14:textId="1EDC327A" w:rsidR="00D151A5" w:rsidRDefault="000729E8" w:rsidP="000729E8">
      <w:pPr>
        <w:spacing w:after="160" w:line="259" w:lineRule="auto"/>
        <w:jc w:val="left"/>
      </w:pPr>
      <w:r>
        <w:br w:type="page"/>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D151A5" w14:paraId="0E841506"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5C42ECD2" w14:textId="77777777" w:rsidR="00D151A5" w:rsidRDefault="00D151A5">
            <w:pPr>
              <w:spacing w:after="0" w:line="240" w:lineRule="auto"/>
              <w:rPr>
                <w:rFonts w:ascii="Times New Roman"/>
                <w:sz w:val="6"/>
              </w:rPr>
            </w:pPr>
            <w:r>
              <w:rPr>
                <w:noProof/>
              </w:rPr>
              <w:lastRenderedPageBreak/>
              <mc:AlternateContent>
                <mc:Choice Requires="wps">
                  <w:drawing>
                    <wp:inline distT="0" distB="0" distL="0" distR="0" wp14:anchorId="24E48169" wp14:editId="6D45577C">
                      <wp:extent cx="6115050" cy="356259"/>
                      <wp:effectExtent l="0" t="0" r="0" b="5715"/>
                      <wp:docPr id="1271759902" name="Text Box 1271759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2F3FEE77" w14:textId="3C40E25C" w:rsidR="00D151A5" w:rsidRPr="00FD5609" w:rsidRDefault="00D151A5" w:rsidP="00D151A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Dokumentacja OOŚ</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rozumieniu konwencji</w:t>
                                  </w:r>
                                  <w:r w:rsidR="00A865C8">
                                    <w:rPr>
                                      <w:rFonts w:ascii="Times New Roman" w:hAnsi="Times New Roman"/>
                                      <w:color w:val="FFFFFF" w:themeColor="background1"/>
                                      <w:sz w:val="30"/>
                                      <w:szCs w:val="30"/>
                                    </w:rPr>
                                    <w:t xml:space="preserve"> z </w:t>
                                  </w:r>
                                  <w:proofErr w:type="spellStart"/>
                                  <w:r>
                                    <w:rPr>
                                      <w:rFonts w:ascii="Times New Roman" w:hAnsi="Times New Roman"/>
                                      <w:color w:val="FFFFFF" w:themeColor="background1"/>
                                      <w:sz w:val="30"/>
                                      <w:szCs w:val="30"/>
                                    </w:rPr>
                                    <w:t>Espoo</w:t>
                                  </w:r>
                                  <w:proofErr w:type="spellEnd"/>
                                </w:p>
                              </w:txbxContent>
                            </wps:txbx>
                            <wps:bodyPr rot="0" vert="horz" wrap="square" lIns="0" tIns="0" rIns="0" bIns="0" anchor="ctr" anchorCtr="0">
                              <a:noAutofit/>
                            </wps:bodyPr>
                          </wps:wsp>
                        </a:graphicData>
                      </a:graphic>
                    </wp:inline>
                  </w:drawing>
                </mc:Choice>
                <mc:Fallback>
                  <w:pict>
                    <v:shape w14:anchorId="24E48169" id="Text Box 1271759902" o:spid="_x0000_s116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U3EQ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IlYPyZH4hoQZ6TOwSRNfEpodOB+UDKgLGvqvx+Zk5Todwbpjxq+GO5iNBeD&#10;GY6pNeXBUTI5u5DUPs1yj4tpVWLqufbcJQosETg/hqjgX/106/nJbn8C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DVwjU3EQIA&#10;APo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2F3FEE77" w14:textId="3C40E25C" w:rsidR="00D151A5" w:rsidRPr="00FD5609" w:rsidRDefault="00D151A5" w:rsidP="00D151A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Dokumentacja OOŚ</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rozumieniu konwencji</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Espoo</w:t>
                            </w:r>
                          </w:p>
                        </w:txbxContent>
                      </v:textbox>
                      <w10:anchorlock/>
                    </v:shape>
                  </w:pict>
                </mc:Fallback>
              </mc:AlternateContent>
            </w:r>
          </w:p>
        </w:tc>
      </w:tr>
      <w:tr w:rsidR="00D151A5" w14:paraId="0ADF0FBB"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7C274DC2" w14:textId="77777777" w:rsidR="00D151A5" w:rsidRDefault="00D151A5">
            <w:pPr>
              <w:spacing w:after="0" w:line="240" w:lineRule="auto"/>
              <w:rPr>
                <w:rFonts w:ascii="Times New Roman"/>
                <w:sz w:val="6"/>
              </w:rPr>
            </w:pPr>
          </w:p>
        </w:tc>
      </w:tr>
      <w:tr w:rsidR="00D151A5" w14:paraId="441997E2" w14:textId="77777777" w:rsidTr="00FD2C82">
        <w:tc>
          <w:tcPr>
            <w:tcW w:w="5000" w:type="pct"/>
            <w:tcBorders>
              <w:top w:val="nil"/>
              <w:left w:val="single" w:sz="4" w:space="0" w:color="932825"/>
              <w:bottom w:val="nil"/>
              <w:right w:val="single" w:sz="4" w:space="0" w:color="932825"/>
            </w:tcBorders>
            <w:shd w:val="clear" w:color="auto" w:fill="FDEFED"/>
          </w:tcPr>
          <w:p w14:paraId="4CCA2DA3" w14:textId="1FF53A23" w:rsidR="00D151A5" w:rsidRPr="00D151A5" w:rsidRDefault="00D151A5" w:rsidP="00D151A5">
            <w:pPr>
              <w:spacing w:before="60" w:after="60" w:line="240" w:lineRule="auto"/>
              <w:ind w:left="142" w:right="266"/>
              <w:rPr>
                <w:sz w:val="18"/>
              </w:rPr>
            </w:pPr>
            <w:r>
              <w:rPr>
                <w:sz w:val="18"/>
              </w:rPr>
              <w:t>W załączniku II do konwencji</w:t>
            </w:r>
            <w:r w:rsidR="00A865C8">
              <w:rPr>
                <w:sz w:val="18"/>
              </w:rPr>
              <w:t xml:space="preserve"> z </w:t>
            </w:r>
            <w:proofErr w:type="spellStart"/>
            <w:r>
              <w:rPr>
                <w:sz w:val="18"/>
              </w:rPr>
              <w:t>Espoo</w:t>
            </w:r>
            <w:proofErr w:type="spellEnd"/>
            <w:r>
              <w:rPr>
                <w:sz w:val="18"/>
              </w:rPr>
              <w:t xml:space="preserve"> opisano minimalną zawartość dokumentacji OOŚ, która</w:t>
            </w:r>
            <w:r w:rsidR="00A865C8">
              <w:rPr>
                <w:sz w:val="18"/>
              </w:rPr>
              <w:t xml:space="preserve"> w </w:t>
            </w:r>
            <w:r>
              <w:rPr>
                <w:sz w:val="18"/>
              </w:rPr>
              <w:t>połączeniu</w:t>
            </w:r>
            <w:r w:rsidR="00A865C8">
              <w:rPr>
                <w:sz w:val="18"/>
              </w:rPr>
              <w:t xml:space="preserve"> z </w:t>
            </w:r>
            <w:r>
              <w:rPr>
                <w:sz w:val="18"/>
              </w:rPr>
              <w:t xml:space="preserve">jej </w:t>
            </w:r>
            <w:r w:rsidR="00331D80">
              <w:rPr>
                <w:sz w:val="18"/>
              </w:rPr>
              <w:t>art. </w:t>
            </w:r>
            <w:r>
              <w:rPr>
                <w:sz w:val="18"/>
              </w:rPr>
              <w:t>4 umożliwia społeczeństwu zebranie istotnych informacji na temat danej działalności:</w:t>
            </w:r>
          </w:p>
          <w:p w14:paraId="034598DD" w14:textId="55C17EAC" w:rsidR="00D151A5" w:rsidRPr="00D151A5" w:rsidRDefault="00D151A5" w:rsidP="00D151A5">
            <w:pPr>
              <w:spacing w:before="60" w:after="60" w:line="240" w:lineRule="auto"/>
              <w:ind w:left="426" w:right="266"/>
              <w:rPr>
                <w:b/>
                <w:sz w:val="18"/>
              </w:rPr>
            </w:pPr>
            <w:r>
              <w:rPr>
                <w:b/>
                <w:sz w:val="18"/>
              </w:rPr>
              <w:t>Zawartość dokumentacji oceny oddziaływania na środowisko</w:t>
            </w:r>
          </w:p>
          <w:p w14:paraId="2006172D" w14:textId="7D5F66AD" w:rsidR="00D151A5" w:rsidRPr="00D151A5" w:rsidRDefault="00D151A5" w:rsidP="00D151A5">
            <w:pPr>
              <w:spacing w:before="60" w:after="60" w:line="240" w:lineRule="auto"/>
              <w:ind w:left="426" w:right="266"/>
              <w:rPr>
                <w:sz w:val="18"/>
              </w:rPr>
            </w:pPr>
            <w:r>
              <w:rPr>
                <w:sz w:val="18"/>
              </w:rPr>
              <w:t>Informacje, które obejmować ma dokumentacja oceny oddziaływania na środowisko, powinny zawierać, zgodnie</w:t>
            </w:r>
            <w:r w:rsidR="00A865C8">
              <w:rPr>
                <w:sz w:val="18"/>
              </w:rPr>
              <w:t xml:space="preserve"> z </w:t>
            </w:r>
            <w:r>
              <w:rPr>
                <w:sz w:val="18"/>
              </w:rPr>
              <w:t>artykułem 4, co najmniej:</w:t>
            </w:r>
          </w:p>
          <w:p w14:paraId="24B3D85E" w14:textId="4C0E3870" w:rsidR="00D151A5" w:rsidRPr="00D151A5" w:rsidRDefault="00D151A5" w:rsidP="00D151A5">
            <w:pPr>
              <w:spacing w:before="60" w:after="60" w:line="240" w:lineRule="auto"/>
              <w:ind w:left="709" w:right="266" w:hanging="283"/>
              <w:rPr>
                <w:sz w:val="18"/>
              </w:rPr>
            </w:pPr>
            <w:r>
              <w:rPr>
                <w:sz w:val="18"/>
              </w:rPr>
              <w:t>(a)</w:t>
            </w:r>
            <w:r>
              <w:rPr>
                <w:sz w:val="18"/>
              </w:rPr>
              <w:tab/>
              <w:t xml:space="preserve"> opis proponowanej działalności</w:t>
            </w:r>
            <w:r w:rsidR="00A865C8">
              <w:rPr>
                <w:sz w:val="18"/>
              </w:rPr>
              <w:t xml:space="preserve"> i </w:t>
            </w:r>
            <w:r>
              <w:rPr>
                <w:sz w:val="18"/>
              </w:rPr>
              <w:t>jej cel,</w:t>
            </w:r>
          </w:p>
          <w:p w14:paraId="22804F6A" w14:textId="0FBED050" w:rsidR="00D151A5" w:rsidRPr="00D151A5" w:rsidRDefault="00D151A5" w:rsidP="00D151A5">
            <w:pPr>
              <w:spacing w:before="60" w:after="60" w:line="240" w:lineRule="auto"/>
              <w:ind w:left="709" w:right="266" w:hanging="283"/>
              <w:rPr>
                <w:sz w:val="18"/>
              </w:rPr>
            </w:pPr>
            <w:r>
              <w:rPr>
                <w:sz w:val="18"/>
              </w:rPr>
              <w:t>(b)</w:t>
            </w:r>
            <w:r>
              <w:rPr>
                <w:sz w:val="18"/>
              </w:rPr>
              <w:tab/>
              <w:t>opis, jeśli to stosowne, realnych wariantów (na przykład dotyczących lokalizacji lub technologii planowanej działalności, także wariantu niepodejmowania działań,</w:t>
            </w:r>
          </w:p>
          <w:p w14:paraId="2F735101" w14:textId="597B7E53" w:rsidR="00D151A5" w:rsidRPr="00D151A5" w:rsidRDefault="00D151A5" w:rsidP="00D151A5">
            <w:pPr>
              <w:spacing w:before="60" w:after="60" w:line="240" w:lineRule="auto"/>
              <w:ind w:left="709" w:right="266" w:hanging="283"/>
              <w:rPr>
                <w:sz w:val="18"/>
              </w:rPr>
            </w:pPr>
            <w:r>
              <w:rPr>
                <w:sz w:val="18"/>
              </w:rPr>
              <w:t>(c)</w:t>
            </w:r>
            <w:r>
              <w:rPr>
                <w:sz w:val="18"/>
              </w:rPr>
              <w:tab/>
              <w:t>opis środowiska, które prawdopodobnie zostałoby znacząco narażone przez proponowaną działalność</w:t>
            </w:r>
            <w:r w:rsidR="00A865C8">
              <w:rPr>
                <w:sz w:val="18"/>
              </w:rPr>
              <w:t xml:space="preserve"> i </w:t>
            </w:r>
            <w:r>
              <w:rPr>
                <w:sz w:val="18"/>
              </w:rPr>
              <w:t>jej warianty,</w:t>
            </w:r>
          </w:p>
          <w:p w14:paraId="75F74F61" w14:textId="280888D9" w:rsidR="00D151A5" w:rsidRPr="00D151A5" w:rsidRDefault="00D151A5" w:rsidP="00D151A5">
            <w:pPr>
              <w:spacing w:before="60" w:after="60" w:line="240" w:lineRule="auto"/>
              <w:ind w:left="709" w:right="266" w:hanging="283"/>
              <w:rPr>
                <w:sz w:val="18"/>
              </w:rPr>
            </w:pPr>
            <w:r>
              <w:rPr>
                <w:sz w:val="18"/>
              </w:rPr>
              <w:t>(d)</w:t>
            </w:r>
            <w:r>
              <w:rPr>
                <w:sz w:val="18"/>
              </w:rPr>
              <w:tab/>
              <w:t>opis potencjalnych oddziaływań planowanej działalności</w:t>
            </w:r>
            <w:r w:rsidR="00A865C8">
              <w:rPr>
                <w:sz w:val="18"/>
              </w:rPr>
              <w:t xml:space="preserve"> i </w:t>
            </w:r>
            <w:r>
              <w:rPr>
                <w:sz w:val="18"/>
              </w:rPr>
              <w:t>jej wariantów na środowisko oraz ocenę ich znaczenia,</w:t>
            </w:r>
          </w:p>
          <w:p w14:paraId="2BAD2909" w14:textId="2070B02B" w:rsidR="00D151A5" w:rsidRPr="00D151A5" w:rsidRDefault="00D151A5" w:rsidP="00D151A5">
            <w:pPr>
              <w:spacing w:before="60" w:after="60" w:line="240" w:lineRule="auto"/>
              <w:ind w:left="709" w:right="266" w:hanging="283"/>
              <w:rPr>
                <w:sz w:val="18"/>
              </w:rPr>
            </w:pPr>
            <w:r>
              <w:rPr>
                <w:sz w:val="18"/>
              </w:rPr>
              <w:t xml:space="preserve">(e) </w:t>
            </w:r>
            <w:r>
              <w:rPr>
                <w:sz w:val="18"/>
              </w:rPr>
              <w:tab/>
              <w:t>opis środków łagodzących szkodliwe oddziaływanie na środowisko,</w:t>
            </w:r>
          </w:p>
          <w:p w14:paraId="2D0C0E38" w14:textId="75F6EA28" w:rsidR="00D151A5" w:rsidRPr="00D151A5" w:rsidRDefault="00D151A5" w:rsidP="00D151A5">
            <w:pPr>
              <w:spacing w:before="60" w:after="60" w:line="240" w:lineRule="auto"/>
              <w:ind w:left="709" w:right="266" w:hanging="283"/>
              <w:rPr>
                <w:sz w:val="18"/>
              </w:rPr>
            </w:pPr>
            <w:r>
              <w:rPr>
                <w:sz w:val="18"/>
              </w:rPr>
              <w:t xml:space="preserve">(f) </w:t>
            </w:r>
            <w:r>
              <w:rPr>
                <w:sz w:val="18"/>
              </w:rPr>
              <w:tab/>
              <w:t>wyraźne wskazanie metod prognozy</w:t>
            </w:r>
            <w:r w:rsidR="00A865C8">
              <w:rPr>
                <w:sz w:val="18"/>
              </w:rPr>
              <w:t xml:space="preserve"> i </w:t>
            </w:r>
            <w:r>
              <w:rPr>
                <w:sz w:val="18"/>
              </w:rPr>
              <w:t>przyjętych założeń, jak również wykorzystanych danych</w:t>
            </w:r>
            <w:r w:rsidR="00A865C8">
              <w:rPr>
                <w:sz w:val="18"/>
              </w:rPr>
              <w:t xml:space="preserve"> o </w:t>
            </w:r>
            <w:r>
              <w:rPr>
                <w:sz w:val="18"/>
              </w:rPr>
              <w:t>środowisku,</w:t>
            </w:r>
          </w:p>
          <w:p w14:paraId="428A4CEA" w14:textId="4BB2BA74" w:rsidR="00D151A5" w:rsidRPr="00D151A5" w:rsidRDefault="00D151A5" w:rsidP="00D151A5">
            <w:pPr>
              <w:spacing w:before="60" w:after="60" w:line="240" w:lineRule="auto"/>
              <w:ind w:left="709" w:right="266" w:hanging="283"/>
              <w:rPr>
                <w:sz w:val="18"/>
              </w:rPr>
            </w:pPr>
            <w:r>
              <w:rPr>
                <w:sz w:val="18"/>
              </w:rPr>
              <w:t xml:space="preserve">(g) </w:t>
            </w:r>
            <w:r>
              <w:rPr>
                <w:sz w:val="18"/>
              </w:rPr>
              <w:tab/>
              <w:t>identyfikację luk wiedzy</w:t>
            </w:r>
            <w:r w:rsidR="00A865C8">
              <w:rPr>
                <w:sz w:val="18"/>
              </w:rPr>
              <w:t xml:space="preserve"> i </w:t>
            </w:r>
            <w:r>
              <w:rPr>
                <w:sz w:val="18"/>
              </w:rPr>
              <w:t>wątpliwości, napotkanych przy zbieraniu wymaganych informacji,</w:t>
            </w:r>
          </w:p>
          <w:p w14:paraId="4EB58D4A" w14:textId="191A78EE" w:rsidR="00D151A5" w:rsidRPr="00D151A5" w:rsidRDefault="00D151A5" w:rsidP="00D151A5">
            <w:pPr>
              <w:spacing w:before="60" w:after="60" w:line="240" w:lineRule="auto"/>
              <w:ind w:left="709" w:right="266" w:hanging="283"/>
              <w:rPr>
                <w:sz w:val="18"/>
              </w:rPr>
            </w:pPr>
            <w:r>
              <w:rPr>
                <w:sz w:val="18"/>
              </w:rPr>
              <w:t>(h)</w:t>
            </w:r>
            <w:r>
              <w:rPr>
                <w:sz w:val="18"/>
              </w:rPr>
              <w:tab/>
              <w:t xml:space="preserve"> zarys, jeśli to stosowne, programu monitoringu</w:t>
            </w:r>
            <w:r w:rsidR="00A865C8">
              <w:rPr>
                <w:sz w:val="18"/>
              </w:rPr>
              <w:t xml:space="preserve"> i </w:t>
            </w:r>
            <w:r>
              <w:rPr>
                <w:sz w:val="18"/>
              </w:rPr>
              <w:t xml:space="preserve">zarządzania oraz planów analizy </w:t>
            </w:r>
            <w:proofErr w:type="spellStart"/>
            <w:r>
              <w:rPr>
                <w:sz w:val="18"/>
              </w:rPr>
              <w:t>porealizacyjnej</w:t>
            </w:r>
            <w:proofErr w:type="spellEnd"/>
            <w:r>
              <w:rPr>
                <w:sz w:val="18"/>
              </w:rPr>
              <w:t xml:space="preserve"> oraz</w:t>
            </w:r>
          </w:p>
          <w:p w14:paraId="3671BAD7" w14:textId="7CA8F892" w:rsidR="00D151A5" w:rsidRDefault="00D151A5" w:rsidP="00D151A5">
            <w:pPr>
              <w:spacing w:before="60" w:after="60" w:line="240" w:lineRule="auto"/>
              <w:ind w:left="709" w:right="266" w:hanging="283"/>
              <w:rPr>
                <w:sz w:val="18"/>
              </w:rPr>
            </w:pPr>
            <w:r>
              <w:rPr>
                <w:sz w:val="18"/>
              </w:rPr>
              <w:t xml:space="preserve">(i) </w:t>
            </w:r>
            <w:r>
              <w:rPr>
                <w:sz w:val="18"/>
              </w:rPr>
              <w:tab/>
              <w:t>nietechniczne podsumowanie zawierające stosowne wizualne materiały ilustracyjne (mapy, wykresy itd.).</w:t>
            </w:r>
          </w:p>
        </w:tc>
      </w:tr>
    </w:tbl>
    <w:p w14:paraId="28CEA855" w14:textId="77777777" w:rsidR="00D151A5" w:rsidRDefault="00D151A5" w:rsidP="00D151A5">
      <w:pPr>
        <w:pStyle w:val="NoSpacing"/>
      </w:pPr>
    </w:p>
    <w:p w14:paraId="2177093F" w14:textId="77777777" w:rsidR="00D151A5" w:rsidRPr="00D151A5" w:rsidRDefault="00D151A5" w:rsidP="00D151A5">
      <w:pPr>
        <w:pStyle w:val="bordowypodtytu"/>
      </w:pPr>
      <w:bookmarkStart w:id="316" w:name="Udostepnianie"/>
      <w:bookmarkEnd w:id="316"/>
      <w:r>
        <w:t>Udostępnianie informacji, jak tylko staną się dostępne</w:t>
      </w:r>
    </w:p>
    <w:p w14:paraId="6EAA8768" w14:textId="5AA2B1BF" w:rsidR="00D151A5" w:rsidRDefault="00D151A5" w:rsidP="00D151A5">
      <w:pPr>
        <w:spacing w:line="240" w:lineRule="auto"/>
      </w:pPr>
      <w:r>
        <w:t>Wreszcie właściwa władza publiczna musi zapewnić dostęp do informacji „jak tylko staną się dostępne”. Nakłada to oczywiście na władze publiczne bezterminowy obowiązek udostępniania społeczeństwu nowych informacji</w:t>
      </w:r>
      <w:r w:rsidR="00A865C8">
        <w:t xml:space="preserve"> w </w:t>
      </w:r>
      <w:r>
        <w:t>taki sam sposób, jak informacji pierwotnych, gdy tylko wyjdą one na jaw. Zasada zawarta</w:t>
      </w:r>
      <w:r w:rsidR="00A865C8">
        <w:t xml:space="preserve"> w </w:t>
      </w:r>
      <w:r>
        <w:t>tym zobowiązaniu jest również do pewnego stopnia zawarta</w:t>
      </w:r>
      <w:r w:rsidR="00A865C8">
        <w:t xml:space="preserve"> w </w:t>
      </w:r>
      <w:r>
        <w:t>konwencji</w:t>
      </w:r>
      <w:r w:rsidR="00A865C8">
        <w:t xml:space="preserve"> z </w:t>
      </w:r>
      <w:proofErr w:type="spellStart"/>
      <w:r>
        <w:t>Espoo</w:t>
      </w:r>
      <w:proofErr w:type="spellEnd"/>
      <w:r>
        <w:t>,</w:t>
      </w:r>
      <w:r w:rsidR="00A865C8">
        <w:t xml:space="preserve"> w </w:t>
      </w:r>
      <w:r>
        <w:t>której od stron wymaga się natychmiastowego zawiadamiania innych zainteresowanych stron, jeśli dodatkowa informacja na temat znaczącego transgranicznego oddziaływania planowanej działalności, która to informacja nie była dostępna</w:t>
      </w:r>
      <w:r w:rsidR="00A865C8">
        <w:t xml:space="preserve"> w </w:t>
      </w:r>
      <w:r>
        <w:t>czasie podejmowania decyzji</w:t>
      </w:r>
      <w:r w:rsidR="00A865C8">
        <w:t xml:space="preserve"> w </w:t>
      </w:r>
      <w:r>
        <w:t>sprawie tej działalności, a która mogłaby istotnie wpłynąć na decyzję, stanie się dostępna zanim rozpocznie się planowana działalność (</w:t>
      </w:r>
      <w:r w:rsidR="00331D80">
        <w:t>art. </w:t>
      </w:r>
      <w:r>
        <w:t xml:space="preserve">6 </w:t>
      </w:r>
      <w:r w:rsidR="00331D80">
        <w:t>ust. </w:t>
      </w:r>
      <w:r>
        <w:t>3 konwencji</w:t>
      </w:r>
      <w:r w:rsidR="00A865C8">
        <w:t xml:space="preserve"> z </w:t>
      </w:r>
      <w:proofErr w:type="spellStart"/>
      <w:r>
        <w:t>Espoo</w:t>
      </w:r>
      <w:proofErr w:type="spellEnd"/>
      <w:r>
        <w:t>).</w:t>
      </w:r>
    </w:p>
    <w:p w14:paraId="2BA39071" w14:textId="77777777" w:rsidR="000729E8" w:rsidRPr="00D151A5" w:rsidRDefault="000729E8" w:rsidP="00D151A5">
      <w:pPr>
        <w:spacing w:line="240" w:lineRule="auto"/>
      </w:pPr>
    </w:p>
    <w:p w14:paraId="3319CE20" w14:textId="77777777" w:rsidR="00D151A5" w:rsidRPr="00D151A5" w:rsidRDefault="00D151A5" w:rsidP="00D151A5">
      <w:pPr>
        <w:pStyle w:val="bordowypodtytu"/>
      </w:pPr>
      <w:r>
        <w:t>Podstawy odmowy</w:t>
      </w:r>
    </w:p>
    <w:p w14:paraId="662294EC" w14:textId="71E30339" w:rsidR="0032657F" w:rsidRDefault="00D151A5" w:rsidP="000729E8">
      <w:pPr>
        <w:spacing w:after="0" w:line="240" w:lineRule="auto"/>
      </w:pPr>
      <w:r>
        <w:t xml:space="preserve">Ponadto </w:t>
      </w:r>
      <w:r w:rsidR="00331D80">
        <w:t>ust. </w:t>
      </w:r>
      <w:r>
        <w:t>6 wyjaśniono, że podstawy odmowy ujawnienia informacji określone</w:t>
      </w:r>
      <w:r w:rsidR="00A865C8">
        <w:t xml:space="preserve"> w </w:t>
      </w:r>
      <w:r w:rsidR="00331D80">
        <w:t>art. </w:t>
      </w:r>
      <w:r>
        <w:t xml:space="preserve">4 </w:t>
      </w:r>
      <w:r w:rsidR="00331D80">
        <w:t>ust. </w:t>
      </w:r>
      <w:r>
        <w:t>3</w:t>
      </w:r>
      <w:r w:rsidR="00A865C8">
        <w:t xml:space="preserve"> i </w:t>
      </w:r>
      <w:r>
        <w:t xml:space="preserve">4 mogą być również stosowane do informacji, których udostępnienie jest wymagane na mocy </w:t>
      </w:r>
      <w:r w:rsidR="00331D80">
        <w:t>ust. </w:t>
      </w:r>
      <w:r>
        <w:t>6, oczywiście</w:t>
      </w:r>
      <w:r w:rsidR="00A865C8">
        <w:t xml:space="preserve"> z </w:t>
      </w:r>
      <w:r>
        <w:t>zastrzeżeniem ograniczeń dotyczących korzystania</w:t>
      </w:r>
      <w:r w:rsidR="00A865C8">
        <w:t xml:space="preserve"> z </w:t>
      </w:r>
      <w:r>
        <w:t>takich wyjątków przewidzianych</w:t>
      </w:r>
      <w:r w:rsidR="00A865C8">
        <w:t xml:space="preserve"> w </w:t>
      </w:r>
      <w:r w:rsidR="00331D80" w:rsidRPr="000729E8">
        <w:t>art. </w:t>
      </w:r>
      <w:r w:rsidRPr="000729E8">
        <w:t>4 (</w:t>
      </w:r>
      <w:hyperlink w:anchor="art4ust3" w:history="1">
        <w:r w:rsidRPr="000729E8">
          <w:rPr>
            <w:rStyle w:val="Hyperlink"/>
            <w:color w:val="auto"/>
            <w:u w:color="ED7D31" w:themeColor="accent2"/>
          </w:rPr>
          <w:t xml:space="preserve">zob. komentarz do </w:t>
        </w:r>
        <w:r w:rsidR="00331D80" w:rsidRPr="000729E8">
          <w:rPr>
            <w:rStyle w:val="Hyperlink"/>
            <w:color w:val="auto"/>
            <w:u w:color="ED7D31" w:themeColor="accent2"/>
          </w:rPr>
          <w:t>art. </w:t>
        </w:r>
        <w:r w:rsidRPr="000729E8">
          <w:rPr>
            <w:rStyle w:val="Hyperlink"/>
            <w:color w:val="auto"/>
            <w:u w:color="ED7D31" w:themeColor="accent2"/>
          </w:rPr>
          <w:t xml:space="preserve">4 </w:t>
        </w:r>
        <w:r w:rsidR="00331D80" w:rsidRPr="000729E8">
          <w:rPr>
            <w:rStyle w:val="Hyperlink"/>
            <w:color w:val="auto"/>
            <w:u w:color="ED7D31" w:themeColor="accent2"/>
          </w:rPr>
          <w:t>ust. </w:t>
        </w:r>
        <w:r w:rsidRPr="000729E8">
          <w:rPr>
            <w:rStyle w:val="Hyperlink"/>
            <w:color w:val="auto"/>
            <w:u w:color="ED7D31" w:themeColor="accent2"/>
          </w:rPr>
          <w:t>3, 4</w:t>
        </w:r>
      </w:hyperlink>
      <w:r w:rsidR="00A865C8" w:rsidRPr="000729E8">
        <w:t xml:space="preserve"> i </w:t>
      </w:r>
      <w:hyperlink w:anchor="_bookmark253" w:history="1">
        <w:r w:rsidRPr="000729E8">
          <w:rPr>
            <w:rStyle w:val="Hyperlink"/>
            <w:color w:val="auto"/>
            <w:u w:color="ED7D31" w:themeColor="accent2"/>
          </w:rPr>
          <w:t>6</w:t>
        </w:r>
      </w:hyperlink>
      <w:r w:rsidRPr="000729E8">
        <w:t>). Zgodnie</w:t>
      </w:r>
      <w:r w:rsidR="00A865C8" w:rsidRPr="000729E8">
        <w:t xml:space="preserve"> z </w:t>
      </w:r>
      <w:r w:rsidR="00331D80" w:rsidRPr="000729E8">
        <w:t>art. </w:t>
      </w:r>
      <w:r w:rsidRPr="000729E8">
        <w:t xml:space="preserve">4 </w:t>
      </w:r>
      <w:r w:rsidR="00331D80" w:rsidRPr="000729E8">
        <w:t>ust. </w:t>
      </w:r>
      <w:r w:rsidRPr="000729E8">
        <w:t>6, na przykład, władza publiczna musi oddzielić wyłączone materiały od reszty informacji</w:t>
      </w:r>
      <w:r w:rsidR="00A865C8" w:rsidRPr="000729E8">
        <w:t xml:space="preserve"> </w:t>
      </w:r>
      <w:r w:rsidR="00A865C8">
        <w:t>i </w:t>
      </w:r>
      <w:r>
        <w:t>udostępnić wszystkie pozostałe informacje do publicznego wglądu.</w:t>
      </w:r>
    </w:p>
    <w:p w14:paraId="4646E11E" w14:textId="77777777" w:rsidR="000729E8" w:rsidRDefault="000729E8" w:rsidP="000729E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32657F" w14:paraId="7F82BA8D"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122A6573" w14:textId="77777777" w:rsidR="0032657F" w:rsidRDefault="0032657F">
            <w:pPr>
              <w:spacing w:after="0" w:line="240" w:lineRule="auto"/>
              <w:rPr>
                <w:rFonts w:ascii="Times New Roman"/>
                <w:sz w:val="6"/>
              </w:rPr>
            </w:pPr>
            <w:r>
              <w:rPr>
                <w:noProof/>
              </w:rPr>
              <mc:AlternateContent>
                <mc:Choice Requires="wps">
                  <w:drawing>
                    <wp:inline distT="0" distB="0" distL="0" distR="0" wp14:anchorId="75B3C201" wp14:editId="0C2698B4">
                      <wp:extent cx="6115050" cy="356259"/>
                      <wp:effectExtent l="0" t="0" r="0" b="5715"/>
                      <wp:docPr id="175306823" name="Text Box 175306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2E87A21F" w14:textId="2BB1715E" w:rsidR="0032657F" w:rsidRPr="00FD5609" w:rsidRDefault="0032657F" w:rsidP="0032657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Dostęp do badań dotyczących OOŚ</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całości</w:t>
                                  </w:r>
                                </w:p>
                              </w:txbxContent>
                            </wps:txbx>
                            <wps:bodyPr rot="0" vert="horz" wrap="square" lIns="0" tIns="0" rIns="0" bIns="0" anchor="ctr" anchorCtr="0">
                              <a:noAutofit/>
                            </wps:bodyPr>
                          </wps:wsp>
                        </a:graphicData>
                      </a:graphic>
                    </wp:inline>
                  </w:drawing>
                </mc:Choice>
                <mc:Fallback>
                  <w:pict>
                    <v:shape w14:anchorId="75B3C201" id="Text Box 175306823" o:spid="_x0000_s116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9tNnRR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2E87A21F" w14:textId="2BB1715E" w:rsidR="0032657F" w:rsidRPr="00FD5609" w:rsidRDefault="0032657F" w:rsidP="0032657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Dostęp do badań dotyczących OOŚ</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całości</w:t>
                            </w:r>
                          </w:p>
                        </w:txbxContent>
                      </v:textbox>
                      <w10:anchorlock/>
                    </v:shape>
                  </w:pict>
                </mc:Fallback>
              </mc:AlternateContent>
            </w:r>
          </w:p>
        </w:tc>
      </w:tr>
      <w:tr w:rsidR="0032657F" w14:paraId="6BBE8C9B"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553BA1E4" w14:textId="77777777" w:rsidR="0032657F" w:rsidRDefault="0032657F">
            <w:pPr>
              <w:spacing w:after="0" w:line="240" w:lineRule="auto"/>
              <w:rPr>
                <w:rFonts w:ascii="Times New Roman"/>
                <w:sz w:val="6"/>
              </w:rPr>
            </w:pPr>
          </w:p>
        </w:tc>
      </w:tr>
      <w:tr w:rsidR="0032657F" w14:paraId="639C13E2" w14:textId="77777777" w:rsidTr="00FD2C82">
        <w:tc>
          <w:tcPr>
            <w:tcW w:w="5000" w:type="pct"/>
            <w:tcBorders>
              <w:top w:val="nil"/>
              <w:left w:val="single" w:sz="4" w:space="0" w:color="932825"/>
              <w:bottom w:val="nil"/>
              <w:right w:val="single" w:sz="4" w:space="0" w:color="932825"/>
            </w:tcBorders>
            <w:shd w:val="clear" w:color="auto" w:fill="FDEFED"/>
          </w:tcPr>
          <w:p w14:paraId="2119F2B7" w14:textId="70AF92A8" w:rsidR="0032657F" w:rsidRPr="0032657F" w:rsidRDefault="0032657F" w:rsidP="0032657F">
            <w:pPr>
              <w:spacing w:before="60" w:after="60" w:line="240" w:lineRule="auto"/>
              <w:ind w:left="142" w:right="266"/>
              <w:rPr>
                <w:sz w:val="18"/>
              </w:rPr>
            </w:pPr>
            <w:r>
              <w:rPr>
                <w:sz w:val="18"/>
              </w:rPr>
              <w:t>W swoim raporcie na trzecią sesję spotkania Stron Komitet ds. Przestrzegania Konwencji zajął się kwestią odmawiania przez niektóre Strony ujawnienia badań dotyczących OOŚ</w:t>
            </w:r>
            <w:r w:rsidR="00A865C8">
              <w:rPr>
                <w:sz w:val="18"/>
              </w:rPr>
              <w:t xml:space="preserve"> w </w:t>
            </w:r>
            <w:r>
              <w:rPr>
                <w:sz w:val="18"/>
              </w:rPr>
              <w:t>całości</w:t>
            </w:r>
            <w:r w:rsidR="00A865C8">
              <w:rPr>
                <w:sz w:val="18"/>
              </w:rPr>
              <w:t xml:space="preserve"> ze </w:t>
            </w:r>
            <w:r>
              <w:rPr>
                <w:sz w:val="18"/>
              </w:rPr>
              <w:t>względu na poufność wynikającą</w:t>
            </w:r>
            <w:r w:rsidR="00A865C8">
              <w:rPr>
                <w:sz w:val="18"/>
              </w:rPr>
              <w:t xml:space="preserve"> z </w:t>
            </w:r>
            <w:r>
              <w:rPr>
                <w:sz w:val="18"/>
              </w:rPr>
              <w:t>praw własności intelektualnej. Komitet uznał, że:</w:t>
            </w:r>
          </w:p>
          <w:p w14:paraId="7B81077B" w14:textId="047BBF11" w:rsidR="0032657F" w:rsidRPr="0032657F" w:rsidRDefault="00DF4758" w:rsidP="0032657F">
            <w:pPr>
              <w:spacing w:before="60" w:after="60" w:line="240" w:lineRule="auto"/>
              <w:ind w:left="567" w:right="266"/>
              <w:rPr>
                <w:sz w:val="18"/>
              </w:rPr>
            </w:pPr>
            <w:r>
              <w:rPr>
                <w:sz w:val="18"/>
              </w:rPr>
              <w:t>K</w:t>
            </w:r>
            <w:r w:rsidR="0032657F">
              <w:rPr>
                <w:sz w:val="18"/>
              </w:rPr>
              <w:t>westia poufności informacji</w:t>
            </w:r>
            <w:r w:rsidR="00A865C8">
              <w:rPr>
                <w:sz w:val="18"/>
              </w:rPr>
              <w:t xml:space="preserve"> w </w:t>
            </w:r>
            <w:r w:rsidR="0032657F">
              <w:rPr>
                <w:sz w:val="18"/>
              </w:rPr>
              <w:t>kontekście procedur OOŚ została poruszona</w:t>
            </w:r>
            <w:r w:rsidR="00A865C8">
              <w:rPr>
                <w:sz w:val="18"/>
              </w:rPr>
              <w:t xml:space="preserve"> w </w:t>
            </w:r>
            <w:r w:rsidR="0032657F">
              <w:rPr>
                <w:sz w:val="18"/>
              </w:rPr>
              <w:t>kilku komunikatach, a także</w:t>
            </w:r>
            <w:r w:rsidR="00A865C8">
              <w:rPr>
                <w:sz w:val="18"/>
              </w:rPr>
              <w:t xml:space="preserve"> w </w:t>
            </w:r>
            <w:r w:rsidR="0032657F">
              <w:rPr>
                <w:sz w:val="18"/>
              </w:rPr>
              <w:t>szeregu krajowych sprawozdań</w:t>
            </w:r>
            <w:r w:rsidR="00A865C8">
              <w:rPr>
                <w:sz w:val="18"/>
              </w:rPr>
              <w:t xml:space="preserve"> z </w:t>
            </w:r>
            <w:r w:rsidR="0032657F">
              <w:rPr>
                <w:sz w:val="18"/>
              </w:rPr>
              <w:t xml:space="preserve">wykonania sporządzonych przez Strony </w:t>
            </w:r>
            <w:r>
              <w:rPr>
                <w:sz w:val="18"/>
              </w:rPr>
              <w:t>[</w:t>
            </w:r>
            <w:r w:rsidR="00F62AC0">
              <w:rPr>
                <w:sz w:val="18"/>
              </w:rPr>
              <w:t>…</w:t>
            </w:r>
            <w:r>
              <w:rPr>
                <w:sz w:val="18"/>
              </w:rPr>
              <w:t>]</w:t>
            </w:r>
            <w:r w:rsidR="0032657F">
              <w:rPr>
                <w:sz w:val="18"/>
              </w:rPr>
              <w:t>. Jeśli właściwy organ rozważa, czy może odmówić ujawnienia informacji dotyczących środowiska, możliwe powody odmowy należy interpretować</w:t>
            </w:r>
            <w:r w:rsidR="00A865C8">
              <w:rPr>
                <w:sz w:val="18"/>
              </w:rPr>
              <w:t xml:space="preserve"> w </w:t>
            </w:r>
            <w:r w:rsidR="0032657F">
              <w:rPr>
                <w:sz w:val="18"/>
              </w:rPr>
              <w:t>sposób zawężający, biorąc pod uwagę interes publiczny przemawiający za ujawnieniem. W szczególności za zasadę należy uznać ujawnianie badań dotyczących</w:t>
            </w:r>
            <w:bookmarkStart w:id="317" w:name="_bookmark367"/>
            <w:bookmarkEnd w:id="317"/>
            <w:r w:rsidR="005E1687">
              <w:rPr>
                <w:sz w:val="18"/>
              </w:rPr>
              <w:t xml:space="preserve"> </w:t>
            </w:r>
            <w:r w:rsidR="0032657F">
              <w:rPr>
                <w:sz w:val="18"/>
              </w:rPr>
              <w:t>OOŚ</w:t>
            </w:r>
            <w:r w:rsidR="00A865C8">
              <w:rPr>
                <w:sz w:val="18"/>
              </w:rPr>
              <w:t xml:space="preserve"> w </w:t>
            </w:r>
            <w:r w:rsidR="0032657F">
              <w:rPr>
                <w:sz w:val="18"/>
              </w:rPr>
              <w:t>całości,</w:t>
            </w:r>
            <w:r w:rsidR="00A865C8">
              <w:rPr>
                <w:sz w:val="18"/>
              </w:rPr>
              <w:t xml:space="preserve"> z </w:t>
            </w:r>
            <w:r w:rsidR="0032657F">
              <w:rPr>
                <w:sz w:val="18"/>
              </w:rPr>
              <w:t>możliwością wyłączenia części</w:t>
            </w:r>
            <w:r w:rsidR="00A865C8">
              <w:rPr>
                <w:sz w:val="18"/>
              </w:rPr>
              <w:t xml:space="preserve"> z </w:t>
            </w:r>
            <w:r w:rsidR="0032657F">
              <w:rPr>
                <w:sz w:val="18"/>
              </w:rPr>
              <w:t>nich jako wyjątku od zasady</w:t>
            </w:r>
            <w:hyperlink w:anchor="_bookmark898" w:history="1">
              <w:r w:rsidR="0032657F">
                <w:rPr>
                  <w:rStyle w:val="Hyperlink"/>
                  <w:sz w:val="18"/>
                  <w:vertAlign w:val="superscript"/>
                </w:rPr>
                <w:t>310</w:t>
              </w:r>
            </w:hyperlink>
            <w:r w:rsidR="0032657F">
              <w:t>.</w:t>
            </w:r>
          </w:p>
          <w:p w14:paraId="2008F1F2" w14:textId="41279F2B" w:rsidR="0032657F" w:rsidRPr="0032657F" w:rsidRDefault="0032657F" w:rsidP="0032657F">
            <w:pPr>
              <w:spacing w:before="60" w:after="60" w:line="240" w:lineRule="auto"/>
              <w:ind w:left="142" w:right="266"/>
              <w:rPr>
                <w:sz w:val="18"/>
              </w:rPr>
            </w:pPr>
            <w:r>
              <w:rPr>
                <w:sz w:val="18"/>
              </w:rPr>
              <w:t>W swoich ustaleniach dotyczących komunikatu ACCC/C/2005/15 (Rumunia) Komitet ds. Przestrzegania Konwencji uznał, że:</w:t>
            </w:r>
          </w:p>
          <w:p w14:paraId="123698EC" w14:textId="2D7107D6" w:rsidR="0032657F" w:rsidRPr="0032657F" w:rsidRDefault="0032657F" w:rsidP="0032657F">
            <w:pPr>
              <w:spacing w:before="60" w:after="60" w:line="240" w:lineRule="auto"/>
              <w:ind w:left="567" w:right="266"/>
              <w:rPr>
                <w:sz w:val="18"/>
              </w:rPr>
            </w:pPr>
            <w:r>
              <w:rPr>
                <w:sz w:val="18"/>
              </w:rPr>
              <w:t>Komitet pragnie podkreślić, że</w:t>
            </w:r>
            <w:r w:rsidR="00A865C8">
              <w:rPr>
                <w:sz w:val="18"/>
              </w:rPr>
              <w:t xml:space="preserve"> w </w:t>
            </w:r>
            <w:r>
              <w:rPr>
                <w:sz w:val="18"/>
              </w:rPr>
              <w:t>jurysdykcjach,</w:t>
            </w:r>
            <w:r w:rsidR="00A865C8">
              <w:rPr>
                <w:sz w:val="18"/>
              </w:rPr>
              <w:t xml:space="preserve"> w </w:t>
            </w:r>
            <w:r>
              <w:rPr>
                <w:sz w:val="18"/>
              </w:rPr>
              <w:t xml:space="preserve">których prawa autorskie mogą mieć zastosowanie do badań dotyczących OOŚ przygotowanych na potrzeby </w:t>
            </w:r>
            <w:bookmarkStart w:id="318" w:name="_bookmark368"/>
            <w:bookmarkEnd w:id="318"/>
            <w:r>
              <w:rPr>
                <w:sz w:val="18"/>
              </w:rPr>
              <w:t>akt publicznych</w:t>
            </w:r>
            <w:r w:rsidR="00A865C8">
              <w:rPr>
                <w:sz w:val="18"/>
              </w:rPr>
              <w:t xml:space="preserve"> w </w:t>
            </w:r>
            <w:r>
              <w:rPr>
                <w:sz w:val="18"/>
              </w:rPr>
              <w:t>postępowaniu administracyjnym</w:t>
            </w:r>
            <w:r w:rsidR="00A865C8">
              <w:rPr>
                <w:sz w:val="18"/>
              </w:rPr>
              <w:t xml:space="preserve"> i </w:t>
            </w:r>
            <w:r>
              <w:rPr>
                <w:sz w:val="18"/>
              </w:rPr>
              <w:t>udostępnianych władzom przy podejmowaniu decyzji,</w:t>
            </w:r>
            <w:r w:rsidR="00A865C8">
              <w:rPr>
                <w:sz w:val="18"/>
              </w:rPr>
              <w:t xml:space="preserve"> w </w:t>
            </w:r>
            <w:r>
              <w:rPr>
                <w:sz w:val="18"/>
              </w:rPr>
              <w:t>żadnym razie nie uzasadnia to ogólnego wyłączenia takich badań</w:t>
            </w:r>
            <w:r w:rsidR="00A865C8">
              <w:rPr>
                <w:sz w:val="18"/>
              </w:rPr>
              <w:t xml:space="preserve"> z </w:t>
            </w:r>
            <w:r>
              <w:rPr>
                <w:sz w:val="18"/>
              </w:rPr>
              <w:t>publicznego ujawniania</w:t>
            </w:r>
            <w:hyperlink w:anchor="_bookmark899" w:history="1">
              <w:r>
                <w:rPr>
                  <w:rStyle w:val="Hyperlink"/>
                  <w:sz w:val="18"/>
                  <w:vertAlign w:val="superscript"/>
                </w:rPr>
                <w:t>311</w:t>
              </w:r>
            </w:hyperlink>
            <w:r w:rsidR="000729E8" w:rsidRPr="000729E8">
              <w:t>.</w:t>
            </w:r>
          </w:p>
          <w:p w14:paraId="53955E90" w14:textId="5B4A3D98" w:rsidR="0032657F" w:rsidRPr="0032657F" w:rsidRDefault="0032657F" w:rsidP="0032657F">
            <w:pPr>
              <w:spacing w:before="60" w:after="60" w:line="240" w:lineRule="auto"/>
              <w:ind w:left="142" w:right="266"/>
              <w:rPr>
                <w:sz w:val="18"/>
              </w:rPr>
            </w:pPr>
            <w:r>
              <w:rPr>
                <w:sz w:val="18"/>
              </w:rPr>
              <w:t>W tych samych ustaleniach Komitet stwierdził</w:t>
            </w:r>
            <w:r w:rsidR="00A865C8">
              <w:rPr>
                <w:sz w:val="18"/>
              </w:rPr>
              <w:t xml:space="preserve"> w </w:t>
            </w:r>
            <w:r>
              <w:rPr>
                <w:sz w:val="18"/>
              </w:rPr>
              <w:t xml:space="preserve">odniesieniu do </w:t>
            </w:r>
            <w:r w:rsidR="00331D80">
              <w:rPr>
                <w:sz w:val="18"/>
              </w:rPr>
              <w:t>art. </w:t>
            </w:r>
            <w:r>
              <w:rPr>
                <w:sz w:val="18"/>
              </w:rPr>
              <w:t xml:space="preserve">6 </w:t>
            </w:r>
            <w:r w:rsidR="00331D80">
              <w:rPr>
                <w:sz w:val="18"/>
              </w:rPr>
              <w:t>ust. </w:t>
            </w:r>
            <w:r>
              <w:rPr>
                <w:sz w:val="18"/>
              </w:rPr>
              <w:t>6:</w:t>
            </w:r>
          </w:p>
          <w:p w14:paraId="6C611629" w14:textId="1EF48679" w:rsidR="0032657F" w:rsidRDefault="00DF4758" w:rsidP="0032657F">
            <w:pPr>
              <w:spacing w:before="60" w:after="60" w:line="240" w:lineRule="auto"/>
              <w:ind w:left="567" w:right="266"/>
              <w:rPr>
                <w:sz w:val="18"/>
              </w:rPr>
            </w:pPr>
            <w:r>
              <w:rPr>
                <w:sz w:val="18"/>
              </w:rPr>
              <w:t>C</w:t>
            </w:r>
            <w:r w:rsidR="0032657F">
              <w:rPr>
                <w:sz w:val="18"/>
              </w:rPr>
              <w:t>hociaż postanowienie to zezwala na odrzucenie wniosków społeczeństwa</w:t>
            </w:r>
            <w:r w:rsidR="00A865C8">
              <w:rPr>
                <w:sz w:val="18"/>
              </w:rPr>
              <w:t xml:space="preserve"> o </w:t>
            </w:r>
            <w:r w:rsidR="0032657F">
              <w:rPr>
                <w:sz w:val="18"/>
              </w:rPr>
              <w:t>udzielenie określonych informacji</w:t>
            </w:r>
            <w:r w:rsidR="00A865C8">
              <w:rPr>
                <w:sz w:val="18"/>
              </w:rPr>
              <w:t xml:space="preserve"> w </w:t>
            </w:r>
            <w:r w:rsidR="0032657F">
              <w:rPr>
                <w:sz w:val="18"/>
              </w:rPr>
              <w:t>pewnych okolicznościach związanych</w:t>
            </w:r>
            <w:r w:rsidR="00A865C8">
              <w:rPr>
                <w:sz w:val="18"/>
              </w:rPr>
              <w:t xml:space="preserve"> z </w:t>
            </w:r>
            <w:r w:rsidR="0032657F">
              <w:rPr>
                <w:sz w:val="18"/>
              </w:rPr>
              <w:t>prawami własności intelektualnej, może to nastąpić tylko wtedy, gdy</w:t>
            </w:r>
            <w:r w:rsidR="00A865C8">
              <w:rPr>
                <w:sz w:val="18"/>
              </w:rPr>
              <w:t xml:space="preserve"> w </w:t>
            </w:r>
            <w:r w:rsidR="0032657F">
              <w:rPr>
                <w:sz w:val="18"/>
              </w:rPr>
              <w:t xml:space="preserve">indywidualnym przypadku właściwa władza uzna, że ujawnienie informacji miałoby szkodliwy wpływ na prawa własności intelektualnej. W </w:t>
            </w:r>
            <w:r w:rsidR="0032657F">
              <w:rPr>
                <w:sz w:val="18"/>
              </w:rPr>
              <w:lastRenderedPageBreak/>
              <w:t>związku</w:t>
            </w:r>
            <w:r w:rsidR="00A865C8">
              <w:rPr>
                <w:sz w:val="18"/>
              </w:rPr>
              <w:t xml:space="preserve"> z </w:t>
            </w:r>
            <w:r w:rsidR="0032657F">
              <w:rPr>
                <w:sz w:val="18"/>
              </w:rPr>
              <w:t>tym Komitet ma poważne wątpliwości, czy wyłączenie to może być kiedykolwiek stosowane</w:t>
            </w:r>
            <w:r w:rsidR="00A865C8">
              <w:rPr>
                <w:sz w:val="18"/>
              </w:rPr>
              <w:t xml:space="preserve"> w </w:t>
            </w:r>
            <w:r w:rsidR="0032657F">
              <w:rPr>
                <w:sz w:val="18"/>
              </w:rPr>
              <w:t>praktyce</w:t>
            </w:r>
            <w:r w:rsidR="00A865C8">
              <w:rPr>
                <w:sz w:val="18"/>
              </w:rPr>
              <w:t xml:space="preserve"> w </w:t>
            </w:r>
            <w:r w:rsidR="0032657F">
              <w:rPr>
                <w:sz w:val="18"/>
              </w:rPr>
              <w:t>związku</w:t>
            </w:r>
            <w:r w:rsidR="00A865C8">
              <w:rPr>
                <w:sz w:val="18"/>
              </w:rPr>
              <w:t xml:space="preserve"> z </w:t>
            </w:r>
            <w:r w:rsidR="0032657F">
              <w:rPr>
                <w:sz w:val="18"/>
              </w:rPr>
              <w:t>dokumentacją OOŚ. Nawet jeśli byłoby to możliwe, podstawy odmowy należy interpretować</w:t>
            </w:r>
            <w:r w:rsidR="00A865C8">
              <w:rPr>
                <w:sz w:val="18"/>
              </w:rPr>
              <w:t xml:space="preserve"> w </w:t>
            </w:r>
            <w:r w:rsidR="0032657F">
              <w:rPr>
                <w:sz w:val="18"/>
              </w:rPr>
              <w:t>sposób zawężający, biorąc pod uwagę interes publiczny przemawiający za ujawnieniem. Decyzje</w:t>
            </w:r>
            <w:r w:rsidR="00A865C8">
              <w:rPr>
                <w:sz w:val="18"/>
              </w:rPr>
              <w:t xml:space="preserve"> o </w:t>
            </w:r>
            <w:r w:rsidR="0032657F">
              <w:rPr>
                <w:sz w:val="18"/>
              </w:rPr>
              <w:t>wyłączeniu części informacji</w:t>
            </w:r>
            <w:r w:rsidR="00A865C8">
              <w:rPr>
                <w:sz w:val="18"/>
              </w:rPr>
              <w:t xml:space="preserve"> z </w:t>
            </w:r>
            <w:r w:rsidR="0032657F">
              <w:rPr>
                <w:sz w:val="18"/>
              </w:rPr>
              <w:t>ujawniania powinny być jasne</w:t>
            </w:r>
            <w:r w:rsidR="00A865C8">
              <w:rPr>
                <w:sz w:val="18"/>
              </w:rPr>
              <w:t xml:space="preserve"> i </w:t>
            </w:r>
            <w:r w:rsidR="0032657F">
              <w:rPr>
                <w:sz w:val="18"/>
              </w:rPr>
              <w:t>przejrzyste, jeśli chodzi</w:t>
            </w:r>
            <w:r w:rsidR="00A865C8">
              <w:rPr>
                <w:sz w:val="18"/>
              </w:rPr>
              <w:t xml:space="preserve"> o </w:t>
            </w:r>
            <w:r w:rsidR="0032657F">
              <w:rPr>
                <w:sz w:val="18"/>
              </w:rPr>
              <w:t>uzasadnienie ich nieujawniania. Ponadto za zasadę należy uznać ujawnianie badań dotyczących OOŚ</w:t>
            </w:r>
            <w:r w:rsidR="00A865C8">
              <w:rPr>
                <w:sz w:val="18"/>
              </w:rPr>
              <w:t xml:space="preserve"> w </w:t>
            </w:r>
            <w:r w:rsidR="0032657F">
              <w:rPr>
                <w:sz w:val="18"/>
              </w:rPr>
              <w:t>całości,</w:t>
            </w:r>
            <w:r w:rsidR="00A865C8">
              <w:rPr>
                <w:sz w:val="18"/>
              </w:rPr>
              <w:t xml:space="preserve"> z </w:t>
            </w:r>
            <w:r w:rsidR="0032657F">
              <w:rPr>
                <w:sz w:val="18"/>
              </w:rPr>
              <w:t>możliwością wyłączenia ich części jako wyjątku od reguły. Ogólne wyłączenie badań dotyczących OOŚ</w:t>
            </w:r>
            <w:r w:rsidR="00A865C8">
              <w:rPr>
                <w:sz w:val="18"/>
              </w:rPr>
              <w:t xml:space="preserve"> z </w:t>
            </w:r>
            <w:r w:rsidR="0032657F">
              <w:rPr>
                <w:sz w:val="18"/>
              </w:rPr>
              <w:t xml:space="preserve">ujawnienia </w:t>
            </w:r>
            <w:bookmarkStart w:id="319" w:name="_bookmark369"/>
            <w:bookmarkEnd w:id="319"/>
            <w:r w:rsidR="0032657F">
              <w:rPr>
                <w:sz w:val="18"/>
              </w:rPr>
              <w:t>jest zatem niezgodne</w:t>
            </w:r>
            <w:r w:rsidR="00A865C8">
              <w:rPr>
                <w:sz w:val="18"/>
              </w:rPr>
              <w:t xml:space="preserve"> z </w:t>
            </w:r>
            <w:r w:rsidR="00331D80">
              <w:rPr>
                <w:sz w:val="18"/>
              </w:rPr>
              <w:t>art. </w:t>
            </w:r>
            <w:r w:rsidR="0032657F">
              <w:rPr>
                <w:sz w:val="18"/>
              </w:rPr>
              <w:t xml:space="preserve">4 </w:t>
            </w:r>
            <w:r w:rsidR="00331D80">
              <w:rPr>
                <w:sz w:val="18"/>
              </w:rPr>
              <w:t>ust. </w:t>
            </w:r>
            <w:r w:rsidR="0032657F">
              <w:rPr>
                <w:sz w:val="18"/>
              </w:rPr>
              <w:t>1</w:t>
            </w:r>
            <w:r w:rsidR="00A865C8">
              <w:rPr>
                <w:sz w:val="18"/>
              </w:rPr>
              <w:t xml:space="preserve"> w </w:t>
            </w:r>
            <w:r w:rsidR="0032657F">
              <w:rPr>
                <w:sz w:val="18"/>
              </w:rPr>
              <w:t>związku</w:t>
            </w:r>
            <w:r w:rsidR="00A865C8">
              <w:rPr>
                <w:sz w:val="18"/>
              </w:rPr>
              <w:t xml:space="preserve"> z </w:t>
            </w:r>
            <w:r w:rsidR="00331D80">
              <w:rPr>
                <w:sz w:val="18"/>
              </w:rPr>
              <w:t>art. </w:t>
            </w:r>
            <w:r w:rsidR="0032657F">
              <w:rPr>
                <w:sz w:val="18"/>
              </w:rPr>
              <w:t xml:space="preserve">4 </w:t>
            </w:r>
            <w:r w:rsidR="00331D80">
              <w:rPr>
                <w:sz w:val="18"/>
              </w:rPr>
              <w:t>ust. </w:t>
            </w:r>
            <w:r w:rsidR="0032657F">
              <w:rPr>
                <w:sz w:val="18"/>
              </w:rPr>
              <w:t>4</w:t>
            </w:r>
            <w:r w:rsidR="00A865C8">
              <w:rPr>
                <w:sz w:val="18"/>
              </w:rPr>
              <w:t xml:space="preserve"> i </w:t>
            </w:r>
            <w:r w:rsidR="00331D80">
              <w:rPr>
                <w:sz w:val="18"/>
              </w:rPr>
              <w:t>art. </w:t>
            </w:r>
            <w:r w:rsidR="0032657F">
              <w:rPr>
                <w:sz w:val="18"/>
              </w:rPr>
              <w:t xml:space="preserve">6 </w:t>
            </w:r>
            <w:r w:rsidR="00331D80">
              <w:rPr>
                <w:sz w:val="18"/>
              </w:rPr>
              <w:t>ust. </w:t>
            </w:r>
            <w:r w:rsidR="0032657F">
              <w:rPr>
                <w:sz w:val="18"/>
              </w:rPr>
              <w:t>6</w:t>
            </w:r>
            <w:r w:rsidR="00A865C8">
              <w:rPr>
                <w:sz w:val="18"/>
              </w:rPr>
              <w:t xml:space="preserve"> w </w:t>
            </w:r>
            <w:r w:rsidR="0032657F">
              <w:rPr>
                <w:sz w:val="18"/>
              </w:rPr>
              <w:t>związku</w:t>
            </w:r>
            <w:r w:rsidR="00A865C8">
              <w:rPr>
                <w:sz w:val="18"/>
              </w:rPr>
              <w:t xml:space="preserve"> z </w:t>
            </w:r>
            <w:r w:rsidR="00331D80">
              <w:rPr>
                <w:sz w:val="18"/>
              </w:rPr>
              <w:t>art. </w:t>
            </w:r>
            <w:r w:rsidR="0032657F">
              <w:rPr>
                <w:sz w:val="18"/>
              </w:rPr>
              <w:t xml:space="preserve">4 </w:t>
            </w:r>
            <w:r w:rsidR="00331D80">
              <w:rPr>
                <w:sz w:val="18"/>
              </w:rPr>
              <w:t>ust. </w:t>
            </w:r>
            <w:r w:rsidR="0032657F">
              <w:rPr>
                <w:sz w:val="18"/>
              </w:rPr>
              <w:t>4 konwencji</w:t>
            </w:r>
            <w:hyperlink w:anchor="_bookmark900" w:history="1">
              <w:r w:rsidR="0032657F">
                <w:rPr>
                  <w:rStyle w:val="Hyperlink"/>
                  <w:sz w:val="18"/>
                  <w:vertAlign w:val="superscript"/>
                </w:rPr>
                <w:t>312</w:t>
              </w:r>
            </w:hyperlink>
            <w:r w:rsidR="0032657F">
              <w:t>.</w:t>
            </w:r>
          </w:p>
        </w:tc>
      </w:tr>
    </w:tbl>
    <w:p w14:paraId="029879DC" w14:textId="77777777" w:rsidR="0032657F" w:rsidRDefault="0032657F" w:rsidP="0032657F">
      <w:pPr>
        <w:pStyle w:val="NoSpacing"/>
      </w:pPr>
    </w:p>
    <w:p w14:paraId="7DC0275D" w14:textId="750EC214" w:rsidR="0032657F" w:rsidRPr="0032657F" w:rsidRDefault="0032657F" w:rsidP="0032657F">
      <w:pPr>
        <w:pStyle w:val="bordowytytuwcicie"/>
        <w:ind w:firstLine="0"/>
      </w:pPr>
      <w:r>
        <w:t>Istotne informacje, udostępniane bez naruszenia postanowień artykułu 4, obejmują</w:t>
      </w:r>
      <w:r w:rsidR="00A865C8">
        <w:t xml:space="preserve"> w </w:t>
      </w:r>
      <w:r>
        <w:t>szczególności:</w:t>
      </w:r>
    </w:p>
    <w:p w14:paraId="2AFB1778" w14:textId="42828228" w:rsidR="0032657F" w:rsidRDefault="0032657F" w:rsidP="0032657F">
      <w:pPr>
        <w:spacing w:line="240" w:lineRule="auto"/>
      </w:pPr>
      <w:r>
        <w:t xml:space="preserve">W konwencji ustanowiono również minimalne standardy dotyczące informacji, które muszą być udostępniane zainteresowanej społeczności do wglądu. W tym celu określono niewyczerpujący katalog informacji, które we wszystkich przypadkach są istotne dla podejmowania decyzji objętych </w:t>
      </w:r>
      <w:r w:rsidR="00331D80">
        <w:t>art. </w:t>
      </w:r>
      <w:r>
        <w:t>6. Katalog ten opiera się</w:t>
      </w:r>
      <w:r w:rsidR="00A865C8">
        <w:t xml:space="preserve"> w </w:t>
      </w:r>
      <w:r>
        <w:t>znacznym stopniu na krajowych</w:t>
      </w:r>
      <w:r w:rsidR="00A865C8">
        <w:t xml:space="preserve"> i </w:t>
      </w:r>
      <w:r>
        <w:t>międzynarodowych doświadczeniach związanych</w:t>
      </w:r>
      <w:r w:rsidR="00A865C8">
        <w:t xml:space="preserve"> z </w:t>
      </w:r>
      <w:r>
        <w:t>OOŚ,</w:t>
      </w:r>
      <w:r w:rsidR="00A865C8">
        <w:t xml:space="preserve"> w </w:t>
      </w:r>
      <w:r>
        <w:t xml:space="preserve">ramach której to procedury niektóre dokumenty muszą być udostępniane publicznie. Konwencja wyraźnie stanowi, że informacje udostępniane na mocy </w:t>
      </w:r>
      <w:r w:rsidR="00331D80">
        <w:t>ust. </w:t>
      </w:r>
      <w:r>
        <w:t xml:space="preserve">6 podlegają postanowieniom </w:t>
      </w:r>
      <w:r w:rsidR="00331D80">
        <w:t>art. </w:t>
      </w:r>
      <w:r>
        <w:t>4.</w:t>
      </w:r>
    </w:p>
    <w:p w14:paraId="52B77082" w14:textId="1AC4A85F" w:rsidR="0032657F" w:rsidRDefault="0032657F" w:rsidP="000729E8">
      <w:pPr>
        <w:spacing w:after="0" w:line="240" w:lineRule="auto"/>
      </w:pPr>
      <w:r>
        <w:t>Konwencja nie określa jednak,</w:t>
      </w:r>
      <w:r w:rsidR="00A865C8">
        <w:t xml:space="preserve"> w </w:t>
      </w:r>
      <w:r>
        <w:t>jaki sposób informacje mają być generowane ani kto powinien ponosić koszty ich generowania. Wiele przepisów dotyczących OOŚ wymaga generowania podobnych informacji (zob. ramka dotycząca dokumentacji OOŚ powyżej). Podobne informacje są również zazwyczaj wymagane we wniosku</w:t>
      </w:r>
      <w:r w:rsidR="00A865C8">
        <w:t xml:space="preserve"> o </w:t>
      </w:r>
      <w:r>
        <w:t>wydanie pozwolenia na emisję zanieczyszczeń, na przykład</w:t>
      </w:r>
      <w:r w:rsidR="00A865C8">
        <w:t xml:space="preserve"> w </w:t>
      </w:r>
      <w:r>
        <w:t>przypadku pozwolenia na mocy dyrektywy</w:t>
      </w:r>
      <w:r w:rsidR="00A865C8">
        <w:t xml:space="preserve"> w </w:t>
      </w:r>
      <w:r>
        <w:t>sprawie emisji przemysłowych (zob. ramka poniżej). Strony mogą wzorować się na takich przepisach, kładąc ciężar generowania informacji</w:t>
      </w:r>
      <w:r w:rsidR="00A865C8">
        <w:t xml:space="preserve"> i </w:t>
      </w:r>
      <w:r>
        <w:t>związanych</w:t>
      </w:r>
      <w:r w:rsidR="00A865C8">
        <w:t xml:space="preserve"> z </w:t>
      </w:r>
      <w:r>
        <w:t>tym kosztów na barki wnioskodawcy</w:t>
      </w:r>
      <w:r w:rsidR="00A865C8">
        <w:t xml:space="preserve"> w </w:t>
      </w:r>
      <w:r>
        <w:t>imię zasady „zanieczyszczający płaci”.</w:t>
      </w:r>
    </w:p>
    <w:p w14:paraId="7E5702C3" w14:textId="77777777" w:rsidR="000729E8" w:rsidRDefault="000729E8" w:rsidP="000729E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32657F" w14:paraId="53401408" w14:textId="77777777" w:rsidTr="0047220A">
        <w:trPr>
          <w:trHeight w:val="886"/>
        </w:trPr>
        <w:tc>
          <w:tcPr>
            <w:tcW w:w="5000" w:type="pct"/>
            <w:tcBorders>
              <w:top w:val="nil"/>
              <w:left w:val="single" w:sz="4" w:space="0" w:color="932825"/>
              <w:bottom w:val="single" w:sz="4" w:space="0" w:color="932825"/>
              <w:right w:val="single" w:sz="4" w:space="0" w:color="932825"/>
            </w:tcBorders>
            <w:shd w:val="clear" w:color="auto" w:fill="auto"/>
          </w:tcPr>
          <w:p w14:paraId="530072C7" w14:textId="77777777" w:rsidR="0032657F" w:rsidRDefault="0032657F">
            <w:pPr>
              <w:spacing w:after="0" w:line="240" w:lineRule="auto"/>
              <w:rPr>
                <w:rFonts w:ascii="Times New Roman"/>
                <w:sz w:val="6"/>
              </w:rPr>
            </w:pPr>
            <w:r>
              <w:rPr>
                <w:noProof/>
              </w:rPr>
              <mc:AlternateContent>
                <mc:Choice Requires="wps">
                  <w:drawing>
                    <wp:inline distT="0" distB="0" distL="0" distR="0" wp14:anchorId="3C500011" wp14:editId="53F0FB55">
                      <wp:extent cx="6115050" cy="543464"/>
                      <wp:effectExtent l="0" t="0" r="0" b="9525"/>
                      <wp:docPr id="237102791" name="Text Box 237102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43464"/>
                              </a:xfrm>
                              <a:prstGeom prst="round2SameRect">
                                <a:avLst/>
                              </a:prstGeom>
                              <a:solidFill>
                                <a:srgbClr val="932825"/>
                              </a:solidFill>
                              <a:ln w="9525">
                                <a:noFill/>
                                <a:miter lim="800000"/>
                                <a:headEnd/>
                                <a:tailEnd/>
                              </a:ln>
                            </wps:spPr>
                            <wps:txbx>
                              <w:txbxContent>
                                <w:p w14:paraId="2589CBD7" w14:textId="78573446" w:rsidR="0032657F" w:rsidRPr="00FD5609" w:rsidRDefault="0032657F" w:rsidP="0032657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Wniosek</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wydanie pozwolenia zintegrowanego na podstawie dyrektywy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emisji przemysłowych</w:t>
                                  </w:r>
                                </w:p>
                              </w:txbxContent>
                            </wps:txbx>
                            <wps:bodyPr rot="0" vert="horz" wrap="square" lIns="0" tIns="0" rIns="0" bIns="0" anchor="ctr" anchorCtr="0">
                              <a:noAutofit/>
                            </wps:bodyPr>
                          </wps:wsp>
                        </a:graphicData>
                      </a:graphic>
                    </wp:inline>
                  </w:drawing>
                </mc:Choice>
                <mc:Fallback>
                  <w:pict>
                    <v:shape w14:anchorId="3C500011" id="Text Box 237102791" o:spid="_x0000_s1165" style="width:481.5pt;height:42.8pt;visibility:visible;mso-wrap-style:square;mso-left-percent:-10001;mso-top-percent:-10001;mso-position-horizontal:absolute;mso-position-horizontal-relative:char;mso-position-vertical:absolute;mso-position-vertical-relative:line;mso-left-percent:-10001;mso-top-percent:-10001;v-text-anchor:middle" coordsize="6115050,5434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" adj="-11796480,,5400" path="m90579,l6024471,v50025,,90579,40554,90579,90579l6115050,543464r,l,543464r,l,90579c,40554,40554,,90579,xe" fillcolor="#932825" stroked="f">
                      <v:stroke joinstyle="miter"/>
                      <v:formulas/>
                      <v:path arrowok="t" o:connecttype="custom" o:connectlocs="90579,0;6024471,0;6115050,90579;6115050,543464;6115050,543464;0,543464;0,543464;0,90579;90579,0" o:connectangles="0,0,0,0,0,0,0,0,0" textboxrect="0,0,6115050,543464"/>
                      <v:textbox inset="0,0,0,0">
                        <w:txbxContent>
                          <w:p w14:paraId="2589CBD7" w14:textId="78573446" w:rsidR="0032657F" w:rsidRPr="00FD5609" w:rsidRDefault="0032657F" w:rsidP="0032657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Wniosek</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wydanie pozwolenia zintegrowanego na podstawie dyrektywy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emisji przemysłowych</w:t>
                            </w:r>
                          </w:p>
                        </w:txbxContent>
                      </v:textbox>
                      <w10:anchorlock/>
                    </v:shape>
                  </w:pict>
                </mc:Fallback>
              </mc:AlternateContent>
            </w:r>
          </w:p>
        </w:tc>
      </w:tr>
      <w:tr w:rsidR="0032657F" w14:paraId="212772A2"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5C4D6BA5" w14:textId="77777777" w:rsidR="0032657F" w:rsidRDefault="0032657F">
            <w:pPr>
              <w:spacing w:after="0" w:line="240" w:lineRule="auto"/>
              <w:rPr>
                <w:rFonts w:ascii="Times New Roman"/>
                <w:sz w:val="6"/>
              </w:rPr>
            </w:pPr>
          </w:p>
        </w:tc>
      </w:tr>
      <w:tr w:rsidR="0032657F" w14:paraId="05DE4D81" w14:textId="77777777" w:rsidTr="00FD2C82">
        <w:tc>
          <w:tcPr>
            <w:tcW w:w="5000" w:type="pct"/>
            <w:tcBorders>
              <w:top w:val="nil"/>
              <w:left w:val="single" w:sz="4" w:space="0" w:color="932825"/>
              <w:bottom w:val="nil"/>
              <w:right w:val="single" w:sz="4" w:space="0" w:color="932825"/>
            </w:tcBorders>
            <w:shd w:val="clear" w:color="auto" w:fill="FDEFED"/>
          </w:tcPr>
          <w:p w14:paraId="0B5DC764" w14:textId="4FE55C1F" w:rsidR="0032657F" w:rsidRPr="0032657F" w:rsidRDefault="0032657F" w:rsidP="0032657F">
            <w:pPr>
              <w:spacing w:before="60" w:after="60" w:line="240" w:lineRule="auto"/>
              <w:ind w:left="142" w:right="266"/>
              <w:rPr>
                <w:sz w:val="18"/>
              </w:rPr>
            </w:pPr>
            <w:r>
              <w:rPr>
                <w:sz w:val="18"/>
              </w:rPr>
              <w:t xml:space="preserve">Artykuł 12 </w:t>
            </w:r>
            <w:r w:rsidR="00331D80">
              <w:rPr>
                <w:sz w:val="18"/>
              </w:rPr>
              <w:t>ust. </w:t>
            </w:r>
            <w:r>
              <w:rPr>
                <w:sz w:val="18"/>
              </w:rPr>
              <w:t>1 dyrektywy UE</w:t>
            </w:r>
            <w:r w:rsidR="00A865C8">
              <w:rPr>
                <w:sz w:val="18"/>
              </w:rPr>
              <w:t xml:space="preserve"> w </w:t>
            </w:r>
            <w:r>
              <w:rPr>
                <w:sz w:val="18"/>
              </w:rPr>
              <w:t>sprawie emisji przemysłowych zawiera następujący wymóg:</w:t>
            </w:r>
          </w:p>
          <w:p w14:paraId="27B70A77" w14:textId="28647648" w:rsidR="0032657F" w:rsidRPr="0032657F" w:rsidRDefault="00DF4758" w:rsidP="0032657F">
            <w:pPr>
              <w:spacing w:before="60" w:after="60" w:line="240" w:lineRule="auto"/>
              <w:ind w:left="284" w:right="266"/>
              <w:rPr>
                <w:sz w:val="18"/>
              </w:rPr>
            </w:pPr>
            <w:r>
              <w:rPr>
                <w:sz w:val="18"/>
              </w:rPr>
              <w:t>P</w:t>
            </w:r>
            <w:r w:rsidR="0032657F">
              <w:rPr>
                <w:sz w:val="18"/>
              </w:rPr>
              <w:t>aństwa członkowskie podejmują niezbędne środki</w:t>
            </w:r>
            <w:r w:rsidR="00A865C8">
              <w:rPr>
                <w:sz w:val="18"/>
              </w:rPr>
              <w:t xml:space="preserve"> w </w:t>
            </w:r>
            <w:r w:rsidR="0032657F">
              <w:rPr>
                <w:sz w:val="18"/>
              </w:rPr>
              <w:t>celu zapewnienia, aby wniosek</w:t>
            </w:r>
            <w:r w:rsidR="00A865C8">
              <w:rPr>
                <w:sz w:val="18"/>
              </w:rPr>
              <w:t xml:space="preserve"> o </w:t>
            </w:r>
            <w:r w:rsidR="0032657F">
              <w:rPr>
                <w:sz w:val="18"/>
              </w:rPr>
              <w:t>pozwolenie zawierał opis:</w:t>
            </w:r>
          </w:p>
          <w:p w14:paraId="3419477B" w14:textId="5024B27C" w:rsidR="0032657F" w:rsidRPr="0032657F" w:rsidRDefault="0032657F" w:rsidP="0032657F">
            <w:pPr>
              <w:spacing w:before="60" w:after="60" w:line="240" w:lineRule="auto"/>
              <w:ind w:left="567" w:right="266" w:hanging="283"/>
              <w:rPr>
                <w:sz w:val="18"/>
              </w:rPr>
            </w:pPr>
            <w:r>
              <w:rPr>
                <w:sz w:val="18"/>
              </w:rPr>
              <w:t>a)</w:t>
            </w:r>
            <w:r>
              <w:rPr>
                <w:sz w:val="18"/>
              </w:rPr>
              <w:tab/>
              <w:t xml:space="preserve"> instalacji</w:t>
            </w:r>
            <w:r w:rsidR="00A865C8">
              <w:rPr>
                <w:sz w:val="18"/>
              </w:rPr>
              <w:t xml:space="preserve"> i </w:t>
            </w:r>
            <w:r>
              <w:rPr>
                <w:sz w:val="18"/>
              </w:rPr>
              <w:t>jej działania;</w:t>
            </w:r>
          </w:p>
          <w:p w14:paraId="48D801C4" w14:textId="409984D4" w:rsidR="0032657F" w:rsidRPr="0032657F" w:rsidRDefault="0032657F" w:rsidP="0032657F">
            <w:pPr>
              <w:spacing w:before="60" w:after="60" w:line="240" w:lineRule="auto"/>
              <w:ind w:left="567" w:right="266" w:hanging="283"/>
              <w:rPr>
                <w:sz w:val="18"/>
              </w:rPr>
            </w:pPr>
            <w:r>
              <w:rPr>
                <w:sz w:val="18"/>
              </w:rPr>
              <w:t>b)</w:t>
            </w:r>
            <w:r>
              <w:rPr>
                <w:sz w:val="18"/>
              </w:rPr>
              <w:tab/>
              <w:t>surowców</w:t>
            </w:r>
            <w:r w:rsidR="00A865C8">
              <w:rPr>
                <w:sz w:val="18"/>
              </w:rPr>
              <w:t xml:space="preserve"> i </w:t>
            </w:r>
            <w:r>
              <w:rPr>
                <w:sz w:val="18"/>
              </w:rPr>
              <w:t>materiałów pomocniczych, innych substancji</w:t>
            </w:r>
            <w:r w:rsidR="00A865C8">
              <w:rPr>
                <w:sz w:val="18"/>
              </w:rPr>
              <w:t xml:space="preserve"> i </w:t>
            </w:r>
            <w:r>
              <w:rPr>
                <w:sz w:val="18"/>
              </w:rPr>
              <w:t>rodzajów energii wykorzystywanych lub wytwarzanych przez instalację;</w:t>
            </w:r>
          </w:p>
          <w:p w14:paraId="21C88C01" w14:textId="3B100873" w:rsidR="0032657F" w:rsidRPr="0032657F" w:rsidRDefault="0032657F" w:rsidP="0032657F">
            <w:pPr>
              <w:spacing w:before="60" w:after="60" w:line="240" w:lineRule="auto"/>
              <w:ind w:left="567" w:right="266" w:hanging="283"/>
              <w:rPr>
                <w:sz w:val="18"/>
              </w:rPr>
            </w:pPr>
            <w:r>
              <w:rPr>
                <w:sz w:val="18"/>
              </w:rPr>
              <w:t>c)</w:t>
            </w:r>
            <w:r>
              <w:rPr>
                <w:sz w:val="18"/>
              </w:rPr>
              <w:tab/>
              <w:t xml:space="preserve"> źródeł emisji</w:t>
            </w:r>
            <w:r w:rsidR="00A865C8">
              <w:rPr>
                <w:sz w:val="18"/>
              </w:rPr>
              <w:t xml:space="preserve"> z </w:t>
            </w:r>
            <w:r>
              <w:rPr>
                <w:sz w:val="18"/>
              </w:rPr>
              <w:t>instalacji;</w:t>
            </w:r>
          </w:p>
          <w:p w14:paraId="25AFC700" w14:textId="04F705D6" w:rsidR="0032657F" w:rsidRPr="0032657F" w:rsidRDefault="0032657F" w:rsidP="0032657F">
            <w:pPr>
              <w:spacing w:before="60" w:after="60" w:line="240" w:lineRule="auto"/>
              <w:ind w:left="567" w:right="266" w:hanging="283"/>
              <w:rPr>
                <w:sz w:val="18"/>
              </w:rPr>
            </w:pPr>
            <w:r>
              <w:rPr>
                <w:sz w:val="18"/>
              </w:rPr>
              <w:t>d)</w:t>
            </w:r>
            <w:r>
              <w:rPr>
                <w:sz w:val="18"/>
              </w:rPr>
              <w:tab/>
              <w:t>stanu terenu, na którym położona jest instalacja;</w:t>
            </w:r>
          </w:p>
          <w:p w14:paraId="63720D29" w14:textId="3B6CCB75" w:rsidR="0032657F" w:rsidRPr="0032657F" w:rsidRDefault="0032657F" w:rsidP="0032657F">
            <w:pPr>
              <w:spacing w:before="60" w:after="60" w:line="240" w:lineRule="auto"/>
              <w:ind w:left="567" w:right="266" w:hanging="283"/>
              <w:rPr>
                <w:sz w:val="18"/>
              </w:rPr>
            </w:pPr>
            <w:r>
              <w:rPr>
                <w:sz w:val="18"/>
              </w:rPr>
              <w:t>e)</w:t>
            </w:r>
            <w:r>
              <w:rPr>
                <w:sz w:val="18"/>
              </w:rPr>
              <w:tab/>
              <w:t>w stosownych przypadkach, sprawozdania bazowego zgodnie</w:t>
            </w:r>
            <w:r w:rsidR="00A865C8">
              <w:rPr>
                <w:sz w:val="18"/>
              </w:rPr>
              <w:t xml:space="preserve"> z </w:t>
            </w:r>
            <w:r w:rsidR="00331D80">
              <w:rPr>
                <w:sz w:val="18"/>
              </w:rPr>
              <w:t>art. </w:t>
            </w:r>
            <w:r>
              <w:rPr>
                <w:sz w:val="18"/>
              </w:rPr>
              <w:t xml:space="preserve">22 </w:t>
            </w:r>
            <w:r w:rsidR="00331D80">
              <w:rPr>
                <w:sz w:val="18"/>
              </w:rPr>
              <w:t>ust. </w:t>
            </w:r>
            <w:r>
              <w:rPr>
                <w:sz w:val="18"/>
              </w:rPr>
              <w:t>2;</w:t>
            </w:r>
          </w:p>
          <w:p w14:paraId="296FC6A5" w14:textId="6848423A" w:rsidR="0032657F" w:rsidRPr="0032657F" w:rsidRDefault="0032657F" w:rsidP="0032657F">
            <w:pPr>
              <w:spacing w:before="60" w:after="60" w:line="240" w:lineRule="auto"/>
              <w:ind w:left="567" w:right="266" w:hanging="283"/>
              <w:rPr>
                <w:sz w:val="18"/>
              </w:rPr>
            </w:pPr>
            <w:r>
              <w:rPr>
                <w:sz w:val="18"/>
              </w:rPr>
              <w:t>f)</w:t>
            </w:r>
            <w:r>
              <w:rPr>
                <w:sz w:val="18"/>
              </w:rPr>
              <w:tab/>
              <w:t>charakteru</w:t>
            </w:r>
            <w:r w:rsidR="00A865C8">
              <w:rPr>
                <w:sz w:val="18"/>
              </w:rPr>
              <w:t xml:space="preserve"> i </w:t>
            </w:r>
            <w:r>
              <w:rPr>
                <w:sz w:val="18"/>
              </w:rPr>
              <w:t>ilości przewidywalnych emisji</w:t>
            </w:r>
            <w:r w:rsidR="00A865C8">
              <w:rPr>
                <w:sz w:val="18"/>
              </w:rPr>
              <w:t xml:space="preserve"> z </w:t>
            </w:r>
            <w:r>
              <w:rPr>
                <w:sz w:val="18"/>
              </w:rPr>
              <w:t>instalacji do każdego komponentu środowiska, jak również określenie znaczącego wpływu emisji na środowisko;</w:t>
            </w:r>
          </w:p>
          <w:p w14:paraId="318F83F8" w14:textId="1F9DC629" w:rsidR="0032657F" w:rsidRDefault="0032657F" w:rsidP="0032657F">
            <w:pPr>
              <w:spacing w:before="60" w:after="60" w:line="240" w:lineRule="auto"/>
              <w:ind w:left="567" w:right="266" w:hanging="283"/>
              <w:rPr>
                <w:sz w:val="18"/>
              </w:rPr>
            </w:pPr>
            <w:r>
              <w:rPr>
                <w:sz w:val="18"/>
              </w:rPr>
              <w:t>g)</w:t>
            </w:r>
            <w:r>
              <w:rPr>
                <w:sz w:val="18"/>
              </w:rPr>
              <w:tab/>
              <w:t>proponowanej technologii</w:t>
            </w:r>
            <w:r w:rsidR="00A865C8">
              <w:rPr>
                <w:sz w:val="18"/>
              </w:rPr>
              <w:t xml:space="preserve"> i </w:t>
            </w:r>
            <w:r>
              <w:rPr>
                <w:sz w:val="18"/>
              </w:rPr>
              <w:t>innych technik służących zapobieganiu lub, jeżeli to niemożliwe, ograniczaniu emisji</w:t>
            </w:r>
            <w:r w:rsidR="00A865C8">
              <w:rPr>
                <w:sz w:val="18"/>
              </w:rPr>
              <w:t xml:space="preserve"> z </w:t>
            </w:r>
            <w:r>
              <w:rPr>
                <w:sz w:val="18"/>
              </w:rPr>
              <w:t>instalacji;</w:t>
            </w:r>
          </w:p>
          <w:p w14:paraId="77C228D0" w14:textId="57024337" w:rsidR="0032657F" w:rsidRPr="0032657F" w:rsidRDefault="0032657F" w:rsidP="0032657F">
            <w:pPr>
              <w:spacing w:before="60" w:after="60" w:line="240" w:lineRule="auto"/>
              <w:ind w:left="567" w:right="266" w:hanging="283"/>
              <w:rPr>
                <w:sz w:val="18"/>
              </w:rPr>
            </w:pPr>
            <w:r>
              <w:rPr>
                <w:sz w:val="18"/>
              </w:rPr>
              <w:t>h)</w:t>
            </w:r>
            <w:r>
              <w:rPr>
                <w:sz w:val="18"/>
              </w:rPr>
              <w:tab/>
              <w:t>środków mających na celu zapobieganie powstawaniu odpadów, przygotowanie do ponownego wykorzystania odpadów, ich recykling oraz prowadzenie odzysku odpadów wytwarzanych przez instalację;</w:t>
            </w:r>
          </w:p>
          <w:p w14:paraId="6EA49FE8" w14:textId="009D907C" w:rsidR="0032657F" w:rsidRPr="0032657F" w:rsidRDefault="0032657F" w:rsidP="0032657F">
            <w:pPr>
              <w:spacing w:before="60" w:after="60" w:line="240" w:lineRule="auto"/>
              <w:ind w:left="567" w:right="266" w:hanging="283"/>
              <w:rPr>
                <w:sz w:val="18"/>
              </w:rPr>
            </w:pPr>
            <w:r>
              <w:rPr>
                <w:sz w:val="18"/>
              </w:rPr>
              <w:t>i)</w:t>
            </w:r>
            <w:r>
              <w:rPr>
                <w:sz w:val="18"/>
              </w:rPr>
              <w:tab/>
              <w:t>dalszych środków planowanych</w:t>
            </w:r>
            <w:r w:rsidR="00A865C8">
              <w:rPr>
                <w:sz w:val="18"/>
              </w:rPr>
              <w:t xml:space="preserve"> w </w:t>
            </w:r>
            <w:r>
              <w:rPr>
                <w:sz w:val="18"/>
              </w:rPr>
              <w:t>celu zapewnienia zgodności</w:t>
            </w:r>
            <w:r w:rsidR="00A865C8">
              <w:rPr>
                <w:sz w:val="18"/>
              </w:rPr>
              <w:t xml:space="preserve"> z </w:t>
            </w:r>
            <w:r>
              <w:rPr>
                <w:sz w:val="18"/>
              </w:rPr>
              <w:t>ogólnymi zasadami dotyczącymi podstawowych obowiązków operatora, jak przewidziano</w:t>
            </w:r>
            <w:r w:rsidR="00A865C8">
              <w:rPr>
                <w:sz w:val="18"/>
              </w:rPr>
              <w:t xml:space="preserve"> w </w:t>
            </w:r>
            <w:r w:rsidR="00331D80">
              <w:rPr>
                <w:sz w:val="18"/>
              </w:rPr>
              <w:t>art. </w:t>
            </w:r>
            <w:r>
              <w:rPr>
                <w:sz w:val="18"/>
              </w:rPr>
              <w:t>11;</w:t>
            </w:r>
          </w:p>
          <w:p w14:paraId="3C977A4C" w14:textId="390558D9" w:rsidR="0032657F" w:rsidRPr="0032657F" w:rsidRDefault="0032657F" w:rsidP="0032657F">
            <w:pPr>
              <w:spacing w:before="60" w:after="60" w:line="240" w:lineRule="auto"/>
              <w:ind w:left="567" w:right="266" w:hanging="283"/>
              <w:rPr>
                <w:sz w:val="18"/>
              </w:rPr>
            </w:pPr>
            <w:r>
              <w:rPr>
                <w:sz w:val="18"/>
              </w:rPr>
              <w:t>j)</w:t>
            </w:r>
            <w:r>
              <w:rPr>
                <w:sz w:val="18"/>
              </w:rPr>
              <w:tab/>
              <w:t>środków planowanych</w:t>
            </w:r>
            <w:r w:rsidR="00A865C8">
              <w:rPr>
                <w:sz w:val="18"/>
              </w:rPr>
              <w:t xml:space="preserve"> w </w:t>
            </w:r>
            <w:r>
              <w:rPr>
                <w:sz w:val="18"/>
              </w:rPr>
              <w:t>celu monitorowania emisji do środowiska;</w:t>
            </w:r>
          </w:p>
          <w:p w14:paraId="1A3B888F" w14:textId="1752440E" w:rsidR="0032657F" w:rsidRPr="0032657F" w:rsidRDefault="0032657F" w:rsidP="0032657F">
            <w:pPr>
              <w:spacing w:before="60" w:after="60" w:line="240" w:lineRule="auto"/>
              <w:ind w:left="567" w:right="266" w:hanging="283"/>
              <w:rPr>
                <w:sz w:val="18"/>
              </w:rPr>
            </w:pPr>
            <w:r>
              <w:rPr>
                <w:sz w:val="18"/>
              </w:rPr>
              <w:t>k)</w:t>
            </w:r>
            <w:r>
              <w:rPr>
                <w:sz w:val="18"/>
              </w:rPr>
              <w:tab/>
              <w:t>głównych alternatyw proponowanej technologii, technik</w:t>
            </w:r>
            <w:r w:rsidR="00A865C8">
              <w:rPr>
                <w:sz w:val="18"/>
              </w:rPr>
              <w:t xml:space="preserve"> i </w:t>
            </w:r>
            <w:r>
              <w:rPr>
                <w:sz w:val="18"/>
              </w:rPr>
              <w:t>środków opracowanych</w:t>
            </w:r>
            <w:r w:rsidR="00A865C8">
              <w:rPr>
                <w:sz w:val="18"/>
              </w:rPr>
              <w:t xml:space="preserve"> w </w:t>
            </w:r>
            <w:r>
              <w:rPr>
                <w:sz w:val="18"/>
              </w:rPr>
              <w:t>zarysie przez wnioskodawcę.</w:t>
            </w:r>
          </w:p>
          <w:p w14:paraId="20E82BA0" w14:textId="73395E12" w:rsidR="0032657F" w:rsidRDefault="0032657F" w:rsidP="0032657F">
            <w:pPr>
              <w:spacing w:before="60" w:after="60" w:line="240" w:lineRule="auto"/>
              <w:ind w:left="142" w:right="266"/>
              <w:rPr>
                <w:sz w:val="18"/>
              </w:rPr>
            </w:pPr>
            <w:r>
              <w:rPr>
                <w:sz w:val="18"/>
              </w:rPr>
              <w:t>Wniosek</w:t>
            </w:r>
            <w:r w:rsidR="00A865C8">
              <w:rPr>
                <w:sz w:val="18"/>
              </w:rPr>
              <w:t xml:space="preserve"> o </w:t>
            </w:r>
            <w:r>
              <w:rPr>
                <w:sz w:val="18"/>
              </w:rPr>
              <w:t>pozwolenie zawiera także nietechniczne streszczenie szczegółowych informacji,</w:t>
            </w:r>
            <w:r w:rsidR="00A865C8">
              <w:rPr>
                <w:sz w:val="18"/>
              </w:rPr>
              <w:t xml:space="preserve"> o </w:t>
            </w:r>
            <w:r>
              <w:rPr>
                <w:sz w:val="18"/>
              </w:rPr>
              <w:t>których mowa</w:t>
            </w:r>
            <w:r w:rsidR="00A865C8">
              <w:rPr>
                <w:sz w:val="18"/>
              </w:rPr>
              <w:t xml:space="preserve"> w </w:t>
            </w:r>
            <w:r>
              <w:rPr>
                <w:sz w:val="18"/>
              </w:rPr>
              <w:t>akapicie pierwszym.</w:t>
            </w:r>
          </w:p>
        </w:tc>
      </w:tr>
    </w:tbl>
    <w:p w14:paraId="6B793F99" w14:textId="77777777" w:rsidR="0032657F" w:rsidRDefault="0032657F" w:rsidP="0032657F">
      <w:pPr>
        <w:pStyle w:val="NoSpacing"/>
      </w:pPr>
    </w:p>
    <w:p w14:paraId="39E337E4" w14:textId="15BD1925" w:rsidR="0032657F" w:rsidRPr="0032657F" w:rsidRDefault="0032657F" w:rsidP="0032657F">
      <w:pPr>
        <w:pStyle w:val="bordowytytuwciciev2"/>
      </w:pPr>
      <w:r>
        <w:t>(a)</w:t>
      </w:r>
      <w:r>
        <w:tab/>
        <w:t>opis miejsca oraz fizycznej</w:t>
      </w:r>
      <w:r w:rsidR="00A865C8">
        <w:t xml:space="preserve"> i </w:t>
      </w:r>
      <w:r>
        <w:t>technicznej charakterystyki planowanego przedsięwzięcia, wliczając</w:t>
      </w:r>
      <w:r w:rsidR="00A865C8">
        <w:t xml:space="preserve"> w </w:t>
      </w:r>
      <w:r>
        <w:t>to oszacowanie spodziewanych odpadów</w:t>
      </w:r>
      <w:r w:rsidR="00A865C8">
        <w:t xml:space="preserve"> i </w:t>
      </w:r>
      <w:r>
        <w:t>emisji,</w:t>
      </w:r>
    </w:p>
    <w:p w14:paraId="5CE40091" w14:textId="7A0EEEBF" w:rsidR="0032657F" w:rsidRPr="0032657F" w:rsidRDefault="0032657F" w:rsidP="0032657F">
      <w:pPr>
        <w:spacing w:line="240" w:lineRule="auto"/>
      </w:pPr>
      <w:r>
        <w:t>Pierwszą informacją, którą właściwa władza publiczna musi udostępnić do wglądu zainteresowanej społeczności, jest opis terenu, czyli miejsca prowadzenia planowanego przedsięwzięcia. Następnie informacje muszą zawierać opis fizycznej</w:t>
      </w:r>
      <w:r w:rsidR="00A865C8">
        <w:t xml:space="preserve"> i </w:t>
      </w:r>
      <w:r>
        <w:t>technicznej charakterystyki planowanego przedsięwzięcia. Taki opis często będzie już wymagany jako element wniosku składanego przez wnioskodawcę do władzy publicznej. Opis musi zawierać oszacowanie odpadów</w:t>
      </w:r>
      <w:r w:rsidR="00A865C8">
        <w:t xml:space="preserve"> </w:t>
      </w:r>
      <w:r w:rsidR="00A865C8">
        <w:lastRenderedPageBreak/>
        <w:t>i </w:t>
      </w:r>
      <w:r>
        <w:t>emisji spodziewanych</w:t>
      </w:r>
      <w:r w:rsidR="00A865C8">
        <w:t xml:space="preserve"> w </w:t>
      </w:r>
      <w:r>
        <w:t>wyniku planowanego przedsięwzięcia. Ustanawia to związek między tą charakterystyką fizyczną</w:t>
      </w:r>
      <w:r w:rsidR="00A865C8">
        <w:t xml:space="preserve"> i </w:t>
      </w:r>
      <w:r>
        <w:t>techniczną a potencjalnym oddziaływaniem planowanego przedsięwzięcia na środowisko.</w:t>
      </w:r>
    </w:p>
    <w:p w14:paraId="31F6933E" w14:textId="0F5D083B" w:rsidR="0032657F" w:rsidRPr="0032657F" w:rsidRDefault="0032657F" w:rsidP="0032657F">
      <w:pPr>
        <w:spacing w:line="240" w:lineRule="auto"/>
      </w:pPr>
      <w:r>
        <w:t xml:space="preserve">Odniesienie do stosowania </w:t>
      </w:r>
      <w:r w:rsidR="00331D80">
        <w:t>art. </w:t>
      </w:r>
      <w:r>
        <w:t>4 ma szczególne znaczenie</w:t>
      </w:r>
      <w:r w:rsidR="00A865C8">
        <w:t xml:space="preserve"> w </w:t>
      </w:r>
      <w:r>
        <w:t xml:space="preserve">przypadku emisji. Za pomocą </w:t>
      </w:r>
      <w:r w:rsidR="00331D80">
        <w:t>art. </w:t>
      </w:r>
      <w:r>
        <w:t xml:space="preserve">4 </w:t>
      </w:r>
      <w:r w:rsidR="00331D80">
        <w:t>ust. </w:t>
      </w:r>
      <w:r>
        <w:t>4 lit. (d)</w:t>
      </w:r>
      <w:r w:rsidR="00A865C8">
        <w:t xml:space="preserve"> i </w:t>
      </w:r>
      <w:r>
        <w:t xml:space="preserve">ostatniego zdania </w:t>
      </w:r>
      <w:r w:rsidR="00331D80">
        <w:t>art. </w:t>
      </w:r>
      <w:r>
        <w:t xml:space="preserve">4 </w:t>
      </w:r>
      <w:r w:rsidR="00331D80">
        <w:t>ust. </w:t>
      </w:r>
      <w:r>
        <w:t>4 nałożono ścisłe ograniczenia na wyłączenia dotyczące informacji</w:t>
      </w:r>
      <w:r w:rsidR="00A865C8">
        <w:t xml:space="preserve"> o </w:t>
      </w:r>
      <w:r>
        <w:t>zanieczyszczeniach wprowadzanych do środowiska (</w:t>
      </w:r>
      <w:hyperlink w:anchor="_bookmark237" w:history="1">
        <w:r w:rsidRPr="00B567B4">
          <w:rPr>
            <w:rStyle w:val="Hyperlink"/>
            <w:color w:val="auto"/>
            <w:u w:color="ED7D31" w:themeColor="accent2"/>
          </w:rPr>
          <w:t xml:space="preserve">zob. komentarz do </w:t>
        </w:r>
        <w:r w:rsidR="00331D80" w:rsidRPr="00B567B4">
          <w:rPr>
            <w:rStyle w:val="Hyperlink"/>
            <w:color w:val="auto"/>
            <w:u w:color="ED7D31" w:themeColor="accent2"/>
          </w:rPr>
          <w:t>art. </w:t>
        </w:r>
        <w:r w:rsidRPr="00B567B4">
          <w:rPr>
            <w:rStyle w:val="Hyperlink"/>
            <w:color w:val="auto"/>
            <w:u w:color="ED7D31" w:themeColor="accent2"/>
          </w:rPr>
          <w:t xml:space="preserve">4 </w:t>
        </w:r>
        <w:r w:rsidR="00331D80" w:rsidRPr="00B567B4">
          <w:rPr>
            <w:rStyle w:val="Hyperlink"/>
            <w:color w:val="auto"/>
            <w:u w:color="ED7D31" w:themeColor="accent2"/>
          </w:rPr>
          <w:t>ust. </w:t>
        </w:r>
        <w:r w:rsidRPr="00B567B4">
          <w:rPr>
            <w:rStyle w:val="Hyperlink"/>
            <w:color w:val="auto"/>
            <w:u w:color="ED7D31" w:themeColor="accent2"/>
          </w:rPr>
          <w:t>4 lit. (d)</w:t>
        </w:r>
      </w:hyperlink>
      <w:r>
        <w:t>).</w:t>
      </w:r>
    </w:p>
    <w:p w14:paraId="261BF6DF" w14:textId="77777777" w:rsidR="00A4335C" w:rsidRPr="0032657F" w:rsidRDefault="00A4335C" w:rsidP="00A4335C"/>
    <w:p w14:paraId="54BFEEBB" w14:textId="5580A114" w:rsidR="0032657F" w:rsidRPr="0032657F" w:rsidRDefault="0032657F" w:rsidP="0032657F">
      <w:pPr>
        <w:pStyle w:val="bordowytytuwciciev2"/>
      </w:pPr>
      <w:r>
        <w:t>(b)</w:t>
      </w:r>
      <w:r>
        <w:tab/>
        <w:t>opis znaczących oddziaływań planowanego przedsięwzięcia na środowisko,</w:t>
      </w:r>
    </w:p>
    <w:p w14:paraId="62365D30" w14:textId="5DB63ED4" w:rsidR="0032657F" w:rsidRPr="0032657F" w:rsidRDefault="0032657F" w:rsidP="0032657F">
      <w:pPr>
        <w:spacing w:line="240" w:lineRule="auto"/>
      </w:pPr>
      <w:r>
        <w:t xml:space="preserve">Władza publiczna musi również zapewnić zainteresowanej społeczności dostęp do opisu znaczących oddziaływań planowanego przedsięwzięcia na środowisko. Ponieważ </w:t>
      </w:r>
      <w:r w:rsidR="00331D80">
        <w:t>art. </w:t>
      </w:r>
      <w:r>
        <w:t xml:space="preserve">6, na mocy jego </w:t>
      </w:r>
      <w:r w:rsidR="00331D80">
        <w:t>ust. </w:t>
      </w:r>
      <w:r>
        <w:t xml:space="preserve">1, ma zastosowanie do planowanych przedsięwzięć, które </w:t>
      </w:r>
      <w:r>
        <w:rPr>
          <w:i/>
        </w:rPr>
        <w:t xml:space="preserve">mogą </w:t>
      </w:r>
      <w:r>
        <w:t>mieć znaczące oddziaływanie na środowisko, sformułowanie</w:t>
      </w:r>
      <w:r w:rsidR="00A865C8">
        <w:t xml:space="preserve"> w </w:t>
      </w:r>
      <w:r w:rsidR="00331D80">
        <w:t>ust. </w:t>
      </w:r>
      <w:r>
        <w:t xml:space="preserve">6 lit. (b) należy rozumieć jako odnoszące się do opisu </w:t>
      </w:r>
      <w:r>
        <w:rPr>
          <w:i/>
        </w:rPr>
        <w:t xml:space="preserve">potencjalnego </w:t>
      </w:r>
      <w:r>
        <w:t xml:space="preserve">znaczącego oddziaływania planowanego przedsięwzięcia na </w:t>
      </w:r>
      <w:r w:rsidRPr="000729E8">
        <w:t>środowisko (</w:t>
      </w:r>
      <w:hyperlink w:anchor="art5ust1litb" w:history="1">
        <w:r w:rsidRPr="000729E8">
          <w:rPr>
            <w:rStyle w:val="Hyperlink"/>
            <w:color w:val="auto"/>
            <w:u w:color="ED7D31" w:themeColor="accent2"/>
          </w:rPr>
          <w:t xml:space="preserve">zob. komentarze do </w:t>
        </w:r>
        <w:r w:rsidR="00331D80" w:rsidRPr="000729E8">
          <w:rPr>
            <w:rStyle w:val="Hyperlink"/>
            <w:color w:val="auto"/>
            <w:u w:color="ED7D31" w:themeColor="accent2"/>
          </w:rPr>
          <w:t>art. </w:t>
        </w:r>
        <w:r w:rsidRPr="000729E8">
          <w:rPr>
            <w:rStyle w:val="Hyperlink"/>
            <w:color w:val="auto"/>
            <w:u w:color="ED7D31" w:themeColor="accent2"/>
          </w:rPr>
          <w:t xml:space="preserve">5 </w:t>
        </w:r>
        <w:r w:rsidR="00331D80" w:rsidRPr="000729E8">
          <w:rPr>
            <w:rStyle w:val="Hyperlink"/>
            <w:color w:val="auto"/>
            <w:u w:color="ED7D31" w:themeColor="accent2"/>
          </w:rPr>
          <w:t>ust. </w:t>
        </w:r>
        <w:r w:rsidRPr="000729E8">
          <w:rPr>
            <w:rStyle w:val="Hyperlink"/>
            <w:color w:val="auto"/>
            <w:u w:color="ED7D31" w:themeColor="accent2"/>
          </w:rPr>
          <w:t>1 lit (b)</w:t>
        </w:r>
      </w:hyperlink>
      <w:r w:rsidR="000729E8" w:rsidRPr="000729E8">
        <w:t xml:space="preserve"> </w:t>
      </w:r>
      <w:r w:rsidRPr="000729E8">
        <w:t xml:space="preserve">i </w:t>
      </w:r>
      <w:hyperlink w:anchor="_bookmark315" w:history="1">
        <w:r w:rsidR="00331D80" w:rsidRPr="000729E8">
          <w:rPr>
            <w:rStyle w:val="Hyperlink"/>
            <w:color w:val="auto"/>
            <w:u w:color="ED7D31" w:themeColor="accent2"/>
          </w:rPr>
          <w:t>art. </w:t>
        </w:r>
        <w:r w:rsidRPr="000729E8">
          <w:rPr>
            <w:rStyle w:val="Hyperlink"/>
            <w:color w:val="auto"/>
            <w:u w:color="ED7D31" w:themeColor="accent2"/>
          </w:rPr>
          <w:t xml:space="preserve">6 </w:t>
        </w:r>
        <w:r w:rsidR="00331D80" w:rsidRPr="000729E8">
          <w:rPr>
            <w:rStyle w:val="Hyperlink"/>
            <w:color w:val="auto"/>
            <w:u w:color="ED7D31" w:themeColor="accent2"/>
          </w:rPr>
          <w:t>ust. </w:t>
        </w:r>
        <w:r w:rsidRPr="000729E8">
          <w:rPr>
            <w:rStyle w:val="Hyperlink"/>
            <w:color w:val="auto"/>
            <w:u w:color="ED7D31" w:themeColor="accent2"/>
          </w:rPr>
          <w:t>1 lit. (b)</w:t>
        </w:r>
      </w:hyperlink>
      <w:r w:rsidRPr="000729E8">
        <w:t>,</w:t>
      </w:r>
      <w:r w:rsidR="00A865C8" w:rsidRPr="000729E8">
        <w:t xml:space="preserve"> w </w:t>
      </w:r>
      <w:r w:rsidRPr="000729E8">
        <w:t xml:space="preserve">których szerzej omówiono </w:t>
      </w:r>
      <w:r>
        <w:t>„znaczące oddziaływanie”).</w:t>
      </w:r>
    </w:p>
    <w:p w14:paraId="5AA1F1CC" w14:textId="56FBA795" w:rsidR="0032657F" w:rsidRPr="0032657F" w:rsidRDefault="0032657F" w:rsidP="0032657F">
      <w:pPr>
        <w:spacing w:line="240" w:lineRule="auto"/>
      </w:pPr>
      <w:r>
        <w:t>Wiele krajów EKG wymaga już, aby taki opis był zawarty</w:t>
      </w:r>
      <w:r w:rsidR="00A865C8">
        <w:t xml:space="preserve"> w </w:t>
      </w:r>
      <w:r>
        <w:t>dokumentacji przedkładanej władzom</w:t>
      </w:r>
      <w:r w:rsidR="00A865C8">
        <w:t xml:space="preserve"> w </w:t>
      </w:r>
      <w:r>
        <w:t>ramach procedury wydawania pozwoleń. Wiele krajów korzystających</w:t>
      </w:r>
      <w:r w:rsidR="00A865C8">
        <w:t xml:space="preserve"> z </w:t>
      </w:r>
      <w:r>
        <w:t>systemu OVOS/ekspertyz, na przykład Ukraina</w:t>
      </w:r>
      <w:r w:rsidR="00A865C8">
        <w:t xml:space="preserve"> i </w:t>
      </w:r>
      <w:r>
        <w:t>Białoruś, nie tylko wymaga od wnioskodawcy przygotowania oświadczenia</w:t>
      </w:r>
      <w:r w:rsidR="00A865C8">
        <w:t xml:space="preserve"> o </w:t>
      </w:r>
      <w:r>
        <w:t>oddziaływaniu na środowisko</w:t>
      </w:r>
      <w:r w:rsidR="00A865C8">
        <w:t xml:space="preserve"> w </w:t>
      </w:r>
      <w:r>
        <w:t>odniesieniu do potencjalnego oddziaływania planowanego przedsięwzięcia na środowisko, lecz także wymaga, aby oświadczenie</w:t>
      </w:r>
      <w:r w:rsidR="00A865C8">
        <w:t xml:space="preserve"> o </w:t>
      </w:r>
      <w:r>
        <w:t>oddziaływaniu było rozpowszechniane wśród społeczeństwa na koszt wnioskodawcy.</w:t>
      </w:r>
    </w:p>
    <w:p w14:paraId="11C60683" w14:textId="51C9DEB7" w:rsidR="0032657F" w:rsidRPr="0032657F" w:rsidRDefault="0032657F" w:rsidP="0032657F">
      <w:pPr>
        <w:spacing w:line="240" w:lineRule="auto"/>
      </w:pPr>
      <w:r>
        <w:t>Różne kraje określiły</w:t>
      </w:r>
      <w:r w:rsidR="00A865C8">
        <w:t xml:space="preserve"> w </w:t>
      </w:r>
      <w:r>
        <w:t>swoim ustawodawstwie krajowym czynniki, które należy wziąć pod uwagę przy szacowaniu znaczących oddziaływań planowanych przedsięwzięć na środowisko. Przepisy te, które mogą dotyczyć takich kwestii jak opis miejsca, określenie obszaru oddziaływania</w:t>
      </w:r>
      <w:r w:rsidR="00A865C8">
        <w:t xml:space="preserve"> i </w:t>
      </w:r>
      <w:r>
        <w:t>ocena zakresu potencjalnych skutków, mogą stanowić dobre przykłady sposobów wykonania tego postanowienia konwencji.</w:t>
      </w:r>
    </w:p>
    <w:p w14:paraId="74F49C8A" w14:textId="3A59C7DD" w:rsidR="0032657F" w:rsidRPr="0032657F" w:rsidRDefault="0032657F" w:rsidP="0032657F">
      <w:pPr>
        <w:spacing w:line="240" w:lineRule="auto"/>
      </w:pPr>
      <w:bookmarkStart w:id="320" w:name="_bookmark370"/>
      <w:bookmarkEnd w:id="320"/>
      <w:r>
        <w:t>Obszar geograficzny,</w:t>
      </w:r>
      <w:r w:rsidR="00A865C8">
        <w:t xml:space="preserve"> w </w:t>
      </w:r>
      <w:r>
        <w:t>którym można racjonalnie oczekiwać wspomnianych skutków, jest znany jako „obszar oddziaływania”. Węgierski dekret</w:t>
      </w:r>
      <w:r w:rsidR="00A865C8">
        <w:t xml:space="preserve"> w </w:t>
      </w:r>
      <w:r>
        <w:t>sprawie OOŚ</w:t>
      </w:r>
      <w:hyperlink w:anchor="_bookmark901" w:history="1">
        <w:r>
          <w:rPr>
            <w:rStyle w:val="Hyperlink"/>
            <w:vertAlign w:val="superscript"/>
          </w:rPr>
          <w:t>313</w:t>
        </w:r>
      </w:hyperlink>
      <w:r>
        <w:t xml:space="preserve"> stanowi przykład tego,</w:t>
      </w:r>
      <w:r w:rsidR="00A865C8">
        <w:t xml:space="preserve"> w </w:t>
      </w:r>
      <w:r>
        <w:t>jaki sposób jeden</w:t>
      </w:r>
      <w:r w:rsidR="00A865C8">
        <w:t xml:space="preserve"> z </w:t>
      </w:r>
      <w:r>
        <w:t>krajów definiuje obszar oddziaływania danego przedsięwzięcia. Zgodnie</w:t>
      </w:r>
      <w:r w:rsidR="00A865C8">
        <w:t xml:space="preserve"> z </w:t>
      </w:r>
      <w:r>
        <w:t>dekretem obszar badany</w:t>
      </w:r>
      <w:r w:rsidR="00A865C8">
        <w:t xml:space="preserve"> w </w:t>
      </w:r>
      <w:r>
        <w:t>dokumentacji OOŚ jest obszarem przypuszczalnych oddziaływań bezpośrednich</w:t>
      </w:r>
      <w:r w:rsidR="00A865C8">
        <w:t xml:space="preserve"> i </w:t>
      </w:r>
      <w:r>
        <w:t>pośrednich, określonym</w:t>
      </w:r>
      <w:r w:rsidR="00A865C8">
        <w:t xml:space="preserve"> z </w:t>
      </w:r>
      <w:r>
        <w:t>możliwie największą dokładnością na podstawie danych dostępnych</w:t>
      </w:r>
      <w:r w:rsidR="00A865C8">
        <w:t xml:space="preserve"> w </w:t>
      </w:r>
      <w:r>
        <w:t>trakcie przygotowywania dokumentacji OOŚ. Ponadto obszary znajdujące się poza obszarem oddziaływania nie mogą być narażone na oddziaływanie planowanego przedsięwzięcia. Czynniki wymagające uwzględnienia</w:t>
      </w:r>
      <w:r w:rsidR="00A865C8">
        <w:t xml:space="preserve"> w </w:t>
      </w:r>
      <w:r>
        <w:t>ocenie zakresu potencjalnych skutków, to m.in. obszar,</w:t>
      </w:r>
      <w:r w:rsidR="00A865C8">
        <w:t xml:space="preserve"> w </w:t>
      </w:r>
      <w:r>
        <w:t>którym emisje mogą być wykrywalne, biorąc pod uwagę charakterystykę emisji, efekt nośny elementów środowiska</w:t>
      </w:r>
      <w:r w:rsidR="00A865C8">
        <w:t xml:space="preserve"> i </w:t>
      </w:r>
      <w:r>
        <w:t>odpowiednie warunki; obszar,</w:t>
      </w:r>
      <w:r w:rsidR="00A865C8">
        <w:t xml:space="preserve"> z </w:t>
      </w:r>
      <w:r>
        <w:t>którego będą pobierane zasoby środowiskowe; oraz możliwość awarii lub wypadku.</w:t>
      </w:r>
    </w:p>
    <w:p w14:paraId="02EB62F8" w14:textId="77777777" w:rsidR="00A4335C" w:rsidRDefault="00A4335C" w:rsidP="00A4335C"/>
    <w:p w14:paraId="7BB689CD" w14:textId="7F5862FD" w:rsidR="00A4335C" w:rsidRPr="00A4335C" w:rsidRDefault="00A4335C" w:rsidP="00A4335C">
      <w:pPr>
        <w:pStyle w:val="bordowytytuwciciev2"/>
      </w:pPr>
      <w:r>
        <w:t>(c)</w:t>
      </w:r>
      <w:r>
        <w:tab/>
        <w:t>opis przewidzianych środków zmierzających do zapobieżenia lub do redukcji tych oddziaływań,</w:t>
      </w:r>
      <w:r w:rsidR="00A865C8">
        <w:t xml:space="preserve"> w </w:t>
      </w:r>
      <w:r>
        <w:t>tym emisji,</w:t>
      </w:r>
    </w:p>
    <w:p w14:paraId="24D170CA" w14:textId="64FFCA62" w:rsidR="00A4335C" w:rsidRPr="00A4335C" w:rsidRDefault="00A4335C" w:rsidP="00A4335C">
      <w:pPr>
        <w:spacing w:line="240" w:lineRule="auto"/>
      </w:pPr>
      <w:r>
        <w:t>Oprócz opisu możliwych oddziaływań przedsięwzięcia na środowisko wnioskodawca lub właściwa władza publiczna musi udostępnić opis środków mających na celu zapobieganie takim oddziaływaniom lub,</w:t>
      </w:r>
      <w:r w:rsidR="00A865C8">
        <w:t xml:space="preserve"> w </w:t>
      </w:r>
      <w:r>
        <w:t>przypadku gdy są one absolutnie nieuniknione, ich maksymalne ograniczenie. Takie środki powinny dotyczyć zarówno emisji, jak</w:t>
      </w:r>
      <w:r w:rsidR="00A865C8">
        <w:t xml:space="preserve"> i </w:t>
      </w:r>
      <w:r>
        <w:t>innych znaczących oddziaływań.</w:t>
      </w:r>
    </w:p>
    <w:p w14:paraId="11E0BDD7" w14:textId="77777777" w:rsidR="00A4335C" w:rsidRPr="00A4335C" w:rsidRDefault="00A4335C" w:rsidP="00A4335C">
      <w:pPr>
        <w:spacing w:line="240" w:lineRule="auto"/>
      </w:pPr>
    </w:p>
    <w:p w14:paraId="210B5EFF" w14:textId="676608F6" w:rsidR="00A4335C" w:rsidRPr="00A4335C" w:rsidRDefault="00A4335C" w:rsidP="00A4335C">
      <w:pPr>
        <w:pStyle w:val="bordowytytuwciciev2"/>
      </w:pPr>
      <w:r>
        <w:t>(d)</w:t>
      </w:r>
      <w:r>
        <w:tab/>
        <w:t>streszczenie powyższego</w:t>
      </w:r>
      <w:r w:rsidR="00A865C8">
        <w:t xml:space="preserve"> w </w:t>
      </w:r>
      <w:r>
        <w:t>języku nietechnicznym,</w:t>
      </w:r>
    </w:p>
    <w:p w14:paraId="4C4820BF" w14:textId="3A8AF686" w:rsidR="00A4335C" w:rsidRPr="00A4335C" w:rsidRDefault="00A4335C" w:rsidP="00A4335C">
      <w:pPr>
        <w:spacing w:line="240" w:lineRule="auto"/>
      </w:pPr>
      <w:r>
        <w:t>Postanowienie to podkreśla fakt, że konwencja przewiduje wymóg dostępu do informacji</w:t>
      </w:r>
      <w:r w:rsidR="00A865C8">
        <w:t xml:space="preserve"> w </w:t>
      </w:r>
      <w:r>
        <w:t>dowolnej formie. Zawiera również pewne wskazówki co do szczegółowości</w:t>
      </w:r>
      <w:r w:rsidR="00A865C8">
        <w:t xml:space="preserve"> i </w:t>
      </w:r>
      <w:r>
        <w:t>jakości informacji, które według oczekiwań negocjujących stron mają być udostępniane na mocy lit. (a)–(c). Streszczenie</w:t>
      </w:r>
      <w:r w:rsidR="00A865C8">
        <w:t xml:space="preserve"> w </w:t>
      </w:r>
      <w:r>
        <w:t>języku nietechnicznym umożliwia zrozumienie głównych punktów określonych informacji przez laika. Fakt, że streszczenie</w:t>
      </w:r>
      <w:r w:rsidR="00A865C8">
        <w:t xml:space="preserve"> w </w:t>
      </w:r>
      <w:r>
        <w:t>języku nietechnicznym jest odrębnym elementem materiałów, które władza publiczna musi udostępnić do wglądu zainteresowanej społeczności, wskazuje, że wyżej opisane informacje mają mieć charakter szczegółowy</w:t>
      </w:r>
      <w:r w:rsidR="00A865C8">
        <w:t xml:space="preserve"> i </w:t>
      </w:r>
      <w:r>
        <w:t>techniczny. Streszczenie</w:t>
      </w:r>
      <w:r w:rsidR="00A865C8">
        <w:t xml:space="preserve"> w </w:t>
      </w:r>
      <w:r>
        <w:t>języku nietechnicznym musi obejmować wszystkie punkty objęte lit. (a)-(c).</w:t>
      </w:r>
    </w:p>
    <w:p w14:paraId="02E701C1" w14:textId="3A8A44B0" w:rsidR="00A4335C" w:rsidRDefault="00A4335C" w:rsidP="000729E8">
      <w:pPr>
        <w:spacing w:after="0" w:line="240" w:lineRule="auto"/>
      </w:pPr>
      <w:r>
        <w:lastRenderedPageBreak/>
        <w:t>Streszczenie</w:t>
      </w:r>
      <w:r w:rsidR="00A865C8">
        <w:t xml:space="preserve"> w </w:t>
      </w:r>
      <w:r>
        <w:t>języku nietechnicznym pomaga członkom zainteresowanego społeczeństwa</w:t>
      </w:r>
      <w:r w:rsidR="00A865C8">
        <w:t xml:space="preserve"> w </w:t>
      </w:r>
      <w:r>
        <w:t>zrozumieniu często wysoce technicznych informacji zawartych</w:t>
      </w:r>
      <w:r w:rsidR="00A865C8">
        <w:t xml:space="preserve"> w </w:t>
      </w:r>
      <w:r>
        <w:t>dokumentacji. Przygotowanie streszczenia</w:t>
      </w:r>
      <w:r w:rsidR="00A865C8">
        <w:t xml:space="preserve"> w </w:t>
      </w:r>
      <w:r>
        <w:t>języku nietechnicznym przez władze publiczne lub wymaganie tego od wnioskodawcy jest jednym</w:t>
      </w:r>
      <w:r w:rsidR="00A865C8">
        <w:t xml:space="preserve"> ze </w:t>
      </w:r>
      <w:r>
        <w:t>sposobów,</w:t>
      </w:r>
      <w:r w:rsidR="00A865C8">
        <w:t xml:space="preserve"> w </w:t>
      </w:r>
      <w:r>
        <w:t>jaki Strony mogą spełnić obowiązek określony</w:t>
      </w:r>
      <w:r w:rsidR="00A865C8">
        <w:t xml:space="preserve"> w </w:t>
      </w:r>
      <w:r w:rsidR="00331D80">
        <w:t>art. </w:t>
      </w:r>
      <w:r>
        <w:t xml:space="preserve">3 </w:t>
      </w:r>
      <w:r w:rsidR="00331D80">
        <w:t>ust. </w:t>
      </w:r>
      <w:r>
        <w:t>2, tj. zagwarantować, że urzędnicy</w:t>
      </w:r>
      <w:r w:rsidR="00A865C8">
        <w:t xml:space="preserve"> i </w:t>
      </w:r>
      <w:r>
        <w:t>władze pomagają</w:t>
      </w:r>
      <w:r w:rsidR="00A865C8">
        <w:t xml:space="preserve"> i </w:t>
      </w:r>
      <w:r>
        <w:t>udzielają wskazówek społeczeństwu</w:t>
      </w:r>
      <w:r w:rsidR="00A865C8">
        <w:t xml:space="preserve"> i </w:t>
      </w:r>
      <w:r>
        <w:t>ułatwiają</w:t>
      </w:r>
      <w:r w:rsidR="00A865C8">
        <w:t xml:space="preserve"> w </w:t>
      </w:r>
      <w:r>
        <w:t>ten sposób jego udział</w:t>
      </w:r>
      <w:r w:rsidR="00A865C8">
        <w:t xml:space="preserve"> w </w:t>
      </w:r>
      <w:r>
        <w:t>podejmowaniu decyzji.</w:t>
      </w:r>
    </w:p>
    <w:p w14:paraId="48EA4DE5" w14:textId="77777777" w:rsidR="000729E8" w:rsidRDefault="000729E8" w:rsidP="000729E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A4335C" w14:paraId="42760037"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4E30D55C" w14:textId="77777777" w:rsidR="00A4335C" w:rsidRDefault="00A4335C">
            <w:pPr>
              <w:spacing w:after="0" w:line="240" w:lineRule="auto"/>
              <w:rPr>
                <w:rFonts w:ascii="Times New Roman"/>
                <w:sz w:val="6"/>
              </w:rPr>
            </w:pPr>
            <w:r>
              <w:rPr>
                <w:noProof/>
              </w:rPr>
              <mc:AlternateContent>
                <mc:Choice Requires="wps">
                  <w:drawing>
                    <wp:inline distT="0" distB="0" distL="0" distR="0" wp14:anchorId="08D275B0" wp14:editId="0CF999D0">
                      <wp:extent cx="6115050" cy="356259"/>
                      <wp:effectExtent l="0" t="0" r="0" b="5715"/>
                      <wp:docPr id="1264795859" name="Text Box 1264795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564F6241" w14:textId="5EDAFEA4" w:rsidR="00A4335C" w:rsidRPr="00FD5609" w:rsidRDefault="00A4335C" w:rsidP="00A4335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Wytyczne Węgier dotyczące streszczeń</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języku nietechnicznym</w:t>
                                  </w:r>
                                </w:p>
                              </w:txbxContent>
                            </wps:txbx>
                            <wps:bodyPr rot="0" vert="horz" wrap="square" lIns="0" tIns="0" rIns="0" bIns="0" anchor="ctr" anchorCtr="0">
                              <a:noAutofit/>
                            </wps:bodyPr>
                          </wps:wsp>
                        </a:graphicData>
                      </a:graphic>
                    </wp:inline>
                  </w:drawing>
                </mc:Choice>
                <mc:Fallback>
                  <w:pict>
                    <v:shape w14:anchorId="08D275B0" id="Text Box 1264795859" o:spid="_x0000_s116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wWvbqx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564F6241" w14:textId="5EDAFEA4" w:rsidR="00A4335C" w:rsidRPr="00FD5609" w:rsidRDefault="00A4335C" w:rsidP="00A4335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Wytyczne Węgier dotyczące streszczeń</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języku nietechnicznym</w:t>
                            </w:r>
                          </w:p>
                        </w:txbxContent>
                      </v:textbox>
                      <w10:anchorlock/>
                    </v:shape>
                  </w:pict>
                </mc:Fallback>
              </mc:AlternateContent>
            </w:r>
          </w:p>
        </w:tc>
      </w:tr>
      <w:tr w:rsidR="00A4335C" w14:paraId="5FC60662"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43F316FF" w14:textId="77777777" w:rsidR="00A4335C" w:rsidRDefault="00A4335C">
            <w:pPr>
              <w:spacing w:after="0" w:line="240" w:lineRule="auto"/>
              <w:rPr>
                <w:rFonts w:ascii="Times New Roman"/>
                <w:sz w:val="6"/>
              </w:rPr>
            </w:pPr>
          </w:p>
        </w:tc>
      </w:tr>
      <w:tr w:rsidR="00A4335C" w14:paraId="0326F6B0" w14:textId="77777777" w:rsidTr="00FD2C82">
        <w:tc>
          <w:tcPr>
            <w:tcW w:w="5000" w:type="pct"/>
            <w:tcBorders>
              <w:top w:val="nil"/>
              <w:left w:val="single" w:sz="4" w:space="0" w:color="932825"/>
              <w:bottom w:val="nil"/>
              <w:right w:val="single" w:sz="4" w:space="0" w:color="932825"/>
            </w:tcBorders>
            <w:shd w:val="clear" w:color="auto" w:fill="FDEFED"/>
          </w:tcPr>
          <w:p w14:paraId="22EE680F" w14:textId="6ADD32D5" w:rsidR="00A4335C" w:rsidRPr="00A4335C" w:rsidRDefault="00A4335C" w:rsidP="00A4335C">
            <w:pPr>
              <w:spacing w:before="60" w:after="60" w:line="240" w:lineRule="auto"/>
              <w:ind w:left="142" w:right="266"/>
              <w:rPr>
                <w:sz w:val="18"/>
              </w:rPr>
            </w:pPr>
            <w:r>
              <w:rPr>
                <w:sz w:val="18"/>
              </w:rPr>
              <w:t>Węgry ustanowiły wytyczne dotyczące streszczeń dokumentacji OOŚ</w:t>
            </w:r>
            <w:r w:rsidR="00A865C8">
              <w:rPr>
                <w:sz w:val="18"/>
              </w:rPr>
              <w:t xml:space="preserve"> w </w:t>
            </w:r>
            <w:r>
              <w:rPr>
                <w:sz w:val="18"/>
              </w:rPr>
              <w:t>języku nietechnicznym. Model ten może być przydatny przy opracowywaniu sposobów realizacji tego wymogu również</w:t>
            </w:r>
            <w:r w:rsidR="00A865C8">
              <w:rPr>
                <w:sz w:val="18"/>
              </w:rPr>
              <w:t xml:space="preserve"> w </w:t>
            </w:r>
            <w:r>
              <w:rPr>
                <w:sz w:val="18"/>
              </w:rPr>
              <w:t>innych krajach. Artykuł 13 ustawy</w:t>
            </w:r>
            <w:r w:rsidR="00A865C8">
              <w:rPr>
                <w:sz w:val="18"/>
              </w:rPr>
              <w:t xml:space="preserve"> o </w:t>
            </w:r>
            <w:r>
              <w:rPr>
                <w:sz w:val="18"/>
              </w:rPr>
              <w:t>ochronie środowiska</w:t>
            </w:r>
            <w:hyperlink w:anchor="_bookmark902" w:history="1">
              <w:r>
                <w:rPr>
                  <w:rStyle w:val="Hyperlink"/>
                  <w:sz w:val="18"/>
                  <w:vertAlign w:val="superscript"/>
                </w:rPr>
                <w:t>314</w:t>
              </w:r>
            </w:hyperlink>
            <w:r>
              <w:rPr>
                <w:sz w:val="18"/>
              </w:rPr>
              <w:t xml:space="preserve"> przewiduje wymóg, aby streszczenie</w:t>
            </w:r>
            <w:r w:rsidR="00A865C8">
              <w:rPr>
                <w:sz w:val="18"/>
              </w:rPr>
              <w:t xml:space="preserve"> w </w:t>
            </w:r>
            <w:r>
              <w:rPr>
                <w:sz w:val="18"/>
              </w:rPr>
              <w:t>języku nietechnicznym zawierało:</w:t>
            </w:r>
          </w:p>
          <w:p w14:paraId="2F1AC02C" w14:textId="2E07FFDA" w:rsidR="00A4335C" w:rsidRPr="00A4335C" w:rsidRDefault="00A4335C" w:rsidP="00A4335C">
            <w:pPr>
              <w:spacing w:before="60" w:after="60" w:line="240" w:lineRule="auto"/>
              <w:ind w:left="284" w:right="266" w:hanging="142"/>
              <w:rPr>
                <w:sz w:val="18"/>
              </w:rPr>
            </w:pPr>
            <w:r>
              <w:rPr>
                <w:sz w:val="18"/>
              </w:rPr>
              <w:t>•</w:t>
            </w:r>
            <w:r>
              <w:rPr>
                <w:sz w:val="18"/>
              </w:rPr>
              <w:tab/>
              <w:t>opis „istoty” przedsięwzięcia,</w:t>
            </w:r>
          </w:p>
          <w:p w14:paraId="304B1EB8" w14:textId="794C291B" w:rsidR="00A4335C" w:rsidRPr="00A4335C" w:rsidRDefault="00A4335C" w:rsidP="00A4335C">
            <w:pPr>
              <w:spacing w:before="60" w:after="60" w:line="240" w:lineRule="auto"/>
              <w:ind w:left="284" w:right="266" w:hanging="142"/>
              <w:rPr>
                <w:sz w:val="18"/>
              </w:rPr>
            </w:pPr>
            <w:r>
              <w:rPr>
                <w:sz w:val="18"/>
              </w:rPr>
              <w:t>•</w:t>
            </w:r>
            <w:r>
              <w:rPr>
                <w:sz w:val="18"/>
              </w:rPr>
              <w:tab/>
              <w:t>spodziewane oddziaływania na środowisko,</w:t>
            </w:r>
          </w:p>
          <w:p w14:paraId="4CE63E4D" w14:textId="552532FB" w:rsidR="00A4335C" w:rsidRPr="00A4335C" w:rsidRDefault="00A4335C" w:rsidP="00A4335C">
            <w:pPr>
              <w:spacing w:before="60" w:after="60" w:line="240" w:lineRule="auto"/>
              <w:ind w:left="284" w:right="266" w:hanging="142"/>
              <w:rPr>
                <w:sz w:val="18"/>
              </w:rPr>
            </w:pPr>
            <w:r>
              <w:rPr>
                <w:sz w:val="18"/>
              </w:rPr>
              <w:t>•</w:t>
            </w:r>
            <w:r>
              <w:rPr>
                <w:sz w:val="18"/>
              </w:rPr>
              <w:tab/>
              <w:t>granice obszaru oddziaływań,</w:t>
            </w:r>
          </w:p>
          <w:p w14:paraId="37F0F86C" w14:textId="63893675" w:rsidR="00A4335C" w:rsidRPr="00A4335C" w:rsidRDefault="00A4335C" w:rsidP="00A4335C">
            <w:pPr>
              <w:spacing w:before="60" w:after="60" w:line="240" w:lineRule="auto"/>
              <w:ind w:left="284" w:right="266" w:hanging="142"/>
              <w:rPr>
                <w:sz w:val="18"/>
              </w:rPr>
            </w:pPr>
            <w:r>
              <w:rPr>
                <w:sz w:val="18"/>
              </w:rPr>
              <w:t>•</w:t>
            </w:r>
            <w:r>
              <w:rPr>
                <w:sz w:val="18"/>
              </w:rPr>
              <w:tab/>
              <w:t>ocenę oddziaływań na środowisko,</w:t>
            </w:r>
          </w:p>
          <w:p w14:paraId="32772904" w14:textId="1D30720C" w:rsidR="00A4335C" w:rsidRPr="00A4335C" w:rsidRDefault="00A4335C" w:rsidP="00A4335C">
            <w:pPr>
              <w:spacing w:before="60" w:after="60" w:line="240" w:lineRule="auto"/>
              <w:ind w:left="284" w:right="266" w:hanging="142"/>
              <w:rPr>
                <w:sz w:val="18"/>
              </w:rPr>
            </w:pPr>
            <w:r>
              <w:rPr>
                <w:sz w:val="18"/>
              </w:rPr>
              <w:t>•</w:t>
            </w:r>
            <w:r>
              <w:rPr>
                <w:sz w:val="18"/>
              </w:rPr>
              <w:tab/>
              <w:t>spodziewany wpływ na poziom życia</w:t>
            </w:r>
            <w:r w:rsidR="00A865C8">
              <w:rPr>
                <w:sz w:val="18"/>
              </w:rPr>
              <w:t xml:space="preserve"> i </w:t>
            </w:r>
            <w:r>
              <w:rPr>
                <w:sz w:val="18"/>
              </w:rPr>
              <w:t>warunki społeczne</w:t>
            </w:r>
            <w:r w:rsidR="00A865C8">
              <w:rPr>
                <w:sz w:val="18"/>
              </w:rPr>
              <w:t xml:space="preserve"> w </w:t>
            </w:r>
            <w:r>
              <w:rPr>
                <w:sz w:val="18"/>
              </w:rPr>
              <w:t>narażonych społecznościach,</w:t>
            </w:r>
          </w:p>
          <w:p w14:paraId="5AEE4DAE" w14:textId="745188FF" w:rsidR="00A4335C" w:rsidRDefault="00A4335C" w:rsidP="00A4335C">
            <w:pPr>
              <w:spacing w:before="60" w:after="60" w:line="240" w:lineRule="auto"/>
              <w:ind w:left="284" w:right="266" w:hanging="142"/>
              <w:rPr>
                <w:sz w:val="18"/>
              </w:rPr>
            </w:pPr>
            <w:r>
              <w:rPr>
                <w:sz w:val="18"/>
              </w:rPr>
              <w:t>•</w:t>
            </w:r>
            <w:r>
              <w:rPr>
                <w:sz w:val="18"/>
              </w:rPr>
              <w:tab/>
              <w:t>planowane środki ochrony środowiska.</w:t>
            </w:r>
          </w:p>
        </w:tc>
      </w:tr>
    </w:tbl>
    <w:p w14:paraId="0981DEDC" w14:textId="77777777" w:rsidR="00A4335C" w:rsidRDefault="00A4335C" w:rsidP="0032657F">
      <w:pPr>
        <w:spacing w:line="240" w:lineRule="auto"/>
      </w:pPr>
    </w:p>
    <w:p w14:paraId="6A2D03D5" w14:textId="1573A1A1" w:rsidR="00A4335C" w:rsidRPr="00A4335C" w:rsidRDefault="00A4335C" w:rsidP="00A4335C">
      <w:pPr>
        <w:pStyle w:val="bordowytytuwciciev2"/>
      </w:pPr>
      <w:r>
        <w:t>(e)</w:t>
      </w:r>
      <w:r>
        <w:tab/>
        <w:t>zarys ważniejszych wariantów alternatywnych rozważanych przez wnioskodawcę,</w:t>
      </w:r>
    </w:p>
    <w:p w14:paraId="5BF8F11F" w14:textId="5C6D1458" w:rsidR="00A4335C" w:rsidRPr="00A4335C" w:rsidRDefault="00A4335C" w:rsidP="00A4335C">
      <w:pPr>
        <w:spacing w:line="240" w:lineRule="auto"/>
      </w:pPr>
      <w:r>
        <w:t>Właściwe władze publiczne muszą również zapewnić zainteresowanej społeczności dostęp do zarysu ważniejszych wariantów alternatywnych rozważanych przez wnioskodawcę. Zazwyczaj procesy podejmowania decyzji</w:t>
      </w:r>
      <w:r w:rsidR="00A865C8">
        <w:t xml:space="preserve"> w </w:t>
      </w:r>
      <w:r>
        <w:t>sprawie planowanych przedsięwzięć</w:t>
      </w:r>
      <w:r w:rsidR="00A865C8">
        <w:t xml:space="preserve"> o </w:t>
      </w:r>
      <w:r>
        <w:t>potencjalnych oddziaływaniach na środowisko obejmują rozważanie różnych wariantów alternatywnych dla realizacji planowanego przedsięwzięcia. Głównym bodźcem stojącym za analizą wariantów alternatywnych jest potrzeba uwzględnienia środowiska naturalnego</w:t>
      </w:r>
      <w:r w:rsidR="00A865C8">
        <w:t xml:space="preserve"> i </w:t>
      </w:r>
      <w:r>
        <w:t>zminimalizowania wywieranego na niego wpływu. Niektóre</w:t>
      </w:r>
      <w:r w:rsidR="00A865C8">
        <w:t xml:space="preserve"> z </w:t>
      </w:r>
      <w:r>
        <w:t>wariantów alternatywnych mogą pochodzić od zainteresowanej społeczności</w:t>
      </w:r>
      <w:r w:rsidR="00A865C8">
        <w:t xml:space="preserve"> w </w:t>
      </w:r>
      <w:r>
        <w:t xml:space="preserve">wyniku wstępnych dyskusji przeprowadzonych na podstawie </w:t>
      </w:r>
      <w:r w:rsidR="00331D80">
        <w:t>art. </w:t>
      </w:r>
      <w:r>
        <w:t xml:space="preserve">6 </w:t>
      </w:r>
      <w:r w:rsidR="00331D80">
        <w:t>ust. </w:t>
      </w:r>
      <w:r>
        <w:t>5. Prawo społeczeństwa do proponowania takich wariantów alternatywnych jest zagwarantowane</w:t>
      </w:r>
      <w:r w:rsidR="00A865C8">
        <w:t xml:space="preserve"> w </w:t>
      </w:r>
      <w:r w:rsidR="00331D80">
        <w:t>art. </w:t>
      </w:r>
      <w:r>
        <w:t xml:space="preserve">6 </w:t>
      </w:r>
      <w:r w:rsidR="00331D80">
        <w:t>ust. </w:t>
      </w:r>
      <w:r>
        <w:t xml:space="preserve">2 lit. (d) </w:t>
      </w:r>
      <w:r w:rsidR="00331D80">
        <w:t>pkt</w:t>
      </w:r>
      <w:r w:rsidR="008A3622">
        <w:t xml:space="preserve"> </w:t>
      </w:r>
      <w:r>
        <w:t xml:space="preserve">(v) oraz </w:t>
      </w:r>
      <w:r w:rsidR="00331D80">
        <w:t>art. </w:t>
      </w:r>
      <w:r>
        <w:t xml:space="preserve">6 </w:t>
      </w:r>
      <w:r w:rsidR="00331D80">
        <w:t>ust. </w:t>
      </w:r>
      <w:r>
        <w:t>7</w:t>
      </w:r>
      <w:r w:rsidR="00A865C8">
        <w:t xml:space="preserve"> i </w:t>
      </w:r>
      <w:r>
        <w:t>8.</w:t>
      </w:r>
    </w:p>
    <w:p w14:paraId="0BD7A04B" w14:textId="28C47175" w:rsidR="00A4335C" w:rsidRDefault="00A4335C">
      <w:pPr>
        <w:spacing w:after="160" w:line="259" w:lineRule="auto"/>
        <w:jc w:val="left"/>
      </w:pPr>
    </w:p>
    <w:p w14:paraId="68843A06" w14:textId="51ACBD35" w:rsidR="00A4335C" w:rsidRDefault="001D03FF" w:rsidP="001D03FF">
      <w:pPr>
        <w:pStyle w:val="bordowytytuwciciev2"/>
      </w:pPr>
      <w:r>
        <w:t>(f)</w:t>
      </w:r>
      <w:r>
        <w:tab/>
        <w:t>zgodnie</w:t>
      </w:r>
      <w:r w:rsidR="00A865C8">
        <w:t xml:space="preserve"> z </w:t>
      </w:r>
      <w:r>
        <w:t>krajowym ustawodawstwem, ważniejsze raporty</w:t>
      </w:r>
      <w:r w:rsidR="00A865C8">
        <w:t xml:space="preserve"> i </w:t>
      </w:r>
      <w:r>
        <w:t>opinie, będące</w:t>
      </w:r>
      <w:r w:rsidR="00A865C8">
        <w:t xml:space="preserve"> w </w:t>
      </w:r>
      <w:r>
        <w:t>posiadaniu władzy publicznej</w:t>
      </w:r>
      <w:r w:rsidR="00A865C8">
        <w:t xml:space="preserve"> w </w:t>
      </w:r>
      <w:r>
        <w:t>momencie, gdy zgodnie</w:t>
      </w:r>
      <w:r w:rsidR="00A865C8">
        <w:t xml:space="preserve"> z </w:t>
      </w:r>
      <w:r>
        <w:t>ustępem 2 zainteresowana społeczność powinna być poinformowana.</w:t>
      </w:r>
    </w:p>
    <w:p w14:paraId="088F8DB8" w14:textId="4F668E39" w:rsidR="001D03FF" w:rsidRDefault="001D03FF" w:rsidP="0032657F">
      <w:pPr>
        <w:spacing w:line="240" w:lineRule="auto"/>
      </w:pPr>
      <w:r>
        <w:t>Właściwe władze publiczne muszą również udostępnić zainteresowanej społeczności ważniejsze raporty</w:t>
      </w:r>
      <w:r w:rsidR="00A865C8">
        <w:t xml:space="preserve"> i </w:t>
      </w:r>
      <w:r>
        <w:t>opinie, będące</w:t>
      </w:r>
      <w:r w:rsidR="00A865C8">
        <w:t xml:space="preserve"> w </w:t>
      </w:r>
      <w:r>
        <w:t>posiadaniu władzy publicznej</w:t>
      </w:r>
      <w:r w:rsidR="00A865C8">
        <w:t xml:space="preserve"> w </w:t>
      </w:r>
      <w:r>
        <w:t>momencie powiadomienia zgodnie</w:t>
      </w:r>
      <w:r w:rsidR="00A865C8">
        <w:t xml:space="preserve"> z </w:t>
      </w:r>
      <w:r w:rsidR="00331D80">
        <w:t>ust. </w:t>
      </w:r>
      <w:r>
        <w:t>2. Ustęp 2 zawiera wymóg, aby powiadomienie było przekazywane</w:t>
      </w:r>
      <w:r w:rsidR="00A865C8">
        <w:t xml:space="preserve"> w </w:t>
      </w:r>
      <w:r w:rsidRPr="00610DE3">
        <w:t>sposób właściwy, terminowy</w:t>
      </w:r>
      <w:r w:rsidR="00A865C8" w:rsidRPr="00610DE3">
        <w:t xml:space="preserve"> i </w:t>
      </w:r>
      <w:r w:rsidRPr="00610DE3">
        <w:t xml:space="preserve">skuteczny. Ponadto, ponieważ powiadamianie na podstawie </w:t>
      </w:r>
      <w:r w:rsidR="00331D80" w:rsidRPr="00610DE3">
        <w:t>ust. </w:t>
      </w:r>
      <w:r w:rsidRPr="00610DE3">
        <w:t xml:space="preserve">2 jest obowiązkiem ciągłym </w:t>
      </w:r>
      <w:r w:rsidRPr="00610DE3">
        <w:rPr>
          <w:u w:val="single"/>
        </w:rPr>
        <w:t>(</w:t>
      </w:r>
      <w:hyperlink w:anchor="Udostepnianie" w:history="1">
        <w:r w:rsidR="00610DE3" w:rsidRPr="00610DE3">
          <w:rPr>
            <w:rStyle w:val="Hyperlink"/>
            <w:color w:val="auto"/>
            <w:u w:color="ED7D31" w:themeColor="accent2"/>
          </w:rPr>
          <w:t>zob. komentarz do „Udostępnianie informacji, jak tylko staną się dostępne”</w:t>
        </w:r>
      </w:hyperlink>
      <w:r w:rsidRPr="00610DE3">
        <w:t xml:space="preserve"> powyżej), przekazanie władzy publicznej no</w:t>
      </w:r>
      <w:r>
        <w:t>wych raportów</w:t>
      </w:r>
      <w:r w:rsidR="00A865C8">
        <w:t xml:space="preserve"> i </w:t>
      </w:r>
      <w:r>
        <w:t>opinii powinno pociągać za sobą dodatkowy obowiązek powiadomienia zainteresowanej społeczności. Obowiązek aktualizowania informacji znajduje się również we wstępie do katalogu informacji</w:t>
      </w:r>
      <w:r w:rsidR="00A865C8">
        <w:t xml:space="preserve"> w </w:t>
      </w:r>
      <w:r>
        <w:t xml:space="preserve">omawianym </w:t>
      </w:r>
      <w:r w:rsidR="00331D80">
        <w:t>ust. </w:t>
      </w:r>
      <w:r>
        <w:t>6. W pierwszej części tego ustępu od władz publicznych wymaga się przekazywania zainteresowanej społeczności wszystkich istotnych informacji „jak tylko staną się dostępne”.</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1D03FF" w14:paraId="244E4ED1"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5FDFB5CC" w14:textId="77777777" w:rsidR="001D03FF" w:rsidRDefault="001D03FF">
            <w:pPr>
              <w:spacing w:after="0" w:line="240" w:lineRule="auto"/>
              <w:rPr>
                <w:rFonts w:ascii="Times New Roman"/>
                <w:sz w:val="6"/>
              </w:rPr>
            </w:pPr>
            <w:r>
              <w:rPr>
                <w:noProof/>
              </w:rPr>
              <mc:AlternateContent>
                <mc:Choice Requires="wps">
                  <w:drawing>
                    <wp:inline distT="0" distB="0" distL="0" distR="0" wp14:anchorId="4BD5A4AD" wp14:editId="5E1B5212">
                      <wp:extent cx="6115050" cy="356259"/>
                      <wp:effectExtent l="0" t="0" r="0" b="5715"/>
                      <wp:docPr id="1195012602" name="Text Box 1195012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483D37F9" w14:textId="5A295D81" w:rsidR="001D03FF" w:rsidRPr="00FD5609" w:rsidRDefault="001D03FF" w:rsidP="001D03F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Raporty</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opinie</w:t>
                                  </w:r>
                                </w:p>
                              </w:txbxContent>
                            </wps:txbx>
                            <wps:bodyPr rot="0" vert="horz" wrap="square" lIns="0" tIns="0" rIns="0" bIns="0" anchor="ctr" anchorCtr="0">
                              <a:noAutofit/>
                            </wps:bodyPr>
                          </wps:wsp>
                        </a:graphicData>
                      </a:graphic>
                    </wp:inline>
                  </w:drawing>
                </mc:Choice>
                <mc:Fallback>
                  <w:pict>
                    <v:shape w14:anchorId="4BD5A4AD" id="Text Box 1195012602" o:spid="_x0000_s116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rQ9MRIC&#10;AAD6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483D37F9" w14:textId="5A295D81" w:rsidR="001D03FF" w:rsidRPr="00FD5609" w:rsidRDefault="001D03FF" w:rsidP="001D03F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Raporty</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opinie</w:t>
                            </w:r>
                          </w:p>
                        </w:txbxContent>
                      </v:textbox>
                      <w10:anchorlock/>
                    </v:shape>
                  </w:pict>
                </mc:Fallback>
              </mc:AlternateContent>
            </w:r>
          </w:p>
        </w:tc>
      </w:tr>
      <w:tr w:rsidR="001D03FF" w14:paraId="0B053540"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6B327D7E" w14:textId="77777777" w:rsidR="001D03FF" w:rsidRDefault="001D03FF">
            <w:pPr>
              <w:spacing w:after="0" w:line="240" w:lineRule="auto"/>
              <w:rPr>
                <w:rFonts w:ascii="Times New Roman"/>
                <w:sz w:val="6"/>
              </w:rPr>
            </w:pPr>
          </w:p>
        </w:tc>
      </w:tr>
      <w:tr w:rsidR="001D03FF" w14:paraId="5C5F3734" w14:textId="77777777" w:rsidTr="00FD2C82">
        <w:tc>
          <w:tcPr>
            <w:tcW w:w="5000" w:type="pct"/>
            <w:tcBorders>
              <w:top w:val="nil"/>
              <w:left w:val="single" w:sz="4" w:space="0" w:color="932825"/>
              <w:bottom w:val="nil"/>
              <w:right w:val="single" w:sz="4" w:space="0" w:color="932825"/>
            </w:tcBorders>
            <w:shd w:val="clear" w:color="auto" w:fill="FDEFED"/>
          </w:tcPr>
          <w:p w14:paraId="5DD5565E" w14:textId="38BA70C2" w:rsidR="001D03FF" w:rsidRDefault="001D03FF" w:rsidP="001D03FF">
            <w:pPr>
              <w:spacing w:before="60" w:after="60" w:line="240" w:lineRule="auto"/>
              <w:ind w:left="142" w:right="266"/>
              <w:rPr>
                <w:sz w:val="18"/>
              </w:rPr>
            </w:pPr>
            <w:r>
              <w:rPr>
                <w:sz w:val="18"/>
              </w:rPr>
              <w:t>W konwencji użyto terminów „raporty</w:t>
            </w:r>
            <w:r w:rsidR="00A865C8">
              <w:rPr>
                <w:sz w:val="18"/>
              </w:rPr>
              <w:t xml:space="preserve"> i </w:t>
            </w:r>
            <w:r>
              <w:rPr>
                <w:sz w:val="18"/>
              </w:rPr>
              <w:t>opinie”, aby objąć szeroki zakres informacji przekazywanych władzy publicznej, niezależnie od tego, czy pochodzą one od konsultantów, wnioskodawcy, innych organów władzy publicznej, organów eksperckich czy członków społeczeństwa. Do takich raportów</w:t>
            </w:r>
            <w:r w:rsidR="00A865C8">
              <w:rPr>
                <w:sz w:val="18"/>
              </w:rPr>
              <w:t xml:space="preserve"> i </w:t>
            </w:r>
            <w:r>
              <w:rPr>
                <w:sz w:val="18"/>
              </w:rPr>
              <w:t>opinii mogą należeć np. badania wariantów alternatywnych, analizy kosztów</w:t>
            </w:r>
            <w:r w:rsidR="00A865C8">
              <w:rPr>
                <w:sz w:val="18"/>
              </w:rPr>
              <w:t xml:space="preserve"> i </w:t>
            </w:r>
            <w:r>
              <w:rPr>
                <w:sz w:val="18"/>
              </w:rPr>
              <w:t>korzyści, raporty techniczne lub naukowe oraz oceny skutków społecznych lub zdrowotnych. Powinny one również zawierać opinie przedłożone przez inne władze,</w:t>
            </w:r>
            <w:r w:rsidR="00A865C8">
              <w:rPr>
                <w:sz w:val="18"/>
              </w:rPr>
              <w:t xml:space="preserve"> w </w:t>
            </w:r>
            <w:r>
              <w:rPr>
                <w:sz w:val="18"/>
              </w:rPr>
              <w:t>szczególności te, które są prawnie zobowiązane do przedstawienia swoich stanowisk – takie jak organy ochrony środowiska lub zdrowia</w:t>
            </w:r>
            <w:r w:rsidR="00A865C8">
              <w:rPr>
                <w:sz w:val="18"/>
              </w:rPr>
              <w:t xml:space="preserve"> i </w:t>
            </w:r>
            <w:r>
              <w:rPr>
                <w:sz w:val="18"/>
              </w:rPr>
              <w:t>ich organy doradcze – a także ewentualne opinie organów wyznaczonych do oceny jakości dokumentacji OOŚ.</w:t>
            </w:r>
          </w:p>
        </w:tc>
      </w:tr>
    </w:tbl>
    <w:p w14:paraId="3FA21645" w14:textId="77777777" w:rsidR="001D03FF" w:rsidRDefault="001D03FF" w:rsidP="001D03FF">
      <w:pPr>
        <w:pStyle w:val="NoSpacing"/>
      </w:pPr>
    </w:p>
    <w:p w14:paraId="5F813854" w14:textId="229DD380" w:rsidR="001D03FF" w:rsidRDefault="001D03FF" w:rsidP="001D03FF">
      <w:pPr>
        <w:spacing w:line="240" w:lineRule="auto"/>
      </w:pPr>
      <w:r>
        <w:t>Określenie „zgodnie</w:t>
      </w:r>
      <w:r w:rsidR="00A865C8">
        <w:t xml:space="preserve"> z </w:t>
      </w:r>
      <w:r>
        <w:t>krajowym ustawodawstwem” wskazuje, że dana kwestia może być już przedmiotem szczegółowych przepisów prawnych. Można to tutaj zinterpretować jako uznanie zwykłego przypadku,</w:t>
      </w:r>
      <w:r w:rsidR="00A865C8">
        <w:t xml:space="preserve"> w </w:t>
      </w:r>
      <w:r>
        <w:t>którym prawo wymaga, aby pewne raporty</w:t>
      </w:r>
      <w:r w:rsidR="00A865C8">
        <w:t xml:space="preserve"> i </w:t>
      </w:r>
      <w:r>
        <w:t>opinie zostały przekazane władzy publicznej</w:t>
      </w:r>
      <w:r w:rsidR="00A865C8">
        <w:t xml:space="preserve"> w </w:t>
      </w:r>
      <w:r>
        <w:t>normalnym toku prowadzenia danej procedury podejmowania decyzji.</w:t>
      </w:r>
    </w:p>
    <w:p w14:paraId="379F732F" w14:textId="77777777" w:rsidR="00610DE3" w:rsidRDefault="00610DE3" w:rsidP="001D03FF">
      <w:pPr>
        <w:spacing w:line="240" w:lineRule="auto"/>
      </w:pPr>
    </w:p>
    <w:p w14:paraId="654B9139" w14:textId="52BBDB06" w:rsidR="001D03FF" w:rsidRPr="001D03FF" w:rsidRDefault="001D03FF" w:rsidP="001D03FF">
      <w:pPr>
        <w:pStyle w:val="bordowytytuwcicie"/>
      </w:pPr>
      <w:bookmarkStart w:id="321" w:name="_bookmark372"/>
      <w:bookmarkEnd w:id="321"/>
      <w:r>
        <w:t>7.</w:t>
      </w:r>
      <w:r>
        <w:tab/>
        <w:t>Procedury dotyczące udziału społeczeństwa będą pozwalać społeczeństwu na składanie,</w:t>
      </w:r>
      <w:r w:rsidR="00A865C8">
        <w:t xml:space="preserve"> w </w:t>
      </w:r>
      <w:r>
        <w:t>formie pisemnej lub, jeśli ma to zastosowanie, na rozprawie publicznej lub przesłuchaniu</w:t>
      </w:r>
      <w:r w:rsidR="00A865C8">
        <w:t xml:space="preserve"> z </w:t>
      </w:r>
      <w:r>
        <w:t>udziałem wnioskodawcy, wszelkich uwag, informacji, analiz</w:t>
      </w:r>
      <w:r w:rsidR="00A865C8">
        <w:t xml:space="preserve"> i </w:t>
      </w:r>
      <w:r>
        <w:t>opinii, które uważa ono za odnoszące się do planowanego przedsięwzięcia.</w:t>
      </w:r>
    </w:p>
    <w:p w14:paraId="1F0F2627" w14:textId="49E3261E" w:rsidR="001D03FF" w:rsidRPr="001D03FF" w:rsidRDefault="001D03FF" w:rsidP="001D03FF">
      <w:pPr>
        <w:spacing w:line="240" w:lineRule="auto"/>
      </w:pPr>
      <w:r>
        <w:t xml:space="preserve">Ustęp 7 różni się od niektórych innych postanowień </w:t>
      </w:r>
      <w:r w:rsidR="00331D80">
        <w:t>art. </w:t>
      </w:r>
      <w:r>
        <w:t>6 tym, że przyznano</w:t>
      </w:r>
      <w:r w:rsidR="00A865C8">
        <w:t xml:space="preserve"> w </w:t>
      </w:r>
      <w:r>
        <w:t>nim prawa nie tylko zainteresowanej społeczności, lecz także ogółowi społeczeństwa. Podczas gdy zainteresowana społeczność ma większe prawa</w:t>
      </w:r>
      <w:r w:rsidR="00A865C8">
        <w:t xml:space="preserve"> w </w:t>
      </w:r>
      <w:r>
        <w:t>odniesieniu do postanowień dotyczących powiadamiania</w:t>
      </w:r>
      <w:r w:rsidR="00A865C8">
        <w:t xml:space="preserve"> i </w:t>
      </w:r>
      <w:r>
        <w:t>wglądu określonych</w:t>
      </w:r>
      <w:r w:rsidR="00A865C8">
        <w:t xml:space="preserve"> w </w:t>
      </w:r>
      <w:r w:rsidR="00331D80">
        <w:t>art. </w:t>
      </w:r>
      <w:r>
        <w:t>6, każdy członek społeczeństwa ma prawo do zgłaszania uwag, informacji, analiz lub opinii</w:t>
      </w:r>
      <w:r w:rsidR="00A865C8">
        <w:t xml:space="preserve"> w </w:t>
      </w:r>
      <w:r>
        <w:t xml:space="preserve">trakcie procedury dotyczącej udziału społeczeństwa. Władza publiczna nie może odrzucić żadnych uwag, informacji, analiz lub opinii na tej podstawie, że dany członek społeczeństwa nie jest częścią zainteresowanej społeczności. W swoich ustaleniach dotyczących komunikatu ACCC/C/2006/16 (Litwa) Komitet ds. Przestrzegania Konwencji potwierdził, że ustawodawstwo, które ogranicza prawo do </w:t>
      </w:r>
      <w:bookmarkStart w:id="322" w:name="_bookmark373"/>
      <w:bookmarkEnd w:id="322"/>
      <w:r>
        <w:t>przedstawiania uwag do zainteresowanej społeczności, nie gwarantuje pełnego zakresu praw przewidzianych</w:t>
      </w:r>
      <w:r w:rsidR="00A865C8">
        <w:t xml:space="preserve"> w </w:t>
      </w:r>
      <w:r>
        <w:t>konwencji</w:t>
      </w:r>
      <w:hyperlink w:anchor="_bookmark903" w:history="1">
        <w:r>
          <w:rPr>
            <w:rStyle w:val="Hyperlink"/>
            <w:vertAlign w:val="superscript"/>
          </w:rPr>
          <w:t>315</w:t>
        </w:r>
      </w:hyperlink>
      <w:r>
        <w:t>.</w:t>
      </w:r>
    </w:p>
    <w:p w14:paraId="233775F8" w14:textId="13997DFD" w:rsidR="001D03FF" w:rsidRPr="001D03FF" w:rsidRDefault="001D03FF" w:rsidP="001D03FF">
      <w:pPr>
        <w:spacing w:line="240" w:lineRule="auto"/>
      </w:pPr>
      <w:r>
        <w:t xml:space="preserve">Ponadto, ponieważ </w:t>
      </w:r>
      <w:r w:rsidR="00331D80">
        <w:t>art. </w:t>
      </w:r>
      <w:r>
        <w:t xml:space="preserve">9 </w:t>
      </w:r>
      <w:r w:rsidR="00331D80">
        <w:t>ust. </w:t>
      </w:r>
      <w:r>
        <w:t xml:space="preserve">2 jest środkiem egzekwowania całego </w:t>
      </w:r>
      <w:r w:rsidR="00331D80">
        <w:t>art. </w:t>
      </w:r>
      <w:r>
        <w:t>6</w:t>
      </w:r>
      <w:r w:rsidR="00A865C8">
        <w:t xml:space="preserve"> i </w:t>
      </w:r>
      <w:r>
        <w:t>ponieważ ma on zastosowanie wyłącznie do „zainteresowanej społeczności”, wydaje się, że celem konwencji jest, aby każdy członek społeczeństwa, który faktycznie uczestniczy</w:t>
      </w:r>
      <w:r w:rsidR="00A865C8">
        <w:t xml:space="preserve"> w </w:t>
      </w:r>
      <w:r>
        <w:t>procedurze udziału społeczeństwa, przez składanie uwag</w:t>
      </w:r>
      <w:r w:rsidR="00A865C8">
        <w:t xml:space="preserve"> w </w:t>
      </w:r>
      <w:r>
        <w:t>formie pisemnej lub na rozprawie, uzyskał status członka „zainteresowanej społeczności”.</w:t>
      </w:r>
    </w:p>
    <w:p w14:paraId="21B56FBB" w14:textId="0FCB4FF6" w:rsidR="001D03FF" w:rsidRPr="00610DE3" w:rsidRDefault="001D03FF" w:rsidP="001D03FF">
      <w:pPr>
        <w:spacing w:line="240" w:lineRule="auto"/>
      </w:pPr>
      <w:r>
        <w:t>Adekwatność uwag, informacji, analiz lub opinii jest mierzona przede wszystkim przez członka społeczeństwa, który je przedstawia. Tak długo, jak członek społeczeństwa uważa, że sprawa odnosi się do planowanego przedsięwzięcia, musi ona zostać przyjęta przez władzę publiczną. Późniejsza waga, jaką należy nadać</w:t>
      </w:r>
      <w:r w:rsidR="00A865C8">
        <w:t xml:space="preserve"> w </w:t>
      </w:r>
      <w:r>
        <w:t>trakcie podejmowania decyzji poszczególnym przedstawionym uwagom, informacjom, analizom lub opiniom, będzie zależała od decydenta,</w:t>
      </w:r>
      <w:r w:rsidR="00A865C8">
        <w:t xml:space="preserve"> z </w:t>
      </w:r>
      <w:r>
        <w:t>zastrzeżeniem że każda uwaga musi zostać należycie uwzględniona zgodnie</w:t>
      </w:r>
      <w:r w:rsidR="00A865C8">
        <w:t xml:space="preserve"> z </w:t>
      </w:r>
      <w:r w:rsidR="00331D80">
        <w:t>art. </w:t>
      </w:r>
      <w:r>
        <w:t xml:space="preserve">6 </w:t>
      </w:r>
      <w:r w:rsidR="00331D80">
        <w:t>ust</w:t>
      </w:r>
      <w:r w:rsidR="00331D80" w:rsidRPr="00610DE3">
        <w:t>. </w:t>
      </w:r>
      <w:r w:rsidRPr="00610DE3">
        <w:t>8</w:t>
      </w:r>
      <w:r w:rsidR="005E1687" w:rsidRPr="00610DE3">
        <w:t xml:space="preserve"> </w:t>
      </w:r>
      <w:r w:rsidR="00610DE3" w:rsidRPr="00610DE3">
        <w:t>(</w:t>
      </w:r>
      <w:hyperlink w:anchor="_bookmark376" w:history="1">
        <w:r w:rsidR="00610DE3" w:rsidRPr="00610DE3">
          <w:rPr>
            <w:rStyle w:val="Hyperlink"/>
            <w:color w:val="auto"/>
            <w:u w:color="ED7D31" w:themeColor="accent2"/>
          </w:rPr>
          <w:t>zob. komentarz do art. 6 ust. 8</w:t>
        </w:r>
      </w:hyperlink>
      <w:r w:rsidRPr="00610DE3">
        <w:t>).</w:t>
      </w:r>
    </w:p>
    <w:p w14:paraId="35ECFBB6" w14:textId="5A7BE089" w:rsidR="001D03FF" w:rsidRDefault="001D03FF" w:rsidP="001D03FF">
      <w:pPr>
        <w:spacing w:line="240" w:lineRule="auto"/>
        <w:rPr>
          <w:i/>
        </w:rPr>
      </w:pPr>
      <w:r>
        <w:t>Właściwa władza publiczna lub inny organ publiczny, do którego społeczeństwo powinno przedłożyć swoje uwagi, oraz ramy czasowe na ich przedłożenie powinny zostać określone</w:t>
      </w:r>
      <w:r w:rsidR="00A865C8">
        <w:t xml:space="preserve"> w </w:t>
      </w:r>
      <w:r>
        <w:t>powiadomieniu zainteresowanej społeczności zgodnie</w:t>
      </w:r>
      <w:r w:rsidR="00A865C8">
        <w:t xml:space="preserve"> z </w:t>
      </w:r>
      <w:r w:rsidR="00331D80">
        <w:t>art. </w:t>
      </w:r>
      <w:r>
        <w:t xml:space="preserve">6 </w:t>
      </w:r>
      <w:r w:rsidR="00331D80">
        <w:t>ust. </w:t>
      </w:r>
      <w:r>
        <w:t xml:space="preserve">2 lit. (d) </w:t>
      </w:r>
      <w:r w:rsidR="00331D80">
        <w:t>pkt</w:t>
      </w:r>
      <w:r w:rsidR="008A3622">
        <w:t xml:space="preserve"> </w:t>
      </w:r>
      <w:r>
        <w:t>(v).</w:t>
      </w:r>
    </w:p>
    <w:p w14:paraId="14EF81DB" w14:textId="42E3A774" w:rsidR="006A5174" w:rsidRDefault="006A5174" w:rsidP="001D03FF">
      <w:pPr>
        <w:spacing w:line="240" w:lineRule="auto"/>
      </w:pPr>
      <w:r>
        <w:rPr>
          <w:noProof/>
        </w:rPr>
        <mc:AlternateContent>
          <mc:Choice Requires="wps">
            <w:drawing>
              <wp:anchor distT="0" distB="0" distL="114300" distR="114300" simplePos="0" relativeHeight="251658277" behindDoc="0" locked="0" layoutInCell="1" allowOverlap="1" wp14:anchorId="329BE3AF" wp14:editId="139A434E">
                <wp:simplePos x="0" y="0"/>
                <wp:positionH relativeFrom="column">
                  <wp:posOffset>5695632</wp:posOffset>
                </wp:positionH>
                <wp:positionV relativeFrom="paragraph">
                  <wp:posOffset>2321243</wp:posOffset>
                </wp:positionV>
                <wp:extent cx="1047596" cy="134851"/>
                <wp:effectExtent l="0" t="952" r="0" b="0"/>
                <wp:wrapNone/>
                <wp:docPr id="709122714" name="Text Box 709122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596" cy="134851"/>
                        </a:xfrm>
                        <a:prstGeom prst="rect">
                          <a:avLst/>
                        </a:prstGeom>
                        <a:noFill/>
                        <a:ln w="9525">
                          <a:noFill/>
                          <a:miter lim="800000"/>
                          <a:headEnd/>
                          <a:tailEnd/>
                        </a:ln>
                      </wps:spPr>
                      <wps:txbx>
                        <w:txbxContent>
                          <w:p w14:paraId="52B72A52" w14:textId="02D5CDB1" w:rsidR="006A5174" w:rsidRPr="006A5174" w:rsidRDefault="006A5174" w:rsidP="006A5174">
                            <w:pPr>
                              <w:jc w:val="left"/>
                              <w:rPr>
                                <w:sz w:val="14"/>
                                <w:szCs w:val="14"/>
                              </w:rPr>
                            </w:pPr>
                            <w:r>
                              <w:rPr>
                                <w:sz w:val="14"/>
                                <w:szCs w:val="14"/>
                              </w:rPr>
                              <w:t xml:space="preserve">© </w:t>
                            </w:r>
                            <w:hyperlink r:id="rId182">
                              <w:r>
                                <w:rPr>
                                  <w:rStyle w:val="Hyperlink"/>
                                  <w:sz w:val="14"/>
                                  <w:szCs w:val="14"/>
                                </w:rPr>
                                <w:t>www.nickwates.co.uk</w:t>
                              </w:r>
                            </w:hyperlink>
                          </w:p>
                          <w:p w14:paraId="6C1EE6E3" w14:textId="2994F63C" w:rsidR="006A5174" w:rsidRPr="003E6759" w:rsidRDefault="006A5174" w:rsidP="006A5174">
                            <w:pPr>
                              <w:jc w:val="left"/>
                              <w:rPr>
                                <w:sz w:val="14"/>
                                <w:szCs w:val="14"/>
                              </w:rPr>
                            </w:pPr>
                          </w:p>
                        </w:txbxContent>
                      </wps:txbx>
                      <wps:bodyPr rot="0" vert="horz" wrap="square" lIns="0" tIns="0" rIns="0" bIns="0" anchor="t" anchorCtr="0">
                        <a:noAutofit/>
                      </wps:bodyPr>
                    </wps:wsp>
                  </a:graphicData>
                </a:graphic>
                <wp14:sizeRelV relativeFrom="margin">
                  <wp14:pctHeight>0</wp14:pctHeight>
                </wp14:sizeRelV>
              </wp:anchor>
            </w:drawing>
          </mc:Choice>
          <mc:Fallback>
            <w:pict>
              <v:shape w14:anchorId="329BE3AF" id="Text Box 709122714" o:spid="_x0000_s1168" type="#_x0000_t202" style="position:absolute;left:0;text-align:left;margin-left:448.45pt;margin-top:182.8pt;width:82.5pt;height:10.6pt;rotation:-90;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" filled="f" stroked="f">
                <v:textbox inset="0,0,0,0">
                  <w:txbxContent>
                    <w:p w14:paraId="52B72A52" w14:textId="02D5CDB1" w:rsidR="006A5174" w:rsidRPr="006A5174" w:rsidRDefault="006A5174" w:rsidP="006A5174">
                      <w:pPr>
                        <w:jc w:val="left"/>
                        <w:rPr>
                          <w:sz w:val="14"/>
                          <w:szCs w:val="14"/>
                        </w:rPr>
                      </w:pPr>
                      <w:r>
                        <w:rPr>
                          <w:sz w:val="14"/>
                          <w:szCs w:val="14"/>
                        </w:rPr>
                        <w:t xml:space="preserve">© </w:t>
                      </w:r>
                      <w:hyperlink r:id="rId183">
                        <w:r>
                          <w:rPr>
                            <w:rStyle w:val="Hipercze"/>
                            <w:sz w:val="14"/>
                            <w:szCs w:val="14"/>
                          </w:rPr>
                          <w:t>www.nickwates.co.uk</w:t>
                        </w:r>
                      </w:hyperlink>
                    </w:p>
                    <w:p w14:paraId="6C1EE6E3" w14:textId="2994F63C" w:rsidR="006A5174" w:rsidRPr="003E6759" w:rsidRDefault="006A5174" w:rsidP="006A5174">
                      <w:pPr>
                        <w:jc w:val="left"/>
                        <w:rPr>
                          <w:sz w:val="14"/>
                          <w:szCs w:val="14"/>
                        </w:rPr>
                      </w:pPr>
                    </w:p>
                  </w:txbxContent>
                </v:textbox>
              </v:shape>
            </w:pict>
          </mc:Fallback>
        </mc:AlternateContent>
      </w:r>
      <w:r>
        <w:rPr>
          <w:noProof/>
        </w:rPr>
        <w:drawing>
          <wp:inline distT="0" distB="0" distL="0" distR="0" wp14:anchorId="2EE8EAD8" wp14:editId="5DD1D664">
            <wp:extent cx="6140189" cy="2889504"/>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140189" cy="2889504"/>
                    </a:xfrm>
                    <a:prstGeom prst="rect">
                      <a:avLst/>
                    </a:prstGeom>
                  </pic:spPr>
                </pic:pic>
              </a:graphicData>
            </a:graphic>
          </wp:inline>
        </w:drawing>
      </w:r>
    </w:p>
    <w:p w14:paraId="4915BB99" w14:textId="2F7DF0AA" w:rsidR="006A5174" w:rsidRDefault="006A5174" w:rsidP="001D03FF">
      <w:pPr>
        <w:spacing w:line="240" w:lineRule="auto"/>
      </w:pPr>
      <w:r>
        <w:lastRenderedPageBreak/>
        <w:t>W konwencji wymieniono dwa możliwe sposoby składania uwag, informacji, analiz lub opinii: pierwszym są pisemne wnioski, a drugim – rozprawy publiczne lub przesłuchania</w:t>
      </w:r>
      <w:r w:rsidR="00A865C8">
        <w:t xml:space="preserve"> z </w:t>
      </w:r>
      <w:r>
        <w:t>udziałem wnioskodawcy. Te ostatnie dają wnioskodawcy możliwość zaprezentowania przedsięwzięcia oraz odpowiedzi na pytania</w:t>
      </w:r>
      <w:r w:rsidR="00A865C8">
        <w:t xml:space="preserve"> i </w:t>
      </w:r>
      <w:r>
        <w:t>uwagi. Rozprawa publiczna lub przesłuchanie stanowi również miejsce dialogu między zainteresowanymi stronami. Jak zauważył Komitet ds. Przestrzegania Konwencji</w:t>
      </w:r>
      <w:r w:rsidR="00A865C8">
        <w:t xml:space="preserve"> w </w:t>
      </w:r>
      <w:r>
        <w:t xml:space="preserve">swoich ustaleniach dotyczących komunikatu ACCC/C/2009/37 </w:t>
      </w:r>
      <w:bookmarkStart w:id="323" w:name="_bookmark374"/>
      <w:bookmarkEnd w:id="323"/>
      <w:r>
        <w:t>(Białoruś) „organizacja dyskusji na temat planowanego przedsięwzięcia</w:t>
      </w:r>
      <w:r w:rsidR="00A865C8">
        <w:t xml:space="preserve"> w </w:t>
      </w:r>
      <w:r>
        <w:t>gazetach</w:t>
      </w:r>
      <w:r w:rsidR="00A865C8">
        <w:t xml:space="preserve"> i </w:t>
      </w:r>
      <w:r>
        <w:t>programach telewizyjnych nie jest wystarczającym sposobem zapewnienia zgodności</w:t>
      </w:r>
      <w:r w:rsidR="00A865C8">
        <w:t xml:space="preserve"> z </w:t>
      </w:r>
      <w:r w:rsidR="00331D80">
        <w:t>art. </w:t>
      </w:r>
      <w:r>
        <w:t xml:space="preserve">6 </w:t>
      </w:r>
      <w:r w:rsidR="00331D80">
        <w:t>ust. </w:t>
      </w:r>
      <w:r>
        <w:t>7 konwencji”</w:t>
      </w:r>
      <w:hyperlink w:anchor="_bookmark904" w:history="1">
        <w:r>
          <w:rPr>
            <w:rStyle w:val="Hyperlink"/>
            <w:vertAlign w:val="superscript"/>
          </w:rPr>
          <w:t>316</w:t>
        </w:r>
      </w:hyperlink>
      <w:r>
        <w:t>.</w:t>
      </w:r>
    </w:p>
    <w:p w14:paraId="43927549" w14:textId="77E73621" w:rsidR="006A5174" w:rsidRDefault="006A5174" w:rsidP="00610DE3">
      <w:pPr>
        <w:spacing w:after="0" w:line="240" w:lineRule="auto"/>
      </w:pPr>
      <w:r>
        <w:t>Konwencja nie ustanawia szczególnych standardów dotyczących rozpraw publicznych, zasady ich przeprowadzania powinny być jednak zgodne</w:t>
      </w:r>
      <w:r w:rsidR="00A865C8">
        <w:t xml:space="preserve"> z </w:t>
      </w:r>
      <w:r>
        <w:t>innymi postanowieniami konwencji,</w:t>
      </w:r>
      <w:r w:rsidR="00A865C8">
        <w:t xml:space="preserve"> w </w:t>
      </w:r>
      <w:r>
        <w:t>szczególności</w:t>
      </w:r>
      <w:r w:rsidR="00A865C8">
        <w:t xml:space="preserve"> z </w:t>
      </w:r>
      <w:r w:rsidR="00331D80">
        <w:t>art. </w:t>
      </w:r>
      <w:r>
        <w:t xml:space="preserve">3 </w:t>
      </w:r>
      <w:r w:rsidR="00331D80">
        <w:t>ust. </w:t>
      </w:r>
      <w:r>
        <w:t>1</w:t>
      </w:r>
      <w:r w:rsidR="00A865C8">
        <w:t xml:space="preserve"> i </w:t>
      </w:r>
      <w:r>
        <w:t>2. Strony mogą również ustanowić procedury publicznego zgłaszania uwag na piśmie.</w:t>
      </w:r>
    </w:p>
    <w:p w14:paraId="491240AD" w14:textId="77777777" w:rsidR="00610DE3" w:rsidRDefault="00610DE3"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6A5174" w14:paraId="62D7E58E"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0A07A880" w14:textId="77777777" w:rsidR="006A5174" w:rsidRDefault="006A5174">
            <w:pPr>
              <w:spacing w:after="0" w:line="240" w:lineRule="auto"/>
              <w:rPr>
                <w:rFonts w:ascii="Times New Roman"/>
                <w:sz w:val="6"/>
              </w:rPr>
            </w:pPr>
            <w:r>
              <w:rPr>
                <w:noProof/>
              </w:rPr>
              <mc:AlternateContent>
                <mc:Choice Requires="wps">
                  <w:drawing>
                    <wp:inline distT="0" distB="0" distL="0" distR="0" wp14:anchorId="416DBDF8" wp14:editId="2A1DB88C">
                      <wp:extent cx="6115050" cy="356259"/>
                      <wp:effectExtent l="0" t="0" r="0" b="5715"/>
                      <wp:docPr id="836171429" name="Text Box 836171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5619AE7D" w14:textId="718B9152" w:rsidR="006A5174" w:rsidRPr="00FD5609" w:rsidRDefault="006A5174" w:rsidP="006A517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Rozprawy publiczne</w:t>
                                  </w:r>
                                </w:p>
                              </w:txbxContent>
                            </wps:txbx>
                            <wps:bodyPr rot="0" vert="horz" wrap="square" lIns="0" tIns="0" rIns="0" bIns="0" anchor="ctr" anchorCtr="0">
                              <a:noAutofit/>
                            </wps:bodyPr>
                          </wps:wsp>
                        </a:graphicData>
                      </a:graphic>
                    </wp:inline>
                  </w:drawing>
                </mc:Choice>
                <mc:Fallback>
                  <w:pict>
                    <v:shape w14:anchorId="416DBDF8" id="Text Box 836171429" o:spid="_x0000_s1169"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pnVEQIAAPo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nETzNG4hoQZ6TOwSRNfEpodOB+UDKgLGvqvx+Zk5Todwbpjxq+GO5iNBeD&#10;GY6pNeXBUTI5u5DUPs1yj4tpVWLqufbcJQosETg/hqjgX/106/nJbn8C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C8lpnVEQIA&#10;APo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5619AE7D" w14:textId="718B9152" w:rsidR="006A5174" w:rsidRPr="00FD5609" w:rsidRDefault="006A5174" w:rsidP="006A517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Rozprawy publiczne</w:t>
                            </w:r>
                          </w:p>
                        </w:txbxContent>
                      </v:textbox>
                      <w10:anchorlock/>
                    </v:shape>
                  </w:pict>
                </mc:Fallback>
              </mc:AlternateContent>
            </w:r>
          </w:p>
        </w:tc>
      </w:tr>
      <w:tr w:rsidR="006A5174" w14:paraId="62646C9D"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0F8E5520" w14:textId="77777777" w:rsidR="006A5174" w:rsidRDefault="006A5174">
            <w:pPr>
              <w:spacing w:after="0" w:line="240" w:lineRule="auto"/>
              <w:rPr>
                <w:rFonts w:ascii="Times New Roman"/>
                <w:sz w:val="6"/>
              </w:rPr>
            </w:pPr>
          </w:p>
        </w:tc>
      </w:tr>
      <w:tr w:rsidR="006A5174" w14:paraId="56EC4707" w14:textId="77777777" w:rsidTr="00FD2C82">
        <w:tc>
          <w:tcPr>
            <w:tcW w:w="5000" w:type="pct"/>
            <w:tcBorders>
              <w:top w:val="nil"/>
              <w:left w:val="single" w:sz="4" w:space="0" w:color="932825"/>
              <w:bottom w:val="nil"/>
              <w:right w:val="single" w:sz="4" w:space="0" w:color="932825"/>
            </w:tcBorders>
            <w:shd w:val="clear" w:color="auto" w:fill="FDEFED"/>
          </w:tcPr>
          <w:p w14:paraId="41A7A185" w14:textId="7927EEF2" w:rsidR="006A5174" w:rsidRDefault="006A5174">
            <w:pPr>
              <w:spacing w:before="60" w:after="60" w:line="240" w:lineRule="auto"/>
              <w:ind w:left="142" w:right="266"/>
              <w:rPr>
                <w:sz w:val="18"/>
              </w:rPr>
            </w:pPr>
            <w:r>
              <w:rPr>
                <w:sz w:val="18"/>
              </w:rPr>
              <w:t>W większości krajów EKG</w:t>
            </w:r>
            <w:r w:rsidR="00A865C8">
              <w:rPr>
                <w:sz w:val="18"/>
              </w:rPr>
              <w:t xml:space="preserve"> w </w:t>
            </w:r>
            <w:r>
              <w:rPr>
                <w:sz w:val="18"/>
              </w:rPr>
              <w:t>ramach procedury OOŚ</w:t>
            </w:r>
            <w:r w:rsidR="00A865C8">
              <w:rPr>
                <w:sz w:val="18"/>
              </w:rPr>
              <w:t xml:space="preserve"> i </w:t>
            </w:r>
            <w:r>
              <w:rPr>
                <w:sz w:val="18"/>
              </w:rPr>
              <w:t>innych procesów podejmowania decyzji mogą odbywać się rozprawy publiczne. Rozprawy powinny odbywać się</w:t>
            </w:r>
            <w:r w:rsidR="00A865C8">
              <w:rPr>
                <w:sz w:val="18"/>
              </w:rPr>
              <w:t xml:space="preserve"> w </w:t>
            </w:r>
            <w:r>
              <w:rPr>
                <w:sz w:val="18"/>
              </w:rPr>
              <w:t>odpowiednim czasie po dacie powiadomienia, aby umożliwić społeczeństwu zapoznanie się</w:t>
            </w:r>
            <w:r w:rsidR="00A865C8">
              <w:rPr>
                <w:sz w:val="18"/>
              </w:rPr>
              <w:t xml:space="preserve"> z </w:t>
            </w:r>
            <w:r>
              <w:rPr>
                <w:sz w:val="18"/>
              </w:rPr>
              <w:t>materiałami</w:t>
            </w:r>
            <w:r w:rsidR="00A865C8">
              <w:rPr>
                <w:sz w:val="18"/>
              </w:rPr>
              <w:t xml:space="preserve"> i </w:t>
            </w:r>
            <w:r>
              <w:rPr>
                <w:sz w:val="18"/>
              </w:rPr>
              <w:t>innymi informacjami dotyczącymi planowanego przedsięwzięcia oraz przygotowanie opinii, sugestii, uwag, wariantów alternatywnych lub pytań. Na rozprawach publicznych zazwyczaj gromadzą się członkowie społeczeństwa wraz</w:t>
            </w:r>
            <w:r w:rsidR="00A865C8">
              <w:rPr>
                <w:sz w:val="18"/>
              </w:rPr>
              <w:t xml:space="preserve"> z </w:t>
            </w:r>
            <w:r>
              <w:rPr>
                <w:sz w:val="18"/>
              </w:rPr>
              <w:t>władzą publiczną odpowiedzialną za podejmowanie decyzji oraz wnioskodawca lub twórca planowanego przedsięwzięcia. W przesłuchaniu mogą również uczestniczyć biegli</w:t>
            </w:r>
            <w:r w:rsidR="00A865C8">
              <w:rPr>
                <w:sz w:val="18"/>
              </w:rPr>
              <w:t xml:space="preserve"> i </w:t>
            </w:r>
            <w:r>
              <w:rPr>
                <w:sz w:val="18"/>
              </w:rPr>
              <w:t>inne władze. Takie spotkanie jest okazją dla członków społeczeństwa do przedstawienia na piśmie lub ustnie uwag, informacji, analiz lub opinii, które uważają za odnoszące się do planowanego przedsięwzięcia. W wielu krajach prawo wymaga sporządzenia protokołu rozprawy, natychmiast lub</w:t>
            </w:r>
            <w:r w:rsidR="00A865C8">
              <w:rPr>
                <w:sz w:val="18"/>
              </w:rPr>
              <w:t xml:space="preserve"> w </w:t>
            </w:r>
            <w:r>
              <w:rPr>
                <w:sz w:val="18"/>
              </w:rPr>
              <w:t>ciągu kilku dni po niej (zwykle</w:t>
            </w:r>
            <w:r w:rsidR="00A865C8">
              <w:rPr>
                <w:sz w:val="18"/>
              </w:rPr>
              <w:t xml:space="preserve"> w </w:t>
            </w:r>
            <w:r>
              <w:rPr>
                <w:sz w:val="18"/>
              </w:rPr>
              <w:t>ciągu tygodnia). Dokumentacja powinna zawierać protokół przebiegu postępowania</w:t>
            </w:r>
            <w:r w:rsidR="00A865C8">
              <w:rPr>
                <w:sz w:val="18"/>
              </w:rPr>
              <w:t xml:space="preserve"> i </w:t>
            </w:r>
            <w:r>
              <w:rPr>
                <w:sz w:val="18"/>
              </w:rPr>
              <w:t>listę uczestników, a także listę wszystkich zgłoszonych uwag</w:t>
            </w:r>
            <w:r w:rsidR="00A865C8">
              <w:rPr>
                <w:sz w:val="18"/>
              </w:rPr>
              <w:t xml:space="preserve"> i </w:t>
            </w:r>
            <w:r>
              <w:rPr>
                <w:sz w:val="18"/>
              </w:rPr>
              <w:t>sugestii. W niektórych krajach protokół rozprawy musi zostać podpisany przez jej uczestników</w:t>
            </w:r>
            <w:r w:rsidR="00A865C8">
              <w:rPr>
                <w:sz w:val="18"/>
              </w:rPr>
              <w:t xml:space="preserve"> w </w:t>
            </w:r>
            <w:r>
              <w:rPr>
                <w:sz w:val="18"/>
              </w:rPr>
              <w:t>celu potwierdzenia, że fakty</w:t>
            </w:r>
            <w:r w:rsidR="00A865C8">
              <w:rPr>
                <w:sz w:val="18"/>
              </w:rPr>
              <w:t xml:space="preserve"> i </w:t>
            </w:r>
            <w:r>
              <w:rPr>
                <w:sz w:val="18"/>
              </w:rPr>
              <w:t>wyrażone stanowiska zanotowano</w:t>
            </w:r>
            <w:r w:rsidR="00A865C8">
              <w:rPr>
                <w:sz w:val="18"/>
              </w:rPr>
              <w:t xml:space="preserve"> w </w:t>
            </w:r>
            <w:r>
              <w:rPr>
                <w:sz w:val="18"/>
              </w:rPr>
              <w:t>sposób prawidłowy.</w:t>
            </w:r>
          </w:p>
        </w:tc>
      </w:tr>
    </w:tbl>
    <w:p w14:paraId="286C1977" w14:textId="77777777" w:rsidR="006A5174" w:rsidRDefault="006A5174" w:rsidP="006A5174">
      <w:pPr>
        <w:pStyle w:val="NoSpacing"/>
      </w:pPr>
    </w:p>
    <w:p w14:paraId="733C1AED" w14:textId="1D558480" w:rsidR="006A5174" w:rsidRPr="006A5174" w:rsidRDefault="006A5174" w:rsidP="006A5174">
      <w:pPr>
        <w:spacing w:line="240" w:lineRule="auto"/>
      </w:pPr>
      <w:r>
        <w:t>Chociaż rozprawy publiczne są użytecznym narzędziem udziału społeczeństwa, nie są one jedynym sposobem,</w:t>
      </w:r>
      <w:r w:rsidR="00A865C8">
        <w:t xml:space="preserve"> w </w:t>
      </w:r>
      <w:r>
        <w:t xml:space="preserve">jaki społeczeństwo ma prawo przedstawić swoje stanowisko. W </w:t>
      </w:r>
      <w:r w:rsidR="00331D80">
        <w:t>ust. </w:t>
      </w:r>
      <w:r>
        <w:t>7 społeczeństwu dano prawo do przedstawiania na piśmie wszelkich uwag, informacji, analiz lub opinii, które uzna za istotne. Nie jest wymagany żaden konkretny format ani treść. W swoich ustaleniach dotyczących komunikatu ACCC/C/2006/16 (Litwa) Komitet ds. Przestrzegania Konwencji potwierdził, że przepisy, które ograniczają prawo do zgłaszania uwag do „umotywowanych wniosków”, tj. zawierających uzasadnioną argumentację, nie gwarantują pełnego zakresu praw przewidzianych</w:t>
      </w:r>
      <w:r w:rsidR="00A865C8">
        <w:t xml:space="preserve"> w </w:t>
      </w:r>
      <w:r>
        <w:t>konwencji</w:t>
      </w:r>
      <w:bookmarkStart w:id="324" w:name="_bookmark375"/>
      <w:bookmarkEnd w:id="324"/>
      <w:r>
        <w:fldChar w:fldCharType="begin"/>
      </w:r>
      <w:r>
        <w:instrText>HYPERLINK \l "_bookmark905"</w:instrText>
      </w:r>
      <w:r>
        <w:fldChar w:fldCharType="separate"/>
      </w:r>
      <w:r>
        <w:rPr>
          <w:rStyle w:val="Hyperlink"/>
          <w:vertAlign w:val="superscript"/>
        </w:rPr>
        <w:t>317</w:t>
      </w:r>
      <w:r>
        <w:rPr>
          <w:rStyle w:val="Hyperlink"/>
          <w:vertAlign w:val="superscript"/>
        </w:rPr>
        <w:fldChar w:fldCharType="end"/>
      </w:r>
      <w:r>
        <w:t>. Możliwość zgłaszania uwag powinna być zapewniona przez cały okres zgłaszania uwag, który – wraz</w:t>
      </w:r>
      <w:r w:rsidR="00A865C8">
        <w:t xml:space="preserve"> z </w:t>
      </w:r>
      <w:r>
        <w:t xml:space="preserve">możliwością wglądu do dokumentów na podstawie </w:t>
      </w:r>
      <w:r w:rsidR="00331D80">
        <w:t>art. </w:t>
      </w:r>
      <w:r>
        <w:t xml:space="preserve">6 </w:t>
      </w:r>
      <w:r w:rsidR="00331D80">
        <w:t>ust. </w:t>
      </w:r>
      <w:r>
        <w:t>6 – powinien zbiegać się</w:t>
      </w:r>
      <w:r w:rsidR="00A865C8">
        <w:t xml:space="preserve"> z </w:t>
      </w:r>
      <w:r>
        <w:t>etapem gromadzenia informacji przez organy decyzyjne.</w:t>
      </w:r>
    </w:p>
    <w:p w14:paraId="713AAE42" w14:textId="59D691B2" w:rsidR="006A5174" w:rsidRDefault="006A5174" w:rsidP="006A5174">
      <w:pPr>
        <w:spacing w:line="240" w:lineRule="auto"/>
      </w:pPr>
      <w:r>
        <w:t>W odniesieniu do możliwości zgłaszania uwag</w:t>
      </w:r>
      <w:r w:rsidR="00A865C8">
        <w:t xml:space="preserve"> w </w:t>
      </w:r>
      <w:r>
        <w:t>trakcie procedury OOŚ</w:t>
      </w:r>
      <w:r w:rsidR="00A865C8">
        <w:t xml:space="preserve"> w </w:t>
      </w:r>
      <w:r>
        <w:t xml:space="preserve">kontekście transgranicznym </w:t>
      </w:r>
      <w:r w:rsidR="00331D80">
        <w:t>art. </w:t>
      </w:r>
      <w:r>
        <w:t xml:space="preserve">4 </w:t>
      </w:r>
      <w:r w:rsidR="00331D80">
        <w:t>ust. </w:t>
      </w:r>
      <w:r>
        <w:t>2 konwencji</w:t>
      </w:r>
      <w:r w:rsidR="00A865C8">
        <w:t xml:space="preserve"> z </w:t>
      </w:r>
      <w:proofErr w:type="spellStart"/>
      <w:r>
        <w:t>Espoo</w:t>
      </w:r>
      <w:proofErr w:type="spellEnd"/>
      <w:r>
        <w:t xml:space="preserve"> zawiera wymóg, aby strony zorganizowały przedkładanie uwag właściwej władzy Strony pochodzenia. Artykuł 3 tej konwencji stanowi</w:t>
      </w:r>
      <w:r w:rsidR="00A865C8">
        <w:t xml:space="preserve"> w </w:t>
      </w:r>
      <w:r>
        <w:t>ostatnim ustępie, że zainteresowane strony, tj. strona pochodzenia</w:t>
      </w:r>
      <w:r w:rsidR="00A865C8">
        <w:t xml:space="preserve"> i </w:t>
      </w:r>
      <w:r>
        <w:t>strona narażona, muszą:</w:t>
      </w:r>
    </w:p>
    <w:p w14:paraId="1F37F25C" w14:textId="460C6A65" w:rsidR="006415AE" w:rsidRDefault="006415AE" w:rsidP="006415AE">
      <w:pPr>
        <w:spacing w:line="240" w:lineRule="auto"/>
        <w:ind w:left="851"/>
      </w:pPr>
      <w:r>
        <w:t>zapewnić, aby opinia publiczna strony narażonej na terenach, które mogą być narażone, została poinformowana</w:t>
      </w:r>
      <w:r w:rsidR="00A865C8">
        <w:t xml:space="preserve"> o </w:t>
      </w:r>
      <w:r>
        <w:t>planowanej działalności</w:t>
      </w:r>
      <w:r w:rsidR="00A865C8">
        <w:t xml:space="preserve"> i </w:t>
      </w:r>
      <w:r>
        <w:t>aby miała możliwość wyrażenia swoich uwag lub zastrzeżeń do planowanej działalności oraz aby miała możliwość przekazania tych uwag lub zastrzeżeń właściwemu organowi strony pochodzenia albo bezpośrednio, albo, jeśli to stosowne, za pośrednictwem strony pochodzenia</w:t>
      </w:r>
    </w:p>
    <w:p w14:paraId="5DA92293" w14:textId="77777777" w:rsidR="00610DE3" w:rsidRPr="006415AE" w:rsidRDefault="00610DE3" w:rsidP="00610DE3">
      <w:pPr>
        <w:spacing w:after="0" w:line="240" w:lineRule="auto"/>
        <w:ind w:left="851"/>
      </w:pPr>
    </w:p>
    <w:p w14:paraId="68E8ED88" w14:textId="1669950C" w:rsidR="006415AE" w:rsidRPr="006415AE" w:rsidRDefault="006415AE" w:rsidP="006415AE">
      <w:pPr>
        <w:pStyle w:val="bordowytytuwcicie"/>
      </w:pPr>
      <w:bookmarkStart w:id="325" w:name="_bookmark376"/>
      <w:bookmarkEnd w:id="325"/>
      <w:r>
        <w:t>8.</w:t>
      </w:r>
      <w:r>
        <w:tab/>
        <w:t>Każda</w:t>
      </w:r>
      <w:r w:rsidR="00A865C8">
        <w:t xml:space="preserve"> ze </w:t>
      </w:r>
      <w:r>
        <w:t>Stron zapewni, że</w:t>
      </w:r>
      <w:r w:rsidR="00A865C8">
        <w:t xml:space="preserve"> w </w:t>
      </w:r>
      <w:r>
        <w:t>decyzjach będą należycie uwzględnione rezultaty uzyskane</w:t>
      </w:r>
      <w:r w:rsidR="00A865C8">
        <w:t xml:space="preserve"> w </w:t>
      </w:r>
      <w:r>
        <w:t>wyniku udziału społeczeństwa.</w:t>
      </w:r>
    </w:p>
    <w:p w14:paraId="4AED694D" w14:textId="445C4B7C" w:rsidR="006415AE" w:rsidRPr="006415AE" w:rsidRDefault="006415AE" w:rsidP="006415AE">
      <w:pPr>
        <w:spacing w:line="240" w:lineRule="auto"/>
      </w:pPr>
      <w:r>
        <w:t>Konwencja</w:t>
      </w:r>
      <w:r w:rsidR="00A865C8">
        <w:t xml:space="preserve"> z </w:t>
      </w:r>
      <w:proofErr w:type="spellStart"/>
      <w:r>
        <w:t>Aarhus</w:t>
      </w:r>
      <w:proofErr w:type="spellEnd"/>
      <w:r>
        <w:t xml:space="preserve"> zobowiązuje Strony do zapewnienia, aby decydent należycie uwzględnił rezultaty uzyskane</w:t>
      </w:r>
      <w:r w:rsidR="00A865C8">
        <w:t xml:space="preserve"> w </w:t>
      </w:r>
      <w:r>
        <w:t>wyniku udziału społeczeństwa. Nie ogranicza się to do udziału społeczeństwa</w:t>
      </w:r>
      <w:r w:rsidR="00A865C8">
        <w:t xml:space="preserve"> w </w:t>
      </w:r>
      <w:r>
        <w:t>odniesieniu do aspektów środowiskowych planowanego przedsięwzięcia, ale ma zastosowanie do rezultatów całego udziału społeczeństwa. W większości państw członkowskich UE prawo administracyjne wymaga już, aby decyzje były uzasadniane</w:t>
      </w:r>
      <w:r w:rsidR="00A865C8">
        <w:t xml:space="preserve"> i </w:t>
      </w:r>
      <w:r>
        <w:t xml:space="preserve">wydawane na </w:t>
      </w:r>
      <w:r w:rsidRPr="00610DE3">
        <w:t>piśmie</w:t>
      </w:r>
      <w:r w:rsidR="005E1687" w:rsidRPr="00610DE3">
        <w:t xml:space="preserve"> </w:t>
      </w:r>
      <w:r w:rsidR="00610DE3" w:rsidRPr="00610DE3">
        <w:t>(</w:t>
      </w:r>
      <w:hyperlink w:anchor="_bookmark383" w:history="1">
        <w:r w:rsidR="00610DE3" w:rsidRPr="00610DE3">
          <w:rPr>
            <w:rStyle w:val="Hyperlink"/>
            <w:color w:val="auto"/>
            <w:u w:color="ED7D31" w:themeColor="accent2"/>
          </w:rPr>
          <w:t>zob. także komentarz do art. 6 ust. 9 poniżej</w:t>
        </w:r>
      </w:hyperlink>
      <w:r w:rsidRPr="00610DE3">
        <w:rPr>
          <w:u w:val="single" w:color="ED7D31" w:themeColor="accent2"/>
        </w:rPr>
        <w:t>).</w:t>
      </w:r>
      <w:r w:rsidRPr="00610DE3">
        <w:t xml:space="preserve"> W takich </w:t>
      </w:r>
      <w:r>
        <w:t>systemach należyte uwzględnienie rezultatów uzyskanych</w:t>
      </w:r>
      <w:r w:rsidR="00A865C8">
        <w:t xml:space="preserve"> w </w:t>
      </w:r>
      <w:r>
        <w:t>wyniku udziału społeczeństwa można interpretować jako wymóg, aby pisemna uzasadniona decyzja zawierała omówienie sposobu uwzględnienia udziału społeczeństwa. Organ decyzyjny musi, rzecz jasna, mieć podstawę prawną do należytego uwzględnienia udziału społeczeństwa</w:t>
      </w:r>
      <w:r w:rsidR="00A865C8">
        <w:t xml:space="preserve"> i </w:t>
      </w:r>
      <w:r>
        <w:t xml:space="preserve">wszelkich innych czynników przy podejmowaniu decyzji. Dlatego bardzo ważne dla wykonania tego postanowienia konwencji są </w:t>
      </w:r>
      <w:r>
        <w:lastRenderedPageBreak/>
        <w:t>wytyczne legislacyjne dotyczące normy prawnej, którą należy zastosować do czynników</w:t>
      </w:r>
      <w:r w:rsidR="00A865C8">
        <w:t xml:space="preserve"> w </w:t>
      </w:r>
      <w:r>
        <w:t>konkretnym procesie podejmowania decyzji.</w:t>
      </w:r>
    </w:p>
    <w:p w14:paraId="10ED8239" w14:textId="4672F22E" w:rsidR="006415AE" w:rsidRPr="006415AE" w:rsidRDefault="006415AE" w:rsidP="006415AE">
      <w:pPr>
        <w:spacing w:line="240" w:lineRule="auto"/>
      </w:pPr>
      <w:r>
        <w:t>W konwencji nie sprecyzowano, co</w:t>
      </w:r>
      <w:r w:rsidR="00A865C8">
        <w:t xml:space="preserve"> w </w:t>
      </w:r>
      <w:r>
        <w:t>praktyce oznacza „należyte uwzględnienie”. Aby zapewnić pomoc</w:t>
      </w:r>
      <w:r w:rsidR="00A865C8">
        <w:t xml:space="preserve"> w </w:t>
      </w:r>
      <w:r>
        <w:t>tej kwestii, niektóre Strony opracowały wytyczne. Na przykład</w:t>
      </w:r>
      <w:r w:rsidR="00A865C8">
        <w:t xml:space="preserve"> w </w:t>
      </w:r>
      <w:r>
        <w:t>internetowym przewodniku UE dotyczącym Rozporządzenia</w:t>
      </w:r>
      <w:r w:rsidR="00A865C8">
        <w:t xml:space="preserve"> z </w:t>
      </w:r>
      <w:proofErr w:type="spellStart"/>
      <w:r>
        <w:t>Aarhus</w:t>
      </w:r>
      <w:proofErr w:type="spellEnd"/>
      <w:r>
        <w:t xml:space="preserve"> stwierdzono, że należyte uwzględnienie rezultatów uzyskanych</w:t>
      </w:r>
      <w:r w:rsidR="00A865C8">
        <w:t xml:space="preserve"> w </w:t>
      </w:r>
      <w:r>
        <w:t xml:space="preserve">wyniku udziału społeczeństwa „oznacza, że Komisja należycie przeanalizuje uwagi przedstawione przez </w:t>
      </w:r>
      <w:bookmarkStart w:id="326" w:name="_bookmark377"/>
      <w:bookmarkEnd w:id="326"/>
      <w:r>
        <w:t>społeczeństwo</w:t>
      </w:r>
      <w:r w:rsidR="00A865C8">
        <w:t xml:space="preserve"> i </w:t>
      </w:r>
      <w:r>
        <w:t>rozważy je</w:t>
      </w:r>
      <w:r w:rsidR="00A865C8">
        <w:t xml:space="preserve"> w </w:t>
      </w:r>
      <w:r>
        <w:t>świetle różnych interesów publicznych”</w:t>
      </w:r>
      <w:hyperlink w:anchor="_bookmark906" w:history="1">
        <w:r>
          <w:rPr>
            <w:rStyle w:val="Hyperlink"/>
            <w:vertAlign w:val="superscript"/>
          </w:rPr>
          <w:t>318</w:t>
        </w:r>
      </w:hyperlink>
      <w:r>
        <w:t>. W 2008</w:t>
      </w:r>
      <w:r w:rsidR="000F6BD7">
        <w:t> r.</w:t>
      </w:r>
      <w:r>
        <w:t>, aby pomóc urzędnikom państwowym, austriacka Rada Ministrów przyjęła Standardy udziału społeczeństwa, które stanowią m.in., że:</w:t>
      </w:r>
    </w:p>
    <w:p w14:paraId="02A9709E" w14:textId="0EF0DFC7" w:rsidR="006415AE" w:rsidRPr="006415AE" w:rsidRDefault="006415AE" w:rsidP="006415AE">
      <w:pPr>
        <w:spacing w:line="240" w:lineRule="auto"/>
        <w:ind w:left="851"/>
      </w:pPr>
      <w:r>
        <w:t>„Uwzględnienie” oznacza, że różne argumenty przedstawione</w:t>
      </w:r>
      <w:r w:rsidR="00A865C8">
        <w:t xml:space="preserve"> w </w:t>
      </w:r>
      <w:r>
        <w:t xml:space="preserve">konsultacjach należy </w:t>
      </w:r>
      <w:r>
        <w:rPr>
          <w:i/>
        </w:rPr>
        <w:t>przeanalizować</w:t>
      </w:r>
      <w:r w:rsidR="00A865C8">
        <w:rPr>
          <w:i/>
        </w:rPr>
        <w:t xml:space="preserve"> z </w:t>
      </w:r>
      <w:r>
        <w:t>technicznego punktu widzenia,</w:t>
      </w:r>
      <w:r w:rsidR="00A865C8">
        <w:t xml:space="preserve"> w </w:t>
      </w:r>
      <w:r>
        <w:t xml:space="preserve">razie potrzeby </w:t>
      </w:r>
      <w:r>
        <w:rPr>
          <w:i/>
        </w:rPr>
        <w:t xml:space="preserve">omówić </w:t>
      </w:r>
      <w:r>
        <w:t>je</w:t>
      </w:r>
      <w:r w:rsidR="00A865C8">
        <w:t xml:space="preserve"> z </w:t>
      </w:r>
      <w:r>
        <w:t xml:space="preserve">uczestnikami, </w:t>
      </w:r>
      <w:r>
        <w:rPr>
          <w:i/>
        </w:rPr>
        <w:t xml:space="preserve">ocenić </w:t>
      </w:r>
      <w:r>
        <w:t>je</w:t>
      </w:r>
      <w:r w:rsidR="00A865C8">
        <w:t xml:space="preserve"> w </w:t>
      </w:r>
      <w:r>
        <w:t xml:space="preserve">możliwy do prześledzenia sposób, a następnie pozwolić </w:t>
      </w:r>
      <w:bookmarkStart w:id="327" w:name="_bookmark378"/>
      <w:bookmarkEnd w:id="327"/>
      <w:r>
        <w:t>im stać się częścią rozważań na temat opracowania wytycznych polityki, planu, programu lub instrumentu prawnego</w:t>
      </w:r>
      <w:hyperlink w:anchor="_bookmark907" w:history="1">
        <w:r>
          <w:rPr>
            <w:rStyle w:val="Hyperlink"/>
            <w:vertAlign w:val="superscript"/>
          </w:rPr>
          <w:t>319</w:t>
        </w:r>
      </w:hyperlink>
      <w:r>
        <w:t>.</w:t>
      </w:r>
    </w:p>
    <w:p w14:paraId="395221CF" w14:textId="7FC43E6E" w:rsidR="006415AE" w:rsidRPr="006415AE" w:rsidRDefault="006415AE" w:rsidP="006415AE">
      <w:pPr>
        <w:spacing w:line="240" w:lineRule="auto"/>
      </w:pPr>
      <w:r>
        <w:t>Należyte uwzględnienie nie wymaga od właściwej władzy zaakceptowania treści wszystkich otrzymanych uwag</w:t>
      </w:r>
      <w:r w:rsidR="00A865C8">
        <w:t xml:space="preserve"> i </w:t>
      </w:r>
      <w:r>
        <w:t>zmiany decyzji zgodnie</w:t>
      </w:r>
      <w:r w:rsidR="00A865C8">
        <w:t xml:space="preserve"> z </w:t>
      </w:r>
      <w:r>
        <w:t>każdą uwagą. W związku</w:t>
      </w:r>
      <w:r w:rsidR="00A865C8">
        <w:t xml:space="preserve"> z </w:t>
      </w:r>
      <w:r>
        <w:t>omówieniem komunikatu ACCC/C/2008/29 (Polska) Komitet ds. Przestrzegania Konwencji stwierdził, że:</w:t>
      </w:r>
    </w:p>
    <w:p w14:paraId="1EE7D5D3" w14:textId="72725CB6" w:rsidR="006415AE" w:rsidRPr="006415AE" w:rsidRDefault="006415AE" w:rsidP="006415AE">
      <w:pPr>
        <w:spacing w:line="240" w:lineRule="auto"/>
        <w:ind w:left="851"/>
      </w:pPr>
      <w:r>
        <w:t xml:space="preserve">Wymóg </w:t>
      </w:r>
      <w:r w:rsidR="00331D80">
        <w:t>art. </w:t>
      </w:r>
      <w:r>
        <w:t xml:space="preserve">6 </w:t>
      </w:r>
      <w:r w:rsidR="00331D80">
        <w:t>ust. </w:t>
      </w:r>
      <w:r>
        <w:t>8, aby władze publiczne należycie uwzględniały rezultaty uzyskane</w:t>
      </w:r>
      <w:r w:rsidR="00A865C8">
        <w:t xml:space="preserve"> w </w:t>
      </w:r>
      <w:r>
        <w:t>wyniku udziału społeczeństwa, nie jest równoznaczny</w:t>
      </w:r>
      <w:r w:rsidR="00A865C8">
        <w:t xml:space="preserve"> z </w:t>
      </w:r>
      <w:r>
        <w:t xml:space="preserve">prawem społeczeństwa do zgłoszenia sprzeciwu wobec decyzji. </w:t>
      </w:r>
      <w:bookmarkStart w:id="328" w:name="_bookmark379"/>
      <w:bookmarkEnd w:id="328"/>
      <w:r>
        <w:t>W szczególności postanowienia tego nie należy rozumieć jako wymagające, aby ostateczny głos</w:t>
      </w:r>
      <w:r w:rsidR="00A865C8">
        <w:t xml:space="preserve"> w </w:t>
      </w:r>
      <w:r>
        <w:t>sprawie losów</w:t>
      </w:r>
      <w:r w:rsidR="00A865C8">
        <w:t xml:space="preserve"> i </w:t>
      </w:r>
      <w:r>
        <w:t>projektu przedsięwzięcia należał do społeczności lokalnej mieszkającej</w:t>
      </w:r>
      <w:r w:rsidR="00A865C8">
        <w:t xml:space="preserve"> w </w:t>
      </w:r>
      <w:r>
        <w:t>pobliżu przedsięwzięcia lub aby jej akceptacja była zawsze konieczna</w:t>
      </w:r>
      <w:hyperlink w:anchor="_bookmark908" w:history="1">
        <w:r>
          <w:rPr>
            <w:rStyle w:val="Hyperlink"/>
            <w:vertAlign w:val="superscript"/>
          </w:rPr>
          <w:t>320</w:t>
        </w:r>
      </w:hyperlink>
      <w:r>
        <w:t>.</w:t>
      </w:r>
    </w:p>
    <w:p w14:paraId="3F02BF0B" w14:textId="3117A3BC" w:rsidR="006415AE" w:rsidRPr="006415AE" w:rsidRDefault="006415AE" w:rsidP="006415AE">
      <w:pPr>
        <w:spacing w:line="240" w:lineRule="auto"/>
      </w:pPr>
      <w:r>
        <w:t>To właściwy organ jest jednak ostatecznie odpowiedzialny za decyzję opartą na wszystkich dostępnych mu informacjach,</w:t>
      </w:r>
      <w:r w:rsidR="00A865C8">
        <w:t xml:space="preserve"> w </w:t>
      </w:r>
      <w:r>
        <w:t>tym wszystkich otrzymanych uwagach,</w:t>
      </w:r>
      <w:r w:rsidR="00A865C8">
        <w:t xml:space="preserve"> i </w:t>
      </w:r>
      <w:r>
        <w:t>powinien być</w:t>
      </w:r>
      <w:r w:rsidR="00A865C8">
        <w:t xml:space="preserve"> w </w:t>
      </w:r>
      <w:r>
        <w:t>stanie wykazać, dlaczego dana uwaga została odrzucona</w:t>
      </w:r>
      <w:r w:rsidR="00A865C8">
        <w:t xml:space="preserve"> z </w:t>
      </w:r>
      <w:r>
        <w:t>przyczyn merytorycznych.</w:t>
      </w:r>
    </w:p>
    <w:p w14:paraId="6767D618" w14:textId="68C85D36" w:rsidR="006415AE" w:rsidRPr="006415AE" w:rsidRDefault="006415AE" w:rsidP="006415AE">
      <w:pPr>
        <w:spacing w:line="240" w:lineRule="auto"/>
      </w:pPr>
      <w:r>
        <w:t>W swoich ustaleniach dotyczących komunikatu ACCC/C/2008/24 (Hiszpania) Komitet stwierdził, że:</w:t>
      </w:r>
    </w:p>
    <w:p w14:paraId="7AF4DFBB" w14:textId="2D346870" w:rsidR="006415AE" w:rsidRDefault="006415AE" w:rsidP="006415AE">
      <w:pPr>
        <w:spacing w:line="240" w:lineRule="auto"/>
        <w:ind w:left="851"/>
      </w:pPr>
      <w:r>
        <w:t>Dla Komitetu jest całkiem jasne, że obowiązek należytego uwzględnienia</w:t>
      </w:r>
      <w:r w:rsidR="00A865C8">
        <w:t xml:space="preserve"> w </w:t>
      </w:r>
      <w:r>
        <w:t>decyzji rezultatów uzyskanych</w:t>
      </w:r>
      <w:r w:rsidR="00A865C8">
        <w:t xml:space="preserve"> w </w:t>
      </w:r>
      <w:r>
        <w:t>wyniku udziału społeczeństwa nie może być uważany za wymóg przyjęcia wszystkich zgłoszonych uwag, zastrzeżeń lub opinii. Niemniej jednak, mimo że nie jest możliwe merytoryczne zaakceptowanie wszystkich zgłoszonych uwag, które często mogą być</w:t>
      </w:r>
      <w:r w:rsidR="00A865C8">
        <w:t xml:space="preserve"> ze </w:t>
      </w:r>
      <w:r>
        <w:t>sobą sprzeczne, właściwa władza musi poważnie rozważyć wszystkie otrzymane uwagi. Komitet przypomina, że obowiązek „należytego uwzględnienia” wynikający</w:t>
      </w:r>
      <w:r w:rsidR="00A865C8">
        <w:t xml:space="preserve"> z </w:t>
      </w:r>
      <w:r w:rsidR="00331D80">
        <w:t>art. </w:t>
      </w:r>
      <w:r>
        <w:t xml:space="preserve">6 </w:t>
      </w:r>
      <w:r w:rsidR="00331D80">
        <w:t>ust. </w:t>
      </w:r>
      <w:r>
        <w:t>8 powinien być postrzegany</w:t>
      </w:r>
      <w:r w:rsidR="00A865C8">
        <w:t xml:space="preserve"> w </w:t>
      </w:r>
      <w:r>
        <w:t>świetle obowiązku</w:t>
      </w:r>
      <w:r w:rsidR="00A865C8">
        <w:t xml:space="preserve"> z </w:t>
      </w:r>
      <w:r w:rsidR="00331D80">
        <w:t>art. </w:t>
      </w:r>
      <w:r>
        <w:t xml:space="preserve">6 </w:t>
      </w:r>
      <w:r w:rsidR="00331D80">
        <w:t>ust. </w:t>
      </w:r>
      <w:r>
        <w:t>9, stanowiącego, że każda</w:t>
      </w:r>
      <w:r w:rsidR="00A865C8">
        <w:t xml:space="preserve"> ze </w:t>
      </w:r>
      <w:r>
        <w:t>stron „udostępnieni społeczeństwu sentencję decyzji wraz</w:t>
      </w:r>
      <w:r w:rsidR="00A865C8">
        <w:t xml:space="preserve"> z </w:t>
      </w:r>
      <w:r>
        <w:t>przesłankami</w:t>
      </w:r>
      <w:r w:rsidR="00A865C8">
        <w:t xml:space="preserve"> i </w:t>
      </w:r>
      <w:r>
        <w:t>ustaleniami, na których oparto decyzję”. Z tego względu obowiązek należytego uwzględnienia rezultatów uzyskanych</w:t>
      </w:r>
      <w:r w:rsidR="00A865C8">
        <w:t xml:space="preserve"> w </w:t>
      </w:r>
      <w:r>
        <w:t>wyniku udziału społeczeństwa należy interpretować jako wymóg, aby pisemna uzasadniona decyzja zawierała omówienie sposobu uwzględnienia udziału społeczeństwa.</w:t>
      </w:r>
      <w:r w:rsidR="00E307B0">
        <w:t xml:space="preserve"> </w:t>
      </w:r>
      <w:r>
        <w:t>Komitet zauważa, że system,</w:t>
      </w:r>
      <w:r w:rsidR="00A865C8">
        <w:t xml:space="preserve"> w </w:t>
      </w:r>
      <w:r>
        <w:t>którym uwagi społeczeństwa są notorycznie pomijane lub nie są przyjmowane</w:t>
      </w:r>
      <w:r w:rsidR="00A865C8">
        <w:t xml:space="preserve"> ze </w:t>
      </w:r>
      <w:r>
        <w:t xml:space="preserve">względu na ich wartość merytoryczną, bez żadnego </w:t>
      </w:r>
      <w:bookmarkStart w:id="329" w:name="_bookmark380"/>
      <w:bookmarkEnd w:id="329"/>
      <w:r>
        <w:t>wyjaśnienia, nie byłby zgodny</w:t>
      </w:r>
      <w:r w:rsidR="00A865C8">
        <w:t xml:space="preserve"> z </w:t>
      </w:r>
      <w:r>
        <w:t>konwencją</w:t>
      </w:r>
      <w:hyperlink w:anchor="_bookmark909" w:history="1">
        <w:r>
          <w:rPr>
            <w:rStyle w:val="Hyperlink"/>
            <w:vertAlign w:val="superscript"/>
          </w:rPr>
          <w:t>321</w:t>
        </w:r>
      </w:hyperlink>
      <w:r>
        <w:t>.</w:t>
      </w:r>
    </w:p>
    <w:p w14:paraId="4CB2AAB9" w14:textId="20E759D7" w:rsidR="007C74B5" w:rsidRPr="007C74B5" w:rsidRDefault="007C74B5" w:rsidP="007C74B5">
      <w:pPr>
        <w:spacing w:line="240" w:lineRule="auto"/>
      </w:pPr>
      <w:r>
        <w:t>Potrzeba poważnego rozważenia przez władze rezultatów uzyskanych</w:t>
      </w:r>
      <w:r w:rsidR="00A865C8">
        <w:t xml:space="preserve"> w </w:t>
      </w:r>
      <w:r>
        <w:t>wyniku udziału społeczeństwa</w:t>
      </w:r>
      <w:r w:rsidR="00A865C8">
        <w:t xml:space="preserve"> i </w:t>
      </w:r>
      <w:r>
        <w:t>uwzględnienia ich</w:t>
      </w:r>
      <w:r w:rsidR="00A865C8">
        <w:t xml:space="preserve"> w </w:t>
      </w:r>
      <w:r>
        <w:t>procesie podejmowania decyzji, kształtowania polityki</w:t>
      </w:r>
      <w:r w:rsidR="00A865C8">
        <w:t xml:space="preserve"> i </w:t>
      </w:r>
      <w:r>
        <w:t>stanowienia prawa jest kluczowym aspektem konwencji. Postanowienia dotyczące należytego uwzględniania rezultatów uzyskanych</w:t>
      </w:r>
      <w:r w:rsidR="00A865C8">
        <w:t xml:space="preserve"> w </w:t>
      </w:r>
      <w:r>
        <w:t xml:space="preserve">wyniku udziału społeczeństwa można znaleźć we wszystkich trzech artykułach dotyczących udziału społeczeństwa. W </w:t>
      </w:r>
      <w:r w:rsidR="00331D80">
        <w:t>art. </w:t>
      </w:r>
      <w:r>
        <w:t xml:space="preserve">7 dokładnie wskazano, że </w:t>
      </w:r>
      <w:r w:rsidR="00331D80">
        <w:t>art. </w:t>
      </w:r>
      <w:r>
        <w:t xml:space="preserve">6 </w:t>
      </w:r>
      <w:r w:rsidR="00331D80">
        <w:t>ust. </w:t>
      </w:r>
      <w:r>
        <w:t>8 ma zastosowanie</w:t>
      </w:r>
      <w:r w:rsidR="00A865C8">
        <w:t xml:space="preserve"> w </w:t>
      </w:r>
      <w:r>
        <w:t>odniesieniu do planów</w:t>
      </w:r>
      <w:r w:rsidR="00A865C8">
        <w:t xml:space="preserve"> i </w:t>
      </w:r>
      <w:r>
        <w:t>programów mających znaczenie dla środowiska, natomiast</w:t>
      </w:r>
      <w:r w:rsidR="00A865C8">
        <w:t xml:space="preserve"> w </w:t>
      </w:r>
      <w:r w:rsidR="00331D80">
        <w:t>art. </w:t>
      </w:r>
      <w:r>
        <w:t>8 użyto nieco innego sformułowania.</w:t>
      </w:r>
    </w:p>
    <w:p w14:paraId="7D4C60A8" w14:textId="2E2C3E08" w:rsidR="007C74B5" w:rsidRPr="007C74B5" w:rsidRDefault="007C74B5" w:rsidP="007C74B5">
      <w:pPr>
        <w:spacing w:line="240" w:lineRule="auto"/>
      </w:pPr>
      <w:r>
        <w:t>Inne wyrażanie użyte</w:t>
      </w:r>
      <w:r w:rsidR="00A865C8">
        <w:t xml:space="preserve"> w </w:t>
      </w:r>
      <w:r w:rsidR="00331D80">
        <w:t>art. </w:t>
      </w:r>
      <w:r>
        <w:t xml:space="preserve">8 jest wskazówką co do intencji </w:t>
      </w:r>
      <w:r w:rsidR="00331D80">
        <w:t>art. </w:t>
      </w:r>
      <w:r>
        <w:t xml:space="preserve">6 </w:t>
      </w:r>
      <w:r w:rsidR="00331D80">
        <w:t>ust. </w:t>
      </w:r>
      <w:r>
        <w:t>8, a</w:t>
      </w:r>
      <w:r w:rsidR="00A865C8">
        <w:t xml:space="preserve"> w </w:t>
      </w:r>
      <w:r>
        <w:t xml:space="preserve">konsekwencji również </w:t>
      </w:r>
      <w:r w:rsidR="00331D80">
        <w:t>art. </w:t>
      </w:r>
      <w:r>
        <w:t xml:space="preserve">7. W </w:t>
      </w:r>
      <w:r w:rsidR="00331D80">
        <w:t>art. </w:t>
      </w:r>
      <w:r>
        <w:t>8 mowa</w:t>
      </w:r>
      <w:r w:rsidR="00A865C8">
        <w:t xml:space="preserve"> o </w:t>
      </w:r>
      <w:r>
        <w:t>obowiązku uwzględnienia rezultatów udziału społeczeństwa „tak dalece, jak to jest możliwe”</w:t>
      </w:r>
      <w:r w:rsidR="00A865C8">
        <w:t xml:space="preserve"> w </w:t>
      </w:r>
      <w:r>
        <w:t>kontekście przepisów wykonawczych</w:t>
      </w:r>
      <w:r w:rsidR="00A865C8">
        <w:t xml:space="preserve"> i </w:t>
      </w:r>
      <w:r>
        <w:t>powszechnie obowiązujących aktów normatywnych. Jak omówiono</w:t>
      </w:r>
      <w:r w:rsidR="00A865C8">
        <w:t xml:space="preserve"> w </w:t>
      </w:r>
      <w:r>
        <w:t xml:space="preserve">komentarzu do </w:t>
      </w:r>
      <w:r w:rsidR="00331D80">
        <w:t>art. </w:t>
      </w:r>
      <w:r>
        <w:t>8 poniżej,</w:t>
      </w:r>
      <w:r w:rsidR="00A865C8">
        <w:t xml:space="preserve"> w </w:t>
      </w:r>
      <w:r>
        <w:t>konwencji ustanowiono mniej sztywne wymogi udziału społeczeństwa</w:t>
      </w:r>
      <w:r w:rsidR="00A865C8">
        <w:t xml:space="preserve"> w </w:t>
      </w:r>
      <w:r>
        <w:t>kontekście tworzenia prawa,</w:t>
      </w:r>
      <w:r w:rsidR="00A865C8">
        <w:t xml:space="preserve"> w </w:t>
      </w:r>
      <w:r>
        <w:t>którym na proces wpływa wzajemny szacunek między władzą wykonawczą</w:t>
      </w:r>
      <w:r w:rsidR="00A865C8">
        <w:t xml:space="preserve"> i </w:t>
      </w:r>
      <w:r>
        <w:t>ustawodawczą. Pomimo tego obowiązek uwzględnienia udziału społeczeństwa „tak dalece, jak to jest możliwe” stanowi obiektywnie wysoki standard, zgodnie</w:t>
      </w:r>
      <w:r w:rsidR="00A865C8">
        <w:t xml:space="preserve"> z </w:t>
      </w:r>
      <w:r>
        <w:t>którym</w:t>
      </w:r>
      <w:r w:rsidR="00A865C8">
        <w:t xml:space="preserve"> w </w:t>
      </w:r>
      <w:r>
        <w:t>konkretnym przypadku należy wykazać, że uwagi społeczeństwa zostały poważnie rozważone. Zgodnie</w:t>
      </w:r>
      <w:r w:rsidR="00A865C8">
        <w:t xml:space="preserve"> ze </w:t>
      </w:r>
      <w:r>
        <w:t>strukturą konwencji obowiązek uwzględnienia rezultatów uzyskanych</w:t>
      </w:r>
      <w:r w:rsidR="00A865C8">
        <w:t xml:space="preserve"> w </w:t>
      </w:r>
      <w:r>
        <w:t>wyniku udziału społeczeństwa</w:t>
      </w:r>
      <w:r w:rsidR="00A865C8">
        <w:t xml:space="preserve"> w </w:t>
      </w:r>
      <w:r>
        <w:t xml:space="preserve">kontekście </w:t>
      </w:r>
      <w:r w:rsidR="00331D80">
        <w:t>art. </w:t>
      </w:r>
      <w:r>
        <w:t>6, czyli gdy dana sprawa dotyczy bezpośrednio praw</w:t>
      </w:r>
      <w:r w:rsidR="00A865C8">
        <w:t xml:space="preserve"> i </w:t>
      </w:r>
      <w:r>
        <w:t xml:space="preserve">interesów konkretnych członków społeczeństwa, wymaga czegoś więcej niż „tak dalece, jak to jest możliwe” – artykuł 6 </w:t>
      </w:r>
      <w:r w:rsidR="00331D80">
        <w:t>ust. </w:t>
      </w:r>
      <w:r>
        <w:t>8 powinien być raczej ściśle interpretowany jako wymagający ustanowienia określonych standardów materialnych</w:t>
      </w:r>
      <w:r w:rsidR="00A865C8">
        <w:t xml:space="preserve"> i </w:t>
      </w:r>
      <w:r>
        <w:t>proceduralnych.</w:t>
      </w:r>
    </w:p>
    <w:p w14:paraId="76250AFC" w14:textId="3800D7CC" w:rsidR="007C74B5" w:rsidRPr="007C74B5" w:rsidRDefault="007C74B5" w:rsidP="007C74B5">
      <w:pPr>
        <w:spacing w:line="240" w:lineRule="auto"/>
      </w:pPr>
      <w:r>
        <w:lastRenderedPageBreak/>
        <w:t>Artykuł 6 milczy na temat tego, jaką decyzję powinna ostatecznie podjąć władza publiczna po uwzględnieniu udziału społeczeństwa. Jak zauważył Komitet ds. Przestrzegania Konwencji</w:t>
      </w:r>
      <w:r w:rsidR="00A865C8">
        <w:t xml:space="preserve"> w </w:t>
      </w:r>
      <w:r>
        <w:t>swoich ustaleniach dotyczących komunikatu ACCC/C/2007/22 (Francja):</w:t>
      </w:r>
    </w:p>
    <w:p w14:paraId="65F928E6" w14:textId="2638F152" w:rsidR="006415AE" w:rsidRDefault="0047220A" w:rsidP="007C74B5">
      <w:pPr>
        <w:spacing w:line="240" w:lineRule="auto"/>
        <w:ind w:left="851"/>
      </w:pPr>
      <w:r>
        <w:t>W</w:t>
      </w:r>
      <w:r w:rsidR="007C74B5">
        <w:t xml:space="preserve"> wielu przepisach krajowych kwestia, czy należy pozytywnie rozpatrzyć wniosek</w:t>
      </w:r>
      <w:r w:rsidR="00A865C8">
        <w:t xml:space="preserve"> o </w:t>
      </w:r>
      <w:r w:rsidR="007C74B5">
        <w:t>wydanie pozwolenia na podjęcie przedsięwzięcia potencjalnie szkodliwego dla środowiska, może, przynajmniej częściowo, zależeć od użyteczności przedsięwzięcia, przy czym nie jest to wymóg konwencji. Strony konwencji mogą stosować różne kryteria pozytywnego rozpatrywania</w:t>
      </w:r>
      <w:r w:rsidR="00A865C8">
        <w:t xml:space="preserve"> i </w:t>
      </w:r>
      <w:r w:rsidR="007C74B5">
        <w:t>odrzucania wniosku</w:t>
      </w:r>
      <w:r w:rsidR="00A865C8">
        <w:t xml:space="preserve"> o </w:t>
      </w:r>
      <w:r w:rsidR="007C74B5">
        <w:t>wydanie pozwolenia, na przykład dotyczące standardu technologii, wpływu na zdrowie</w:t>
      </w:r>
      <w:r w:rsidR="00A865C8">
        <w:t xml:space="preserve"> i </w:t>
      </w:r>
      <w:r w:rsidR="007C74B5">
        <w:t xml:space="preserve">środowisko oraz użyteczności danego przedsięwzięcia. Kwestie te </w:t>
      </w:r>
      <w:bookmarkStart w:id="330" w:name="_bookmark381"/>
      <w:bookmarkEnd w:id="330"/>
      <w:r w:rsidR="007C74B5">
        <w:t>nie zostały jednak uwzględnione</w:t>
      </w:r>
      <w:r w:rsidR="00A865C8">
        <w:t xml:space="preserve"> w </w:t>
      </w:r>
      <w:r w:rsidR="007C74B5">
        <w:t>konwencji</w:t>
      </w:r>
      <w:hyperlink w:anchor="_bookmark910" w:history="1">
        <w:r w:rsidR="007C74B5">
          <w:rPr>
            <w:rStyle w:val="Hyperlink"/>
            <w:vertAlign w:val="superscript"/>
          </w:rPr>
          <w:t>322</w:t>
        </w:r>
      </w:hyperlink>
      <w:r w:rsidR="007C74B5">
        <w:t>.</w:t>
      </w:r>
    </w:p>
    <w:p w14:paraId="2D689202" w14:textId="71898F72" w:rsidR="007C74B5" w:rsidRDefault="007C74B5" w:rsidP="00610DE3">
      <w:pPr>
        <w:spacing w:after="0" w:line="240" w:lineRule="auto"/>
      </w:pPr>
      <w:r>
        <w:t>Niezależnie od powyższego,</w:t>
      </w:r>
      <w:r w:rsidR="00A865C8">
        <w:t xml:space="preserve"> z </w:t>
      </w:r>
      <w:r w:rsidR="00331D80">
        <w:t>art. </w:t>
      </w:r>
      <w:r>
        <w:t xml:space="preserve">6 </w:t>
      </w:r>
      <w:r w:rsidR="00331D80">
        <w:t>ust. </w:t>
      </w:r>
      <w:r>
        <w:t>8 wynika, że brak należytego uwzględnienia rezultatów uzyskanych</w:t>
      </w:r>
      <w:r w:rsidR="00A865C8">
        <w:t xml:space="preserve"> w </w:t>
      </w:r>
      <w:r>
        <w:t>wyniku udziału społeczeństwa stanowi naruszenie proceduralne, które może unieważnić decyzję. W odpowiednich okolicznościach członek społeczeństwa, którego uwagi nie zostały należycie uwzględnione, będzie mógł na tej podstawie zaskarżyć ostateczną decyzję</w:t>
      </w:r>
      <w:r w:rsidR="00A865C8">
        <w:t xml:space="preserve"> w </w:t>
      </w:r>
      <w:r>
        <w:t>postępowaniu administracyjnym lub sądowym zgodnie</w:t>
      </w:r>
      <w:r w:rsidR="00A865C8">
        <w:t xml:space="preserve"> z </w:t>
      </w:r>
      <w:r w:rsidR="00331D80">
        <w:t>art. </w:t>
      </w:r>
      <w:r>
        <w:t xml:space="preserve">9 </w:t>
      </w:r>
      <w:r w:rsidR="00331D80">
        <w:t>ust. </w:t>
      </w:r>
      <w:r>
        <w:t>2. Dlatego bardzo ważne jest, aby władze zwracały szczególną uwagę na wymóg należytego uwzględnienia rezultatów uzyskanych</w:t>
      </w:r>
      <w:r w:rsidR="00A865C8">
        <w:t xml:space="preserve"> w </w:t>
      </w:r>
      <w:r>
        <w:t>wyniku udziału społeczeństwa.</w:t>
      </w:r>
    </w:p>
    <w:p w14:paraId="645953EB" w14:textId="77777777" w:rsidR="00610DE3" w:rsidRDefault="00610DE3"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C74B5" w14:paraId="373C7FDD"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08A82FC0" w14:textId="77777777" w:rsidR="007C74B5" w:rsidRDefault="007C74B5">
            <w:pPr>
              <w:spacing w:after="0" w:line="240" w:lineRule="auto"/>
              <w:rPr>
                <w:rFonts w:ascii="Times New Roman"/>
                <w:sz w:val="6"/>
              </w:rPr>
            </w:pPr>
            <w:r>
              <w:rPr>
                <w:noProof/>
              </w:rPr>
              <mc:AlternateContent>
                <mc:Choice Requires="wps">
                  <w:drawing>
                    <wp:inline distT="0" distB="0" distL="0" distR="0" wp14:anchorId="56E73F23" wp14:editId="006E006E">
                      <wp:extent cx="6115050" cy="356259"/>
                      <wp:effectExtent l="0" t="0" r="0" b="5715"/>
                      <wp:docPr id="375496618" name="Text Box 375496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6CC617D9" w14:textId="448C458B" w:rsidR="007C74B5" w:rsidRPr="00FD5609" w:rsidRDefault="007C74B5" w:rsidP="007C74B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Rozprawy publiczne</w:t>
                                  </w:r>
                                </w:p>
                              </w:txbxContent>
                            </wps:txbx>
                            <wps:bodyPr rot="0" vert="horz" wrap="square" lIns="0" tIns="0" rIns="0" bIns="0" anchor="ctr" anchorCtr="0">
                              <a:noAutofit/>
                            </wps:bodyPr>
                          </wps:wsp>
                        </a:graphicData>
                      </a:graphic>
                    </wp:inline>
                  </w:drawing>
                </mc:Choice>
                <mc:Fallback>
                  <w:pict>
                    <v:shape w14:anchorId="56E73F23" id="Text Box 375496618" o:spid="_x0000_s1170"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gUTEQIAAPs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6CC617D9" w14:textId="448C458B" w:rsidR="007C74B5" w:rsidRPr="00FD5609" w:rsidRDefault="007C74B5" w:rsidP="007C74B5">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Rozprawy publiczne</w:t>
                            </w:r>
                          </w:p>
                        </w:txbxContent>
                      </v:textbox>
                      <w10:anchorlock/>
                    </v:shape>
                  </w:pict>
                </mc:Fallback>
              </mc:AlternateContent>
            </w:r>
          </w:p>
        </w:tc>
      </w:tr>
      <w:tr w:rsidR="007C74B5" w14:paraId="15C93875"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27021415" w14:textId="77777777" w:rsidR="007C74B5" w:rsidRDefault="007C74B5">
            <w:pPr>
              <w:spacing w:after="0" w:line="240" w:lineRule="auto"/>
              <w:rPr>
                <w:rFonts w:ascii="Times New Roman"/>
                <w:sz w:val="6"/>
              </w:rPr>
            </w:pPr>
          </w:p>
        </w:tc>
      </w:tr>
      <w:tr w:rsidR="007C74B5" w14:paraId="63C3502A" w14:textId="77777777" w:rsidTr="00FD2C82">
        <w:tc>
          <w:tcPr>
            <w:tcW w:w="5000" w:type="pct"/>
            <w:tcBorders>
              <w:top w:val="nil"/>
              <w:left w:val="single" w:sz="4" w:space="0" w:color="932825"/>
              <w:bottom w:val="nil"/>
              <w:right w:val="single" w:sz="4" w:space="0" w:color="932825"/>
            </w:tcBorders>
            <w:shd w:val="clear" w:color="auto" w:fill="FDEFED"/>
          </w:tcPr>
          <w:p w14:paraId="3E274070" w14:textId="247543AC" w:rsidR="007C74B5" w:rsidRPr="007C74B5" w:rsidRDefault="007C74B5" w:rsidP="007C74B5">
            <w:pPr>
              <w:spacing w:before="60" w:after="60" w:line="240" w:lineRule="auto"/>
              <w:ind w:left="142" w:right="266"/>
              <w:rPr>
                <w:sz w:val="18"/>
              </w:rPr>
            </w:pPr>
            <w:r>
              <w:rPr>
                <w:sz w:val="18"/>
              </w:rPr>
              <w:t>W krajach regionu EKG standardy dotyczące uwzględniania rezultatów uzyskanych</w:t>
            </w:r>
            <w:r w:rsidR="00A865C8">
              <w:rPr>
                <w:sz w:val="18"/>
              </w:rPr>
              <w:t xml:space="preserve"> w </w:t>
            </w:r>
            <w:r>
              <w:rPr>
                <w:sz w:val="18"/>
              </w:rPr>
              <w:t>wyniku udziału społeczeństwa nadal znajdują się na etapie opracowywania. Należyte uwzględnienie rezultatów uzyskanych</w:t>
            </w:r>
            <w:r w:rsidR="00A865C8">
              <w:rPr>
                <w:sz w:val="18"/>
              </w:rPr>
              <w:t xml:space="preserve"> w </w:t>
            </w:r>
            <w:r>
              <w:rPr>
                <w:sz w:val="18"/>
              </w:rPr>
              <w:t>wyniku udziału społeczeństwa można ułatwić dzięki pewnym środkom logistycznym, takim jak rejestracja pisemnych uwag</w:t>
            </w:r>
            <w:r w:rsidR="00A865C8">
              <w:rPr>
                <w:sz w:val="18"/>
              </w:rPr>
              <w:t xml:space="preserve"> i </w:t>
            </w:r>
            <w:r>
              <w:rPr>
                <w:sz w:val="18"/>
              </w:rPr>
              <w:t>protokołowanie rozpraw publicznych. Tabela dokumentująca zgłoszone uwagi</w:t>
            </w:r>
            <w:r w:rsidR="00A865C8">
              <w:rPr>
                <w:sz w:val="18"/>
              </w:rPr>
              <w:t xml:space="preserve"> i </w:t>
            </w:r>
            <w:r>
              <w:rPr>
                <w:sz w:val="18"/>
              </w:rPr>
              <w:t>sposoby,</w:t>
            </w:r>
            <w:r w:rsidR="00A865C8">
              <w:rPr>
                <w:sz w:val="18"/>
              </w:rPr>
              <w:t xml:space="preserve"> w </w:t>
            </w:r>
            <w:r>
              <w:rPr>
                <w:sz w:val="18"/>
              </w:rPr>
              <w:t>jakie zmieniły one projekt decyzji, może być dobrą metodą</w:t>
            </w:r>
            <w:r w:rsidR="00A865C8">
              <w:rPr>
                <w:sz w:val="18"/>
              </w:rPr>
              <w:t xml:space="preserve"> w </w:t>
            </w:r>
            <w:r>
              <w:rPr>
                <w:sz w:val="18"/>
              </w:rPr>
              <w:t>przypadku otrzymania wielu uwag, ponieważ podobne argumenty można pogrupować</w:t>
            </w:r>
            <w:r w:rsidR="00A865C8">
              <w:rPr>
                <w:sz w:val="18"/>
              </w:rPr>
              <w:t xml:space="preserve"> w </w:t>
            </w:r>
            <w:r>
              <w:rPr>
                <w:sz w:val="18"/>
              </w:rPr>
              <w:t>tabeli. W przypadku uwag, które nie zostały uwzględnione,</w:t>
            </w:r>
            <w:r w:rsidR="00A865C8">
              <w:rPr>
                <w:sz w:val="18"/>
              </w:rPr>
              <w:t xml:space="preserve"> w </w:t>
            </w:r>
            <w:r>
              <w:rPr>
                <w:sz w:val="18"/>
              </w:rPr>
              <w:t>tabeli można zapisać powody ich odrzucenia. Tam, gdzie brzmienie proponowanego tekstu jest ważne, np.</w:t>
            </w:r>
            <w:r w:rsidR="00A865C8">
              <w:rPr>
                <w:sz w:val="18"/>
              </w:rPr>
              <w:t xml:space="preserve"> w </w:t>
            </w:r>
            <w:r>
              <w:rPr>
                <w:sz w:val="18"/>
              </w:rPr>
              <w:t>przypadku wniosków legislacyjnych, przydatne może być włączenie uwag bezpośrednio do projektu tekstu,</w:t>
            </w:r>
            <w:r w:rsidR="005E1687">
              <w:rPr>
                <w:sz w:val="18"/>
              </w:rPr>
              <w:t xml:space="preserve"> </w:t>
            </w:r>
            <w:r>
              <w:rPr>
                <w:sz w:val="18"/>
              </w:rPr>
              <w:t>przy użyciu trybu śledzenia zmian, aby je uwidocznić. W niektórych sytuacjach istnieje możliwość spotkania się</w:t>
            </w:r>
            <w:r w:rsidR="00A865C8">
              <w:rPr>
                <w:sz w:val="18"/>
              </w:rPr>
              <w:t xml:space="preserve"> z </w:t>
            </w:r>
            <w:r>
              <w:rPr>
                <w:sz w:val="18"/>
              </w:rPr>
              <w:t>osobami, które zgłosiły uwagi, aby wyjaśnić, które argumenty zostaną lub nie zostaną uwzględnione</w:t>
            </w:r>
            <w:r w:rsidR="00A865C8">
              <w:rPr>
                <w:sz w:val="18"/>
              </w:rPr>
              <w:t xml:space="preserve"> i </w:t>
            </w:r>
            <w:r>
              <w:rPr>
                <w:sz w:val="18"/>
              </w:rPr>
              <w:t>dlaczego</w:t>
            </w:r>
            <w:hyperlink w:anchor="_bookmark911" w:history="1">
              <w:r>
                <w:rPr>
                  <w:rStyle w:val="Hyperlink"/>
                  <w:sz w:val="18"/>
                  <w:vertAlign w:val="superscript"/>
                </w:rPr>
                <w:t>323</w:t>
              </w:r>
            </w:hyperlink>
            <w:r>
              <w:rPr>
                <w:sz w:val="18"/>
              </w:rPr>
              <w:t>. Powyższe rodzaje środków mogą również stać się ważne, gdy osoba poszkodowana korzysta</w:t>
            </w:r>
            <w:r w:rsidR="00A865C8">
              <w:rPr>
                <w:sz w:val="18"/>
              </w:rPr>
              <w:t xml:space="preserve"> z </w:t>
            </w:r>
            <w:r w:rsidR="00331D80">
              <w:rPr>
                <w:sz w:val="18"/>
              </w:rPr>
              <w:t>art. </w:t>
            </w:r>
            <w:r>
              <w:rPr>
                <w:sz w:val="18"/>
              </w:rPr>
              <w:t xml:space="preserve">9 </w:t>
            </w:r>
            <w:r w:rsidR="00331D80">
              <w:rPr>
                <w:sz w:val="18"/>
              </w:rPr>
              <w:t>ust. </w:t>
            </w:r>
            <w:r>
              <w:rPr>
                <w:sz w:val="18"/>
              </w:rPr>
              <w:t>2</w:t>
            </w:r>
            <w:r w:rsidR="00A865C8">
              <w:rPr>
                <w:sz w:val="18"/>
              </w:rPr>
              <w:t xml:space="preserve"> w </w:t>
            </w:r>
            <w:r>
              <w:rPr>
                <w:sz w:val="18"/>
              </w:rPr>
              <w:t>celu zakwestionowania określonego procesu podejmowania decyzji.</w:t>
            </w:r>
          </w:p>
          <w:p w14:paraId="63879746" w14:textId="713EB064" w:rsidR="007C74B5" w:rsidRDefault="007C74B5" w:rsidP="007C74B5">
            <w:pPr>
              <w:spacing w:before="60" w:after="60" w:line="240" w:lineRule="auto"/>
              <w:ind w:left="142" w:right="266"/>
              <w:rPr>
                <w:sz w:val="18"/>
              </w:rPr>
            </w:pPr>
            <w:r>
              <w:rPr>
                <w:sz w:val="18"/>
              </w:rPr>
              <w:t>Dobrą praktyką stosowaną</w:t>
            </w:r>
            <w:r w:rsidR="00A865C8">
              <w:rPr>
                <w:sz w:val="18"/>
              </w:rPr>
              <w:t xml:space="preserve"> w </w:t>
            </w:r>
            <w:r>
              <w:rPr>
                <w:sz w:val="18"/>
              </w:rPr>
              <w:t>niektórych krajach przy rozpatrywaniu otrzymanych uwag jest wymaganie od właściwej władzy udzielenia bezpośredniej odpowiedzi na merytoryczną treść uwag. W tym celu komentarze, które są zasadniczo identyczne, mogą zostać zgrupowane razem. Niektóre kraje wymagają, aby merytoryczna treść wszystkich uwag została uwzględniona</w:t>
            </w:r>
            <w:r w:rsidR="00A865C8">
              <w:rPr>
                <w:sz w:val="18"/>
              </w:rPr>
              <w:t xml:space="preserve"> w </w:t>
            </w:r>
            <w:r>
              <w:rPr>
                <w:sz w:val="18"/>
              </w:rPr>
              <w:t xml:space="preserve">pisemnym dokumencie zawierającym uzasadnienie ostatecznej decyzji, który może być nazywany „dokumentem odpowiedzi”. Ten pisemny dokument może być również wykorzystany do spełnienia wymogów </w:t>
            </w:r>
            <w:r w:rsidR="00331D80">
              <w:rPr>
                <w:sz w:val="18"/>
              </w:rPr>
              <w:t>ust. </w:t>
            </w:r>
            <w:r>
              <w:rPr>
                <w:sz w:val="18"/>
              </w:rPr>
              <w:t>9,</w:t>
            </w:r>
            <w:r w:rsidR="00A865C8">
              <w:rPr>
                <w:sz w:val="18"/>
              </w:rPr>
              <w:t xml:space="preserve"> w </w:t>
            </w:r>
            <w:r>
              <w:rPr>
                <w:sz w:val="18"/>
              </w:rPr>
              <w:t>którym wymaga się, aby decyzje były udostępniane na piśmie wraz</w:t>
            </w:r>
            <w:r w:rsidR="00A865C8">
              <w:rPr>
                <w:sz w:val="18"/>
              </w:rPr>
              <w:t xml:space="preserve"> z </w:t>
            </w:r>
            <w:r>
              <w:rPr>
                <w:sz w:val="18"/>
              </w:rPr>
              <w:t>przesłankami</w:t>
            </w:r>
            <w:r w:rsidR="00A865C8">
              <w:rPr>
                <w:sz w:val="18"/>
              </w:rPr>
              <w:t xml:space="preserve"> i </w:t>
            </w:r>
            <w:r>
              <w:rPr>
                <w:sz w:val="18"/>
              </w:rPr>
              <w:t>ustaleniami, na których je oparto.</w:t>
            </w:r>
          </w:p>
        </w:tc>
      </w:tr>
    </w:tbl>
    <w:p w14:paraId="073DE324" w14:textId="77777777" w:rsidR="0047220A" w:rsidRDefault="0047220A" w:rsidP="007C74B5">
      <w:pPr>
        <w:pStyle w:val="bordowytytuwcicie"/>
      </w:pPr>
    </w:p>
    <w:p w14:paraId="757F92BF" w14:textId="718E9D85" w:rsidR="007C74B5" w:rsidRPr="007C74B5" w:rsidRDefault="007C74B5" w:rsidP="007C74B5">
      <w:pPr>
        <w:pStyle w:val="bordowytytuwcicie"/>
      </w:pPr>
      <w:r>
        <w:t>9.</w:t>
      </w:r>
      <w:r>
        <w:tab/>
      </w:r>
      <w:bookmarkStart w:id="331" w:name="_bookmark383"/>
      <w:bookmarkEnd w:id="331"/>
      <w:r>
        <w:t>Każda</w:t>
      </w:r>
      <w:r w:rsidR="00A865C8">
        <w:t xml:space="preserve"> ze </w:t>
      </w:r>
      <w:r>
        <w:t>Stron zapewni, że gdy tylko decyzja zostanie podjęta przez władzę publiczną, społeczeństwo zostanie niezwłocznie</w:t>
      </w:r>
      <w:r w:rsidR="00A865C8">
        <w:t xml:space="preserve"> o </w:t>
      </w:r>
      <w:r>
        <w:t>niej poinformowane, zgodnie</w:t>
      </w:r>
      <w:r w:rsidR="00A865C8">
        <w:t xml:space="preserve"> z </w:t>
      </w:r>
      <w:r>
        <w:t>odpowiednimi procedurami.</w:t>
      </w:r>
    </w:p>
    <w:p w14:paraId="3A2D9ECD" w14:textId="1AE23180" w:rsidR="007C74B5" w:rsidRPr="007C74B5" w:rsidRDefault="007C74B5" w:rsidP="007C74B5">
      <w:pPr>
        <w:spacing w:line="240" w:lineRule="auto"/>
      </w:pPr>
      <w:r>
        <w:t>Strony są zobowiązane do niezwłocznego poinformowania społeczeństwa</w:t>
      </w:r>
      <w:r w:rsidR="00A865C8">
        <w:t xml:space="preserve"> o </w:t>
      </w:r>
      <w:r>
        <w:t>podjętej decyzji, zgodnie</w:t>
      </w:r>
      <w:r w:rsidR="00A865C8">
        <w:t xml:space="preserve"> z </w:t>
      </w:r>
      <w:r>
        <w:t>odpowiednimi procedurami. Podobnie jak</w:t>
      </w:r>
      <w:r w:rsidR="00A865C8">
        <w:t xml:space="preserve"> w </w:t>
      </w:r>
      <w:r w:rsidR="00331D80">
        <w:t>ust. </w:t>
      </w:r>
      <w:r>
        <w:t>7, obowiązek ten obejmuje nie tylko powiadomienie stron postępowania lub zainteresowanej społeczności, lecz także wymóg ogólnego powiadomienia ogółu społeczeństwa.</w:t>
      </w:r>
    </w:p>
    <w:p w14:paraId="0331EA3B" w14:textId="26D77174" w:rsidR="007C74B5" w:rsidRPr="007C74B5" w:rsidRDefault="007C74B5" w:rsidP="007C74B5">
      <w:pPr>
        <w:spacing w:line="240" w:lineRule="auto"/>
      </w:pPr>
      <w:r>
        <w:t>W swoich ustaleniach dotyczących komunikatu ACCC/C/2006/16 (Litwa) Komitet ds. Przestrzegania Konwencji uznał, że:</w:t>
      </w:r>
    </w:p>
    <w:p w14:paraId="2CF37F0D" w14:textId="77924256" w:rsidR="007C74B5" w:rsidRPr="007C74B5" w:rsidRDefault="0047220A" w:rsidP="007C74B5">
      <w:pPr>
        <w:spacing w:line="240" w:lineRule="auto"/>
        <w:ind w:left="851"/>
      </w:pPr>
      <w:r>
        <w:t>S</w:t>
      </w:r>
      <w:r w:rsidR="007C74B5">
        <w:t>połeczeństwo należy poinformować „niezwłocznie”</w:t>
      </w:r>
      <w:r w:rsidR="00A865C8">
        <w:t xml:space="preserve"> i </w:t>
      </w:r>
      <w:r w:rsidR="007C74B5">
        <w:t>„zgodnie</w:t>
      </w:r>
      <w:r w:rsidR="00A865C8">
        <w:t xml:space="preserve"> z </w:t>
      </w:r>
      <w:r w:rsidR="007C74B5">
        <w:t>odpowiednimi procedurami”. Konwencja nie określa tutaj,</w:t>
      </w:r>
      <w:r w:rsidR="00A865C8">
        <w:t xml:space="preserve"> w </w:t>
      </w:r>
      <w:r w:rsidR="007C74B5">
        <w:t xml:space="preserve">przeciwieństwie do </w:t>
      </w:r>
      <w:r w:rsidR="00331D80">
        <w:t>art. </w:t>
      </w:r>
      <w:r w:rsidR="007C74B5">
        <w:t xml:space="preserve">6 </w:t>
      </w:r>
      <w:r w:rsidR="00331D80">
        <w:t>ust. </w:t>
      </w:r>
      <w:r w:rsidR="007C74B5">
        <w:t>2, żadnych dalszych wymogów dotyczących informowania społeczeństwa</w:t>
      </w:r>
      <w:r w:rsidR="00A865C8">
        <w:t xml:space="preserve"> o </w:t>
      </w:r>
      <w:r w:rsidR="007C74B5">
        <w:t>podjęciu decyzji, pozostawiając</w:t>
      </w:r>
      <w:r w:rsidR="00A865C8">
        <w:t xml:space="preserve"> w </w:t>
      </w:r>
      <w:r w:rsidR="007C74B5">
        <w:t>ten sposób Stronom pewną swobodę</w:t>
      </w:r>
      <w:r w:rsidR="00A865C8">
        <w:t xml:space="preserve"> w </w:t>
      </w:r>
      <w:r w:rsidR="007C74B5">
        <w:t>opracowywaniu „odpowiednich procedur”</w:t>
      </w:r>
      <w:r w:rsidR="00A865C8">
        <w:t xml:space="preserve"> w </w:t>
      </w:r>
      <w:r w:rsidR="007C74B5">
        <w:t>ich krajowych ramach prawnych</w:t>
      </w:r>
      <w:hyperlink w:anchor="_bookmark912" w:history="1">
        <w:r w:rsidR="007C74B5">
          <w:rPr>
            <w:rStyle w:val="Hyperlink"/>
            <w:vertAlign w:val="superscript"/>
          </w:rPr>
          <w:t>324</w:t>
        </w:r>
      </w:hyperlink>
      <w:r w:rsidR="007C74B5">
        <w:t>.</w:t>
      </w:r>
    </w:p>
    <w:p w14:paraId="145DD03F" w14:textId="77777777" w:rsidR="007C74B5" w:rsidRPr="007C74B5" w:rsidRDefault="007C74B5" w:rsidP="007C74B5">
      <w:pPr>
        <w:spacing w:line="240" w:lineRule="auto"/>
      </w:pPr>
      <w:r>
        <w:t>Komitet dodał, że:</w:t>
      </w:r>
    </w:p>
    <w:p w14:paraId="6E0AC60B" w14:textId="6640B0CB" w:rsidR="007C74B5" w:rsidRPr="007C74B5" w:rsidRDefault="0047220A" w:rsidP="007C74B5">
      <w:pPr>
        <w:spacing w:line="240" w:lineRule="auto"/>
        <w:ind w:left="851"/>
      </w:pPr>
      <w:bookmarkStart w:id="332" w:name="_bookmark385"/>
      <w:bookmarkEnd w:id="332"/>
      <w:r>
        <w:t>T</w:t>
      </w:r>
      <w:r w:rsidR="007C74B5">
        <w:t xml:space="preserve">o, czy poinformowanie opinii publicznej 15 dni po wydaniu decyzji można uznać za </w:t>
      </w:r>
      <w:bookmarkStart w:id="333" w:name="_bookmark384"/>
      <w:bookmarkEnd w:id="333"/>
      <w:r w:rsidR="007C74B5">
        <w:t>niezwłoczne, zależy od konkretnych okoliczności (np. rodzaju decyzji, rodzaju</w:t>
      </w:r>
      <w:r w:rsidR="00A865C8">
        <w:t xml:space="preserve"> i </w:t>
      </w:r>
      <w:r w:rsidR="007C74B5">
        <w:t>rozmiaru danego przedsięwzięcia) oraz odpowiednich przepisów krajowego systemu prawnego (np. odpowiednich procedur odwoławczych</w:t>
      </w:r>
      <w:r w:rsidR="00A865C8">
        <w:t xml:space="preserve"> i </w:t>
      </w:r>
      <w:r w:rsidR="007C74B5">
        <w:t>ich terminów)</w:t>
      </w:r>
      <w:hyperlink w:anchor="_bookmark913" w:history="1">
        <w:r w:rsidR="007C74B5">
          <w:rPr>
            <w:rStyle w:val="Hyperlink"/>
            <w:vertAlign w:val="superscript"/>
          </w:rPr>
          <w:t>325</w:t>
        </w:r>
      </w:hyperlink>
      <w:r w:rsidR="007C74B5">
        <w:t>.</w:t>
      </w:r>
    </w:p>
    <w:p w14:paraId="2E5C86F0" w14:textId="39B11B50" w:rsidR="007C74B5" w:rsidRPr="007C74B5" w:rsidRDefault="007C74B5" w:rsidP="007C74B5">
      <w:pPr>
        <w:spacing w:line="240" w:lineRule="auto"/>
      </w:pPr>
      <w:r>
        <w:lastRenderedPageBreak/>
        <w:t>Komitet ustalił, że: „[n]</w:t>
      </w:r>
      <w:proofErr w:type="spellStart"/>
      <w:r>
        <w:t>iezależnie</w:t>
      </w:r>
      <w:proofErr w:type="spellEnd"/>
      <w:r>
        <w:t xml:space="preserve"> od tego, jaki okres na poinformowanie społeczeństwa</w:t>
      </w:r>
      <w:r w:rsidR="00A865C8">
        <w:t xml:space="preserve"> o </w:t>
      </w:r>
      <w:r>
        <w:t>decyzji jest przewidziany</w:t>
      </w:r>
      <w:r w:rsidR="00A865C8">
        <w:t xml:space="preserve"> w </w:t>
      </w:r>
      <w:r>
        <w:t>ustawodawstwie krajowym, powinien on być »rozsądny«,</w:t>
      </w:r>
      <w:r w:rsidR="00A865C8">
        <w:t xml:space="preserve"> w </w:t>
      </w:r>
      <w:r>
        <w:t xml:space="preserve">szczególności biorąc pod uwagę odpowiednie ramy czasowe na wszczęcie procedur odwoławczych </w:t>
      </w:r>
      <w:bookmarkStart w:id="334" w:name="_bookmark386"/>
      <w:bookmarkEnd w:id="334"/>
      <w:r>
        <w:t>zgodnie</w:t>
      </w:r>
      <w:r w:rsidR="00A865C8">
        <w:t xml:space="preserve"> z </w:t>
      </w:r>
      <w:r w:rsidR="00331D80">
        <w:t>art. </w:t>
      </w:r>
      <w:r>
        <w:t xml:space="preserve">9 </w:t>
      </w:r>
      <w:r w:rsidR="00331D80">
        <w:t>ust. </w:t>
      </w:r>
      <w:r>
        <w:t>2”</w:t>
      </w:r>
      <w:hyperlink w:anchor="_bookmark914" w:history="1">
        <w:r>
          <w:rPr>
            <w:rStyle w:val="Hyperlink"/>
            <w:vertAlign w:val="superscript"/>
          </w:rPr>
          <w:t>326</w:t>
        </w:r>
      </w:hyperlink>
      <w:r>
        <w:t>.</w:t>
      </w:r>
    </w:p>
    <w:p w14:paraId="2EB1713E" w14:textId="36BCA509" w:rsidR="007C74B5" w:rsidRPr="007C74B5" w:rsidRDefault="007C74B5" w:rsidP="007C74B5">
      <w:pPr>
        <w:spacing w:line="240" w:lineRule="auto"/>
      </w:pPr>
      <w:r>
        <w:t>Jak zauważył Komitet</w:t>
      </w:r>
      <w:r w:rsidR="00A865C8">
        <w:t xml:space="preserve"> w </w:t>
      </w:r>
      <w:r>
        <w:t>powyższych ustaleniach, terminowość powiadomienia</w:t>
      </w:r>
      <w:r w:rsidR="00A865C8">
        <w:t xml:space="preserve"> o </w:t>
      </w:r>
      <w:r>
        <w:t>decyzji należy oceniać</w:t>
      </w:r>
      <w:r w:rsidR="00A865C8">
        <w:t xml:space="preserve"> w </w:t>
      </w:r>
      <w:r>
        <w:t>kontekście innych wymogów konwencji</w:t>
      </w:r>
      <w:hyperlink w:anchor="_bookmark915" w:history="1">
        <w:r>
          <w:rPr>
            <w:rStyle w:val="Hyperlink"/>
            <w:vertAlign w:val="superscript"/>
          </w:rPr>
          <w:t>327</w:t>
        </w:r>
      </w:hyperlink>
      <w:r>
        <w:t>. Jednym</w:t>
      </w:r>
      <w:r w:rsidR="00A865C8">
        <w:t xml:space="preserve"> z </w:t>
      </w:r>
      <w:r>
        <w:t xml:space="preserve">nich są możliwości odwoławcze członków </w:t>
      </w:r>
      <w:bookmarkStart w:id="335" w:name="_bookmark387"/>
      <w:bookmarkEnd w:id="335"/>
      <w:r>
        <w:t>społeczeństwa, którzy chcą odwołać się od niektórych aspektów procesu podejmowania decyzji. Podczas gdy</w:t>
      </w:r>
      <w:r w:rsidR="00A865C8">
        <w:t xml:space="preserve"> w </w:t>
      </w:r>
      <w:r>
        <w:t>większości systemów prawnych termin na wniesienie odwołania nie rozpoczynałby biegu przed powiadomieniem, opóźnienie</w:t>
      </w:r>
      <w:r w:rsidR="00A865C8">
        <w:t xml:space="preserve"> w </w:t>
      </w:r>
      <w:r>
        <w:t>powiadomieniu może mieć wpływ na przedmiot odwołania. Przykładem może być sytuacja, gdy twórca przedsięwzięcia zostaje powiadomiony</w:t>
      </w:r>
      <w:r w:rsidR="00A865C8">
        <w:t xml:space="preserve"> o </w:t>
      </w:r>
      <w:r>
        <w:t>pozwoleniu</w:t>
      </w:r>
      <w:r w:rsidR="00A865C8">
        <w:t xml:space="preserve"> i </w:t>
      </w:r>
      <w:r>
        <w:t>rozpoczyna budowę, natomiast członek społeczeństwa, którego uwagi nie zostały odpowiednio uwzględnione, nie otrzymał powiadomienia</w:t>
      </w:r>
      <w:r w:rsidR="00A865C8">
        <w:t xml:space="preserve"> o </w:t>
      </w:r>
      <w:r>
        <w:t xml:space="preserve">ostatecznej decyzji. Bez wątpienia ważne jest, aby społeczeństwo otrzymało powiadomienie, aby mogło zaskarżyć decyzję na uzasadnionych podstawach, </w:t>
      </w:r>
      <w:r>
        <w:rPr>
          <w:i/>
        </w:rPr>
        <w:t xml:space="preserve">zanim </w:t>
      </w:r>
      <w:r>
        <w:t xml:space="preserve">wnioskodawca będzie miał możliwość posuwania danego przedsięwzięcia naprzód tak daleko, że nie można utrzymać </w:t>
      </w:r>
      <w:r>
        <w:rPr>
          <w:i/>
          <w:iCs/>
        </w:rPr>
        <w:t>status quo</w:t>
      </w:r>
      <w:r>
        <w:t xml:space="preserve"> lub można je przywrócić tylko dużym kosztem.</w:t>
      </w:r>
    </w:p>
    <w:p w14:paraId="68521902" w14:textId="4107CC70" w:rsidR="007C74B5" w:rsidRPr="007C74B5" w:rsidRDefault="007C74B5" w:rsidP="007C74B5">
      <w:pPr>
        <w:spacing w:line="240" w:lineRule="auto"/>
      </w:pPr>
      <w:r>
        <w:t>Zwyczajowo powiadomienia</w:t>
      </w:r>
      <w:r w:rsidR="00A865C8">
        <w:t xml:space="preserve"> o </w:t>
      </w:r>
      <w:r>
        <w:t>decyzjach dla stron zawierają konkretne informacje, które są dla nich interesujące, takie jak informacje</w:t>
      </w:r>
      <w:r w:rsidR="00A865C8">
        <w:t xml:space="preserve"> o </w:t>
      </w:r>
      <w:r>
        <w:t>możliwościach odwołania. Ogólne prawo administracyjne Strony może również zawierać przepisy dotyczące powiadamiania stron postępowania</w:t>
      </w:r>
      <w:r w:rsidR="00A865C8">
        <w:t xml:space="preserve"> i </w:t>
      </w:r>
      <w:r>
        <w:t>wymogi te powinny być brane pod uwagę przy opracowywaniu wymogów dotyczących informowania społeczeństwa</w:t>
      </w:r>
      <w:r w:rsidR="00A865C8">
        <w:t xml:space="preserve"> o </w:t>
      </w:r>
      <w:r>
        <w:t>ostatecznych decyzjach na mocy omawianego ustępu. Na przykład bułgarska ustawa</w:t>
      </w:r>
      <w:r w:rsidR="00A865C8">
        <w:t xml:space="preserve"> o </w:t>
      </w:r>
      <w:r>
        <w:t>postępowaniu administracyjnym przewiduje wymóg, aby wnoszący odwołanie od decyzji władz publicznych został powiadomiony</w:t>
      </w:r>
      <w:r w:rsidR="00A865C8">
        <w:t xml:space="preserve"> o </w:t>
      </w:r>
      <w:r>
        <w:t>decyzji</w:t>
      </w:r>
      <w:r w:rsidR="00A865C8">
        <w:t xml:space="preserve"> w </w:t>
      </w:r>
      <w:r>
        <w:t>sprawie odwołania</w:t>
      </w:r>
      <w:r w:rsidR="00A865C8">
        <w:t xml:space="preserve"> w </w:t>
      </w:r>
      <w:r>
        <w:t>ciągu siedmiu dni od jej podjęcia</w:t>
      </w:r>
      <w:hyperlink w:anchor="_bookmark916" w:history="1">
        <w:r>
          <w:rPr>
            <w:rStyle w:val="Hyperlink"/>
            <w:vertAlign w:val="superscript"/>
          </w:rPr>
          <w:t>328</w:t>
        </w:r>
      </w:hyperlink>
      <w:r>
        <w:t>.</w:t>
      </w:r>
    </w:p>
    <w:p w14:paraId="12CD896E" w14:textId="77777777" w:rsidR="007C74B5" w:rsidRPr="007C74B5" w:rsidRDefault="007C74B5" w:rsidP="007C74B5">
      <w:pPr>
        <w:spacing w:line="240" w:lineRule="auto"/>
      </w:pPr>
    </w:p>
    <w:p w14:paraId="721E0884" w14:textId="134BF54E" w:rsidR="007C74B5" w:rsidRPr="007C74B5" w:rsidRDefault="007C74B5" w:rsidP="007C74B5">
      <w:pPr>
        <w:pStyle w:val="bordowytytuwcicie"/>
        <w:ind w:firstLine="0"/>
      </w:pPr>
      <w:r>
        <w:t>Każda</w:t>
      </w:r>
      <w:r w:rsidR="00A865C8">
        <w:t xml:space="preserve"> ze </w:t>
      </w:r>
      <w:r>
        <w:t>Stron udostępni społeczeństwu sentencję decyzji wraz</w:t>
      </w:r>
      <w:r w:rsidR="00A865C8">
        <w:t xml:space="preserve"> z </w:t>
      </w:r>
      <w:r>
        <w:t>przesłankami</w:t>
      </w:r>
      <w:r w:rsidR="00A865C8">
        <w:t xml:space="preserve"> i </w:t>
      </w:r>
      <w:r>
        <w:t>ustaleniami, na których oparto decyzję.</w:t>
      </w:r>
    </w:p>
    <w:p w14:paraId="05399BB4" w14:textId="55525C73" w:rsidR="007C74B5" w:rsidRPr="007C74B5" w:rsidRDefault="007C74B5" w:rsidP="007C74B5">
      <w:pPr>
        <w:spacing w:line="240" w:lineRule="auto"/>
      </w:pPr>
      <w:r>
        <w:t>Konwencja zawiera wymóg, aby sentencja uzasadnionej decyzji była udostępniany społeczeństwu wraz</w:t>
      </w:r>
      <w:r w:rsidR="00A865C8">
        <w:t xml:space="preserve"> z </w:t>
      </w:r>
      <w:r>
        <w:t>przesłankami</w:t>
      </w:r>
      <w:r w:rsidR="00A865C8">
        <w:t xml:space="preserve"> i </w:t>
      </w:r>
      <w:r>
        <w:t>ustaleniami, na których oparto decyzję. Przez uwzględnienie przesłanek</w:t>
      </w:r>
      <w:r w:rsidR="00A865C8">
        <w:t xml:space="preserve"> i </w:t>
      </w:r>
      <w:r>
        <w:t>ustaleń, na których oparto daną decyzję, decydent może wykazać, że przeanalizował dowody przedstawione przez uczestników</w:t>
      </w:r>
      <w:r w:rsidR="00A865C8">
        <w:t xml:space="preserve"> i </w:t>
      </w:r>
      <w:r>
        <w:t>rozważył ich argumenty. Podobnie jak</w:t>
      </w:r>
      <w:r w:rsidR="00A865C8">
        <w:t xml:space="preserve"> w </w:t>
      </w:r>
      <w:r>
        <w:t xml:space="preserve">przypadku pierwszego zdania </w:t>
      </w:r>
      <w:r w:rsidR="00331D80">
        <w:t>ust. </w:t>
      </w:r>
      <w:r>
        <w:t>9 przepis ten ma również zastosowanie do ogółu społeczeństwa, a nie tylko do zainteresowanej społeczności lub tych członków społeczeństwa, którzy uczestniczyli</w:t>
      </w:r>
      <w:r w:rsidR="00A865C8">
        <w:t xml:space="preserve"> w </w:t>
      </w:r>
      <w:r>
        <w:t>podejmowaniu decyzji. Podobny przepis można znaleźć</w:t>
      </w:r>
      <w:r w:rsidR="00A865C8">
        <w:t xml:space="preserve"> w </w:t>
      </w:r>
      <w:r w:rsidR="00331D80">
        <w:t>art. </w:t>
      </w:r>
      <w:r>
        <w:t>9 dyrektywy OOŚ. Ogólne prawo administracyjne danej Strony może również przewidywać ogólną publikację decyzji</w:t>
      </w:r>
      <w:r w:rsidR="00A865C8">
        <w:t xml:space="preserve"> w </w:t>
      </w:r>
      <w:r>
        <w:t>poszczególnych sprawach. Na przykład</w:t>
      </w:r>
      <w:r w:rsidR="00A865C8">
        <w:t xml:space="preserve"> w </w:t>
      </w:r>
      <w:r>
        <w:t>Chorwacji decyzje administracyjne muszą zawierać uzasadnienie decyzji</w:t>
      </w:r>
      <w:r w:rsidR="00A865C8">
        <w:t xml:space="preserve"> i </w:t>
      </w:r>
      <w:bookmarkStart w:id="336" w:name="_bookmark389"/>
      <w:bookmarkEnd w:id="336"/>
      <w:r>
        <w:t>być udostępniane społeczeństwu. Niespełnienie któregokolwiek</w:t>
      </w:r>
      <w:r w:rsidR="00A865C8">
        <w:t xml:space="preserve"> z </w:t>
      </w:r>
      <w:r>
        <w:t>tych dwóch wymogów spowoduje unieważnienie decyzji administracyjnej</w:t>
      </w:r>
      <w:hyperlink w:anchor="_bookmark917" w:history="1">
        <w:r>
          <w:rPr>
            <w:rStyle w:val="Hyperlink"/>
            <w:vertAlign w:val="superscript"/>
          </w:rPr>
          <w:t>329</w:t>
        </w:r>
      </w:hyperlink>
      <w:r>
        <w:t>.</w:t>
      </w:r>
    </w:p>
    <w:p w14:paraId="49DA438B" w14:textId="77777777" w:rsidR="007C74B5" w:rsidRDefault="007C74B5" w:rsidP="007C74B5">
      <w:pPr>
        <w:spacing w:line="240" w:lineRule="auto"/>
      </w:pPr>
    </w:p>
    <w:p w14:paraId="21A3D6CA" w14:textId="79874843" w:rsidR="007C74B5" w:rsidRPr="007C74B5" w:rsidRDefault="007C74B5" w:rsidP="007C74B5">
      <w:pPr>
        <w:spacing w:line="240" w:lineRule="auto"/>
      </w:pPr>
      <w:r>
        <w:t>Chociaż pełna treść sentencji decyzji musi zostać udostępniona społeczeństwu, to</w:t>
      </w:r>
      <w:r w:rsidR="00A865C8">
        <w:t xml:space="preserve"> ze </w:t>
      </w:r>
      <w:r>
        <w:t>względu na jej długość nie musi być koniecznie zawarta</w:t>
      </w:r>
      <w:r w:rsidR="00A865C8">
        <w:t xml:space="preserve"> w </w:t>
      </w:r>
      <w:r>
        <w:t>powiadomieniu informującym społeczeństwo</w:t>
      </w:r>
      <w:r w:rsidR="00A865C8">
        <w:t xml:space="preserve"> o </w:t>
      </w:r>
      <w:r>
        <w:t>podjęciu decyzji. Powiadomienie to musi jednak wskazywać, gdzie społeczeństwo może uzyskać dostęp do pełnej treści sentencji decyzji. W swoich ustaleniach dotyczących komunikatu ACCC/C/2006/16 (Litwa) Komitet ds. Przestrzegania Konwencji uznał, że:</w:t>
      </w:r>
    </w:p>
    <w:p w14:paraId="2573B91C" w14:textId="5E849109" w:rsidR="007C74B5" w:rsidRPr="007C74B5" w:rsidRDefault="007C74B5" w:rsidP="00612C41">
      <w:pPr>
        <w:spacing w:line="240" w:lineRule="auto"/>
        <w:ind w:left="851"/>
      </w:pPr>
      <w:r>
        <w:t>Konwencja nie zawiera wymogu publikacji samej decyzji. Przewiduje jedynie, że społeczeństwo musi zostać poinformowane</w:t>
      </w:r>
      <w:r w:rsidR="00A865C8">
        <w:t xml:space="preserve"> o </w:t>
      </w:r>
      <w:r>
        <w:t>decyzji</w:t>
      </w:r>
      <w:r w:rsidR="00A865C8">
        <w:t xml:space="preserve"> i </w:t>
      </w:r>
      <w:r>
        <w:t>mieć prawo dostępu do decyzji wraz</w:t>
      </w:r>
      <w:r w:rsidR="00A865C8">
        <w:t xml:space="preserve"> z </w:t>
      </w:r>
      <w:r>
        <w:t>przesłankami</w:t>
      </w:r>
      <w:r w:rsidR="00A865C8">
        <w:t xml:space="preserve"> i </w:t>
      </w:r>
      <w:r>
        <w:t>ustaleniami, na których oparto decyzję. Podobnie konwencja nie określa żadnych precyzyjnych wymogów dotyczących dokumentowania</w:t>
      </w:r>
    </w:p>
    <w:p w14:paraId="639123B6" w14:textId="5EF0F799" w:rsidR="007C74B5" w:rsidRPr="007C74B5" w:rsidRDefault="007C74B5" w:rsidP="007C74B5">
      <w:pPr>
        <w:spacing w:line="240" w:lineRule="auto"/>
      </w:pPr>
      <w:r>
        <w:t>„przesłanek</w:t>
      </w:r>
      <w:r w:rsidR="00A865C8">
        <w:t xml:space="preserve"> i </w:t>
      </w:r>
      <w:r>
        <w:t>ustaleń, na których oparto decyzję”,</w:t>
      </w:r>
      <w:r w:rsidR="00A865C8">
        <w:t xml:space="preserve"> z </w:t>
      </w:r>
      <w:r>
        <w:t xml:space="preserve">wyjątkiem wymogu przedstawienia dowodu należytego uwzględnienia </w:t>
      </w:r>
      <w:bookmarkStart w:id="337" w:name="_bookmark390"/>
      <w:bookmarkEnd w:id="337"/>
      <w:r>
        <w:t>„rezultatów uzyskanych</w:t>
      </w:r>
      <w:r w:rsidR="00A865C8">
        <w:t xml:space="preserve"> w </w:t>
      </w:r>
      <w:r>
        <w:t>wyniku udziału społeczeństwa” zgodnie</w:t>
      </w:r>
      <w:r w:rsidR="00A865C8">
        <w:t xml:space="preserve"> z </w:t>
      </w:r>
      <w:r>
        <w:t xml:space="preserve">wymogami </w:t>
      </w:r>
      <w:r w:rsidR="00331D80">
        <w:t>art. </w:t>
      </w:r>
      <w:r>
        <w:t xml:space="preserve">6 </w:t>
      </w:r>
      <w:r w:rsidR="00331D80">
        <w:t>ust. </w:t>
      </w:r>
      <w:r>
        <w:t>8</w:t>
      </w:r>
      <w:hyperlink w:anchor="_bookmark918" w:history="1">
        <w:r>
          <w:rPr>
            <w:rStyle w:val="Hyperlink"/>
            <w:vertAlign w:val="superscript"/>
          </w:rPr>
          <w:t>330</w:t>
        </w:r>
      </w:hyperlink>
      <w:r>
        <w:t>.</w:t>
      </w:r>
    </w:p>
    <w:p w14:paraId="5213F454" w14:textId="77777777" w:rsidR="007C74B5" w:rsidRPr="007C74B5" w:rsidRDefault="007C74B5" w:rsidP="007C74B5">
      <w:pPr>
        <w:spacing w:line="240" w:lineRule="auto"/>
      </w:pPr>
      <w:r>
        <w:t>W tym przypadku Komitet zauważył również, że:</w:t>
      </w:r>
    </w:p>
    <w:p w14:paraId="36C08B2D" w14:textId="29701803" w:rsidR="007C74B5" w:rsidRDefault="0047220A" w:rsidP="00612C41">
      <w:pPr>
        <w:spacing w:line="240" w:lineRule="auto"/>
        <w:ind w:left="851"/>
      </w:pPr>
      <w:r>
        <w:t>S</w:t>
      </w:r>
      <w:r w:rsidR="007C74B5">
        <w:t>posób informowania społeczeństwa oraz wymogi dotyczące dokumentowania przesłanek</w:t>
      </w:r>
      <w:r w:rsidR="00A865C8">
        <w:t xml:space="preserve"> i </w:t>
      </w:r>
      <w:r w:rsidR="007C74B5">
        <w:t>ustaleń, na których oparto decyzję, powinny być opracowane</w:t>
      </w:r>
      <w:r w:rsidR="00A865C8">
        <w:t xml:space="preserve"> z </w:t>
      </w:r>
      <w:r w:rsidR="007C74B5">
        <w:t>uwzględnieniem odpowiednich ram czasowych</w:t>
      </w:r>
      <w:r w:rsidR="00A865C8">
        <w:t xml:space="preserve"> i </w:t>
      </w:r>
      <w:r w:rsidR="007C74B5">
        <w:t xml:space="preserve">innych </w:t>
      </w:r>
      <w:bookmarkStart w:id="338" w:name="_bookmark391"/>
      <w:bookmarkEnd w:id="338"/>
      <w:r w:rsidR="007C74B5">
        <w:t xml:space="preserve">wymogów dotyczących wszczynania procedur odwoławczych na mocy </w:t>
      </w:r>
      <w:r w:rsidR="00331D80">
        <w:t>art. </w:t>
      </w:r>
      <w:r w:rsidR="007C74B5">
        <w:t xml:space="preserve">9 </w:t>
      </w:r>
      <w:r w:rsidR="00331D80">
        <w:t>ust. </w:t>
      </w:r>
      <w:r w:rsidR="007C74B5">
        <w:t>2 konwencji</w:t>
      </w:r>
      <w:hyperlink w:anchor="_bookmark919" w:history="1">
        <w:r w:rsidR="007C74B5">
          <w:rPr>
            <w:rStyle w:val="Hyperlink"/>
            <w:vertAlign w:val="superscript"/>
          </w:rPr>
          <w:t>331</w:t>
        </w:r>
      </w:hyperlink>
      <w:r w:rsidR="007C74B5">
        <w:t>.</w:t>
      </w:r>
    </w:p>
    <w:p w14:paraId="42E3F5B9" w14:textId="6729ACE3" w:rsidR="007C74B5" w:rsidRDefault="007C74B5" w:rsidP="00610DE3">
      <w:pPr>
        <w:spacing w:after="0" w:line="240" w:lineRule="auto"/>
      </w:pPr>
      <w:r>
        <w:t>Jak wspomniano</w:t>
      </w:r>
      <w:r w:rsidR="00A865C8">
        <w:t xml:space="preserve"> w </w:t>
      </w:r>
      <w:hyperlink w:anchor="_bookmark376" w:history="1">
        <w:r w:rsidRPr="00610DE3">
          <w:rPr>
            <w:rStyle w:val="Hyperlink"/>
            <w:color w:val="auto"/>
            <w:u w:color="ED7D31" w:themeColor="accent2"/>
          </w:rPr>
          <w:t xml:space="preserve">komentarzu do </w:t>
        </w:r>
        <w:r w:rsidR="00331D80" w:rsidRPr="00610DE3">
          <w:rPr>
            <w:rStyle w:val="Hyperlink"/>
            <w:color w:val="auto"/>
            <w:u w:color="ED7D31" w:themeColor="accent2"/>
          </w:rPr>
          <w:t>ust. </w:t>
        </w:r>
        <w:r w:rsidRPr="00610DE3">
          <w:rPr>
            <w:rStyle w:val="Hyperlink"/>
            <w:color w:val="auto"/>
            <w:u w:color="ED7D31" w:themeColor="accent2"/>
          </w:rPr>
          <w:t>8</w:t>
        </w:r>
      </w:hyperlink>
      <w:r>
        <w:t>,</w:t>
      </w:r>
      <w:r w:rsidR="00A865C8">
        <w:t xml:space="preserve"> w </w:t>
      </w:r>
      <w:r>
        <w:t>swoich ustaleniach dotyczących komunikatu ACCC/C/2008/24 (Hiszpania) Komitet stwierdził, że „obowiązek należytego uwzględnienia rezultatów uzyskanych</w:t>
      </w:r>
      <w:r w:rsidR="00A865C8">
        <w:t xml:space="preserve"> w </w:t>
      </w:r>
      <w:r>
        <w:t xml:space="preserve">wyniku udziału społeczeństwa należy interpretować jako </w:t>
      </w:r>
      <w:bookmarkStart w:id="339" w:name="_bookmark392"/>
      <w:bookmarkEnd w:id="339"/>
      <w:r>
        <w:t>obowiązek, aby pisemna uzasadniona decyzja zawierała omówienie sposobu uwzględnienia udziału społeczeństwa”</w:t>
      </w:r>
      <w:hyperlink w:anchor="_bookmark920" w:history="1">
        <w:r>
          <w:rPr>
            <w:rStyle w:val="Hyperlink"/>
            <w:vertAlign w:val="superscript"/>
          </w:rPr>
          <w:t>332</w:t>
        </w:r>
      </w:hyperlink>
      <w:r>
        <w:t>. Jednocześnie władza może również spełnić wymóg zawarty</w:t>
      </w:r>
      <w:r w:rsidR="00A865C8">
        <w:t xml:space="preserve"> </w:t>
      </w:r>
      <w:r w:rsidR="00A865C8">
        <w:lastRenderedPageBreak/>
        <w:t>w </w:t>
      </w:r>
      <w:r w:rsidR="00331D80">
        <w:t>ust. </w:t>
      </w:r>
      <w:r>
        <w:t>9, zgodnie</w:t>
      </w:r>
      <w:r w:rsidR="00A865C8">
        <w:t xml:space="preserve"> z </w:t>
      </w:r>
      <w:r>
        <w:t>którym decyzja powinna zawierać „przesłanki</w:t>
      </w:r>
      <w:r w:rsidR="00A865C8">
        <w:t xml:space="preserve"> i </w:t>
      </w:r>
      <w:r>
        <w:t>ustalenia”, na których oparto decyzję. Jak zauważono</w:t>
      </w:r>
      <w:r w:rsidR="00A865C8">
        <w:t xml:space="preserve"> w </w:t>
      </w:r>
      <w:hyperlink w:anchor="_bookmark376" w:history="1">
        <w:r w:rsidRPr="00610DE3">
          <w:rPr>
            <w:rStyle w:val="Hyperlink"/>
            <w:color w:val="auto"/>
            <w:u w:color="ED7D31" w:themeColor="accent2"/>
          </w:rPr>
          <w:t xml:space="preserve">komentarzu do </w:t>
        </w:r>
        <w:r w:rsidR="00331D80" w:rsidRPr="00610DE3">
          <w:rPr>
            <w:rStyle w:val="Hyperlink"/>
            <w:color w:val="auto"/>
            <w:u w:color="ED7D31" w:themeColor="accent2"/>
          </w:rPr>
          <w:t>ust. </w:t>
        </w:r>
        <w:r w:rsidRPr="00610DE3">
          <w:rPr>
            <w:rStyle w:val="Hyperlink"/>
            <w:color w:val="auto"/>
            <w:u w:color="ED7D31" w:themeColor="accent2"/>
          </w:rPr>
          <w:t>8</w:t>
        </w:r>
      </w:hyperlink>
      <w:r>
        <w:t>, dobrą praktyką stosowaną</w:t>
      </w:r>
      <w:r w:rsidR="00A865C8">
        <w:t xml:space="preserve"> w </w:t>
      </w:r>
      <w:r>
        <w:t>niektórych krajach jest wymaganie od właściwej władzy publicznej odniesienia się do treści wszystkich uwag</w:t>
      </w:r>
      <w:r w:rsidR="00A865C8">
        <w:t xml:space="preserve"> w </w:t>
      </w:r>
      <w:r>
        <w:t>pisemnym dokumencie zawierającym uzasadnienie ostatecznej decyzji. Taki „dokument odpowiedzi” dostarcza się bezpośrednio do każdego, kto zgłosił uwagi</w:t>
      </w:r>
      <w:r w:rsidR="00A865C8">
        <w:t xml:space="preserve"> i </w:t>
      </w:r>
      <w:r>
        <w:t>jednocześnie udostępnia ogółowi społeczeństwa. Kraje,</w:t>
      </w:r>
      <w:r w:rsidR="00A865C8">
        <w:t xml:space="preserve"> w </w:t>
      </w:r>
      <w:r>
        <w:t>których nie jest to jeszcze praktykowane, mogą przyjąć ten mechanizm.</w:t>
      </w:r>
    </w:p>
    <w:p w14:paraId="17D1D51F" w14:textId="77777777" w:rsidR="0047220A" w:rsidRDefault="0047220A"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612C41" w14:paraId="08657FB4"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29BB101A" w14:textId="77777777" w:rsidR="00612C41" w:rsidRDefault="00612C41">
            <w:pPr>
              <w:spacing w:after="0" w:line="240" w:lineRule="auto"/>
              <w:rPr>
                <w:rFonts w:ascii="Times New Roman"/>
                <w:sz w:val="6"/>
              </w:rPr>
            </w:pPr>
            <w:r>
              <w:rPr>
                <w:noProof/>
              </w:rPr>
              <mc:AlternateContent>
                <mc:Choice Requires="wps">
                  <w:drawing>
                    <wp:inline distT="0" distB="0" distL="0" distR="0" wp14:anchorId="1E3A3640" wp14:editId="3A3FF564">
                      <wp:extent cx="6115050" cy="356259"/>
                      <wp:effectExtent l="0" t="0" r="0" b="5715"/>
                      <wp:docPr id="1636090626" name="Text Box 1636090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063534F0" w14:textId="492B1F0B" w:rsidR="00612C41" w:rsidRPr="00FD5609" w:rsidRDefault="00612C41" w:rsidP="00612C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Uzasadnione decyzje</w:t>
                                  </w:r>
                                </w:p>
                              </w:txbxContent>
                            </wps:txbx>
                            <wps:bodyPr rot="0" vert="horz" wrap="square" lIns="0" tIns="0" rIns="0" bIns="0" anchor="ctr" anchorCtr="0">
                              <a:noAutofit/>
                            </wps:bodyPr>
                          </wps:wsp>
                        </a:graphicData>
                      </a:graphic>
                    </wp:inline>
                  </w:drawing>
                </mc:Choice>
                <mc:Fallback>
                  <w:pict>
                    <v:shape w14:anchorId="1E3A3640" id="Text Box 1636090626" o:spid="_x0000_s117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OJEgIAAPs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lkMU88RuYaEGfkzsGkTXxLaHTgflAyoC5r6r8fmZOU6HcG+Y8ivhjuYjQX&#10;gxmOqTXlwVEyObuQ5D4Nc4+baVWi6rn23CYqLDE4v4Yo4V/9dOv5zW5/Ag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z23jiRIC&#10;AAD7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063534F0" w14:textId="492B1F0B" w:rsidR="00612C41" w:rsidRPr="00FD5609" w:rsidRDefault="00612C41" w:rsidP="00612C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Uzasadnione decyzje</w:t>
                            </w:r>
                          </w:p>
                        </w:txbxContent>
                      </v:textbox>
                      <w10:anchorlock/>
                    </v:shape>
                  </w:pict>
                </mc:Fallback>
              </mc:AlternateContent>
            </w:r>
          </w:p>
        </w:tc>
      </w:tr>
      <w:tr w:rsidR="00612C41" w14:paraId="239BE8EF"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8E0D018" w14:textId="77777777" w:rsidR="00612C41" w:rsidRDefault="00612C41">
            <w:pPr>
              <w:spacing w:after="0" w:line="240" w:lineRule="auto"/>
              <w:rPr>
                <w:rFonts w:ascii="Times New Roman"/>
                <w:sz w:val="6"/>
              </w:rPr>
            </w:pPr>
          </w:p>
        </w:tc>
      </w:tr>
      <w:tr w:rsidR="00612C41" w14:paraId="5222DB0C" w14:textId="77777777" w:rsidTr="00FD2C82">
        <w:tc>
          <w:tcPr>
            <w:tcW w:w="5000" w:type="pct"/>
            <w:tcBorders>
              <w:top w:val="nil"/>
              <w:left w:val="single" w:sz="4" w:space="0" w:color="932825"/>
              <w:bottom w:val="nil"/>
              <w:right w:val="single" w:sz="4" w:space="0" w:color="932825"/>
            </w:tcBorders>
            <w:shd w:val="clear" w:color="auto" w:fill="FDEFED"/>
          </w:tcPr>
          <w:p w14:paraId="322902C9" w14:textId="46F71D3B" w:rsidR="00612C41" w:rsidRPr="00612C41" w:rsidRDefault="00612C41" w:rsidP="00612C41">
            <w:pPr>
              <w:spacing w:before="60" w:after="60" w:line="240" w:lineRule="auto"/>
              <w:ind w:left="142" w:right="266"/>
              <w:rPr>
                <w:sz w:val="18"/>
              </w:rPr>
            </w:pPr>
            <w:r>
              <w:rPr>
                <w:sz w:val="18"/>
              </w:rPr>
              <w:t>Podanie przesłanek decyzji może przynieść wiele korzyści, m.in.:</w:t>
            </w:r>
          </w:p>
          <w:p w14:paraId="6A5CAF7C" w14:textId="2366C07F" w:rsidR="00612C41" w:rsidRPr="00612C41" w:rsidRDefault="00612C41" w:rsidP="00612C41">
            <w:pPr>
              <w:spacing w:before="60" w:after="60" w:line="240" w:lineRule="auto"/>
              <w:ind w:left="426" w:right="266" w:hanging="284"/>
              <w:rPr>
                <w:sz w:val="18"/>
              </w:rPr>
            </w:pPr>
            <w:r>
              <w:rPr>
                <w:sz w:val="18"/>
              </w:rPr>
              <w:t>•</w:t>
            </w:r>
            <w:r>
              <w:rPr>
                <w:sz w:val="18"/>
              </w:rPr>
              <w:tab/>
              <w:t>sformułowanie przesłanek wymaga od decydenta rozpoznania poszczególnych kwestii, systematycznego przetwarzania dowodów oraz przedstawienia</w:t>
            </w:r>
            <w:r w:rsidR="00A865C8">
              <w:rPr>
                <w:sz w:val="18"/>
              </w:rPr>
              <w:t xml:space="preserve"> i </w:t>
            </w:r>
            <w:r>
              <w:rPr>
                <w:sz w:val="18"/>
              </w:rPr>
              <w:t>wyjaśnienia wniosków. Zwiększa to wiarygodność decyzji;</w:t>
            </w:r>
          </w:p>
          <w:p w14:paraId="00C5196B" w14:textId="3C947F40" w:rsidR="00612C41" w:rsidRPr="00612C41" w:rsidRDefault="00612C41" w:rsidP="00612C41">
            <w:pPr>
              <w:spacing w:before="60" w:after="60" w:line="240" w:lineRule="auto"/>
              <w:ind w:left="426" w:right="266" w:hanging="284"/>
              <w:rPr>
                <w:sz w:val="18"/>
              </w:rPr>
            </w:pPr>
            <w:r>
              <w:rPr>
                <w:sz w:val="18"/>
              </w:rPr>
              <w:t>•</w:t>
            </w:r>
            <w:r>
              <w:rPr>
                <w:sz w:val="18"/>
              </w:rPr>
              <w:tab/>
              <w:t>uzasadniona decyzja</w:t>
            </w:r>
            <w:r w:rsidR="00A865C8">
              <w:rPr>
                <w:sz w:val="18"/>
              </w:rPr>
              <w:t xml:space="preserve"> w </w:t>
            </w:r>
            <w:r>
              <w:rPr>
                <w:sz w:val="18"/>
              </w:rPr>
              <w:t>aktach sprawy może pomóc przyszłym decydentom</w:t>
            </w:r>
            <w:r w:rsidR="00A865C8">
              <w:rPr>
                <w:sz w:val="18"/>
              </w:rPr>
              <w:t xml:space="preserve"> w </w:t>
            </w:r>
            <w:r>
              <w:rPr>
                <w:sz w:val="18"/>
              </w:rPr>
              <w:t>podobnych okolicznościach</w:t>
            </w:r>
            <w:r w:rsidR="00A865C8">
              <w:rPr>
                <w:sz w:val="18"/>
              </w:rPr>
              <w:t xml:space="preserve"> i </w:t>
            </w:r>
            <w:r>
              <w:rPr>
                <w:sz w:val="18"/>
              </w:rPr>
              <w:t>może pomóc władzom</w:t>
            </w:r>
            <w:r w:rsidR="00A865C8">
              <w:rPr>
                <w:sz w:val="18"/>
              </w:rPr>
              <w:t xml:space="preserve"> w </w:t>
            </w:r>
            <w:r>
              <w:rPr>
                <w:sz w:val="18"/>
              </w:rPr>
              <w:t>opracowaniu jasnych, spójnych</w:t>
            </w:r>
            <w:r w:rsidR="00A865C8">
              <w:rPr>
                <w:sz w:val="18"/>
              </w:rPr>
              <w:t xml:space="preserve"> i </w:t>
            </w:r>
            <w:r>
              <w:rPr>
                <w:sz w:val="18"/>
              </w:rPr>
              <w:t>prawidłowych decyzji;</w:t>
            </w:r>
          </w:p>
          <w:p w14:paraId="246CCA88" w14:textId="74C495E0" w:rsidR="00612C41" w:rsidRPr="00612C41" w:rsidRDefault="00612C41" w:rsidP="00612C41">
            <w:pPr>
              <w:spacing w:before="60" w:after="60" w:line="240" w:lineRule="auto"/>
              <w:ind w:left="426" w:right="266" w:hanging="284"/>
              <w:rPr>
                <w:sz w:val="18"/>
              </w:rPr>
            </w:pPr>
            <w:r>
              <w:rPr>
                <w:sz w:val="18"/>
              </w:rPr>
              <w:t>•</w:t>
            </w:r>
            <w:r>
              <w:rPr>
                <w:sz w:val="18"/>
              </w:rPr>
              <w:tab/>
              <w:t>dzięki przesłankom strony mogą upewnić się, czy rozprawa dała im znaczącą możliwość wpłynięcia na decydenta</w:t>
            </w:r>
            <w:r w:rsidR="00A865C8">
              <w:rPr>
                <w:sz w:val="18"/>
              </w:rPr>
              <w:t xml:space="preserve"> i </w:t>
            </w:r>
            <w:r>
              <w:rPr>
                <w:sz w:val="18"/>
              </w:rPr>
              <w:t>ograniczenia ryzyka błędu;</w:t>
            </w:r>
          </w:p>
          <w:p w14:paraId="7CA280C5" w14:textId="0CEED5B5" w:rsidR="00612C41" w:rsidRPr="00612C41" w:rsidRDefault="00612C41" w:rsidP="00612C41">
            <w:pPr>
              <w:spacing w:before="60" w:after="60" w:line="240" w:lineRule="auto"/>
              <w:ind w:left="426" w:right="266" w:hanging="284"/>
              <w:rPr>
                <w:sz w:val="18"/>
              </w:rPr>
            </w:pPr>
            <w:r>
              <w:rPr>
                <w:sz w:val="18"/>
              </w:rPr>
              <w:t>•</w:t>
            </w:r>
            <w:r>
              <w:rPr>
                <w:sz w:val="18"/>
              </w:rPr>
              <w:tab/>
              <w:t>publiczne przedstawienie przesłanek podjęcia decyzji zwiększa zaufanie</w:t>
            </w:r>
            <w:r w:rsidR="00A865C8">
              <w:rPr>
                <w:sz w:val="18"/>
              </w:rPr>
              <w:t xml:space="preserve"> i </w:t>
            </w:r>
            <w:r>
              <w:rPr>
                <w:sz w:val="18"/>
              </w:rPr>
              <w:t>pokazuje, że odpowiednie argumenty</w:t>
            </w:r>
            <w:r w:rsidR="00A865C8">
              <w:rPr>
                <w:sz w:val="18"/>
              </w:rPr>
              <w:t xml:space="preserve"> i </w:t>
            </w:r>
            <w:r>
              <w:rPr>
                <w:sz w:val="18"/>
              </w:rPr>
              <w:t>dowody zostały zrozumiane</w:t>
            </w:r>
            <w:r w:rsidR="00A865C8">
              <w:rPr>
                <w:sz w:val="18"/>
              </w:rPr>
              <w:t xml:space="preserve"> i </w:t>
            </w:r>
            <w:r>
              <w:rPr>
                <w:sz w:val="18"/>
              </w:rPr>
              <w:t>odpowiednio uwzględnione;</w:t>
            </w:r>
          </w:p>
          <w:p w14:paraId="01330835" w14:textId="45B4437B" w:rsidR="00612C41" w:rsidRPr="00612C41" w:rsidRDefault="00612C41" w:rsidP="00612C41">
            <w:pPr>
              <w:spacing w:before="60" w:after="60" w:line="240" w:lineRule="auto"/>
              <w:ind w:left="426" w:right="266" w:hanging="284"/>
              <w:rPr>
                <w:sz w:val="18"/>
              </w:rPr>
            </w:pPr>
            <w:r>
              <w:rPr>
                <w:sz w:val="18"/>
              </w:rPr>
              <w:t>•</w:t>
            </w:r>
            <w:r>
              <w:rPr>
                <w:sz w:val="18"/>
              </w:rPr>
              <w:tab/>
              <w:t>przesłanki mogą stanowić podstawę do dalszych postępowań, takich jak odwołania,</w:t>
            </w:r>
            <w:r w:rsidR="00A865C8">
              <w:rPr>
                <w:sz w:val="18"/>
              </w:rPr>
              <w:t xml:space="preserve"> i </w:t>
            </w:r>
            <w:r>
              <w:rPr>
                <w:sz w:val="18"/>
              </w:rPr>
              <w:t>być wykorzystywane do dalszej kontroli jakości podejmowania decyzji;</w:t>
            </w:r>
          </w:p>
          <w:p w14:paraId="1DCE9413" w14:textId="64B825AC" w:rsidR="00612C41" w:rsidRPr="00612C41" w:rsidRDefault="00612C41" w:rsidP="00612C41">
            <w:pPr>
              <w:spacing w:before="60" w:after="60" w:line="240" w:lineRule="auto"/>
              <w:ind w:left="426" w:right="266" w:hanging="284"/>
              <w:rPr>
                <w:sz w:val="18"/>
              </w:rPr>
            </w:pPr>
            <w:r>
              <w:rPr>
                <w:sz w:val="18"/>
              </w:rPr>
              <w:t>•</w:t>
            </w:r>
            <w:r>
              <w:rPr>
                <w:sz w:val="18"/>
              </w:rPr>
              <w:tab/>
              <w:t>jeśli zostaną przedstawione przesłanki, władze mogą zostać pociągnięte do odpowiedzialności za swoje decyzje</w:t>
            </w:r>
            <w:r w:rsidR="00A865C8">
              <w:rPr>
                <w:sz w:val="18"/>
              </w:rPr>
              <w:t xml:space="preserve"> i </w:t>
            </w:r>
            <w:r>
              <w:rPr>
                <w:sz w:val="18"/>
              </w:rPr>
              <w:t xml:space="preserve">działania; </w:t>
            </w:r>
          </w:p>
          <w:p w14:paraId="5AD5AB8B" w14:textId="18E89DF2" w:rsidR="00612C41" w:rsidRDefault="00612C41" w:rsidP="00612C41">
            <w:pPr>
              <w:spacing w:before="60" w:after="60" w:line="240" w:lineRule="auto"/>
              <w:ind w:left="426" w:right="266" w:hanging="284"/>
              <w:rPr>
                <w:sz w:val="18"/>
              </w:rPr>
            </w:pPr>
            <w:r>
              <w:t>•</w:t>
            </w:r>
            <w:r>
              <w:tab/>
            </w:r>
            <w:bookmarkStart w:id="340" w:name="_bookmark393"/>
            <w:bookmarkEnd w:id="340"/>
            <w:r>
              <w:rPr>
                <w:sz w:val="18"/>
              </w:rPr>
              <w:t>przesłanki pomagają</w:t>
            </w:r>
            <w:r w:rsidR="00A865C8">
              <w:rPr>
                <w:sz w:val="18"/>
              </w:rPr>
              <w:t xml:space="preserve"> w </w:t>
            </w:r>
            <w:r>
              <w:rPr>
                <w:sz w:val="18"/>
              </w:rPr>
              <w:t>utrzymaniu</w:t>
            </w:r>
            <w:r w:rsidR="00A865C8">
              <w:rPr>
                <w:sz w:val="18"/>
              </w:rPr>
              <w:t xml:space="preserve"> w </w:t>
            </w:r>
            <w:r>
              <w:rPr>
                <w:sz w:val="18"/>
              </w:rPr>
              <w:t>mocy decyzji podlegających procedurze odwoławczej, gdyż wykazują, że decyzje nie zostały podjęte arbitralnie lub sprzecznie</w:t>
            </w:r>
            <w:r w:rsidR="00A865C8">
              <w:rPr>
                <w:sz w:val="18"/>
              </w:rPr>
              <w:t xml:space="preserve"> z </w:t>
            </w:r>
            <w:r>
              <w:rPr>
                <w:sz w:val="18"/>
              </w:rPr>
              <w:t>prawem</w:t>
            </w:r>
            <w:hyperlink w:anchor="_bookmark921" w:history="1">
              <w:r>
                <w:rPr>
                  <w:rStyle w:val="Hyperlink"/>
                  <w:sz w:val="18"/>
                  <w:vertAlign w:val="superscript"/>
                </w:rPr>
                <w:t>333</w:t>
              </w:r>
            </w:hyperlink>
            <w:r>
              <w:t>.</w:t>
            </w:r>
          </w:p>
        </w:tc>
      </w:tr>
    </w:tbl>
    <w:p w14:paraId="109DAA43" w14:textId="77777777" w:rsidR="0047220A" w:rsidRDefault="0047220A" w:rsidP="00612C41">
      <w:pPr>
        <w:pStyle w:val="bordowytytuwcicie"/>
      </w:pPr>
    </w:p>
    <w:p w14:paraId="6D11A17C" w14:textId="67E9D502" w:rsidR="00612C41" w:rsidRPr="00612C41" w:rsidRDefault="00612C41" w:rsidP="00612C41">
      <w:pPr>
        <w:pStyle w:val="bordowytytuwcicie"/>
      </w:pPr>
      <w:r>
        <w:t>10.</w:t>
      </w:r>
      <w:r>
        <w:tab/>
      </w:r>
      <w:bookmarkStart w:id="341" w:name="art6ust10"/>
      <w:bookmarkEnd w:id="341"/>
      <w:r>
        <w:t>Każda</w:t>
      </w:r>
      <w:r w:rsidR="00A865C8">
        <w:t xml:space="preserve"> ze </w:t>
      </w:r>
      <w:r>
        <w:t>Stron zapewni, że kiedy władza publiczna zmienia lub uaktualnia warunki prowadzenia przedsięwzięć,</w:t>
      </w:r>
      <w:r w:rsidR="00A865C8">
        <w:t xml:space="preserve"> o </w:t>
      </w:r>
      <w:r>
        <w:t>których mowa</w:t>
      </w:r>
      <w:r w:rsidR="00A865C8">
        <w:t xml:space="preserve"> w </w:t>
      </w:r>
      <w:r>
        <w:t xml:space="preserve">ustępie 1, postanowienia ustępów od 2 do 9 niniejszego artykułu będą stosowane </w:t>
      </w:r>
      <w:r>
        <w:rPr>
          <w:i/>
        </w:rPr>
        <w:t>mutatis mutandis</w:t>
      </w:r>
      <w:r w:rsidR="00A865C8">
        <w:rPr>
          <w:i/>
        </w:rPr>
        <w:t xml:space="preserve"> i </w:t>
      </w:r>
      <w:r>
        <w:t>gdzie będzie to miało zastosowanie.</w:t>
      </w:r>
    </w:p>
    <w:p w14:paraId="66BBE9D3" w14:textId="5EDE05E8" w:rsidR="00612C41" w:rsidRDefault="00612C41" w:rsidP="00610DE3">
      <w:pPr>
        <w:spacing w:after="0" w:line="240" w:lineRule="auto"/>
      </w:pPr>
      <w:r>
        <w:t xml:space="preserve">Postanowienie to stanowi uzupełnienie </w:t>
      </w:r>
      <w:r w:rsidR="00331D80">
        <w:t>ust. </w:t>
      </w:r>
      <w:r>
        <w:t xml:space="preserve">22 załącznika I, który rozszerza </w:t>
      </w:r>
      <w:r w:rsidR="00331D80">
        <w:t>art. </w:t>
      </w:r>
      <w:r>
        <w:t>6 na zmiany lub poszerzenia zakresu działalności objętej tym załącznikiem, gdy zmiany te same</w:t>
      </w:r>
      <w:r w:rsidR="00A865C8">
        <w:t xml:space="preserve"> w </w:t>
      </w:r>
      <w:r>
        <w:t>sobie spełniają wartości progowe lub kryteria</w:t>
      </w:r>
      <w:r w:rsidR="00A865C8">
        <w:t xml:space="preserve"> w </w:t>
      </w:r>
      <w:r>
        <w:t>nim określone. Punkt 22 jest zgodny</w:t>
      </w:r>
      <w:r w:rsidR="00A865C8">
        <w:t xml:space="preserve"> z </w:t>
      </w:r>
      <w:r>
        <w:t>podejściem przyjętym</w:t>
      </w:r>
      <w:r w:rsidR="00A865C8">
        <w:t xml:space="preserve"> w </w:t>
      </w:r>
      <w:r>
        <w:t>prawodawstwie dotyczącym OOŚ</w:t>
      </w:r>
      <w:r w:rsidR="00A865C8">
        <w:t xml:space="preserve"> w </w:t>
      </w:r>
      <w:r>
        <w:t>wielu krajach</w:t>
      </w:r>
      <w:r w:rsidR="00A865C8">
        <w:t xml:space="preserve"> i </w:t>
      </w:r>
      <w:r>
        <w:t xml:space="preserve">zakłada nałożenie obowiązków na podstawie zmian fizycznych, natomiast </w:t>
      </w:r>
      <w:r w:rsidR="00331D80">
        <w:t>ust. </w:t>
      </w:r>
      <w:r>
        <w:t>10 aktualizuje się</w:t>
      </w:r>
      <w:r w:rsidR="00A865C8">
        <w:t xml:space="preserve"> w </w:t>
      </w:r>
      <w:r>
        <w:t>przypadku późniejszych procedur administracyjnych. Takie procedury administracyjne zwykle nie są związane</w:t>
      </w:r>
      <w:r w:rsidR="00A865C8">
        <w:t xml:space="preserve"> z </w:t>
      </w:r>
      <w:r>
        <w:t>prawodawstwem dotyczącym OOŚ, ale raczej</w:t>
      </w:r>
      <w:r w:rsidR="00A865C8">
        <w:t xml:space="preserve"> z </w:t>
      </w:r>
      <w:r>
        <w:t>pozwoleniami środowiskowymi, takimi jak zintegrowane pozwolenia środowiskowe. W wielu krajach pozwolenia środowiskowe przyznawane są jedynie na ograniczony okres (zazwyczaj do 10 lat), a następnie muszą być przedłużane lub aktualizowane. Ponadto</w:t>
      </w:r>
      <w:r w:rsidR="00A865C8">
        <w:t xml:space="preserve"> w </w:t>
      </w:r>
      <w:r>
        <w:t>określonych okolicznościach zmiana warunków prowadzenia przedsięwzięć na podstawie takich pozwoleń jest rutynową praktyką</w:t>
      </w:r>
      <w:r w:rsidR="00A865C8">
        <w:t xml:space="preserve"> w </w:t>
      </w:r>
      <w:r>
        <w:t>wielu krajach. W państwach członkowskich UE zmiana warunków pozwolenia jest objęta dyrektywą</w:t>
      </w:r>
      <w:r w:rsidR="00A865C8">
        <w:t xml:space="preserve"> w </w:t>
      </w:r>
      <w:r>
        <w:t>sprawie emisji przemysłowych (zob. ramka poniżej). Procedury administracyjne związane</w:t>
      </w:r>
      <w:r w:rsidR="00A865C8">
        <w:t xml:space="preserve"> ze </w:t>
      </w:r>
      <w:r>
        <w:t>zmianą warunków prowadzenia danego przedsięwzięcia wymagają zastosowania procedur pełnego udziału społeczeństwa zgodnie</w:t>
      </w:r>
      <w:r w:rsidR="00A865C8">
        <w:t xml:space="preserve"> z </w:t>
      </w:r>
      <w:r w:rsidR="00331D80">
        <w:t>art. </w:t>
      </w:r>
      <w:r>
        <w:t>6.</w:t>
      </w:r>
    </w:p>
    <w:p w14:paraId="3CC869A5" w14:textId="77777777" w:rsidR="00610DE3" w:rsidRDefault="00610DE3"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612C41" w14:paraId="0C687BF1"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779E3BC9" w14:textId="77777777" w:rsidR="00612C41" w:rsidRDefault="00612C41">
            <w:pPr>
              <w:spacing w:after="0" w:line="240" w:lineRule="auto"/>
              <w:rPr>
                <w:rFonts w:ascii="Times New Roman"/>
                <w:sz w:val="6"/>
              </w:rPr>
            </w:pPr>
            <w:r>
              <w:rPr>
                <w:noProof/>
              </w:rPr>
              <mc:AlternateContent>
                <mc:Choice Requires="wps">
                  <w:drawing>
                    <wp:inline distT="0" distB="0" distL="0" distR="0" wp14:anchorId="1E86A582" wp14:editId="4E47C0B5">
                      <wp:extent cx="6115050" cy="558140"/>
                      <wp:effectExtent l="0" t="0" r="0" b="0"/>
                      <wp:docPr id="1104454589" name="Text Box 1104454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58140"/>
                              </a:xfrm>
                              <a:prstGeom prst="round2SameRect">
                                <a:avLst/>
                              </a:prstGeom>
                              <a:solidFill>
                                <a:srgbClr val="932825"/>
                              </a:solidFill>
                              <a:ln w="9525">
                                <a:noFill/>
                                <a:miter lim="800000"/>
                                <a:headEnd/>
                                <a:tailEnd/>
                              </a:ln>
                            </wps:spPr>
                            <wps:txbx>
                              <w:txbxContent>
                                <w:p w14:paraId="013BAAD6" w14:textId="327FBD55" w:rsidR="00612C41" w:rsidRPr="00FD5609" w:rsidRDefault="00612C41" w:rsidP="00612C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Zmiana warunków pozwolenia na mocy dyrektywy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emisji przemysłowych</w:t>
                                  </w:r>
                                </w:p>
                              </w:txbxContent>
                            </wps:txbx>
                            <wps:bodyPr rot="0" vert="horz" wrap="square" lIns="0" tIns="0" rIns="0" bIns="0" anchor="ctr" anchorCtr="0">
                              <a:noAutofit/>
                            </wps:bodyPr>
                          </wps:wsp>
                        </a:graphicData>
                      </a:graphic>
                    </wp:inline>
                  </w:drawing>
                </mc:Choice>
                <mc:Fallback>
                  <w:pict>
                    <v:shape w14:anchorId="1E86A582" id="Text Box 1104454589" o:spid="_x0000_s1172" style="width:481.5pt;height:43.95pt;visibility:visible;mso-wrap-style:square;mso-left-percent:-10001;mso-top-percent:-10001;mso-position-horizontal:absolute;mso-position-horizontal-relative:char;mso-position-vertical:absolute;mso-position-vertical-relative:line;mso-left-percent:-10001;mso-top-percent:-10001;v-text-anchor:middle" coordsize="6115050,558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" adj="-11796480,,5400" path="m93025,l6022025,v51376,,93025,41649,93025,93025l6115050,558140r,l,558140r,l,93025c,41649,41649,,93025,xe" fillcolor="#932825" stroked="f">
                      <v:stroke joinstyle="miter"/>
                      <v:formulas/>
                      <v:path arrowok="t" o:connecttype="custom" o:connectlocs="93025,0;6022025,0;6115050,93025;6115050,558140;6115050,558140;0,558140;0,558140;0,93025;93025,0" o:connectangles="0,0,0,0,0,0,0,0,0" textboxrect="0,0,6115050,558140"/>
                      <v:textbox inset="0,0,0,0">
                        <w:txbxContent>
                          <w:p w14:paraId="013BAAD6" w14:textId="327FBD55" w:rsidR="00612C41" w:rsidRPr="00FD5609" w:rsidRDefault="00612C41" w:rsidP="00612C4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Zmiana warunków pozwolenia na mocy dyrektywy</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sprawie emisji przemysłowych</w:t>
                            </w:r>
                          </w:p>
                        </w:txbxContent>
                      </v:textbox>
                      <w10:anchorlock/>
                    </v:shape>
                  </w:pict>
                </mc:Fallback>
              </mc:AlternateContent>
            </w:r>
          </w:p>
        </w:tc>
      </w:tr>
      <w:tr w:rsidR="00612C41" w14:paraId="63593F2D"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1F679203" w14:textId="77777777" w:rsidR="00612C41" w:rsidRDefault="00612C41">
            <w:pPr>
              <w:spacing w:after="0" w:line="240" w:lineRule="auto"/>
              <w:rPr>
                <w:rFonts w:ascii="Times New Roman"/>
                <w:sz w:val="6"/>
              </w:rPr>
            </w:pPr>
          </w:p>
        </w:tc>
      </w:tr>
      <w:tr w:rsidR="00612C41" w14:paraId="41E8E42F" w14:textId="77777777" w:rsidTr="00FD2C82">
        <w:tc>
          <w:tcPr>
            <w:tcW w:w="5000" w:type="pct"/>
            <w:tcBorders>
              <w:top w:val="nil"/>
              <w:left w:val="single" w:sz="4" w:space="0" w:color="932825"/>
              <w:bottom w:val="nil"/>
              <w:right w:val="single" w:sz="4" w:space="0" w:color="932825"/>
            </w:tcBorders>
            <w:shd w:val="clear" w:color="auto" w:fill="FDEFED"/>
          </w:tcPr>
          <w:p w14:paraId="2A42C065" w14:textId="2FCEB32C" w:rsidR="00612C41" w:rsidRPr="00612C41" w:rsidRDefault="00612C41" w:rsidP="00612C41">
            <w:pPr>
              <w:spacing w:before="60" w:after="60" w:line="240" w:lineRule="auto"/>
              <w:ind w:left="142" w:right="266"/>
              <w:rPr>
                <w:sz w:val="18"/>
              </w:rPr>
            </w:pPr>
            <w:r>
              <w:rPr>
                <w:sz w:val="18"/>
              </w:rPr>
              <w:t xml:space="preserve">Artykuł 24 </w:t>
            </w:r>
            <w:r w:rsidR="00331D80">
              <w:rPr>
                <w:sz w:val="18"/>
              </w:rPr>
              <w:t>ust. </w:t>
            </w:r>
            <w:r>
              <w:rPr>
                <w:sz w:val="18"/>
              </w:rPr>
              <w:t>1 dyrektywy UE</w:t>
            </w:r>
            <w:r w:rsidR="00A865C8">
              <w:rPr>
                <w:sz w:val="18"/>
              </w:rPr>
              <w:t xml:space="preserve"> w </w:t>
            </w:r>
            <w:r>
              <w:rPr>
                <w:sz w:val="18"/>
              </w:rPr>
              <w:t>sprawie emisji przemysłowych stanowi:</w:t>
            </w:r>
          </w:p>
          <w:p w14:paraId="5DDBB2A3" w14:textId="534AC199" w:rsidR="00612C41" w:rsidRPr="00612C41" w:rsidRDefault="00DF4758" w:rsidP="00612C41">
            <w:pPr>
              <w:spacing w:before="60" w:after="60" w:line="240" w:lineRule="auto"/>
              <w:ind w:left="142" w:right="266"/>
              <w:rPr>
                <w:sz w:val="18"/>
              </w:rPr>
            </w:pPr>
            <w:r>
              <w:rPr>
                <w:sz w:val="18"/>
              </w:rPr>
              <w:t>P</w:t>
            </w:r>
            <w:r w:rsidR="00612C41">
              <w:rPr>
                <w:sz w:val="18"/>
              </w:rPr>
              <w:t>aństwa członkowskie zapewniają zainteresowanej społeczności możliwość wczesnego</w:t>
            </w:r>
            <w:r w:rsidR="00A865C8">
              <w:rPr>
                <w:sz w:val="18"/>
              </w:rPr>
              <w:t xml:space="preserve"> i </w:t>
            </w:r>
            <w:r w:rsidR="00612C41">
              <w:rPr>
                <w:sz w:val="18"/>
              </w:rPr>
              <w:t>skutecznego udziału</w:t>
            </w:r>
            <w:r w:rsidR="00A865C8">
              <w:rPr>
                <w:sz w:val="18"/>
              </w:rPr>
              <w:t xml:space="preserve"> w </w:t>
            </w:r>
            <w:r w:rsidR="00612C41">
              <w:rPr>
                <w:sz w:val="18"/>
              </w:rPr>
              <w:t>następujących procedurach:</w:t>
            </w:r>
          </w:p>
          <w:p w14:paraId="50611026" w14:textId="10C760C9" w:rsidR="00612C41" w:rsidRPr="00612C41" w:rsidRDefault="00612C41" w:rsidP="00612C41">
            <w:pPr>
              <w:spacing w:before="60" w:after="60" w:line="240" w:lineRule="auto"/>
              <w:ind w:left="567" w:right="266" w:hanging="283"/>
              <w:rPr>
                <w:sz w:val="18"/>
              </w:rPr>
            </w:pPr>
            <w:r>
              <w:rPr>
                <w:sz w:val="18"/>
              </w:rPr>
              <w:t>a)</w:t>
            </w:r>
            <w:r>
              <w:rPr>
                <w:sz w:val="18"/>
              </w:rPr>
              <w:tab/>
              <w:t>udzielaniu pozwolenia na nowe instalacje;</w:t>
            </w:r>
          </w:p>
          <w:p w14:paraId="36B56217" w14:textId="524D4EEE" w:rsidR="00612C41" w:rsidRPr="00612C41" w:rsidRDefault="00612C41" w:rsidP="00612C41">
            <w:pPr>
              <w:spacing w:before="60" w:after="60" w:line="240" w:lineRule="auto"/>
              <w:ind w:left="567" w:right="266" w:hanging="283"/>
              <w:rPr>
                <w:sz w:val="18"/>
              </w:rPr>
            </w:pPr>
            <w:r>
              <w:rPr>
                <w:sz w:val="18"/>
              </w:rPr>
              <w:t>b</w:t>
            </w:r>
            <w:r>
              <w:rPr>
                <w:sz w:val="18"/>
              </w:rPr>
              <w:tab/>
              <w:t xml:space="preserve"> udzielaniu pozwolenia na jakąkolwiek istotną zmianę;</w:t>
            </w:r>
          </w:p>
          <w:p w14:paraId="6780CF7D" w14:textId="04ECC2E5" w:rsidR="00612C41" w:rsidRPr="00612C41" w:rsidRDefault="00612C41" w:rsidP="00612C41">
            <w:pPr>
              <w:spacing w:before="60" w:after="60" w:line="240" w:lineRule="auto"/>
              <w:ind w:left="567" w:right="266" w:hanging="283"/>
              <w:rPr>
                <w:sz w:val="18"/>
              </w:rPr>
            </w:pPr>
            <w:r>
              <w:rPr>
                <w:sz w:val="18"/>
              </w:rPr>
              <w:t>c)</w:t>
            </w:r>
            <w:r>
              <w:rPr>
                <w:sz w:val="18"/>
              </w:rPr>
              <w:tab/>
              <w:t>udzielaniu lub aktualizowaniu pozwolenia dla instalacji</w:t>
            </w:r>
            <w:r w:rsidR="00A865C8">
              <w:rPr>
                <w:sz w:val="18"/>
              </w:rPr>
              <w:t xml:space="preserve"> w </w:t>
            </w:r>
            <w:r>
              <w:rPr>
                <w:sz w:val="18"/>
              </w:rPr>
              <w:t xml:space="preserve">przypadku gdy zaproponowano stosowanie </w:t>
            </w:r>
            <w:r w:rsidR="00331D80">
              <w:rPr>
                <w:sz w:val="18"/>
              </w:rPr>
              <w:t>art. </w:t>
            </w:r>
            <w:r>
              <w:rPr>
                <w:sz w:val="18"/>
              </w:rPr>
              <w:t xml:space="preserve">15 </w:t>
            </w:r>
            <w:r w:rsidR="00331D80">
              <w:rPr>
                <w:sz w:val="18"/>
              </w:rPr>
              <w:t>ust. </w:t>
            </w:r>
            <w:r>
              <w:rPr>
                <w:sz w:val="18"/>
              </w:rPr>
              <w:t>4;</w:t>
            </w:r>
          </w:p>
          <w:p w14:paraId="53A4E505" w14:textId="5FAE983C" w:rsidR="00612C41" w:rsidRPr="00612C41" w:rsidRDefault="00612C41" w:rsidP="00612C41">
            <w:pPr>
              <w:spacing w:before="60" w:after="60" w:line="240" w:lineRule="auto"/>
              <w:ind w:left="567" w:right="266" w:hanging="283"/>
              <w:rPr>
                <w:sz w:val="18"/>
              </w:rPr>
            </w:pPr>
            <w:r>
              <w:rPr>
                <w:sz w:val="18"/>
              </w:rPr>
              <w:t>d)</w:t>
            </w:r>
            <w:r>
              <w:rPr>
                <w:sz w:val="18"/>
              </w:rPr>
              <w:tab/>
              <w:t>aktualizowaniu pozwolenia lub warunków pozwolenia dla instalacji zgodnie</w:t>
            </w:r>
            <w:r w:rsidR="00A865C8">
              <w:rPr>
                <w:sz w:val="18"/>
              </w:rPr>
              <w:t xml:space="preserve"> z </w:t>
            </w:r>
            <w:r w:rsidR="00331D80">
              <w:rPr>
                <w:sz w:val="18"/>
              </w:rPr>
              <w:t>art. </w:t>
            </w:r>
            <w:r>
              <w:rPr>
                <w:sz w:val="18"/>
              </w:rPr>
              <w:t xml:space="preserve">21 </w:t>
            </w:r>
            <w:r w:rsidR="00331D80">
              <w:rPr>
                <w:sz w:val="18"/>
              </w:rPr>
              <w:t>ust. </w:t>
            </w:r>
            <w:r>
              <w:rPr>
                <w:sz w:val="18"/>
              </w:rPr>
              <w:t>5 lit. a). Procedura określona</w:t>
            </w:r>
            <w:r w:rsidR="00A865C8">
              <w:rPr>
                <w:sz w:val="18"/>
              </w:rPr>
              <w:t xml:space="preserve"> w </w:t>
            </w:r>
            <w:r>
              <w:rPr>
                <w:sz w:val="18"/>
              </w:rPr>
              <w:t>załączniku IV ma zastosowanie do takiego udziału.</w:t>
            </w:r>
          </w:p>
          <w:p w14:paraId="77F2DF42" w14:textId="22C3BE6B" w:rsidR="00612C41" w:rsidRPr="00612C41" w:rsidRDefault="00612C41" w:rsidP="00612C41">
            <w:pPr>
              <w:spacing w:before="60" w:after="60" w:line="240" w:lineRule="auto"/>
              <w:ind w:left="142" w:right="266"/>
              <w:rPr>
                <w:sz w:val="18"/>
              </w:rPr>
            </w:pPr>
            <w:r>
              <w:rPr>
                <w:sz w:val="18"/>
              </w:rPr>
              <w:lastRenderedPageBreak/>
              <w:t xml:space="preserve">Artykuł 21 </w:t>
            </w:r>
            <w:r w:rsidR="00331D80">
              <w:rPr>
                <w:sz w:val="18"/>
              </w:rPr>
              <w:t>ust. </w:t>
            </w:r>
            <w:r>
              <w:rPr>
                <w:sz w:val="18"/>
              </w:rPr>
              <w:t>5 lit. a) dyrektywy UE</w:t>
            </w:r>
            <w:r w:rsidR="00A865C8">
              <w:rPr>
                <w:sz w:val="18"/>
              </w:rPr>
              <w:t xml:space="preserve"> w </w:t>
            </w:r>
            <w:r>
              <w:rPr>
                <w:sz w:val="18"/>
              </w:rPr>
              <w:t>sprawie emisji przemysłowych stanowi:</w:t>
            </w:r>
          </w:p>
          <w:p w14:paraId="3B6BDD24" w14:textId="75E5B114" w:rsidR="00612C41" w:rsidRPr="00612C41" w:rsidRDefault="00DF4758" w:rsidP="00612C41">
            <w:pPr>
              <w:spacing w:before="60" w:after="60" w:line="240" w:lineRule="auto"/>
              <w:ind w:left="142" w:right="266"/>
              <w:rPr>
                <w:sz w:val="18"/>
              </w:rPr>
            </w:pPr>
            <w:r>
              <w:rPr>
                <w:sz w:val="18"/>
              </w:rPr>
              <w:t>W</w:t>
            </w:r>
            <w:r w:rsidR="00612C41">
              <w:rPr>
                <w:sz w:val="18"/>
              </w:rPr>
              <w:t>arunki pozwolenia poddaje się ponownemu rozpatrzeniu oraz,</w:t>
            </w:r>
            <w:r w:rsidR="00A865C8">
              <w:rPr>
                <w:sz w:val="18"/>
              </w:rPr>
              <w:t xml:space="preserve"> o </w:t>
            </w:r>
            <w:r w:rsidR="00612C41">
              <w:rPr>
                <w:sz w:val="18"/>
              </w:rPr>
              <w:t>ile to konieczne, aktualizacji przynajmniej</w:t>
            </w:r>
            <w:r w:rsidR="00A865C8">
              <w:rPr>
                <w:sz w:val="18"/>
              </w:rPr>
              <w:t xml:space="preserve"> w </w:t>
            </w:r>
            <w:r w:rsidR="00612C41">
              <w:rPr>
                <w:sz w:val="18"/>
              </w:rPr>
              <w:t>przypadkach gdy:</w:t>
            </w:r>
          </w:p>
          <w:p w14:paraId="2A48B232" w14:textId="7BE171D9" w:rsidR="00612C41" w:rsidRDefault="00612C41" w:rsidP="00612C41">
            <w:pPr>
              <w:spacing w:before="60" w:after="60" w:line="240" w:lineRule="auto"/>
              <w:ind w:left="567" w:right="266" w:hanging="283"/>
              <w:rPr>
                <w:sz w:val="18"/>
              </w:rPr>
            </w:pPr>
            <w:r>
              <w:rPr>
                <w:sz w:val="18"/>
              </w:rPr>
              <w:t>a)</w:t>
            </w:r>
            <w:r>
              <w:rPr>
                <w:sz w:val="18"/>
              </w:rPr>
              <w:tab/>
              <w:t>zanieczyszczenie powodowane przez instalację jest tak znaczące, że zachodzi konieczność zmiany istniejących dopuszczalnych wielkości emisji dla danego pozwolenia lub uwzględnienia</w:t>
            </w:r>
            <w:r w:rsidR="00A865C8">
              <w:rPr>
                <w:sz w:val="18"/>
              </w:rPr>
              <w:t xml:space="preserve"> w </w:t>
            </w:r>
            <w:r>
              <w:rPr>
                <w:sz w:val="18"/>
              </w:rPr>
              <w:t>pozwoleniu nowych dopuszczalnych wielkości;</w:t>
            </w:r>
          </w:p>
        </w:tc>
      </w:tr>
    </w:tbl>
    <w:p w14:paraId="1A228E1A" w14:textId="77777777" w:rsidR="0047220A" w:rsidRDefault="0047220A" w:rsidP="00610DE3">
      <w:pPr>
        <w:spacing w:after="0" w:line="240" w:lineRule="auto"/>
      </w:pPr>
    </w:p>
    <w:p w14:paraId="7C41F4C0" w14:textId="1756D447" w:rsidR="003C5A44" w:rsidRDefault="00612C41" w:rsidP="00612C41">
      <w:pPr>
        <w:spacing w:line="240" w:lineRule="auto"/>
        <w:rPr>
          <w:rStyle w:val="Hyperlink"/>
        </w:rPr>
      </w:pPr>
      <w:r>
        <w:t>Odniesienie</w:t>
      </w:r>
      <w:r w:rsidR="00A865C8">
        <w:t xml:space="preserve"> w </w:t>
      </w:r>
      <w:r w:rsidR="00331D80">
        <w:t>ust. </w:t>
      </w:r>
      <w:r>
        <w:t>10 do „</w:t>
      </w:r>
      <w:r>
        <w:rPr>
          <w:i/>
          <w:iCs/>
        </w:rPr>
        <w:t>mutatis mutandi</w:t>
      </w:r>
      <w:r>
        <w:t>s” oznacza „z niezbędnymi zmianami”</w:t>
      </w:r>
      <w:hyperlink w:anchor="_bookmark922" w:history="1">
        <w:r>
          <w:rPr>
            <w:rStyle w:val="Hyperlink"/>
            <w:vertAlign w:val="superscript"/>
          </w:rPr>
          <w:t>334</w:t>
        </w:r>
      </w:hyperlink>
      <w:r w:rsidR="00A865C8">
        <w:t xml:space="preserve"> i </w:t>
      </w:r>
      <w:r>
        <w:t xml:space="preserve">wymaga stosowania postanowień </w:t>
      </w:r>
      <w:r w:rsidR="00331D80">
        <w:t>art. </w:t>
      </w:r>
      <w:r>
        <w:t xml:space="preserve">6 </w:t>
      </w:r>
      <w:r w:rsidR="00331D80">
        <w:t>ust. </w:t>
      </w:r>
      <w:r>
        <w:t>2-9,</w:t>
      </w:r>
      <w:r w:rsidR="00A865C8">
        <w:t xml:space="preserve"> z </w:t>
      </w:r>
      <w:r>
        <w:t>niezbędnymi zmianami, gdy władza publiczna zmienia lub aktualizuje warunki prowadzenia przedsięwzięcia określonego</w:t>
      </w:r>
      <w:r w:rsidR="00A865C8">
        <w:t xml:space="preserve"> w </w:t>
      </w:r>
      <w:r w:rsidR="00331D80">
        <w:t>art. </w:t>
      </w:r>
      <w:r>
        <w:t>6. Odniesienie do „i gdzie będzie to miało zastosowanie” wskazuje, że niektóre zmiany lub aktualizacje warunków prowadzenia przedsięwzięcia niekoniecznie będą wymagały ponownego zastosowania wszystkich wymienionych ustępów. Można go interpretować</w:t>
      </w:r>
      <w:r w:rsidR="00A865C8">
        <w:t xml:space="preserve"> w </w:t>
      </w:r>
      <w:r>
        <w:t xml:space="preserve">sposób umożliwiający Stronom </w:t>
      </w:r>
      <w:r>
        <w:rPr>
          <w:i/>
        </w:rPr>
        <w:t xml:space="preserve">niestosowanie </w:t>
      </w:r>
      <w:r w:rsidR="00331D80">
        <w:t>art. </w:t>
      </w:r>
      <w:r>
        <w:t>6</w:t>
      </w:r>
      <w:r w:rsidR="00A865C8">
        <w:t xml:space="preserve"> w </w:t>
      </w:r>
      <w:r>
        <w:t>odniesieniu do zmiany lub aktualizacji warunków prowadzenia przedsięwzięcia, jeśli uznają to za niewłaściwe. Koncepcja „</w:t>
      </w:r>
      <w:r>
        <w:rPr>
          <w:i/>
          <w:iCs/>
        </w:rPr>
        <w:t>mutatis mutandis</w:t>
      </w:r>
      <w:r>
        <w:t>”, stosowana</w:t>
      </w:r>
      <w:r w:rsidR="00A865C8">
        <w:t xml:space="preserve"> w </w:t>
      </w:r>
      <w:r>
        <w:t>świetle celów konwencji, zakłada jednak, że</w:t>
      </w:r>
      <w:r w:rsidR="00A865C8">
        <w:t xml:space="preserve"> w </w:t>
      </w:r>
      <w:r>
        <w:t xml:space="preserve">przypadku jakichkolwiek wątpliwości </w:t>
      </w:r>
      <w:r>
        <w:rPr>
          <w:i/>
        </w:rPr>
        <w:t xml:space="preserve">należy </w:t>
      </w:r>
      <w:r>
        <w:t>stosować jej postanowienia. Ponadto,</w:t>
      </w:r>
      <w:r w:rsidR="00A865C8">
        <w:t xml:space="preserve"> z </w:t>
      </w:r>
      <w:r>
        <w:t>administracyjnego punktu widzenia, bardziej skuteczne może być opracowanie jednego zestawu procedur, które mogłyby być stosowane we wszystkich przypadkach, zamiast czynienia indywidualnych ustaleń</w:t>
      </w:r>
      <w:r w:rsidR="00A865C8">
        <w:t xml:space="preserve"> w </w:t>
      </w:r>
      <w:r>
        <w:t>poszczególnych przypadkach. W swoich ustaleniach dotyczących komunikatu ACCC/C/2009/41 (Słowacja) Komitet ds. Przestrzegania Konwencji podkreślił, że „chociaż</w:t>
      </w:r>
      <w:r w:rsidR="00A865C8">
        <w:t xml:space="preserve"> w </w:t>
      </w:r>
      <w:r>
        <w:t>takich przypadkach każda Strona ma pewną swobodę</w:t>
      </w:r>
      <w:r w:rsidR="00A865C8">
        <w:t xml:space="preserve"> w </w:t>
      </w:r>
      <w:r>
        <w:t>określaniu,</w:t>
      </w:r>
      <w:r w:rsidR="00A865C8">
        <w:t xml:space="preserve"> w </w:t>
      </w:r>
      <w:r>
        <w:t>jakim zakresie udział społeczeństwa jest odpowiedni, to klauzula »</w:t>
      </w:r>
      <w:r>
        <w:rPr>
          <w:i/>
          <w:iCs/>
        </w:rPr>
        <w:t>mutatis mutandis</w:t>
      </w:r>
      <w:r w:rsidR="00A865C8">
        <w:t xml:space="preserve"> i </w:t>
      </w:r>
      <w:r>
        <w:t>gdzie będzie to miało zastosowanie« nie oznacza całkowitej swobody danej Strony</w:t>
      </w:r>
      <w:r w:rsidR="00A865C8">
        <w:t xml:space="preserve"> w </w:t>
      </w:r>
      <w:r>
        <w:t>określeniu, czy</w:t>
      </w:r>
      <w:r w:rsidR="00A865C8">
        <w:t xml:space="preserve"> w </w:t>
      </w:r>
      <w:r>
        <w:t>ogóle należy zapewnić udział społeczeństwa”</w:t>
      </w:r>
      <w:bookmarkStart w:id="342" w:name="_bookmark396"/>
      <w:bookmarkEnd w:id="342"/>
      <w:r>
        <w:fldChar w:fldCharType="begin"/>
      </w:r>
      <w:r>
        <w:instrText>HYPERLINK \l "_bookmark923"</w:instrText>
      </w:r>
      <w:r>
        <w:fldChar w:fldCharType="separate"/>
      </w:r>
      <w:r>
        <w:rPr>
          <w:rStyle w:val="Hyperlink"/>
          <w:vertAlign w:val="superscript"/>
        </w:rPr>
        <w:t>335</w:t>
      </w:r>
      <w:r>
        <w:rPr>
          <w:rStyle w:val="Hyperlink"/>
          <w:vertAlign w:val="superscript"/>
        </w:rPr>
        <w:fldChar w:fldCharType="end"/>
      </w:r>
      <w:r>
        <w:t>. Komitet uznał, że „klauzula »gdzie będzie to miało zastosowanie« wprowadza obiektywne kryterium, które należy rozpatrywać</w:t>
      </w:r>
      <w:r w:rsidR="00A865C8">
        <w:t xml:space="preserve"> w </w:t>
      </w:r>
      <w:r>
        <w:t>kontekście celów konwencji”. Stwierdził, że klauzula ta „nie wyklucza możliwości zbadania przez Komitet, czy powyższe obiektywne kryteria zostały spełnione</w:t>
      </w:r>
      <w:r w:rsidR="00A865C8">
        <w:t xml:space="preserve"> i </w:t>
      </w:r>
      <w:r>
        <w:t>czy zainteresowana Strona powinna była</w:t>
      </w:r>
      <w:r w:rsidR="00A865C8">
        <w:t xml:space="preserve"> w </w:t>
      </w:r>
      <w:r>
        <w:t>związku</w:t>
      </w:r>
      <w:r w:rsidR="00A865C8">
        <w:t xml:space="preserve"> z </w:t>
      </w:r>
      <w:r>
        <w:t>tym przewidzieć udział społeczeństwa</w:t>
      </w:r>
      <w:r w:rsidR="00A865C8">
        <w:t xml:space="preserve"> w </w:t>
      </w:r>
      <w:r>
        <w:t>niniejszej sprawie”</w:t>
      </w:r>
      <w:hyperlink w:anchor="_bookmark924" w:history="1">
        <w:r>
          <w:rPr>
            <w:rStyle w:val="Hyperlink"/>
            <w:vertAlign w:val="superscript"/>
          </w:rPr>
          <w:t>336</w:t>
        </w:r>
      </w:hyperlink>
      <w:r>
        <w:t>.</w:t>
      </w:r>
    </w:p>
    <w:p w14:paraId="256BA3E9" w14:textId="77777777" w:rsidR="00612C41" w:rsidRDefault="00612C41" w:rsidP="00612C41">
      <w:pPr>
        <w:spacing w:line="240" w:lineRule="auto"/>
      </w:pPr>
    </w:p>
    <w:p w14:paraId="1646ADA4" w14:textId="77777777" w:rsidR="006859A1" w:rsidRDefault="006859A1" w:rsidP="00612C41">
      <w:pPr>
        <w:spacing w:line="240" w:lineRule="auto"/>
        <w:sectPr w:rsidR="006859A1" w:rsidSect="008A3691">
          <w:headerReference w:type="even" r:id="rId185"/>
          <w:headerReference w:type="default" r:id="rId186"/>
          <w:pgSz w:w="11906" w:h="16838"/>
          <w:pgMar w:top="1134" w:right="851" w:bottom="567" w:left="1418" w:header="340" w:footer="567" w:gutter="0"/>
          <w:cols w:space="708"/>
          <w:docGrid w:linePitch="360"/>
        </w:sectPr>
      </w:pPr>
    </w:p>
    <w:p w14:paraId="69CDB5D8" w14:textId="44329A2C" w:rsidR="00655627" w:rsidRPr="00655627" w:rsidRDefault="00655627" w:rsidP="00655627">
      <w:pPr>
        <w:pStyle w:val="Heading3"/>
      </w:pPr>
      <w:bookmarkStart w:id="343" w:name="_Toc143266366"/>
      <w:r>
        <w:lastRenderedPageBreak/>
        <w:t xml:space="preserve">Artykuł 6 </w:t>
      </w:r>
      <w:r w:rsidR="00331D80">
        <w:t>ust. </w:t>
      </w:r>
      <w:r>
        <w:t>11 Udział społeczeństwa</w:t>
      </w:r>
      <w:r w:rsidR="00A865C8">
        <w:t xml:space="preserve"> w </w:t>
      </w:r>
      <w:r>
        <w:t>podejmowaniu decyzji dotyczących organizmów zmodyfikowanych genetycznie</w:t>
      </w:r>
      <w:bookmarkEnd w:id="343"/>
    </w:p>
    <w:p w14:paraId="4258DB57" w14:textId="3896BD2E" w:rsidR="006859A1" w:rsidRDefault="00545D96" w:rsidP="00F41E20">
      <w:pPr>
        <w:spacing w:after="0" w:line="240" w:lineRule="auto"/>
        <w:rPr>
          <w:rFonts w:ascii="Times New Roman" w:eastAsia="Trebuchet MS" w:hAnsi="Times New Roman" w:cs="Times New Roman"/>
          <w:b/>
          <w:bCs/>
          <w:color w:val="B3B2B2"/>
          <w:kern w:val="0"/>
          <w:sz w:val="60"/>
          <w:szCs w:val="60"/>
          <w14:ligatures w14:val="none"/>
        </w:rPr>
      </w:pPr>
      <w:bookmarkStart w:id="344" w:name="art6ust11"/>
      <w:bookmarkEnd w:id="344"/>
      <w:r>
        <w:rPr>
          <w:rFonts w:ascii="Times New Roman" w:hAnsi="Times New Roman"/>
          <w:b/>
          <w:bCs/>
          <w:color w:val="B3B2B2"/>
          <w:sz w:val="60"/>
          <w:szCs w:val="60"/>
        </w:rPr>
        <w:t>ARTYKUŁ 6 UST. 11</w:t>
      </w:r>
    </w:p>
    <w:p w14:paraId="0D47CE12" w14:textId="09E467B4" w:rsidR="00545D96" w:rsidRDefault="00545D96" w:rsidP="00545D96">
      <w:pPr>
        <w:spacing w:line="240" w:lineRule="auto"/>
        <w:jc w:val="left"/>
        <w:rPr>
          <w:rFonts w:ascii="Times New Roman" w:eastAsia="Trebuchet MS" w:hAnsi="Times New Roman" w:cs="Times New Roman"/>
          <w:b/>
          <w:bCs/>
          <w:color w:val="932825"/>
          <w:kern w:val="0"/>
          <w:sz w:val="60"/>
          <w:szCs w:val="60"/>
          <w14:ligatures w14:val="none"/>
        </w:rPr>
      </w:pPr>
      <w:r>
        <w:rPr>
          <w:rFonts w:ascii="Times New Roman" w:hAnsi="Times New Roman"/>
          <w:b/>
          <w:bCs/>
          <w:color w:val="932825"/>
          <w:sz w:val="60"/>
          <w:szCs w:val="60"/>
        </w:rPr>
        <w:t>UDZIAŁ SPOŁECZEŃSTWA W PODEJMOWANIU DECYZJI DOTYCZĄCYCH ORGANIZMÓW ZMODYFIKOWANYCH GENETYCZNIE</w:t>
      </w:r>
    </w:p>
    <w:p w14:paraId="2C574F2C" w14:textId="3555ED2A" w:rsidR="00545D96" w:rsidRDefault="00545D96" w:rsidP="00545D96">
      <w:pPr>
        <w:spacing w:line="240" w:lineRule="auto"/>
      </w:pPr>
      <w:r>
        <w:t>Większość postanowień konwencji</w:t>
      </w:r>
      <w:r w:rsidR="00A865C8">
        <w:t xml:space="preserve"> z </w:t>
      </w:r>
      <w:proofErr w:type="spellStart"/>
      <w:r>
        <w:t>Aarhus</w:t>
      </w:r>
      <w:proofErr w:type="spellEnd"/>
      <w:r>
        <w:t xml:space="preserve"> odnosi się ogólnie do środowiska, nietypowo szczególną uwagę poświęca się jednak informowaniu</w:t>
      </w:r>
      <w:r w:rsidR="00A865C8">
        <w:t xml:space="preserve"> i </w:t>
      </w:r>
      <w:r>
        <w:t>udziałowi społeczeństwa</w:t>
      </w:r>
      <w:r w:rsidR="00A865C8">
        <w:t xml:space="preserve"> w </w:t>
      </w:r>
      <w:r>
        <w:t xml:space="preserve">podejmowaniu decyzji dotyczących organizmów zmodyfikowanych genetycznie. Oprócz </w:t>
      </w:r>
      <w:r w:rsidR="00331D80">
        <w:t>art. </w:t>
      </w:r>
      <w:r>
        <w:t xml:space="preserve">6 </w:t>
      </w:r>
      <w:r w:rsidR="00331D80">
        <w:t>ust. </w:t>
      </w:r>
      <w:r>
        <w:t>11 dotyczącego udziału społeczeństwa</w:t>
      </w:r>
      <w:r w:rsidR="00A865C8">
        <w:t xml:space="preserve"> w </w:t>
      </w:r>
      <w:r>
        <w:t>podejmowaniu decyzji organizmy zmodyfikowane genetycznie są również omawiane</w:t>
      </w:r>
      <w:r w:rsidR="00A865C8">
        <w:t xml:space="preserve"> w </w:t>
      </w:r>
      <w:r>
        <w:t>dwudziestym punkcie preambuły do konwencji. Postanowienie dotyczące informacji</w:t>
      </w:r>
      <w:r w:rsidR="00A865C8">
        <w:t xml:space="preserve"> o </w:t>
      </w:r>
      <w:r>
        <w:t>produktach zawarte</w:t>
      </w:r>
      <w:r w:rsidR="00A865C8">
        <w:t xml:space="preserve"> w </w:t>
      </w:r>
      <w:r w:rsidR="00331D80">
        <w:t>art. </w:t>
      </w:r>
      <w:r>
        <w:t xml:space="preserve">5 </w:t>
      </w:r>
      <w:r w:rsidR="00331D80">
        <w:t>ust. </w:t>
      </w:r>
      <w:r>
        <w:t>8 jest również istotne dla rozpatrywania kwestii organizmów zmodyfikowanych genetycznie</w:t>
      </w:r>
      <w:r w:rsidR="00A865C8">
        <w:t xml:space="preserve"> w </w:t>
      </w:r>
      <w:r>
        <w:t>ramach konwencji.</w:t>
      </w:r>
    </w:p>
    <w:p w14:paraId="2454D380" w14:textId="77777777" w:rsidR="00610DE3" w:rsidRDefault="00610DE3" w:rsidP="00545D96">
      <w:pPr>
        <w:spacing w:line="240" w:lineRule="auto"/>
      </w:pPr>
    </w:p>
    <w:p w14:paraId="57436978" w14:textId="0C802B18" w:rsidR="00545D96" w:rsidRDefault="00545D96" w:rsidP="00545D96">
      <w:pPr>
        <w:pStyle w:val="bordowytytu"/>
      </w:pPr>
      <w:r>
        <w:t>Krótka historia organizmów zmodyfikowanych genetycznie</w:t>
      </w:r>
      <w:r w:rsidR="00A865C8">
        <w:t xml:space="preserve"> i </w:t>
      </w:r>
      <w:r>
        <w:t>konwencji</w:t>
      </w:r>
      <w:r w:rsidR="00A865C8">
        <w:t xml:space="preserve"> z </w:t>
      </w:r>
      <w:proofErr w:type="spellStart"/>
      <w:r>
        <w:t>Aarhus</w:t>
      </w:r>
      <w:proofErr w:type="spellEnd"/>
    </w:p>
    <w:p w14:paraId="4A087161" w14:textId="77777777" w:rsidR="00610DE3" w:rsidRDefault="00610DE3" w:rsidP="00545D96">
      <w:pPr>
        <w:pStyle w:val="bordowytytu"/>
      </w:pPr>
    </w:p>
    <w:p w14:paraId="37C03CA1" w14:textId="283221BC" w:rsidR="00545D96" w:rsidRPr="00545D96" w:rsidRDefault="00545D96" w:rsidP="00545D96">
      <w:pPr>
        <w:spacing w:line="240" w:lineRule="auto"/>
      </w:pPr>
      <w:r>
        <w:t>Przy negocjowaniu konwencji negocjujące strony nie mogły osiągnąć porozumienia co do zakresu,</w:t>
      </w:r>
      <w:r w:rsidR="00A865C8">
        <w:t xml:space="preserve"> w </w:t>
      </w:r>
      <w:r>
        <w:t>jakim jej postanowienia powinny mieć zastosowanie do zamierzonego uwalniania genetycznie zmodyfikowanych organizmów do środowiska. Uzgodniono, że kwestia ta pozostanie otwarta do dalszego rozstrzygnięcia</w:t>
      </w:r>
      <w:r w:rsidR="00A865C8">
        <w:t xml:space="preserve"> w </w:t>
      </w:r>
      <w:r>
        <w:t xml:space="preserve">świetle przyszłych wydarzeń. Z chwilą przyjęcia konwencji na czwartej konferencji ministerialnej </w:t>
      </w:r>
      <w:proofErr w:type="spellStart"/>
      <w:r>
        <w:t>EfE</w:t>
      </w:r>
      <w:proofErr w:type="spellEnd"/>
      <w:r w:rsidR="00A865C8">
        <w:t xml:space="preserve"> w </w:t>
      </w:r>
      <w:proofErr w:type="spellStart"/>
      <w:r>
        <w:t>Aarhus</w:t>
      </w:r>
      <w:proofErr w:type="spellEnd"/>
      <w:r w:rsidR="00A865C8">
        <w:t xml:space="preserve"> w </w:t>
      </w:r>
      <w:r>
        <w:t>1998</w:t>
      </w:r>
      <w:r w:rsidR="000F6BD7">
        <w:t> r.</w:t>
      </w:r>
      <w:r>
        <w:t xml:space="preserve"> Sygnatariusze zwrócili się do Stron</w:t>
      </w:r>
      <w:r w:rsidR="00A865C8">
        <w:t xml:space="preserve"> o </w:t>
      </w:r>
      <w:r>
        <w:t>dalsze opracowywanie konwencji</w:t>
      </w:r>
      <w:r w:rsidR="00A865C8">
        <w:t xml:space="preserve"> w </w:t>
      </w:r>
      <w:r>
        <w:t>dziedzinie organizmów zmodyfikowanych genetycznie. Na pierwszej sesji (Kiszyniów, kwiecień 1999</w:t>
      </w:r>
      <w:r w:rsidR="000F6BD7">
        <w:t> r.</w:t>
      </w:r>
      <w:r>
        <w:t>),spotkanie Sygnatariuszy konwencji</w:t>
      </w:r>
      <w:r w:rsidR="00A865C8">
        <w:t xml:space="preserve"> z </w:t>
      </w:r>
      <w:proofErr w:type="spellStart"/>
      <w:r>
        <w:t>Aarhus</w:t>
      </w:r>
      <w:proofErr w:type="spellEnd"/>
      <w:r>
        <w:t xml:space="preserve"> powołało grupę zadaniową ds. organizmów zmodyfikowanych genetycznie,</w:t>
      </w:r>
      <w:r w:rsidR="00A865C8">
        <w:t xml:space="preserve"> z </w:t>
      </w:r>
      <w:r>
        <w:t>Austrią jako krajem wiodącym. Grupa zadaniowa została upoważniona do monitorowania rozwoju sytuacji na innych forach</w:t>
      </w:r>
      <w:r w:rsidR="00A865C8">
        <w:t xml:space="preserve"> i </w:t>
      </w:r>
      <w:r>
        <w:t>wydawania zaleceń dotyczących przyszłego traktowania organizmów zmodyfikowanych genetycznie</w:t>
      </w:r>
      <w:r w:rsidR="00A865C8">
        <w:t xml:space="preserve"> w </w:t>
      </w:r>
      <w:r>
        <w:t>ramach konwencji.</w:t>
      </w:r>
    </w:p>
    <w:p w14:paraId="3A71C72B" w14:textId="1134FD5B" w:rsidR="00545D96" w:rsidRDefault="00545D96" w:rsidP="00545D96">
      <w:pPr>
        <w:spacing w:line="240" w:lineRule="auto"/>
      </w:pPr>
      <w:r>
        <w:t>Oprócz znacznych różnic</w:t>
      </w:r>
      <w:r w:rsidR="00A865C8">
        <w:t xml:space="preserve"> w </w:t>
      </w:r>
      <w:r>
        <w:t>krajowych ramach bezpieczeństwa biologicznego Sygnatariuszy</w:t>
      </w:r>
      <w:r w:rsidR="00A865C8">
        <w:t xml:space="preserve"> w </w:t>
      </w:r>
      <w:r>
        <w:t>1999</w:t>
      </w:r>
      <w:r w:rsidR="000F6BD7">
        <w:t> r.</w:t>
      </w:r>
      <w:r>
        <w:t>,</w:t>
      </w:r>
      <w:r w:rsidR="00A865C8">
        <w:t xml:space="preserve"> w </w:t>
      </w:r>
      <w:r>
        <w:t>szczególności</w:t>
      </w:r>
      <w:r w:rsidR="00A865C8">
        <w:t xml:space="preserve"> w </w:t>
      </w:r>
      <w:r>
        <w:t>odniesieniu do poziomu udziału społeczeństwa</w:t>
      </w:r>
      <w:r w:rsidR="00A865C8">
        <w:t xml:space="preserve"> w </w:t>
      </w:r>
      <w:r>
        <w:t>procesach podejmowania decyzji związanych</w:t>
      </w:r>
      <w:r w:rsidR="00A865C8">
        <w:t xml:space="preserve"> z </w:t>
      </w:r>
      <w:r>
        <w:t xml:space="preserve">organizmami zmodyfikowanymi genetycznie, grupa zadaniowa zidentyfikowała główne otwarte kwestie dotyczące wykonywania konwencji, biorąc pod uwagę brzmienie </w:t>
      </w:r>
      <w:r w:rsidR="00331D80">
        <w:t>art. </w:t>
      </w:r>
      <w:r>
        <w:t xml:space="preserve">6 </w:t>
      </w:r>
      <w:r w:rsidR="00331D80">
        <w:t>ust. </w:t>
      </w:r>
      <w:r>
        <w:t>11. Ponieważ termin „zamierzone uwolnienie” został użyty tylko</w:t>
      </w:r>
      <w:r w:rsidR="00A865C8">
        <w:t xml:space="preserve"> w </w:t>
      </w:r>
      <w:r w:rsidR="00331D80">
        <w:t>art. </w:t>
      </w:r>
      <w:r>
        <w:t xml:space="preserve">6 </w:t>
      </w:r>
      <w:r w:rsidR="00331D80">
        <w:t>ust. </w:t>
      </w:r>
      <w:r>
        <w:t>11</w:t>
      </w:r>
      <w:r w:rsidR="00A865C8">
        <w:t xml:space="preserve"> i </w:t>
      </w:r>
      <w:r>
        <w:t>nie został zdefiniowany nigdzie indziej</w:t>
      </w:r>
      <w:r w:rsidR="00A865C8">
        <w:t xml:space="preserve"> w </w:t>
      </w:r>
      <w:r>
        <w:t>konwencji, nie było jasne, do jakich przedsięwzięć związanych</w:t>
      </w:r>
      <w:r w:rsidR="00A865C8">
        <w:t xml:space="preserve"> z </w:t>
      </w:r>
      <w:r>
        <w:t xml:space="preserve">organizmami zmodyfikowanymi genetycznie miałby zastosowanie </w:t>
      </w:r>
      <w:r w:rsidR="00331D80">
        <w:t>art. </w:t>
      </w:r>
      <w:r>
        <w:t xml:space="preserve">6 </w:t>
      </w:r>
      <w:r w:rsidR="00331D80">
        <w:t>ust. </w:t>
      </w:r>
      <w:r>
        <w:t>11. Grupa zadaniowa omówiła różne warianty proceduralne</w:t>
      </w:r>
      <w:r w:rsidR="00A865C8">
        <w:t xml:space="preserve"> w </w:t>
      </w:r>
      <w:r>
        <w:t>celu usunięcia tej niepewności prawnej</w:t>
      </w:r>
      <w:r w:rsidR="00A865C8">
        <w:t xml:space="preserve"> i </w:t>
      </w:r>
      <w:r>
        <w:t>określenia zakresu konwencji</w:t>
      </w:r>
      <w:r w:rsidR="00A865C8">
        <w:t xml:space="preserve"> w </w:t>
      </w:r>
      <w:r>
        <w:t>odniesieniu do decyzji dotyczących organizmów zmodyfikowanych genetycznie.</w:t>
      </w:r>
    </w:p>
    <w:p w14:paraId="2AD7AD2A" w14:textId="40F285CF" w:rsidR="00545D96" w:rsidRDefault="00545D96" w:rsidP="00545D96">
      <w:pPr>
        <w:spacing w:line="240" w:lineRule="auto"/>
      </w:pPr>
      <w:r>
        <w:rPr>
          <w:noProof/>
        </w:rPr>
        <w:lastRenderedPageBreak/>
        <mc:AlternateContent>
          <mc:Choice Requires="wpg">
            <w:drawing>
              <wp:anchor distT="0" distB="0" distL="114300" distR="114300" simplePos="0" relativeHeight="251658278" behindDoc="0" locked="0" layoutInCell="1" allowOverlap="1" wp14:anchorId="02F6B113" wp14:editId="2014C634">
                <wp:simplePos x="0" y="0"/>
                <wp:positionH relativeFrom="margin">
                  <wp:align>left</wp:align>
                </wp:positionH>
                <wp:positionV relativeFrom="paragraph">
                  <wp:posOffset>3630</wp:posOffset>
                </wp:positionV>
                <wp:extent cx="2933700" cy="3234520"/>
                <wp:effectExtent l="0" t="0" r="0" b="4445"/>
                <wp:wrapSquare wrapText="bothSides"/>
                <wp:docPr id="827041506" name="Group 827041506"/>
                <wp:cNvGraphicFramePr/>
                <a:graphic xmlns:a="http://schemas.openxmlformats.org/drawingml/2006/main">
                  <a:graphicData uri="http://schemas.microsoft.com/office/word/2010/wordprocessingGroup">
                    <wpg:wgp>
                      <wpg:cNvGrpSpPr/>
                      <wpg:grpSpPr>
                        <a:xfrm>
                          <a:off x="0" y="0"/>
                          <a:ext cx="2933700" cy="3234520"/>
                          <a:chOff x="0" y="0"/>
                          <a:chExt cx="2933700" cy="3234520"/>
                        </a:xfrm>
                      </wpg:grpSpPr>
                      <pic:pic xmlns:pic="http://schemas.openxmlformats.org/drawingml/2006/picture">
                        <pic:nvPicPr>
                          <pic:cNvPr id="71" name="image46.jpeg"/>
                          <pic:cNvPicPr>
                            <a:picLocks noChangeAspect="1"/>
                          </pic:cNvPicPr>
                        </pic:nvPicPr>
                        <pic:blipFill>
                          <a:blip r:embed="rId187" cstate="print"/>
                          <a:stretch>
                            <a:fillRect/>
                          </a:stretch>
                        </pic:blipFill>
                        <pic:spPr>
                          <a:xfrm>
                            <a:off x="0" y="0"/>
                            <a:ext cx="2933700" cy="3113405"/>
                          </a:xfrm>
                          <a:prstGeom prst="rect">
                            <a:avLst/>
                          </a:prstGeom>
                        </pic:spPr>
                      </pic:pic>
                      <wps:wsp>
                        <wps:cNvPr id="1576394000" name="Pole tekstowe 11"/>
                        <wps:cNvSpPr txBox="1">
                          <a:spLocks noChangeArrowheads="1"/>
                        </wps:cNvSpPr>
                        <wps:spPr bwMode="auto">
                          <a:xfrm>
                            <a:off x="0" y="3098042"/>
                            <a:ext cx="1047596" cy="136478"/>
                          </a:xfrm>
                          <a:prstGeom prst="rect">
                            <a:avLst/>
                          </a:prstGeom>
                          <a:noFill/>
                          <a:ln w="9525">
                            <a:noFill/>
                            <a:miter lim="800000"/>
                            <a:headEnd/>
                            <a:tailEnd/>
                          </a:ln>
                        </wps:spPr>
                        <wps:txbx>
                          <w:txbxContent>
                            <w:p w14:paraId="4FCC3F53" w14:textId="77777777" w:rsidR="00545D96" w:rsidRPr="003E6759" w:rsidRDefault="00545D96" w:rsidP="00545D96">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02F6B113" id="Group 827041506" o:spid="_x0000_s1173" style="position:absolute;left:0;text-align:left;margin-left:0;margin-top:.3pt;width:231pt;height:254.7pt;z-index:251658278;mso-position-horizontal:left;mso-position-horizontal-relative:margin;mso-position-vertical-relative:text" coordsize="29337,32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">
                <v:shape id="image46.jpeg" o:spid="_x0000_s1174" type="#_x0000_t75" style="position:absolute;width:29337;height:3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">
                  <v:imagedata r:id="rId188" o:title=""/>
                </v:shape>
                <v:shape id="Pole tekstowe 11" o:spid="_x0000_s1175" type="#_x0000_t202" style="position:absolute;top:30980;width:10475;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" filled="f" stroked="f">
                  <v:textbox inset="0,0,0,0">
                    <w:txbxContent>
                      <w:p w14:paraId="4FCC3F53" w14:textId="77777777" w:rsidR="00545D96" w:rsidRPr="003E6759" w:rsidRDefault="00545D96" w:rsidP="00545D96">
                        <w:pPr>
                          <w:jc w:val="left"/>
                          <w:rPr>
                            <w:sz w:val="14"/>
                            <w:szCs w:val="14"/>
                          </w:rPr>
                        </w:pPr>
                        <w:r>
                          <w:rPr>
                            <w:sz w:val="14"/>
                            <w:szCs w:val="14"/>
                          </w:rPr>
                          <w:t>© Shutterstock</w:t>
                        </w:r>
                      </w:p>
                    </w:txbxContent>
                  </v:textbox>
                </v:shape>
                <w10:wrap type="square" anchorx="margin"/>
              </v:group>
            </w:pict>
          </mc:Fallback>
        </mc:AlternateContent>
      </w:r>
      <w:r>
        <w:t>Na drugiej sesji (</w:t>
      </w:r>
      <w:proofErr w:type="spellStart"/>
      <w:r>
        <w:t>Cavtat</w:t>
      </w:r>
      <w:proofErr w:type="spellEnd"/>
      <w:r>
        <w:t>, Chorwacja, lipiec 2000</w:t>
      </w:r>
      <w:r w:rsidR="000F6BD7">
        <w:t> r.</w:t>
      </w:r>
      <w:r>
        <w:t xml:space="preserve">) spotkanie Sygnatariuszy powołało grupę roboczą ds. organizmów zmodyfikowanych genetycznie, której przewodniczyła Austria. </w:t>
      </w:r>
      <w:bookmarkStart w:id="345" w:name="_bookmark400"/>
      <w:bookmarkEnd w:id="345"/>
      <w:r>
        <w:t>W trakcie dyskusji</w:t>
      </w:r>
      <w:r w:rsidR="00A865C8">
        <w:t xml:space="preserve"> w </w:t>
      </w:r>
      <w:r>
        <w:t>grupie roboczej ds. organizmów zmodyfikowanych genetycznie większość Sygnatariuszy nie poparła prawnie wiążącego wariantu dotyczącego podejmowania decyzji</w:t>
      </w:r>
      <w:r w:rsidR="00A865C8">
        <w:t xml:space="preserve"> w </w:t>
      </w:r>
      <w:r>
        <w:t>sprawie organizmów zmodyfikowanych genetycznie,</w:t>
      </w:r>
      <w:r w:rsidR="00A865C8">
        <w:t xml:space="preserve"> w </w:t>
      </w:r>
      <w:r>
        <w:t>związku</w:t>
      </w:r>
      <w:r w:rsidR="00A865C8">
        <w:t xml:space="preserve"> z </w:t>
      </w:r>
      <w:r>
        <w:t>czym osiągnięto kompromis przez opracowanie niewiążących „Wytycznych</w:t>
      </w:r>
      <w:r w:rsidR="00A865C8">
        <w:t xml:space="preserve"> w </w:t>
      </w:r>
      <w:r>
        <w:t>sprawie dostępu do informacji, udziału społeczeństwa</w:t>
      </w:r>
      <w:r w:rsidR="00A865C8">
        <w:t xml:space="preserve"> i </w:t>
      </w:r>
      <w:r>
        <w:t>dostępu do wymiaru sprawiedliwości</w:t>
      </w:r>
      <w:r w:rsidR="00A865C8">
        <w:t xml:space="preserve"> w </w:t>
      </w:r>
      <w:r>
        <w:t>odniesieniu do organizmów zmodyfikowanych genetycznie”</w:t>
      </w:r>
      <w:hyperlink w:anchor="_bookmark925" w:history="1">
        <w:r>
          <w:rPr>
            <w:rStyle w:val="Hyperlink"/>
            <w:vertAlign w:val="superscript"/>
          </w:rPr>
          <w:t>337</w:t>
        </w:r>
      </w:hyperlink>
      <w:r>
        <w:t>. Wytyczne te zostały przyjęte na pierwszej sesji spotkania Stron</w:t>
      </w:r>
      <w:r w:rsidR="00A865C8">
        <w:t xml:space="preserve"> w </w:t>
      </w:r>
      <w:r>
        <w:t>Lukce we Włoszech</w:t>
      </w:r>
      <w:r w:rsidR="00A865C8">
        <w:t xml:space="preserve"> w </w:t>
      </w:r>
      <w:r>
        <w:t>2002</w:t>
      </w:r>
      <w:r w:rsidR="000F6BD7">
        <w:t> r.</w:t>
      </w:r>
      <w:r w:rsidR="00A865C8">
        <w:t xml:space="preserve"> i </w:t>
      </w:r>
      <w:r>
        <w:t>są często określane jako „wytyczne</w:t>
      </w:r>
      <w:r w:rsidR="00A865C8">
        <w:t xml:space="preserve"> z </w:t>
      </w:r>
      <w:proofErr w:type="spellStart"/>
      <w:r>
        <w:t>Lukki</w:t>
      </w:r>
      <w:proofErr w:type="spellEnd"/>
      <w:r>
        <w:t>”. Na swojej pierwszej sesji spotkanie Stron przyjęło również decyzję I/4 określającą dalsze prace nad tą kwestią,</w:t>
      </w:r>
      <w:r w:rsidR="00A865C8">
        <w:t xml:space="preserve"> w </w:t>
      </w:r>
      <w:r>
        <w:t>tym ewentualnie prawnie wiążące podejście do dopracowywania konwencji</w:t>
      </w:r>
      <w:r w:rsidR="00A865C8">
        <w:t xml:space="preserve"> w </w:t>
      </w:r>
      <w:bookmarkStart w:id="346" w:name="_bookmark401"/>
      <w:bookmarkEnd w:id="346"/>
      <w:r>
        <w:t>tym obszarze</w:t>
      </w:r>
      <w:hyperlink w:anchor="_bookmark926" w:history="1">
        <w:r>
          <w:rPr>
            <w:rStyle w:val="Hyperlink"/>
            <w:vertAlign w:val="superscript"/>
          </w:rPr>
          <w:t>338</w:t>
        </w:r>
      </w:hyperlink>
      <w:r>
        <w:t>. Zadanie przeanalizowania możliwych prawnie wiążących wariantów,</w:t>
      </w:r>
      <w:r w:rsidR="00A865C8">
        <w:t xml:space="preserve"> w </w:t>
      </w:r>
      <w:r>
        <w:t>tym projektu poprawki do konwencji, zostało powierzone nowej grupie roboczej ds. organizmów zmodyfikowanych genetycznie.</w:t>
      </w:r>
    </w:p>
    <w:p w14:paraId="56C485D4" w14:textId="6564A455" w:rsidR="00230827" w:rsidRDefault="009A3D94" w:rsidP="00545D96">
      <w:pPr>
        <w:spacing w:line="240" w:lineRule="auto"/>
      </w:pPr>
      <w:r>
        <w:t>W sprawozdaniu</w:t>
      </w:r>
      <w:r w:rsidR="00A865C8">
        <w:t xml:space="preserve"> z </w:t>
      </w:r>
      <w:r>
        <w:t>wykonania wytycznych</w:t>
      </w:r>
      <w:r w:rsidR="00A865C8">
        <w:t xml:space="preserve"> z </w:t>
      </w:r>
      <w:proofErr w:type="spellStart"/>
      <w:r>
        <w:t>Lukki</w:t>
      </w:r>
      <w:proofErr w:type="spellEnd"/>
      <w:r>
        <w:t>, przygotowanym na drugą sesję spotkania Stron</w:t>
      </w:r>
      <w:r w:rsidR="00A865C8">
        <w:t xml:space="preserve"> w </w:t>
      </w:r>
      <w:proofErr w:type="spellStart"/>
      <w:r>
        <w:t>Ałmaty</w:t>
      </w:r>
      <w:proofErr w:type="spellEnd"/>
      <w:r w:rsidR="00A865C8">
        <w:t xml:space="preserve"> w </w:t>
      </w:r>
      <w:r>
        <w:t>Kazachstanie</w:t>
      </w:r>
      <w:r w:rsidR="00A865C8">
        <w:t xml:space="preserve"> w </w:t>
      </w:r>
      <w:r>
        <w:t>2005</w:t>
      </w:r>
      <w:r w:rsidR="000F6BD7">
        <w:t> r.</w:t>
      </w:r>
      <w:r>
        <w:t>, stwierdzono, że wytyczne,</w:t>
      </w:r>
      <w:r w:rsidR="00A865C8">
        <w:t xml:space="preserve"> ze </w:t>
      </w:r>
      <w:r>
        <w:t>względu na swój doradczy charakter, nie mogą zapewnić minimalnego standardu</w:t>
      </w:r>
      <w:r w:rsidR="00A865C8">
        <w:t xml:space="preserve"> w </w:t>
      </w:r>
      <w:r>
        <w:t>zakresie dostępu do informacji, udziału społeczeństwa</w:t>
      </w:r>
      <w:r w:rsidR="00A865C8">
        <w:t xml:space="preserve"> i </w:t>
      </w:r>
      <w:r>
        <w:t>dostępu do wymiaru sprawiedliwości dla społeczeństwa</w:t>
      </w:r>
      <w:r w:rsidR="00A865C8">
        <w:t xml:space="preserve"> w </w:t>
      </w:r>
      <w:r>
        <w:t>krajach,</w:t>
      </w:r>
      <w:r w:rsidR="00A865C8">
        <w:t xml:space="preserve"> w </w:t>
      </w:r>
      <w:r>
        <w:t xml:space="preserve">których nie istnieją odpowiednie krajowe </w:t>
      </w:r>
      <w:bookmarkStart w:id="347" w:name="_bookmark402"/>
      <w:bookmarkEnd w:id="347"/>
      <w:r>
        <w:t>przepisy dotyczące bezpieczeństwa biologicznego</w:t>
      </w:r>
      <w:hyperlink w:anchor="_bookmark927" w:history="1">
        <w:r>
          <w:rPr>
            <w:rStyle w:val="Hyperlink"/>
            <w:vertAlign w:val="superscript"/>
          </w:rPr>
          <w:t>339</w:t>
        </w:r>
      </w:hyperlink>
      <w:r w:rsidR="00E307B0">
        <w:t>.</w:t>
      </w:r>
      <w:r>
        <w:t xml:space="preserve"> </w:t>
      </w:r>
      <w:bookmarkStart w:id="348" w:name="_bookmark403"/>
      <w:bookmarkEnd w:id="348"/>
      <w:r>
        <w:t>Po latach trudnych negocjacji</w:t>
      </w:r>
      <w:r w:rsidR="00A865C8">
        <w:t xml:space="preserve"> w </w:t>
      </w:r>
      <w:r>
        <w:t xml:space="preserve">grupie roboczej osiągnięto kompromis, dzięki któremu na drugiej sesji spotkania Stron przyjęto nowy </w:t>
      </w:r>
      <w:r w:rsidR="00331D80">
        <w:t>art. </w:t>
      </w:r>
      <w:r>
        <w:t>6a</w:t>
      </w:r>
      <w:r w:rsidR="00A865C8">
        <w:t xml:space="preserve"> i </w:t>
      </w:r>
      <w:r>
        <w:t xml:space="preserve">załącznik </w:t>
      </w:r>
      <w:proofErr w:type="spellStart"/>
      <w:r>
        <w:t>Ia</w:t>
      </w:r>
      <w:proofErr w:type="spellEnd"/>
      <w:r>
        <w:t xml:space="preserve"> dotyczący organizmów zmodyfikowanych genetycznie, tzw. poprawkę do konwencji dotyczącą organizmów zmodyfikowanych genetycznie (niekiedy określaną również mianem „poprawką</w:t>
      </w:r>
      <w:r w:rsidR="00A865C8">
        <w:t xml:space="preserve"> z </w:t>
      </w:r>
      <w:proofErr w:type="spellStart"/>
      <w:r>
        <w:t>Ałmaty</w:t>
      </w:r>
      <w:proofErr w:type="spellEnd"/>
      <w:r>
        <w:t>”)</w:t>
      </w:r>
      <w:hyperlink w:anchor="_bookmark928" w:history="1">
        <w:r>
          <w:rPr>
            <w:rStyle w:val="Hyperlink"/>
            <w:vertAlign w:val="superscript"/>
          </w:rPr>
          <w:t>340</w:t>
        </w:r>
      </w:hyperlink>
      <w:r>
        <w:t>. W kwietniu 2014</w:t>
      </w:r>
      <w:r w:rsidR="000F6BD7">
        <w:t> r.</w:t>
      </w:r>
      <w:r>
        <w:t xml:space="preserve"> poprawka dotycząca GMO nie weszła jeszcze</w:t>
      </w:r>
      <w:r w:rsidR="00A865C8">
        <w:t xml:space="preserve"> w </w:t>
      </w:r>
      <w:r>
        <w:t>życie.</w:t>
      </w:r>
    </w:p>
    <w:p w14:paraId="714ADD24" w14:textId="2B9868FC" w:rsidR="009A3D94" w:rsidRDefault="009A3D94" w:rsidP="00610DE3">
      <w:pPr>
        <w:spacing w:after="0" w:line="240" w:lineRule="auto"/>
      </w:pPr>
      <w:r>
        <w:t>Poniższy komentarz</w:t>
      </w:r>
      <w:r w:rsidR="00A865C8">
        <w:t xml:space="preserve"> w </w:t>
      </w:r>
      <w:r>
        <w:t>pierwszej kolejności omawia konwencję</w:t>
      </w:r>
      <w:r w:rsidR="00A865C8">
        <w:t xml:space="preserve"> w </w:t>
      </w:r>
      <w:r>
        <w:t xml:space="preserve">jej przyjętym brzmieniu (pierwotny </w:t>
      </w:r>
      <w:r w:rsidR="00331D80">
        <w:t>art. </w:t>
      </w:r>
      <w:r>
        <w:t xml:space="preserve">6 </w:t>
      </w:r>
      <w:r w:rsidR="00331D80">
        <w:t>ust. </w:t>
      </w:r>
      <w:r>
        <w:t xml:space="preserve">11) przed przejściem do poprawki do konwencji dotyczącej GMO (zmieniony </w:t>
      </w:r>
      <w:r w:rsidR="00331D80">
        <w:t>art. </w:t>
      </w:r>
      <w:r>
        <w:t xml:space="preserve">6 </w:t>
      </w:r>
      <w:r w:rsidR="00331D80">
        <w:t>ust. </w:t>
      </w:r>
      <w:r>
        <w:t xml:space="preserve">11, </w:t>
      </w:r>
      <w:r w:rsidR="00331D80">
        <w:t>art. </w:t>
      </w:r>
      <w:r>
        <w:t>6a</w:t>
      </w:r>
      <w:r w:rsidR="00A865C8">
        <w:t xml:space="preserve"> i </w:t>
      </w:r>
      <w:r>
        <w:t xml:space="preserve">załącznik </w:t>
      </w:r>
      <w:proofErr w:type="spellStart"/>
      <w:r>
        <w:t>Ia</w:t>
      </w:r>
      <w:proofErr w:type="spellEnd"/>
      <w:r>
        <w:t>).</w:t>
      </w:r>
    </w:p>
    <w:p w14:paraId="3F9D44DF" w14:textId="77777777" w:rsidR="00610DE3" w:rsidRDefault="00610DE3"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A3D94" w14:paraId="75AAB43D"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2725F167" w14:textId="77777777" w:rsidR="009A3D94" w:rsidRDefault="009A3D94">
            <w:pPr>
              <w:spacing w:after="0" w:line="240" w:lineRule="auto"/>
              <w:rPr>
                <w:rFonts w:ascii="Times New Roman"/>
                <w:sz w:val="6"/>
              </w:rPr>
            </w:pPr>
            <w:r>
              <w:rPr>
                <w:noProof/>
              </w:rPr>
              <mc:AlternateContent>
                <mc:Choice Requires="wps">
                  <w:drawing>
                    <wp:inline distT="0" distB="0" distL="0" distR="0" wp14:anchorId="031CF697" wp14:editId="092CC3CB">
                      <wp:extent cx="6115050" cy="356259"/>
                      <wp:effectExtent l="0" t="0" r="0" b="5715"/>
                      <wp:docPr id="482617315" name="Text Box 482617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2294BEB7" w14:textId="725B713F" w:rsidR="009A3D94" w:rsidRPr="00FD5609" w:rsidRDefault="009A3D94" w:rsidP="009A3D9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Pierwotny a zmieniony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 xml:space="preserve">6 </w:t>
                                  </w:r>
                                  <w:r w:rsidR="00331D80">
                                    <w:rPr>
                                      <w:rFonts w:ascii="Times New Roman" w:hAnsi="Times New Roman"/>
                                      <w:color w:val="FFFFFF" w:themeColor="background1"/>
                                      <w:sz w:val="30"/>
                                      <w:szCs w:val="30"/>
                                    </w:rPr>
                                    <w:t>ust. </w:t>
                                  </w:r>
                                  <w:r>
                                    <w:rPr>
                                      <w:rFonts w:ascii="Times New Roman" w:hAnsi="Times New Roman"/>
                                      <w:color w:val="FFFFFF" w:themeColor="background1"/>
                                      <w:sz w:val="30"/>
                                      <w:szCs w:val="30"/>
                                    </w:rPr>
                                    <w:t>11 – który ma zastosowanie?</w:t>
                                  </w:r>
                                </w:p>
                              </w:txbxContent>
                            </wps:txbx>
                            <wps:bodyPr rot="0" vert="horz" wrap="square" lIns="0" tIns="0" rIns="0" bIns="0" anchor="ctr" anchorCtr="0">
                              <a:noAutofit/>
                            </wps:bodyPr>
                          </wps:wsp>
                        </a:graphicData>
                      </a:graphic>
                    </wp:inline>
                  </w:drawing>
                </mc:Choice>
                <mc:Fallback>
                  <w:pict>
                    <v:shape w14:anchorId="031CF697" id="Text Box 482617315" o:spid="_x0000_s117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2294BEB7" w14:textId="725B713F" w:rsidR="009A3D94" w:rsidRPr="00FD5609" w:rsidRDefault="009A3D94" w:rsidP="009A3D9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 xml:space="preserve">Pierwotny a zmieniony </w:t>
                            </w:r>
                            <w:r w:rsidR="00331D80">
                              <w:rPr>
                                <w:rFonts w:ascii="Times New Roman" w:hAnsi="Times New Roman"/>
                                <w:color w:val="FFFFFF" w:themeColor="background1"/>
                                <w:sz w:val="30"/>
                                <w:szCs w:val="30"/>
                              </w:rPr>
                              <w:t>art. </w:t>
                            </w:r>
                            <w:r>
                              <w:rPr>
                                <w:rFonts w:ascii="Times New Roman" w:hAnsi="Times New Roman"/>
                                <w:color w:val="FFFFFF" w:themeColor="background1"/>
                                <w:sz w:val="30"/>
                                <w:szCs w:val="30"/>
                              </w:rPr>
                              <w:t xml:space="preserve">6 </w:t>
                            </w:r>
                            <w:r w:rsidR="00331D80">
                              <w:rPr>
                                <w:rFonts w:ascii="Times New Roman" w:hAnsi="Times New Roman"/>
                                <w:color w:val="FFFFFF" w:themeColor="background1"/>
                                <w:sz w:val="30"/>
                                <w:szCs w:val="30"/>
                              </w:rPr>
                              <w:t>ust. </w:t>
                            </w:r>
                            <w:r>
                              <w:rPr>
                                <w:rFonts w:ascii="Times New Roman" w:hAnsi="Times New Roman"/>
                                <w:color w:val="FFFFFF" w:themeColor="background1"/>
                                <w:sz w:val="30"/>
                                <w:szCs w:val="30"/>
                              </w:rPr>
                              <w:t>11 – który ma zastosowanie?</w:t>
                            </w:r>
                          </w:p>
                        </w:txbxContent>
                      </v:textbox>
                      <w10:anchorlock/>
                    </v:shape>
                  </w:pict>
                </mc:Fallback>
              </mc:AlternateContent>
            </w:r>
          </w:p>
        </w:tc>
      </w:tr>
      <w:tr w:rsidR="009A3D94" w14:paraId="6D83B655"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0D16E5D" w14:textId="77777777" w:rsidR="009A3D94" w:rsidRDefault="009A3D94">
            <w:pPr>
              <w:spacing w:after="0" w:line="240" w:lineRule="auto"/>
              <w:rPr>
                <w:rFonts w:ascii="Times New Roman"/>
                <w:sz w:val="6"/>
              </w:rPr>
            </w:pPr>
          </w:p>
        </w:tc>
      </w:tr>
      <w:tr w:rsidR="009A3D94" w14:paraId="2B23450E" w14:textId="77777777" w:rsidTr="00FD2C82">
        <w:tc>
          <w:tcPr>
            <w:tcW w:w="5000" w:type="pct"/>
            <w:tcBorders>
              <w:top w:val="nil"/>
              <w:left w:val="single" w:sz="4" w:space="0" w:color="932825"/>
              <w:bottom w:val="nil"/>
              <w:right w:val="single" w:sz="4" w:space="0" w:color="932825"/>
            </w:tcBorders>
            <w:shd w:val="clear" w:color="auto" w:fill="FDEFED"/>
          </w:tcPr>
          <w:p w14:paraId="38D19715" w14:textId="52591106" w:rsidR="009A3D94" w:rsidRPr="009A3D94" w:rsidRDefault="009A3D94" w:rsidP="009A3D94">
            <w:pPr>
              <w:spacing w:before="60" w:after="60" w:line="240" w:lineRule="auto"/>
              <w:ind w:left="142" w:right="266"/>
              <w:rPr>
                <w:sz w:val="18"/>
              </w:rPr>
            </w:pPr>
            <w:r>
              <w:rPr>
                <w:sz w:val="18"/>
              </w:rPr>
              <w:t xml:space="preserve">Poprawka do </w:t>
            </w:r>
            <w:r w:rsidR="00331D80">
              <w:rPr>
                <w:sz w:val="18"/>
              </w:rPr>
              <w:t>art. </w:t>
            </w:r>
            <w:r>
              <w:rPr>
                <w:sz w:val="18"/>
              </w:rPr>
              <w:t>6 wejdzie</w:t>
            </w:r>
            <w:r w:rsidR="00A865C8">
              <w:rPr>
                <w:sz w:val="18"/>
              </w:rPr>
              <w:t xml:space="preserve"> w </w:t>
            </w:r>
            <w:r>
              <w:rPr>
                <w:sz w:val="18"/>
              </w:rPr>
              <w:t>życie, gdy zostanie ratyfikowana przez co najmniej trzy czwarte Stron (</w:t>
            </w:r>
            <w:r w:rsidR="00331D80">
              <w:rPr>
                <w:sz w:val="18"/>
              </w:rPr>
              <w:t>art. </w:t>
            </w:r>
            <w:r>
              <w:rPr>
                <w:sz w:val="18"/>
              </w:rPr>
              <w:t xml:space="preserve">14 </w:t>
            </w:r>
            <w:r w:rsidR="00331D80">
              <w:rPr>
                <w:sz w:val="18"/>
              </w:rPr>
              <w:t>ust. </w:t>
            </w:r>
            <w:r>
              <w:rPr>
                <w:sz w:val="18"/>
              </w:rPr>
              <w:t>4). Z konwencji nie wynika jednak jasno, czy „trzy czwarte Stron” oznacza trzy czwarte Stron, które były Stronami</w:t>
            </w:r>
            <w:r w:rsidR="00A865C8">
              <w:rPr>
                <w:sz w:val="18"/>
              </w:rPr>
              <w:t xml:space="preserve"> w </w:t>
            </w:r>
            <w:r>
              <w:rPr>
                <w:sz w:val="18"/>
              </w:rPr>
              <w:t>momencie przyjęcia poprawki, czy też trzy czwarte Stron</w:t>
            </w:r>
            <w:r w:rsidR="00A865C8">
              <w:rPr>
                <w:sz w:val="18"/>
              </w:rPr>
              <w:t xml:space="preserve"> w </w:t>
            </w:r>
            <w:r>
              <w:rPr>
                <w:sz w:val="18"/>
              </w:rPr>
              <w:t>dowolnym momencie</w:t>
            </w:r>
            <w:r w:rsidR="00A865C8">
              <w:rPr>
                <w:sz w:val="18"/>
              </w:rPr>
              <w:t xml:space="preserve"> w </w:t>
            </w:r>
            <w:r>
              <w:rPr>
                <w:sz w:val="18"/>
              </w:rPr>
              <w:t>przyszłości (czasami znane jako podejście „ruchomego celu” lub „bieżącego czasu”). W świetle tej niejasności spotkanie Stron przyjęło decyzję III/1</w:t>
            </w:r>
            <w:r w:rsidR="00A865C8">
              <w:rPr>
                <w:sz w:val="18"/>
              </w:rPr>
              <w:t xml:space="preserve"> w </w:t>
            </w:r>
            <w:r>
              <w:rPr>
                <w:sz w:val="18"/>
              </w:rPr>
              <w:t xml:space="preserve">sprawie interpretacji </w:t>
            </w:r>
            <w:r w:rsidR="00331D80">
              <w:rPr>
                <w:sz w:val="18"/>
              </w:rPr>
              <w:t>art. </w:t>
            </w:r>
            <w:r>
              <w:rPr>
                <w:sz w:val="18"/>
              </w:rPr>
              <w:t>14 konwencji na swojej trzeciej sesji</w:t>
            </w:r>
            <w:r w:rsidR="00A865C8">
              <w:rPr>
                <w:sz w:val="18"/>
              </w:rPr>
              <w:t xml:space="preserve"> w </w:t>
            </w:r>
            <w:r>
              <w:rPr>
                <w:sz w:val="18"/>
              </w:rPr>
              <w:t>2008</w:t>
            </w:r>
            <w:r w:rsidR="000F6BD7">
              <w:rPr>
                <w:sz w:val="18"/>
              </w:rPr>
              <w:t> r.</w:t>
            </w:r>
            <w:r>
              <w:rPr>
                <w:sz w:val="18"/>
              </w:rPr>
              <w:t xml:space="preserve"> Decyzja III/1 wyjaśnia, że wyrażenie „przez co najmniej trzy czwarte Stron” powinno być interpretowane jako oznaczające co najmniej trzy czwarte Stron konwencji, które były Stronami</w:t>
            </w:r>
            <w:r w:rsidR="00A865C8">
              <w:rPr>
                <w:sz w:val="18"/>
              </w:rPr>
              <w:t xml:space="preserve"> w </w:t>
            </w:r>
            <w:r>
              <w:rPr>
                <w:sz w:val="18"/>
              </w:rPr>
              <w:t>chwili przyjęcia poprawki (ECE/MP.PP/2005/2/Add.2). Ponieważ</w:t>
            </w:r>
            <w:r w:rsidR="00A865C8">
              <w:rPr>
                <w:sz w:val="18"/>
              </w:rPr>
              <w:t xml:space="preserve"> w </w:t>
            </w:r>
            <w:r>
              <w:rPr>
                <w:sz w:val="18"/>
              </w:rPr>
              <w:t>chwili przyjęcia poprawki było 35 Stron konwencji, 27</w:t>
            </w:r>
            <w:r w:rsidR="00A865C8">
              <w:rPr>
                <w:sz w:val="18"/>
              </w:rPr>
              <w:t xml:space="preserve"> z </w:t>
            </w:r>
            <w:r>
              <w:rPr>
                <w:sz w:val="18"/>
              </w:rPr>
              <w:t>nich musi ratyfikować poprawkę, przystąpić do niej lub ją zatwierdzić, zanim wejdzie ona</w:t>
            </w:r>
            <w:r w:rsidR="00A865C8">
              <w:rPr>
                <w:sz w:val="18"/>
              </w:rPr>
              <w:t xml:space="preserve"> w </w:t>
            </w:r>
            <w:r>
              <w:rPr>
                <w:sz w:val="18"/>
              </w:rPr>
              <w:t>życie. Po złożeniu przez dwudziestą siódmą Stronę dokumentu ratyfikacji, zatwierdzenia lub przyjęcia</w:t>
            </w:r>
            <w:r w:rsidR="00A865C8">
              <w:rPr>
                <w:sz w:val="18"/>
              </w:rPr>
              <w:t xml:space="preserve"> u </w:t>
            </w:r>
            <w:r>
              <w:rPr>
                <w:sz w:val="18"/>
              </w:rPr>
              <w:t>Depozytariusza poprawka wejdzie</w:t>
            </w:r>
            <w:r w:rsidR="00A865C8">
              <w:rPr>
                <w:sz w:val="18"/>
              </w:rPr>
              <w:t xml:space="preserve"> w </w:t>
            </w:r>
            <w:r>
              <w:rPr>
                <w:sz w:val="18"/>
              </w:rPr>
              <w:t>życie 90 dni później. Do kwietnia 2014</w:t>
            </w:r>
            <w:r w:rsidR="000F6BD7">
              <w:rPr>
                <w:sz w:val="18"/>
              </w:rPr>
              <w:t> r.</w:t>
            </w:r>
            <w:r>
              <w:rPr>
                <w:sz w:val="18"/>
              </w:rPr>
              <w:t xml:space="preserve"> poprawkę ratyfikowało 28 Stron,</w:t>
            </w:r>
            <w:r w:rsidR="00A865C8">
              <w:rPr>
                <w:sz w:val="18"/>
              </w:rPr>
              <w:t xml:space="preserve"> z </w:t>
            </w:r>
            <w:r>
              <w:rPr>
                <w:sz w:val="18"/>
              </w:rPr>
              <w:t>których 22 były Stronami</w:t>
            </w:r>
            <w:r w:rsidR="00A865C8">
              <w:rPr>
                <w:sz w:val="18"/>
              </w:rPr>
              <w:t xml:space="preserve"> w </w:t>
            </w:r>
            <w:r>
              <w:rPr>
                <w:sz w:val="18"/>
              </w:rPr>
              <w:t>momencie jej przyjęcia.</w:t>
            </w:r>
          </w:p>
          <w:p w14:paraId="5B9DDB84" w14:textId="131E6F0B" w:rsidR="009A3D94" w:rsidRPr="009A3D94" w:rsidRDefault="009A3D94" w:rsidP="009A3D94">
            <w:pPr>
              <w:spacing w:before="60" w:after="60" w:line="240" w:lineRule="auto"/>
              <w:ind w:left="142" w:right="266"/>
              <w:rPr>
                <w:sz w:val="18"/>
              </w:rPr>
            </w:pPr>
            <w:r>
              <w:rPr>
                <w:sz w:val="18"/>
              </w:rPr>
              <w:t>Po wejściu</w:t>
            </w:r>
            <w:r w:rsidR="00A865C8">
              <w:rPr>
                <w:sz w:val="18"/>
              </w:rPr>
              <w:t xml:space="preserve"> w </w:t>
            </w:r>
            <w:r>
              <w:rPr>
                <w:sz w:val="18"/>
              </w:rPr>
              <w:t>życie poprawka dotycząca GMO będzie miała zastosowanie do wszystkich Stron, które do tego czasu staną się jej stronami. W przypadku każdej Strony, która przystąpi do poprawki po jej ogólnym wejściu</w:t>
            </w:r>
            <w:r w:rsidR="00A865C8">
              <w:rPr>
                <w:sz w:val="18"/>
              </w:rPr>
              <w:t xml:space="preserve"> w </w:t>
            </w:r>
            <w:r>
              <w:rPr>
                <w:sz w:val="18"/>
              </w:rPr>
              <w:t>życie, wejdzie ona</w:t>
            </w:r>
            <w:r w:rsidR="00A865C8">
              <w:rPr>
                <w:sz w:val="18"/>
              </w:rPr>
              <w:t xml:space="preserve"> w </w:t>
            </w:r>
            <w:r>
              <w:rPr>
                <w:sz w:val="18"/>
              </w:rPr>
              <w:t>życie dziewięćdziesiątego dnia po złożeniu przez tę Stronę dokumentu ratyfikacji, zatwierdzenia lub przyjęcia poprawki.</w:t>
            </w:r>
          </w:p>
          <w:p w14:paraId="51FB3D74" w14:textId="234E9273" w:rsidR="009A3D94" w:rsidRPr="009A3D94" w:rsidRDefault="009A3D94" w:rsidP="009A3D94">
            <w:pPr>
              <w:spacing w:before="60" w:after="60" w:line="240" w:lineRule="auto"/>
              <w:ind w:left="142" w:right="266"/>
              <w:rPr>
                <w:sz w:val="18"/>
              </w:rPr>
            </w:pPr>
            <w:r>
              <w:rPr>
                <w:sz w:val="18"/>
              </w:rPr>
              <w:t xml:space="preserve">Do czasu złożenia przez Stronę dokumentu ratyfikacji/przyjęcia/zatwierdzenia nadal będzie obowiązywał pierwotny </w:t>
            </w:r>
            <w:r w:rsidR="00331D80">
              <w:rPr>
                <w:sz w:val="18"/>
              </w:rPr>
              <w:t>art. </w:t>
            </w:r>
            <w:r>
              <w:rPr>
                <w:sz w:val="18"/>
              </w:rPr>
              <w:t xml:space="preserve">6 </w:t>
            </w:r>
            <w:r w:rsidR="00331D80">
              <w:rPr>
                <w:sz w:val="18"/>
              </w:rPr>
              <w:t>ust. </w:t>
            </w:r>
            <w:r>
              <w:rPr>
                <w:sz w:val="18"/>
              </w:rPr>
              <w:t xml:space="preserve">11. Jeśli Strona postanowi nigdy nie ratyfikować poprawki, wówczas pierwotny </w:t>
            </w:r>
            <w:r w:rsidR="00331D80">
              <w:rPr>
                <w:sz w:val="18"/>
              </w:rPr>
              <w:t>art. </w:t>
            </w:r>
            <w:r>
              <w:rPr>
                <w:sz w:val="18"/>
              </w:rPr>
              <w:t xml:space="preserve">6 </w:t>
            </w:r>
            <w:r w:rsidR="00331D80">
              <w:rPr>
                <w:sz w:val="18"/>
              </w:rPr>
              <w:t>ust. </w:t>
            </w:r>
            <w:r>
              <w:rPr>
                <w:sz w:val="18"/>
              </w:rPr>
              <w:t>11 zawsze będzie miał zastosowanie.</w:t>
            </w:r>
          </w:p>
          <w:p w14:paraId="2E717790" w14:textId="5E7A1793" w:rsidR="009A3D94" w:rsidRPr="009A3D94" w:rsidRDefault="009A3D94" w:rsidP="009A3D94">
            <w:pPr>
              <w:spacing w:before="60" w:after="60" w:line="240" w:lineRule="auto"/>
              <w:ind w:left="142" w:right="266"/>
              <w:rPr>
                <w:sz w:val="18"/>
              </w:rPr>
            </w:pPr>
            <w:r>
              <w:rPr>
                <w:sz w:val="18"/>
              </w:rPr>
              <w:t>W przypadku krajów, które staną się Stronami konwencji po wejściu</w:t>
            </w:r>
            <w:r w:rsidR="00A865C8">
              <w:rPr>
                <w:sz w:val="18"/>
              </w:rPr>
              <w:t xml:space="preserve"> w </w:t>
            </w:r>
            <w:r>
              <w:rPr>
                <w:sz w:val="18"/>
              </w:rPr>
              <w:t>życie poprawki, zostanie ona automatycznie uznana za część konwencji.</w:t>
            </w:r>
          </w:p>
          <w:p w14:paraId="560C2639" w14:textId="1E0A67AE" w:rsidR="009A3D94" w:rsidRDefault="009A3D94" w:rsidP="009A3D94">
            <w:pPr>
              <w:spacing w:before="60" w:after="60" w:line="240" w:lineRule="auto"/>
              <w:ind w:left="142" w:right="266"/>
              <w:rPr>
                <w:sz w:val="18"/>
              </w:rPr>
            </w:pPr>
            <w:bookmarkStart w:id="349" w:name="_bookmark404"/>
            <w:bookmarkEnd w:id="349"/>
            <w:r>
              <w:rPr>
                <w:sz w:val="18"/>
              </w:rPr>
              <w:t>Aby dowiedzieć się, czy poprawka uzyskała wystarczającą liczbę ratyfikacji umożliwiającą jej wejście</w:t>
            </w:r>
            <w:r w:rsidR="00A865C8">
              <w:rPr>
                <w:sz w:val="18"/>
              </w:rPr>
              <w:t xml:space="preserve"> w </w:t>
            </w:r>
            <w:r>
              <w:rPr>
                <w:sz w:val="18"/>
              </w:rPr>
              <w:t>życie, lub aby dowiedzieć się, czy dane państwo ratyfikowało poprawkę lub do niej przystąpiło, można odwiedzić stronę internetową Biura Traktatów ONZ</w:t>
            </w:r>
            <w:hyperlink w:anchor="_bookmark929" w:history="1">
              <w:r>
                <w:rPr>
                  <w:rStyle w:val="Hyperlink"/>
                  <w:sz w:val="18"/>
                  <w:vertAlign w:val="superscript"/>
                </w:rPr>
                <w:t>341</w:t>
              </w:r>
            </w:hyperlink>
            <w:r>
              <w:t>.</w:t>
            </w:r>
          </w:p>
        </w:tc>
      </w:tr>
    </w:tbl>
    <w:p w14:paraId="77A57C0C" w14:textId="77777777" w:rsidR="009A3D94" w:rsidRDefault="009A3D94" w:rsidP="009A3D94">
      <w:pPr>
        <w:pStyle w:val="NoSpacing"/>
      </w:pPr>
    </w:p>
    <w:p w14:paraId="0B9B5FB9" w14:textId="168BCAB3" w:rsidR="009A3D94" w:rsidRPr="009A3D94" w:rsidRDefault="009A3D94" w:rsidP="009A3D94">
      <w:pPr>
        <w:pStyle w:val="bordowytytu"/>
      </w:pPr>
      <w:r>
        <w:lastRenderedPageBreak/>
        <w:t xml:space="preserve">Artykuł 6 </w:t>
      </w:r>
      <w:r w:rsidR="00331D80">
        <w:t>ust. </w:t>
      </w:r>
      <w:r>
        <w:t>11</w:t>
      </w:r>
      <w:r w:rsidR="00A865C8">
        <w:t xml:space="preserve"> w </w:t>
      </w:r>
      <w:r>
        <w:t>pierwotnym brzmieniu</w:t>
      </w:r>
    </w:p>
    <w:p w14:paraId="62B4064F" w14:textId="40962763" w:rsidR="009A3D94" w:rsidRPr="009A3D94" w:rsidRDefault="009A3D94" w:rsidP="009A3D94">
      <w:pPr>
        <w:pStyle w:val="bordowytytuwcicie"/>
        <w:ind w:firstLine="0"/>
      </w:pPr>
      <w:r>
        <w:t>Każda</w:t>
      </w:r>
      <w:r w:rsidR="00A865C8">
        <w:t xml:space="preserve"> ze </w:t>
      </w:r>
      <w:r>
        <w:t>Stron będzie,</w:t>
      </w:r>
      <w:r w:rsidR="00A865C8">
        <w:t xml:space="preserve"> w </w:t>
      </w:r>
      <w:r>
        <w:t>ramach swojego prawa krajowego,</w:t>
      </w:r>
      <w:r w:rsidR="00A865C8">
        <w:t xml:space="preserve"> w </w:t>
      </w:r>
      <w:r>
        <w:t>miarę możliwości odpowiednio stosować postanowienia niniejszego artykułu</w:t>
      </w:r>
      <w:r w:rsidR="00A865C8">
        <w:t xml:space="preserve"> w </w:t>
      </w:r>
      <w:r>
        <w:t>odniesieniu do decyzji</w:t>
      </w:r>
      <w:r w:rsidR="00A865C8">
        <w:t xml:space="preserve"> o </w:t>
      </w:r>
      <w:r>
        <w:t>wydaniu pozwolenia na zamierzone uwolnienie genetycznie zmodyfikowanych organizmów do środowiska.</w:t>
      </w:r>
    </w:p>
    <w:p w14:paraId="2F62F731" w14:textId="5630F914" w:rsidR="009A3D94" w:rsidRPr="009A3D94" w:rsidRDefault="009A3D94" w:rsidP="009A3D94">
      <w:pPr>
        <w:spacing w:line="240" w:lineRule="auto"/>
      </w:pPr>
      <w:r>
        <w:t xml:space="preserve">Konwencja nakłada na Strony konwencji, które nie ratyfikowały poprawki dotyczącej GMO (zob. poniżej), obowiązek stosowania „w miarę możliwości” </w:t>
      </w:r>
      <w:r w:rsidR="00331D80">
        <w:t>art. </w:t>
      </w:r>
      <w:r>
        <w:t>6 do decyzji</w:t>
      </w:r>
      <w:r w:rsidR="00A865C8">
        <w:t xml:space="preserve"> o </w:t>
      </w:r>
      <w:r>
        <w:t xml:space="preserve">wydaniu pozwolenia na zamierzone uwolnienie genetycznie zmodyfikowanych organizmów do środowiska. Stosowanie </w:t>
      </w:r>
      <w:r w:rsidR="00331D80">
        <w:t>art. </w:t>
      </w:r>
      <w:r>
        <w:t>6 powinno mieć miejsce</w:t>
      </w:r>
      <w:r w:rsidR="00A865C8">
        <w:t xml:space="preserve"> w </w:t>
      </w:r>
      <w:r>
        <w:t>ramach prawa krajowego.</w:t>
      </w:r>
    </w:p>
    <w:p w14:paraId="4B3127D8" w14:textId="69678467" w:rsidR="004D3431" w:rsidRPr="004D3431" w:rsidRDefault="009A3D94" w:rsidP="004D3431">
      <w:pPr>
        <w:spacing w:line="240" w:lineRule="auto"/>
      </w:pPr>
      <w:r>
        <w:t>Przykładowo</w:t>
      </w:r>
      <w:r w:rsidR="00A865C8">
        <w:t xml:space="preserve"> w </w:t>
      </w:r>
      <w:r w:rsidR="00331D80">
        <w:t>art. </w:t>
      </w:r>
      <w:r>
        <w:t>50 bułgarskiej ustawy</w:t>
      </w:r>
      <w:r w:rsidR="00A865C8">
        <w:t xml:space="preserve"> o </w:t>
      </w:r>
      <w:r>
        <w:t>genetycznie zmodyfikowanych organizmach zobowiązano Ministerstwo Środowiska</w:t>
      </w:r>
      <w:r w:rsidR="00A865C8">
        <w:t xml:space="preserve"> i </w:t>
      </w:r>
      <w:r>
        <w:t>Wody do zorganizowania publicznej dyskusji</w:t>
      </w:r>
      <w:r w:rsidR="00A865C8">
        <w:t xml:space="preserve"> w </w:t>
      </w:r>
      <w:r>
        <w:t>odniesieniu do każdego wniosku</w:t>
      </w:r>
      <w:r w:rsidR="00A865C8">
        <w:t xml:space="preserve"> o </w:t>
      </w:r>
      <w:r>
        <w:t>uwolnienie genetycznie zmodyfikowanych organizmów do środowiska. Publiczna dyskusja musi odbyć się nie później niż 45 dni po tym, jak bułgarska Komisja Konsultacyjna ds.</w:t>
      </w:r>
      <w:r w:rsidR="00E307B0">
        <w:t xml:space="preserve"> </w:t>
      </w:r>
      <w:r>
        <w:t>Organizmów Zmodyfikowanych Genetycznie wyda swoją opinię na temat wniosku. Data, miejsce</w:t>
      </w:r>
      <w:r w:rsidR="00A865C8">
        <w:t xml:space="preserve"> i </w:t>
      </w:r>
      <w:r>
        <w:t>temat zbliżającej się dyskusji publicznej, a także miejsce,</w:t>
      </w:r>
      <w:r w:rsidR="00A865C8">
        <w:t xml:space="preserve"> w </w:t>
      </w:r>
      <w:r>
        <w:t>którym społeczeństwo może uzyskać dostęp do wszystkich istotnych informacji, muszą zostać ogłoszone nie później niż 30 dni przed datą dyskusji</w:t>
      </w:r>
      <w:r w:rsidR="00A865C8">
        <w:t xml:space="preserve"> w </w:t>
      </w:r>
      <w:r>
        <w:t>dzienniku</w:t>
      </w:r>
      <w:r w:rsidR="00A865C8">
        <w:t xml:space="preserve"> o </w:t>
      </w:r>
      <w:r>
        <w:t>zasięgu ogólnokrajowym,</w:t>
      </w:r>
      <w:r w:rsidR="00A865C8">
        <w:t xml:space="preserve"> w </w:t>
      </w:r>
      <w:r>
        <w:t>środkach masowego przekazu</w:t>
      </w:r>
      <w:r w:rsidR="00A865C8">
        <w:t xml:space="preserve"> w </w:t>
      </w:r>
      <w:r>
        <w:t>obszarze planowanego uwolnienia,</w:t>
      </w:r>
      <w:r w:rsidR="00A865C8">
        <w:t xml:space="preserve"> w </w:t>
      </w:r>
      <w:r>
        <w:t>ogłoszeniach</w:t>
      </w:r>
      <w:r w:rsidR="00A865C8">
        <w:t xml:space="preserve"> w </w:t>
      </w:r>
      <w:r>
        <w:t>ratuszach</w:t>
      </w:r>
      <w:r w:rsidR="00A865C8">
        <w:t xml:space="preserve"> w </w:t>
      </w:r>
      <w:r>
        <w:t>tym obszarze oraz na stronie internetowej Ministerstwa. Każda osoba może zgłosić uwagi do wniosku na piśmie lub</w:t>
      </w:r>
      <w:r w:rsidR="00A865C8">
        <w:t xml:space="preserve"> w </w:t>
      </w:r>
      <w:r>
        <w:t>formie elektronicznej. Wnioskodawca lub jego przedstawiciele oraz członkowie komisji zostaną zaproszeni do udziału</w:t>
      </w:r>
      <w:r w:rsidR="00A865C8">
        <w:t xml:space="preserve"> w </w:t>
      </w:r>
      <w:r>
        <w:t>dyskusji publicznej. Należy sporządzić protokół takiej dyskusji, który musi zostać uwzględniony</w:t>
      </w:r>
      <w:r w:rsidR="00A865C8">
        <w:t xml:space="preserve"> w </w:t>
      </w:r>
      <w:r>
        <w:t>procesie podejmowania decyzji</w:t>
      </w:r>
      <w:r w:rsidR="00A865C8">
        <w:t xml:space="preserve"> w </w:t>
      </w:r>
      <w:r>
        <w:t xml:space="preserve">sprawie </w:t>
      </w:r>
      <w:bookmarkStart w:id="350" w:name="_bookmark405"/>
      <w:bookmarkEnd w:id="350"/>
      <w:r>
        <w:t>wydania pozwolenia</w:t>
      </w:r>
      <w:hyperlink w:anchor="_bookmark930" w:history="1">
        <w:r>
          <w:rPr>
            <w:rStyle w:val="Hyperlink"/>
            <w:vertAlign w:val="superscript"/>
          </w:rPr>
          <w:t>342</w:t>
        </w:r>
      </w:hyperlink>
      <w:r>
        <w:t>.</w:t>
      </w:r>
    </w:p>
    <w:p w14:paraId="37D2555F" w14:textId="7EB863FD" w:rsidR="004D3431" w:rsidRPr="004D3431" w:rsidRDefault="004D3431" w:rsidP="004D3431">
      <w:pPr>
        <w:spacing w:line="240" w:lineRule="auto"/>
      </w:pPr>
      <w:bookmarkStart w:id="351" w:name="_bookmark406"/>
      <w:bookmarkEnd w:id="351"/>
      <w:r>
        <w:t>Francuski kodeks ochrony środowiska reguluje proces podejmowania decyzji dotyczących zamierzonego uwalniania genetycznie zmodyfikowanych organizmów do środowiska</w:t>
      </w:r>
      <w:hyperlink w:anchor="_bookmark931" w:history="1">
        <w:r>
          <w:rPr>
            <w:rStyle w:val="Hyperlink"/>
            <w:vertAlign w:val="superscript"/>
          </w:rPr>
          <w:t>343</w:t>
        </w:r>
      </w:hyperlink>
      <w:r>
        <w:t xml:space="preserve"> oraz ich </w:t>
      </w:r>
      <w:bookmarkStart w:id="352" w:name="_bookmark407"/>
      <w:bookmarkEnd w:id="352"/>
      <w:r>
        <w:t>wprowadzanie do obrotu</w:t>
      </w:r>
      <w:r w:rsidR="00A865C8">
        <w:t xml:space="preserve"> w </w:t>
      </w:r>
      <w:r>
        <w:t>tym kraju</w:t>
      </w:r>
      <w:hyperlink w:anchor="_bookmark932" w:history="1">
        <w:r>
          <w:rPr>
            <w:rStyle w:val="Hyperlink"/>
            <w:vertAlign w:val="superscript"/>
          </w:rPr>
          <w:t>344</w:t>
        </w:r>
      </w:hyperlink>
      <w:r>
        <w:t>. Ocenę ryzyka związanego</w:t>
      </w:r>
      <w:r w:rsidR="00A865C8">
        <w:t xml:space="preserve"> z </w:t>
      </w:r>
      <w:r>
        <w:t xml:space="preserve">uwalnianiem GMO przeprowadza francuska Komisja ds. Inżynierii </w:t>
      </w:r>
      <w:proofErr w:type="spellStart"/>
      <w:r>
        <w:t>Biomolekularnej</w:t>
      </w:r>
      <w:proofErr w:type="spellEnd"/>
      <w:r w:rsidR="00A865C8">
        <w:t xml:space="preserve"> w </w:t>
      </w:r>
      <w:r>
        <w:t>odniesieniu do środowiska</w:t>
      </w:r>
      <w:r w:rsidR="00A865C8">
        <w:t xml:space="preserve"> i </w:t>
      </w:r>
      <w:r>
        <w:t>zdrowia publicznego oraz Francuska Agencja ds. Bezpieczeństwa Żywności</w:t>
      </w:r>
      <w:r w:rsidR="00A865C8">
        <w:t xml:space="preserve"> w </w:t>
      </w:r>
      <w:r>
        <w:t>odniesieniu do bezpieczeństwa żywności</w:t>
      </w:r>
      <w:hyperlink w:anchor="_bookmark933" w:history="1">
        <w:r>
          <w:rPr>
            <w:rStyle w:val="Hyperlink"/>
            <w:vertAlign w:val="superscript"/>
          </w:rPr>
          <w:t>345</w:t>
        </w:r>
      </w:hyperlink>
      <w:r>
        <w:t xml:space="preserve">. W skład Komisji ds. Inżynierii </w:t>
      </w:r>
      <w:proofErr w:type="spellStart"/>
      <w:r>
        <w:t>Biomolekularnej</w:t>
      </w:r>
      <w:proofErr w:type="spellEnd"/>
      <w:r>
        <w:t xml:space="preserve"> wchodzą przedstawiciele społeczeństwa obywatelskiego. Organizuje ona także seminaria na temat zagadnień przekrojowych, otwarte dla organizacji pozarządowych. Oceny ryzyka</w:t>
      </w:r>
      <w:r w:rsidR="00A865C8">
        <w:t xml:space="preserve"> i </w:t>
      </w:r>
      <w:r>
        <w:t xml:space="preserve">opinie Komisji ds. Inżynierii </w:t>
      </w:r>
      <w:proofErr w:type="spellStart"/>
      <w:r>
        <w:t>Biomolekularnej</w:t>
      </w:r>
      <w:proofErr w:type="spellEnd"/>
      <w:r w:rsidR="00A865C8">
        <w:t xml:space="preserve"> i </w:t>
      </w:r>
      <w:r>
        <w:t>Francuskiej Agencji ds. Bezpieczeństwa Żywności są publikowane</w:t>
      </w:r>
      <w:r w:rsidR="00A865C8">
        <w:t xml:space="preserve"> w </w:t>
      </w:r>
      <w:r>
        <w:t>Internecie</w:t>
      </w:r>
      <w:bookmarkStart w:id="353" w:name="_bookmark409"/>
      <w:bookmarkEnd w:id="353"/>
      <w:r>
        <w:fldChar w:fldCharType="begin"/>
      </w:r>
      <w:r>
        <w:instrText>HYPERLINK \l "_bookmark934"</w:instrText>
      </w:r>
      <w:r>
        <w:fldChar w:fldCharType="separate"/>
      </w:r>
      <w:r>
        <w:rPr>
          <w:rStyle w:val="Hyperlink"/>
          <w:vertAlign w:val="superscript"/>
        </w:rPr>
        <w:t>346</w:t>
      </w:r>
      <w:r>
        <w:rPr>
          <w:rStyle w:val="Hyperlink"/>
          <w:vertAlign w:val="superscript"/>
        </w:rPr>
        <w:fldChar w:fldCharType="end"/>
      </w:r>
      <w:r>
        <w:t>. W przypadku złożenia wniosku</w:t>
      </w:r>
      <w:r w:rsidR="00A865C8">
        <w:t xml:space="preserve"> o </w:t>
      </w:r>
      <w:r>
        <w:t>przeprowadzenie prób</w:t>
      </w:r>
      <w:r w:rsidR="00A865C8">
        <w:t xml:space="preserve"> w </w:t>
      </w:r>
      <w:r>
        <w:t>terenie dotyczących GMO, arkusz informacyjny jest umieszczany</w:t>
      </w:r>
      <w:r w:rsidR="00A865C8">
        <w:t xml:space="preserve"> w </w:t>
      </w:r>
      <w:r>
        <w:t>biurze lokalnego burmistrza</w:t>
      </w:r>
      <w:r w:rsidR="00A865C8">
        <w:t xml:space="preserve"> i </w:t>
      </w:r>
      <w:r>
        <w:t>rozpoczyna się procedura konsultacji społecznych za pośrednictwem Internetu. W przypadku wniosków dotyczących wprowadzenia genetycznie zmodyfikowanych organizmów do obrotu</w:t>
      </w:r>
      <w:r w:rsidR="00E307B0">
        <w:t xml:space="preserve"> </w:t>
      </w:r>
      <w:r>
        <w:t>procedura konsultacji publicznych jest przeprowadzana na poziomie Wspólnoty Europejskiej za pośrednictwem Internetu</w:t>
      </w:r>
      <w:hyperlink w:anchor="_bookmark935" w:history="1">
        <w:r>
          <w:rPr>
            <w:rStyle w:val="Hyperlink"/>
            <w:vertAlign w:val="superscript"/>
          </w:rPr>
          <w:t>347</w:t>
        </w:r>
      </w:hyperlink>
      <w:r>
        <w:t>.</w:t>
      </w:r>
    </w:p>
    <w:p w14:paraId="1B21F76E" w14:textId="77777777" w:rsidR="004D3431" w:rsidRPr="004D3431" w:rsidRDefault="004D3431" w:rsidP="004D3431">
      <w:pPr>
        <w:spacing w:line="240" w:lineRule="auto"/>
      </w:pPr>
    </w:p>
    <w:p w14:paraId="011DE93E" w14:textId="15AB5EBD" w:rsidR="004D3431" w:rsidRPr="004D3431" w:rsidRDefault="004D3431" w:rsidP="004D3431">
      <w:pPr>
        <w:pStyle w:val="bordowytytu"/>
      </w:pPr>
      <w:r>
        <w:t xml:space="preserve">Artykuł 6 </w:t>
      </w:r>
      <w:r w:rsidR="00331D80">
        <w:t>ust. </w:t>
      </w:r>
      <w:r>
        <w:t>11</w:t>
      </w:r>
      <w:r w:rsidR="00A865C8">
        <w:t xml:space="preserve"> w </w:t>
      </w:r>
      <w:r>
        <w:t>nowym brzmieniu</w:t>
      </w:r>
    </w:p>
    <w:p w14:paraId="73899E6D" w14:textId="3D342555" w:rsidR="004D3431" w:rsidRPr="004D3431" w:rsidRDefault="004D3431" w:rsidP="004D3431">
      <w:pPr>
        <w:pStyle w:val="bordowytytuwcicie"/>
        <w:ind w:firstLine="0"/>
      </w:pPr>
      <w:r>
        <w:t xml:space="preserve">Bez uszczerbku dla </w:t>
      </w:r>
      <w:r w:rsidR="00331D80">
        <w:t>art. </w:t>
      </w:r>
      <w:r>
        <w:t xml:space="preserve">3 </w:t>
      </w:r>
      <w:r w:rsidR="00331D80">
        <w:t>ust. </w:t>
      </w:r>
      <w:r>
        <w:t>5, postanowienia niniejszego artykułu nie dotyczą decyzji</w:t>
      </w:r>
      <w:r w:rsidR="00A865C8">
        <w:t xml:space="preserve"> o </w:t>
      </w:r>
      <w:r>
        <w:t>wydaniu pozwolenia na zamierzone uwolnienie organizmów zmodyfikowanych genetycznie do środowiska oraz wprowadzenie ich do obrotu.</w:t>
      </w:r>
    </w:p>
    <w:p w14:paraId="018FB091" w14:textId="29530B3A" w:rsidR="004D3431" w:rsidRPr="004D3431" w:rsidRDefault="004D3431" w:rsidP="004D3431">
      <w:pPr>
        <w:spacing w:line="240" w:lineRule="auto"/>
      </w:pPr>
      <w:r>
        <w:t>W przypadku Stron, które ratyfikowały poprawkę dotyczącą GMO, po wejściu</w:t>
      </w:r>
      <w:r w:rsidR="00A865C8">
        <w:t xml:space="preserve"> w </w:t>
      </w:r>
      <w:r>
        <w:t xml:space="preserve">życie poprawki obecny </w:t>
      </w:r>
      <w:r w:rsidR="00331D80">
        <w:t>art. </w:t>
      </w:r>
      <w:r>
        <w:t xml:space="preserve">6 </w:t>
      </w:r>
      <w:r w:rsidR="00331D80">
        <w:t>ust. </w:t>
      </w:r>
      <w:r>
        <w:t xml:space="preserve">11 konwencji zostanie zastąpiony nowym </w:t>
      </w:r>
      <w:r w:rsidR="00331D80">
        <w:t>art. </w:t>
      </w:r>
      <w:r>
        <w:t xml:space="preserve">6 </w:t>
      </w:r>
      <w:r w:rsidR="00331D80">
        <w:t>ust. </w:t>
      </w:r>
      <w:r>
        <w:t>11. Ustęp</w:t>
      </w:r>
      <w:r w:rsidR="00A865C8">
        <w:t xml:space="preserve"> w </w:t>
      </w:r>
      <w:r>
        <w:t>nowym brzmieniu stanowi, że postanowienia artykułu nie dotyczą decyzji</w:t>
      </w:r>
      <w:r w:rsidR="00A865C8">
        <w:t xml:space="preserve"> o </w:t>
      </w:r>
      <w:r>
        <w:t xml:space="preserve">wydaniu pozwolenia na zamierzone uwolnienie organizmów zmodyfikowanych genetycznie do środowiska oraz wprowadzenie ich do obrotu. Postanowienie to jest jednak poprzedzone sformułowaniem „bez uszczerbku dla </w:t>
      </w:r>
      <w:r w:rsidR="00331D80">
        <w:t>art. </w:t>
      </w:r>
      <w:r>
        <w:t xml:space="preserve">3 </w:t>
      </w:r>
      <w:r w:rsidR="00331D80">
        <w:t>ust. </w:t>
      </w:r>
      <w:r>
        <w:t>5”. Jak określono</w:t>
      </w:r>
      <w:r w:rsidR="00A865C8">
        <w:t xml:space="preserve"> w </w:t>
      </w:r>
      <w:r w:rsidR="00331D80">
        <w:t>art. </w:t>
      </w:r>
      <w:r>
        <w:t xml:space="preserve">3 </w:t>
      </w:r>
      <w:r w:rsidR="00331D80">
        <w:t>ust. </w:t>
      </w:r>
      <w:r>
        <w:t>5, Strona może wprowadzić środki przewidujące swobodniejszy dostęp do informacji, zwiększony udział społeczeństwa</w:t>
      </w:r>
      <w:r w:rsidR="00A865C8">
        <w:t xml:space="preserve"> w </w:t>
      </w:r>
      <w:r>
        <w:t>podejmowaniu decyzji oraz szerszy dostęp do wymiaru sprawiedliwości</w:t>
      </w:r>
      <w:r w:rsidR="00A865C8">
        <w:t xml:space="preserve"> w </w:t>
      </w:r>
      <w:r>
        <w:t>sprawach dotyczących środowiska, niż jest to wymagane</w:t>
      </w:r>
      <w:r w:rsidR="00A865C8">
        <w:t xml:space="preserve"> w </w:t>
      </w:r>
      <w:r>
        <w:t xml:space="preserve">konwencji. Biorąc pod uwagę, że </w:t>
      </w:r>
      <w:r w:rsidR="00331D80">
        <w:t>art. </w:t>
      </w:r>
      <w:r>
        <w:t xml:space="preserve">6 </w:t>
      </w:r>
      <w:r w:rsidR="00331D80">
        <w:t>ust. </w:t>
      </w:r>
      <w:r>
        <w:t>11</w:t>
      </w:r>
      <w:r w:rsidR="00A865C8">
        <w:t xml:space="preserve"> w </w:t>
      </w:r>
      <w:r>
        <w:t>nowym brzmieniu zaczyna się</w:t>
      </w:r>
      <w:r w:rsidR="00A865C8">
        <w:t xml:space="preserve"> w </w:t>
      </w:r>
      <w:r>
        <w:t>powyższy sposób, można uznać, że poprawka dotyczącą GMO przypomina Stronom, iż każda</w:t>
      </w:r>
      <w:r w:rsidR="00A865C8">
        <w:t xml:space="preserve"> z </w:t>
      </w:r>
      <w:r>
        <w:t>nich ma nadal swobodę stosowania szerszych wymogów niż te</w:t>
      </w:r>
      <w:r w:rsidR="00A865C8">
        <w:t xml:space="preserve"> w </w:t>
      </w:r>
      <w:r w:rsidR="00331D80">
        <w:t>art. </w:t>
      </w:r>
      <w:r>
        <w:t>6 do podejmowania decyzji dotyczących organizmów zmodyfikowanych genetycznie, jeśli sobie tego życzy.</w:t>
      </w:r>
    </w:p>
    <w:p w14:paraId="45BAF0F4" w14:textId="77777777" w:rsidR="00F41E20" w:rsidRDefault="00F41E20" w:rsidP="009A3D94">
      <w:pPr>
        <w:spacing w:line="240" w:lineRule="auto"/>
      </w:pPr>
    </w:p>
    <w:p w14:paraId="04F6E2F4" w14:textId="77777777" w:rsidR="00F41E20" w:rsidRDefault="00F41E20" w:rsidP="009A3D94">
      <w:pPr>
        <w:spacing w:line="240" w:lineRule="auto"/>
        <w:sectPr w:rsidR="00F41E20" w:rsidSect="008A3691">
          <w:headerReference w:type="even" r:id="rId189"/>
          <w:headerReference w:type="default" r:id="rId190"/>
          <w:footerReference w:type="even" r:id="rId191"/>
          <w:footerReference w:type="default" r:id="rId192"/>
          <w:pgSz w:w="11906" w:h="16838"/>
          <w:pgMar w:top="1134" w:right="851" w:bottom="567" w:left="1418" w:header="340" w:footer="567" w:gutter="0"/>
          <w:cols w:space="708"/>
          <w:docGrid w:linePitch="360"/>
        </w:sectPr>
      </w:pPr>
    </w:p>
    <w:p w14:paraId="30474F5F" w14:textId="53E92BF4" w:rsidR="00655627" w:rsidRPr="00122830" w:rsidRDefault="00655627" w:rsidP="00122830">
      <w:pPr>
        <w:pStyle w:val="Heading3"/>
      </w:pPr>
      <w:bookmarkStart w:id="354" w:name="_Artykuł_6a_Udział"/>
      <w:bookmarkStart w:id="355" w:name="_Toc143266367"/>
      <w:bookmarkEnd w:id="354"/>
      <w:r>
        <w:lastRenderedPageBreak/>
        <w:t>Artykuł 6a Udział społeczeństwa</w:t>
      </w:r>
      <w:r w:rsidR="00A865C8">
        <w:t xml:space="preserve"> w </w:t>
      </w:r>
      <w:r>
        <w:t>podejmowaniu decyzji</w:t>
      </w:r>
      <w:r w:rsidR="00A865C8">
        <w:t xml:space="preserve"> w </w:t>
      </w:r>
      <w:r>
        <w:t>sprawie zamierzonego uwalniania organizmów zmodyfikowanych genetycznie do środowiska oraz wprowadzania ich do obrotu</w:t>
      </w:r>
      <w:bookmarkEnd w:id="355"/>
    </w:p>
    <w:p w14:paraId="25212E38" w14:textId="3D60A780" w:rsidR="00F41E20" w:rsidRDefault="00F41E20" w:rsidP="00F41E20">
      <w:pPr>
        <w:spacing w:after="0" w:line="240" w:lineRule="auto"/>
        <w:jc w:val="left"/>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t>ARTYKUŁ 6A</w:t>
      </w:r>
    </w:p>
    <w:p w14:paraId="56A25DD5" w14:textId="4006BE0E" w:rsidR="00F41E20" w:rsidRDefault="00F41E20" w:rsidP="00F41E20">
      <w:pPr>
        <w:spacing w:line="240" w:lineRule="auto"/>
        <w:jc w:val="left"/>
        <w:rPr>
          <w:rFonts w:ascii="Times New Roman" w:hAnsi="Times New Roman"/>
          <w:b/>
          <w:color w:val="932825"/>
          <w:sz w:val="60"/>
          <w:szCs w:val="60"/>
        </w:rPr>
      </w:pPr>
      <w:r>
        <w:rPr>
          <w:rFonts w:ascii="Times New Roman" w:hAnsi="Times New Roman"/>
          <w:b/>
          <w:color w:val="932825"/>
          <w:sz w:val="60"/>
          <w:szCs w:val="60"/>
        </w:rPr>
        <w:t>UDZIAŁ SPOŁECZEŃSTWA W PODEJMOWANIU DECYZJI W SPRAWIE ZAMIERZONEGO UWALNIANIA ORGANIZMÓW ZMODYFIKOWANYCH GENETYCZNIE DO ŚRODOWISKA ORAZ WPROWADZANIA ICH DO OBROTU</w:t>
      </w:r>
    </w:p>
    <w:p w14:paraId="62F710C9" w14:textId="0C3473C7" w:rsidR="00F41E20" w:rsidRDefault="00D047A3" w:rsidP="00610DE3">
      <w:pPr>
        <w:spacing w:after="0" w:line="240" w:lineRule="auto"/>
      </w:pPr>
      <w:r>
        <w:t xml:space="preserve">W </w:t>
      </w:r>
      <w:r w:rsidR="00331D80">
        <w:t>art. </w:t>
      </w:r>
      <w:r>
        <w:t>6a ustanowiono wymogi dotyczące udziału społeczeństwa</w:t>
      </w:r>
      <w:r w:rsidR="00A865C8">
        <w:t xml:space="preserve"> w </w:t>
      </w:r>
      <w:r>
        <w:t>podejmowaniu decyzji</w:t>
      </w:r>
      <w:r w:rsidR="00A865C8">
        <w:t xml:space="preserve"> w </w:t>
      </w:r>
      <w:r>
        <w:t xml:space="preserve">sprawie zamierzonego uwalniania organizmów zmodyfikowanych genetycznie do środowiska oraz wprowadzania ich do obrotu. Artykuł 6a nie ma zastosowania do zamkniętego użycia organizmów zmodyfikowanych genetycznie, ten rodzaj </w:t>
      </w:r>
      <w:bookmarkStart w:id="356" w:name="_bookmark413"/>
      <w:bookmarkEnd w:id="356"/>
      <w:r>
        <w:t>działalności jest jednak objęty wytycznymi</w:t>
      </w:r>
      <w:r w:rsidR="00A865C8">
        <w:t xml:space="preserve"> z </w:t>
      </w:r>
      <w:proofErr w:type="spellStart"/>
      <w:r>
        <w:t>Lukki</w:t>
      </w:r>
      <w:proofErr w:type="spellEnd"/>
      <w:r>
        <w:t xml:space="preserve"> dotyczącymi organizmów zmodyfikowanych genetycznie</w:t>
      </w:r>
      <w:hyperlink w:anchor="_bookmark936" w:history="1">
        <w:r>
          <w:rPr>
            <w:rStyle w:val="Hyperlink"/>
            <w:vertAlign w:val="superscript"/>
          </w:rPr>
          <w:t>348</w:t>
        </w:r>
      </w:hyperlink>
      <w:r>
        <w:t>.</w:t>
      </w:r>
    </w:p>
    <w:p w14:paraId="60844A03" w14:textId="77777777" w:rsidR="00610DE3" w:rsidRDefault="00610DE3" w:rsidP="00610DE3">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D047A3" w14:paraId="682F95E3"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58DB17DE" w14:textId="77777777" w:rsidR="00D047A3" w:rsidRDefault="00D047A3">
            <w:pPr>
              <w:spacing w:after="0" w:line="240" w:lineRule="auto"/>
              <w:rPr>
                <w:rFonts w:ascii="Times New Roman"/>
                <w:sz w:val="6"/>
              </w:rPr>
            </w:pPr>
            <w:r>
              <w:rPr>
                <w:noProof/>
              </w:rPr>
              <mc:AlternateContent>
                <mc:Choice Requires="wps">
                  <w:drawing>
                    <wp:inline distT="0" distB="0" distL="0" distR="0" wp14:anchorId="365D2AD3" wp14:editId="2F40C163">
                      <wp:extent cx="6115050" cy="356259"/>
                      <wp:effectExtent l="0" t="0" r="0" b="5715"/>
                      <wp:docPr id="1994649295" name="Text Box 1994649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32825"/>
                              </a:solidFill>
                              <a:ln w="9525">
                                <a:noFill/>
                                <a:miter lim="800000"/>
                                <a:headEnd/>
                                <a:tailEnd/>
                              </a:ln>
                            </wps:spPr>
                            <wps:txbx>
                              <w:txbxContent>
                                <w:p w14:paraId="65AEEEAF" w14:textId="55F418C4" w:rsidR="00D047A3" w:rsidRPr="00FD5609" w:rsidRDefault="00D047A3" w:rsidP="00D047A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Zamierzone uwalnianie, wprowadzanie do obrotu, zamknięte użycie</w:t>
                                  </w:r>
                                </w:p>
                              </w:txbxContent>
                            </wps:txbx>
                            <wps:bodyPr rot="0" vert="horz" wrap="square" lIns="0" tIns="0" rIns="0" bIns="0" anchor="ctr" anchorCtr="0">
                              <a:noAutofit/>
                            </wps:bodyPr>
                          </wps:wsp>
                        </a:graphicData>
                      </a:graphic>
                    </wp:inline>
                  </w:drawing>
                </mc:Choice>
                <mc:Fallback>
                  <w:pict>
                    <v:shape w14:anchorId="365D2AD3" id="Text Box 1994649295" o:spid="_x0000_s117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" adj="-11796480,,5400" path="m59378,l6055672,v32794,,59378,26584,59378,59378l6115050,356259r,l,356259r,l,59378c,26584,26584,,59378,xe" fillcolor="#932825" stroked="f">
                      <v:stroke joinstyle="miter"/>
                      <v:formulas/>
                      <v:path arrowok="t" o:connecttype="custom" o:connectlocs="59378,0;6055672,0;6115050,59378;6115050,356259;6115050,356259;0,356259;0,356259;0,59378;59378,0" o:connectangles="0,0,0,0,0,0,0,0,0" textboxrect="0,0,6115050,356259"/>
                      <v:textbox inset="0,0,0,0">
                        <w:txbxContent>
                          <w:p w14:paraId="65AEEEAF" w14:textId="55F418C4" w:rsidR="00D047A3" w:rsidRPr="00FD5609" w:rsidRDefault="00D047A3" w:rsidP="00D047A3">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Zamierzone uwalnianie, wprowadzanie do obrotu, zamknięte użycie</w:t>
                            </w:r>
                          </w:p>
                        </w:txbxContent>
                      </v:textbox>
                      <w10:anchorlock/>
                    </v:shape>
                  </w:pict>
                </mc:Fallback>
              </mc:AlternateContent>
            </w:r>
          </w:p>
        </w:tc>
      </w:tr>
      <w:tr w:rsidR="00D047A3" w14:paraId="0AC075E1"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04960813" w14:textId="77777777" w:rsidR="00D047A3" w:rsidRDefault="00D047A3">
            <w:pPr>
              <w:spacing w:after="0" w:line="240" w:lineRule="auto"/>
              <w:rPr>
                <w:rFonts w:ascii="Times New Roman"/>
                <w:sz w:val="6"/>
              </w:rPr>
            </w:pPr>
          </w:p>
        </w:tc>
      </w:tr>
      <w:tr w:rsidR="00D047A3" w14:paraId="773138CE" w14:textId="77777777" w:rsidTr="00FD2C82">
        <w:tc>
          <w:tcPr>
            <w:tcW w:w="5000" w:type="pct"/>
            <w:tcBorders>
              <w:top w:val="nil"/>
              <w:left w:val="single" w:sz="4" w:space="0" w:color="932825"/>
              <w:bottom w:val="nil"/>
              <w:right w:val="single" w:sz="4" w:space="0" w:color="932825"/>
            </w:tcBorders>
            <w:shd w:val="clear" w:color="auto" w:fill="FDEFED"/>
          </w:tcPr>
          <w:p w14:paraId="1D310AAB" w14:textId="6A3C5C58" w:rsidR="00D047A3" w:rsidRPr="00D047A3" w:rsidRDefault="00D047A3" w:rsidP="00D047A3">
            <w:pPr>
              <w:spacing w:before="60" w:after="60" w:line="240" w:lineRule="auto"/>
              <w:ind w:left="142" w:right="266"/>
              <w:rPr>
                <w:sz w:val="18"/>
              </w:rPr>
            </w:pPr>
            <w:r>
              <w:rPr>
                <w:sz w:val="18"/>
              </w:rPr>
              <w:t>Chociaż ani</w:t>
            </w:r>
            <w:r w:rsidR="00A865C8">
              <w:rPr>
                <w:sz w:val="18"/>
              </w:rPr>
              <w:t xml:space="preserve"> w </w:t>
            </w:r>
            <w:r>
              <w:rPr>
                <w:sz w:val="18"/>
              </w:rPr>
              <w:t>konwencji, ani</w:t>
            </w:r>
            <w:r w:rsidR="00A865C8">
              <w:rPr>
                <w:sz w:val="18"/>
              </w:rPr>
              <w:t xml:space="preserve"> w </w:t>
            </w:r>
            <w:r>
              <w:rPr>
                <w:sz w:val="18"/>
              </w:rPr>
              <w:t>poprawce nie zdefiniowano terminów „zamierzone uwalnianie”, „wprowadzanie do obrotu” lub „zamknięte użycie”, załącznik I do wytycznych</w:t>
            </w:r>
            <w:r w:rsidR="00A865C8">
              <w:rPr>
                <w:sz w:val="18"/>
              </w:rPr>
              <w:t xml:space="preserve"> z </w:t>
            </w:r>
            <w:proofErr w:type="spellStart"/>
            <w:r>
              <w:rPr>
                <w:sz w:val="18"/>
              </w:rPr>
              <w:t>Lukki</w:t>
            </w:r>
            <w:proofErr w:type="spellEnd"/>
            <w:r>
              <w:rPr>
                <w:sz w:val="18"/>
              </w:rPr>
              <w:t xml:space="preserve"> zawiera następujące definicje:</w:t>
            </w:r>
          </w:p>
          <w:p w14:paraId="7D72FD3C" w14:textId="744932AE" w:rsidR="00D047A3" w:rsidRPr="00D047A3" w:rsidRDefault="00D047A3" w:rsidP="00D047A3">
            <w:pPr>
              <w:spacing w:before="60" w:after="60" w:line="240" w:lineRule="auto"/>
              <w:ind w:left="567" w:right="266"/>
              <w:rPr>
                <w:sz w:val="18"/>
              </w:rPr>
            </w:pPr>
            <w:r>
              <w:rPr>
                <w:sz w:val="18"/>
              </w:rPr>
              <w:t>„zamierzone uwalnianie” definiuje się jako każde zamierzone wprowadzenie do środowiska organizmów zmodyfikowanych genetycznie lub ich kombinacji,</w:t>
            </w:r>
            <w:r w:rsidR="00A865C8">
              <w:rPr>
                <w:sz w:val="18"/>
              </w:rPr>
              <w:t xml:space="preserve"> w </w:t>
            </w:r>
            <w:r>
              <w:rPr>
                <w:sz w:val="18"/>
              </w:rPr>
              <w:t>przypadku którego nie są stosowane żadne specjalne środki powstrzymujące rozprzestrzenianie się</w:t>
            </w:r>
            <w:r w:rsidR="00A865C8">
              <w:rPr>
                <w:sz w:val="18"/>
              </w:rPr>
              <w:t xml:space="preserve"> w </w:t>
            </w:r>
            <w:r>
              <w:rPr>
                <w:sz w:val="18"/>
              </w:rPr>
              <w:t>celu ograniczenia kontaktu tych organizmów</w:t>
            </w:r>
            <w:r w:rsidR="00A865C8">
              <w:rPr>
                <w:sz w:val="18"/>
              </w:rPr>
              <w:t xml:space="preserve"> z </w:t>
            </w:r>
            <w:r>
              <w:rPr>
                <w:sz w:val="18"/>
              </w:rPr>
              <w:t>ogólną populacją</w:t>
            </w:r>
            <w:r w:rsidR="00A865C8">
              <w:rPr>
                <w:sz w:val="18"/>
              </w:rPr>
              <w:t xml:space="preserve"> i </w:t>
            </w:r>
            <w:r>
              <w:rPr>
                <w:sz w:val="18"/>
              </w:rPr>
              <w:t>środowiskiem oraz zapewnienia wysokiego poziomu bezpieczeństwa</w:t>
            </w:r>
            <w:hyperlink w:anchor="_bookmark937" w:history="1">
              <w:r>
                <w:rPr>
                  <w:rStyle w:val="Hyperlink"/>
                  <w:sz w:val="18"/>
                  <w:vertAlign w:val="superscript"/>
                </w:rPr>
                <w:t>349</w:t>
              </w:r>
            </w:hyperlink>
            <w:r>
              <w:t>.</w:t>
            </w:r>
          </w:p>
          <w:p w14:paraId="3F69F310" w14:textId="1DD393C3" w:rsidR="00D047A3" w:rsidRPr="00D047A3" w:rsidRDefault="00D047A3" w:rsidP="00D047A3">
            <w:pPr>
              <w:spacing w:before="60" w:after="60" w:line="240" w:lineRule="auto"/>
              <w:ind w:left="567" w:right="266"/>
              <w:rPr>
                <w:sz w:val="18"/>
              </w:rPr>
            </w:pPr>
            <w:bookmarkStart w:id="357" w:name="_bookmark415"/>
            <w:bookmarkEnd w:id="357"/>
            <w:r>
              <w:rPr>
                <w:sz w:val="18"/>
              </w:rPr>
              <w:t xml:space="preserve">„Wprowadzani </w:t>
            </w:r>
            <w:proofErr w:type="spellStart"/>
            <w:r>
              <w:rPr>
                <w:sz w:val="18"/>
              </w:rPr>
              <w:t>eorganizmów</w:t>
            </w:r>
            <w:proofErr w:type="spellEnd"/>
            <w:r>
              <w:rPr>
                <w:sz w:val="18"/>
              </w:rPr>
              <w:t xml:space="preserve"> zmodyfikowanych genetycznie do obrotu” definiuje się jako udostępnienie organizmów zmodyfikowanych genetycznie stronom trzecim, odpłatnie lub nieodpłatnie</w:t>
            </w:r>
            <w:hyperlink w:anchor="_bookmark938" w:history="1">
              <w:r>
                <w:rPr>
                  <w:rStyle w:val="Hyperlink"/>
                  <w:sz w:val="18"/>
                  <w:vertAlign w:val="superscript"/>
                </w:rPr>
                <w:t>350</w:t>
              </w:r>
            </w:hyperlink>
            <w:r>
              <w:t>.</w:t>
            </w:r>
          </w:p>
          <w:p w14:paraId="09EA28F0" w14:textId="6E8EBEC6" w:rsidR="00D047A3" w:rsidRDefault="00D047A3" w:rsidP="00D047A3">
            <w:pPr>
              <w:spacing w:before="60" w:after="60" w:line="240" w:lineRule="auto"/>
              <w:ind w:left="567" w:right="266"/>
              <w:rPr>
                <w:sz w:val="18"/>
              </w:rPr>
            </w:pPr>
            <w:r>
              <w:rPr>
                <w:sz w:val="18"/>
              </w:rPr>
              <w:t xml:space="preserve">„Zamknięte użycie” oznacza każde działanie przeprowadzane wewnątrz urządzeń, instalacji lub innych konstrukcji, dotyczące </w:t>
            </w:r>
            <w:bookmarkStart w:id="358" w:name="_bookmark416"/>
            <w:bookmarkEnd w:id="358"/>
            <w:r>
              <w:rPr>
                <w:sz w:val="18"/>
              </w:rPr>
              <w:t>genetycznie zmodyfikowanych organizmów, które kontroluje się przez zastosowanie specjalnych środków skutecznie ograniczających kontakt tych organizmów</w:t>
            </w:r>
            <w:r w:rsidR="00A865C8">
              <w:rPr>
                <w:sz w:val="18"/>
              </w:rPr>
              <w:t xml:space="preserve"> ze </w:t>
            </w:r>
            <w:r>
              <w:rPr>
                <w:sz w:val="18"/>
              </w:rPr>
              <w:t>środowiskiem zewnętrznym oraz ich oddziaływanie na to środowisko</w:t>
            </w:r>
            <w:hyperlink w:anchor="_bookmark939" w:history="1">
              <w:r>
                <w:rPr>
                  <w:rStyle w:val="Hyperlink"/>
                  <w:sz w:val="18"/>
                  <w:vertAlign w:val="superscript"/>
                </w:rPr>
                <w:t>351</w:t>
              </w:r>
            </w:hyperlink>
            <w:r>
              <w:t>.</w:t>
            </w:r>
          </w:p>
        </w:tc>
      </w:tr>
    </w:tbl>
    <w:p w14:paraId="6E4FF8A9" w14:textId="77777777" w:rsidR="00D047A3" w:rsidRDefault="00D047A3" w:rsidP="00DE7714">
      <w:pPr>
        <w:pStyle w:val="NoSpacing"/>
      </w:pPr>
    </w:p>
    <w:p w14:paraId="394EFD6F" w14:textId="31A73A4F" w:rsidR="00D047A3" w:rsidRDefault="00D047A3" w:rsidP="00610DE3">
      <w:pPr>
        <w:pStyle w:val="bordowytytuwcicie"/>
        <w:numPr>
          <w:ilvl w:val="0"/>
          <w:numId w:val="2"/>
        </w:numPr>
      </w:pPr>
      <w:r>
        <w:t>Zgodnie</w:t>
      </w:r>
      <w:r w:rsidR="00A865C8">
        <w:t xml:space="preserve"> z </w:t>
      </w:r>
      <w:r>
        <w:t>zasadami określonymi</w:t>
      </w:r>
      <w:r w:rsidR="00A865C8">
        <w:t xml:space="preserve"> w </w:t>
      </w:r>
      <w:r>
        <w:t xml:space="preserve">załączniku </w:t>
      </w:r>
      <w:proofErr w:type="spellStart"/>
      <w:r>
        <w:t>Ia</w:t>
      </w:r>
      <w:proofErr w:type="spellEnd"/>
      <w:r>
        <w:t>, przed podjęciem decyzji</w:t>
      </w:r>
      <w:r w:rsidR="00A865C8">
        <w:t xml:space="preserve"> o </w:t>
      </w:r>
      <w:r>
        <w:t>wydaniu pozwolenia na zamierzone uwolnienie organizmów zmodyfikowanych genetycznie do środowiska oraz wprowadzeniu ich do obrotu, każda</w:t>
      </w:r>
      <w:r w:rsidR="00A865C8">
        <w:t xml:space="preserve"> ze </w:t>
      </w:r>
      <w:r>
        <w:t>Stron zapewnia szybkie</w:t>
      </w:r>
      <w:r w:rsidR="00A865C8">
        <w:t xml:space="preserve"> i </w:t>
      </w:r>
      <w:r>
        <w:t>skuteczne przekazywanie informacji oraz udział społeczeństwa.</w:t>
      </w:r>
    </w:p>
    <w:p w14:paraId="1D03B0ED" w14:textId="77777777" w:rsidR="00610DE3" w:rsidRPr="00D047A3" w:rsidRDefault="00610DE3" w:rsidP="00610DE3">
      <w:pPr>
        <w:pStyle w:val="bordowytytuwcicie"/>
      </w:pPr>
    </w:p>
    <w:p w14:paraId="4E825A5F" w14:textId="17846757" w:rsidR="00DE7714" w:rsidRPr="00DE7714" w:rsidRDefault="00D047A3" w:rsidP="00DE7714">
      <w:pPr>
        <w:spacing w:line="240" w:lineRule="auto"/>
      </w:pPr>
      <w:r>
        <w:lastRenderedPageBreak/>
        <w:t xml:space="preserve">Artykuł 6a </w:t>
      </w:r>
      <w:r w:rsidR="00331D80">
        <w:t>ust. </w:t>
      </w:r>
      <w:r>
        <w:t>1 zawiera dwie główne zasady: wczesne</w:t>
      </w:r>
      <w:r w:rsidR="00A865C8">
        <w:t xml:space="preserve"> i </w:t>
      </w:r>
      <w:r>
        <w:t>skuteczne przekazywanie informacji oraz wczesny</w:t>
      </w:r>
      <w:r w:rsidR="00A865C8">
        <w:t xml:space="preserve"> i </w:t>
      </w:r>
      <w:r>
        <w:t>skuteczny udział społeczeństwa. Zasada wczesnego przekazywania informacji powinna być rozumiana przez władze publiczne odpowiedzialne za podejmowanie decyzji</w:t>
      </w:r>
      <w:r w:rsidR="00A865C8">
        <w:t xml:space="preserve"> w </w:t>
      </w:r>
      <w:r>
        <w:t>sprawie zamierzonego uwalniania</w:t>
      </w:r>
      <w:r w:rsidR="00A865C8">
        <w:t xml:space="preserve"> i </w:t>
      </w:r>
      <w:r>
        <w:t>wprowadzania do obrotu</w:t>
      </w:r>
      <w:r w:rsidR="00E307B0">
        <w:t xml:space="preserve"> </w:t>
      </w:r>
      <w:r>
        <w:t>organizmów zmodyfikowanych genetycznie jako obowiązek informowania społeczeństwa na najwcześniejszym etapie procedury podejmowania decyzji. W praktyce oznacza to, że po wpłynięciu odpowiedniego powiadomienia do organu władzy publicznej społeczeństwo musi zostać poinformowane</w:t>
      </w:r>
      <w:r w:rsidR="00A865C8">
        <w:t xml:space="preserve"> o </w:t>
      </w:r>
      <w:r>
        <w:t>planowanych przedsięwzięciach, np.</w:t>
      </w:r>
      <w:r w:rsidR="00A865C8">
        <w:t xml:space="preserve"> w </w:t>
      </w:r>
      <w:r>
        <w:t>drodze ogłoszenia publicznego. Zasada skutecznego przekazywania informacji wskazuje przede wszystkim na to, że społeczeństwo powinno otrzymywać istotne informacje</w:t>
      </w:r>
      <w:r w:rsidR="00A865C8">
        <w:t xml:space="preserve"> w </w:t>
      </w:r>
      <w:r>
        <w:t>łatwo dostępny</w:t>
      </w:r>
      <w:r w:rsidR="00A865C8">
        <w:t xml:space="preserve"> i </w:t>
      </w:r>
      <w:r>
        <w:t>zrozumiały sposób. Zasada wczesnego</w:t>
      </w:r>
      <w:r w:rsidR="00A865C8">
        <w:t xml:space="preserve"> i </w:t>
      </w:r>
      <w:r>
        <w:t>skutecznego udziału społeczeństwa wiąże się</w:t>
      </w:r>
      <w:r w:rsidR="00A865C8">
        <w:t xml:space="preserve"> z </w:t>
      </w:r>
      <w:r>
        <w:t>przejrzystym procesem podejmowania decyzji przy aktywnym zaangażowaniu społeczeństwa. Nie ulega wątpliwości, że społeczeństwo musi zostać poinformowane przed podjęciem decyzji, tak aby wczesny udział mógł dojść do skutku, gdy wszystkie warianty będą jeszcze możliwe. Aby dać społeczeństwu możliwość wyrażenia opinii, bardzo ważne jest zatem uwzględnienie rozsądnych ram czasowych</w:t>
      </w:r>
      <w:r w:rsidR="00A865C8">
        <w:t xml:space="preserve"> w </w:t>
      </w:r>
      <w:r>
        <w:t>procesie udziału społeczeństwa.</w:t>
      </w:r>
    </w:p>
    <w:p w14:paraId="79D1C174" w14:textId="77777777" w:rsidR="00DE7714" w:rsidRPr="00DE7714" w:rsidRDefault="00DE7714" w:rsidP="00DE7714">
      <w:pPr>
        <w:pStyle w:val="NoSpacing"/>
      </w:pPr>
    </w:p>
    <w:p w14:paraId="784D3FBE" w14:textId="58BED989" w:rsidR="00DE7714" w:rsidRPr="00DE7714" w:rsidRDefault="00DE7714" w:rsidP="00DE7714">
      <w:pPr>
        <w:pStyle w:val="bordowytytuwcicie"/>
      </w:pPr>
      <w:r>
        <w:t>2.</w:t>
      </w:r>
      <w:r>
        <w:tab/>
        <w:t>Wymogi wprowadzone przez Strony zgodnie</w:t>
      </w:r>
      <w:r w:rsidR="00A865C8">
        <w:t xml:space="preserve"> z </w:t>
      </w:r>
      <w:r>
        <w:t xml:space="preserve">postanowieniami </w:t>
      </w:r>
      <w:r w:rsidR="00331D80">
        <w:t>ust. </w:t>
      </w:r>
      <w:r>
        <w:t>1 niniejszego artykułu powinny uzupełniać</w:t>
      </w:r>
      <w:r w:rsidR="00A865C8">
        <w:t xml:space="preserve"> i </w:t>
      </w:r>
      <w:r>
        <w:t>wzajemnie wspierać przepisy krajowych ram prawnych dotyczących bezpieczeństwa biologicznego, zgodnie</w:t>
      </w:r>
      <w:r w:rsidR="00A865C8">
        <w:t xml:space="preserve"> z </w:t>
      </w:r>
      <w:r>
        <w:t>celami protokołu kartageńskiego</w:t>
      </w:r>
      <w:r w:rsidR="00A865C8">
        <w:t xml:space="preserve"> o </w:t>
      </w:r>
      <w:r>
        <w:t>bezpieczeństwie biologicznym.</w:t>
      </w:r>
    </w:p>
    <w:p w14:paraId="46936285" w14:textId="306399C0" w:rsidR="00DE7714" w:rsidRPr="00DE7714" w:rsidRDefault="00DE7714" w:rsidP="00DE7714">
      <w:pPr>
        <w:spacing w:line="240" w:lineRule="auto"/>
      </w:pPr>
      <w:r>
        <w:t xml:space="preserve">W </w:t>
      </w:r>
      <w:r w:rsidR="00331D80">
        <w:t>art. </w:t>
      </w:r>
      <w:r>
        <w:t xml:space="preserve">6a </w:t>
      </w:r>
      <w:r w:rsidR="00331D80">
        <w:t>ust. </w:t>
      </w:r>
      <w:r>
        <w:t xml:space="preserve">2 od Stron wymaga się wdrożenia </w:t>
      </w:r>
      <w:r w:rsidR="00331D80">
        <w:t>ust. </w:t>
      </w:r>
      <w:r>
        <w:t>1 tego artykułu tak, aby uzupełniał on</w:t>
      </w:r>
      <w:r w:rsidR="00A865C8">
        <w:t xml:space="preserve"> i </w:t>
      </w:r>
      <w:r>
        <w:t>wspierał</w:t>
      </w:r>
      <w:r w:rsidR="00E307B0">
        <w:t xml:space="preserve"> </w:t>
      </w:r>
      <w:r>
        <w:t>przepisy krajowych ram bezpieczeństwa biologicznego, oraz zgodnie</w:t>
      </w:r>
      <w:r w:rsidR="00A865C8">
        <w:t xml:space="preserve"> z </w:t>
      </w:r>
      <w:r>
        <w:t>celami protokołu kartageńskiego</w:t>
      </w:r>
      <w:r w:rsidR="00A865C8">
        <w:t xml:space="preserve"> o </w:t>
      </w:r>
      <w:r>
        <w:t xml:space="preserve">bezpieczeństwie biologicznym. W tym względzie dobrą praktyką byłoby włączenie wymogów </w:t>
      </w:r>
      <w:r w:rsidR="00331D80">
        <w:t>art. </w:t>
      </w:r>
      <w:r>
        <w:t xml:space="preserve">6a </w:t>
      </w:r>
      <w:r w:rsidR="00331D80">
        <w:t>ust. </w:t>
      </w:r>
      <w:r>
        <w:t>1 bezpośrednio do krajowych ram bezpieczeństwa biologicznego. Strony, które nie posiadają jeszcze krajowych ram bezpieczeństwa biologicznego zgodnych</w:t>
      </w:r>
      <w:r w:rsidR="00A865C8">
        <w:t xml:space="preserve"> z </w:t>
      </w:r>
      <w:r>
        <w:t>ich międzynarodowymi zobowiązaniami, powinny uwzględnić te przepisy, gdy będą opracowywać takie ramy. Zgodnie</w:t>
      </w:r>
      <w:r w:rsidR="00A865C8">
        <w:t xml:space="preserve"> z </w:t>
      </w:r>
      <w:r w:rsidR="00331D80">
        <w:t>art. </w:t>
      </w:r>
      <w:r>
        <w:t xml:space="preserve">3 </w:t>
      </w:r>
      <w:r w:rsidR="00331D80">
        <w:t>ust. </w:t>
      </w:r>
      <w:r>
        <w:t>5</w:t>
      </w:r>
      <w:r w:rsidR="00A865C8">
        <w:t xml:space="preserve"> i </w:t>
      </w:r>
      <w:r>
        <w:t>6 konwencji Strony mogą swobodnie wprowadzać lub utrzymywać środki, które przewidują swobodniejszy dostęp do informacji</w:t>
      </w:r>
      <w:r w:rsidR="00A865C8">
        <w:t xml:space="preserve"> i </w:t>
      </w:r>
      <w:r>
        <w:t>zwiększony udział społeczeństwa</w:t>
      </w:r>
      <w:r w:rsidR="00A865C8">
        <w:t xml:space="preserve"> w </w:t>
      </w:r>
      <w:r>
        <w:t>podejmowaniu decyzji</w:t>
      </w:r>
      <w:r w:rsidR="00A865C8">
        <w:t xml:space="preserve"> w </w:t>
      </w:r>
      <w:r>
        <w:t>sprawie GMO, niż jest to wymagane</w:t>
      </w:r>
      <w:r w:rsidR="00A865C8">
        <w:t xml:space="preserve"> w </w:t>
      </w:r>
      <w:r w:rsidR="00331D80">
        <w:t>art. </w:t>
      </w:r>
      <w:r>
        <w:t>6a.</w:t>
      </w:r>
    </w:p>
    <w:p w14:paraId="1F3763F5" w14:textId="63A06D99" w:rsidR="00DE7714" w:rsidRPr="00DE7714" w:rsidRDefault="00DE7714" w:rsidP="00DE7714">
      <w:pPr>
        <w:spacing w:line="240" w:lineRule="auto"/>
      </w:pPr>
      <w:bookmarkStart w:id="359" w:name="_bookmark417"/>
      <w:bookmarkEnd w:id="359"/>
      <w:r>
        <w:t>Ogólnie rzecz biorąc, ramy bezpieczeństwa biologicznego obejmują trzy podstawowe elementy, które</w:t>
      </w:r>
      <w:r w:rsidR="00A865C8">
        <w:t xml:space="preserve"> w </w:t>
      </w:r>
      <w:r>
        <w:t>połączeniu są powszechnie określane jako analiza ryzyka: ocena ryzyka, zarządzanie ryzykiem oraz informowanie</w:t>
      </w:r>
      <w:r w:rsidR="00A865C8">
        <w:t xml:space="preserve"> o </w:t>
      </w:r>
      <w:r>
        <w:t>ryzyku</w:t>
      </w:r>
      <w:hyperlink w:anchor="_bookmark940" w:history="1">
        <w:r>
          <w:rPr>
            <w:rStyle w:val="Hyperlink"/>
            <w:vertAlign w:val="superscript"/>
          </w:rPr>
          <w:t>352</w:t>
        </w:r>
      </w:hyperlink>
      <w:r>
        <w:t xml:space="preserve">. Podstawowym działaniem jest tak zwana ocena ryzyka, </w:t>
      </w:r>
      <w:proofErr w:type="spellStart"/>
      <w:r>
        <w:t>multidyscyplinarne</w:t>
      </w:r>
      <w:proofErr w:type="spellEnd"/>
      <w:r>
        <w:t xml:space="preserve">, naukowe ćwiczenie. W UE używa się terminu „ocena ryzyka dla środowiska naturalnego”, który sygnalizuje skupienie się na </w:t>
      </w:r>
      <w:bookmarkStart w:id="360" w:name="_bookmark418"/>
      <w:bookmarkEnd w:id="360"/>
      <w:r>
        <w:t>potencjalnym oddziaływaniu na środowisko,</w:t>
      </w:r>
      <w:r w:rsidR="00A865C8">
        <w:t xml:space="preserve"> z </w:t>
      </w:r>
      <w:r>
        <w:t>uwzględnieniem</w:t>
      </w:r>
      <w:r w:rsidR="00E307B0">
        <w:t xml:space="preserve"> </w:t>
      </w:r>
      <w:r>
        <w:t>skutków dla zdrowia ludzkiego</w:t>
      </w:r>
      <w:hyperlink w:anchor="_bookmark941" w:history="1">
        <w:r>
          <w:rPr>
            <w:rStyle w:val="Hyperlink"/>
            <w:vertAlign w:val="superscript"/>
          </w:rPr>
          <w:t>353</w:t>
        </w:r>
      </w:hyperlink>
      <w:r>
        <w:t>. Drugim elementem analizy ryzyka jest zarządzanie ryzykiem. Oznacza to,</w:t>
      </w:r>
      <w:r w:rsidR="00A865C8">
        <w:t xml:space="preserve"> z </w:t>
      </w:r>
      <w:r>
        <w:t>jednej strony, wszelkie środki (np. odstępy ochronne) mające na celu ograniczenie potencjalnego ryzyka wynikającego</w:t>
      </w:r>
      <w:r w:rsidR="00A865C8">
        <w:t xml:space="preserve"> z </w:t>
      </w:r>
      <w:r>
        <w:t>wykorzystywania GMO, tj. techniczne zarządzanie ryzykiem, a</w:t>
      </w:r>
      <w:r w:rsidR="00A865C8">
        <w:t xml:space="preserve"> z </w:t>
      </w:r>
      <w:r>
        <w:t>drugiej strony – administracyjne zarządzanie ryzykiem,</w:t>
      </w:r>
      <w:r w:rsidR="00A865C8">
        <w:t xml:space="preserve"> w </w:t>
      </w:r>
      <w:r>
        <w:t>formie decyzji ustanawiających możliwe warunki bezpiecznego przekazywania</w:t>
      </w:r>
      <w:r w:rsidR="00A865C8">
        <w:t xml:space="preserve"> i </w:t>
      </w:r>
      <w:r>
        <w:t>wykorzystywania określonego organizmu zmodyfikowanego genetycznie. Wreszcie trzecim istotnym elementem analizy ryzyka jest informowanie</w:t>
      </w:r>
      <w:r w:rsidR="00A865C8">
        <w:t xml:space="preserve"> o </w:t>
      </w:r>
      <w:r>
        <w:t>ryzyku, które dotyczy informacji publicznej</w:t>
      </w:r>
      <w:r w:rsidR="00A865C8">
        <w:t xml:space="preserve"> i </w:t>
      </w:r>
      <w:r>
        <w:t>udziału społeczeństwa. Dokładna analiza ryzyka wymaga wymieniania informacji</w:t>
      </w:r>
      <w:r w:rsidR="00A865C8">
        <w:t xml:space="preserve"> i </w:t>
      </w:r>
      <w:r>
        <w:t>dyskusji zarówno na temat treści oceny ryzyka (np. wyników oceny naukowej), jak</w:t>
      </w:r>
      <w:r w:rsidR="00A865C8">
        <w:t xml:space="preserve"> i </w:t>
      </w:r>
      <w:r>
        <w:t>na temat zarządzania ryzykiem (np. przesłanek</w:t>
      </w:r>
      <w:r w:rsidR="00A865C8">
        <w:t xml:space="preserve"> i </w:t>
      </w:r>
      <w:r>
        <w:t>ustaleń, na których oparto decyzję).</w:t>
      </w:r>
    </w:p>
    <w:p w14:paraId="24BBC711" w14:textId="08CD02DC" w:rsidR="00DE7714" w:rsidRDefault="00DE7714" w:rsidP="00D047A3">
      <w:pPr>
        <w:spacing w:line="240" w:lineRule="auto"/>
      </w:pPr>
      <w:r>
        <w:t>Biorąc pod uwagę fakt, że organizmy zmodyfikowane genetycznie są żywymi organizmami, które mogą rozmnażać się</w:t>
      </w:r>
      <w:r w:rsidR="00A865C8">
        <w:t xml:space="preserve"> w </w:t>
      </w:r>
      <w:r>
        <w:t>środowisku, ich uwolnienie może być nieodwracalne. Podstawową zasadą wywodzącą się</w:t>
      </w:r>
      <w:r w:rsidR="00A865C8">
        <w:t xml:space="preserve"> z </w:t>
      </w:r>
      <w:r>
        <w:t>tego rozumowania, którą zawarto</w:t>
      </w:r>
      <w:r w:rsidR="00A865C8">
        <w:t xml:space="preserve"> w </w:t>
      </w:r>
      <w:r>
        <w:t>prawie wszystkich krajowych ramach bezpieczeństwa biologicznego na całym świecie, jest zasada krok po kroku. Zgodnie</w:t>
      </w:r>
      <w:r w:rsidR="00A865C8">
        <w:t xml:space="preserve"> z </w:t>
      </w:r>
      <w:r>
        <w:t>tą zasadą skala uwalniania GMO jest stopniowo zwiększana tylko wtedy, gdy ocena wcześniejszych etapów nie sugeruje potencjalnych negatywnych skutków dla zdrowia ludzkiego lub środowiska. Na poziomie prawnym znajduje to odzwierciedlenie</w:t>
      </w:r>
      <w:r w:rsidR="00A865C8">
        <w:t xml:space="preserve"> w </w:t>
      </w:r>
      <w:r>
        <w:t>klasyfikacji</w:t>
      </w:r>
      <w:r w:rsidR="00A865C8">
        <w:t xml:space="preserve"> i </w:t>
      </w:r>
      <w:r>
        <w:t>procedurach dotyczących różnych działań związanych</w:t>
      </w:r>
      <w:r w:rsidR="00A865C8">
        <w:t xml:space="preserve"> z </w:t>
      </w:r>
      <w:r>
        <w:t>organizmami zmodyfikowanymi genetycznie: zamkniętego użycia, zamierzonego uwalniania</w:t>
      </w:r>
      <w:r w:rsidR="00A865C8">
        <w:t xml:space="preserve"> i </w:t>
      </w:r>
      <w:r>
        <w:t>wprowadzania do obrotu. Jak wspomniano wcześniej, poprawka dotycząca GMO nie obejmuje zamkniętego użycia tych organizmów, taka działalność została jednak uwzględniona</w:t>
      </w:r>
      <w:r w:rsidR="00A865C8">
        <w:t xml:space="preserve"> w </w:t>
      </w:r>
      <w:r>
        <w:t>wytycznych</w:t>
      </w:r>
      <w:r w:rsidR="00A865C8">
        <w:t xml:space="preserve"> z </w:t>
      </w:r>
      <w:proofErr w:type="spellStart"/>
      <w:r>
        <w:t>Lukki</w:t>
      </w:r>
      <w:proofErr w:type="spellEnd"/>
      <w:r>
        <w:t>.</w:t>
      </w:r>
    </w:p>
    <w:p w14:paraId="55154A8D" w14:textId="77777777" w:rsidR="0047220A" w:rsidRDefault="0047220A" w:rsidP="00D047A3">
      <w:pPr>
        <w:spacing w:line="240" w:lineRule="auto"/>
      </w:pPr>
    </w:p>
    <w:p w14:paraId="3FC2C0CD" w14:textId="77777777" w:rsidR="0047220A" w:rsidRDefault="0047220A" w:rsidP="00D047A3">
      <w:pPr>
        <w:spacing w:line="240" w:lineRule="auto"/>
      </w:pPr>
    </w:p>
    <w:p w14:paraId="075BCE98" w14:textId="77777777" w:rsidR="0047220A" w:rsidRDefault="0047220A" w:rsidP="00D047A3">
      <w:pPr>
        <w:spacing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DE7714" w14:paraId="61EB3AFF" w14:textId="77777777" w:rsidTr="00FD2C82">
        <w:trPr>
          <w:trHeight w:val="273"/>
        </w:trPr>
        <w:tc>
          <w:tcPr>
            <w:tcW w:w="5000" w:type="pct"/>
            <w:tcBorders>
              <w:top w:val="nil"/>
              <w:left w:val="single" w:sz="4" w:space="0" w:color="932825"/>
              <w:bottom w:val="single" w:sz="4" w:space="0" w:color="932825"/>
              <w:right w:val="single" w:sz="4" w:space="0" w:color="932825"/>
            </w:tcBorders>
            <w:shd w:val="clear" w:color="auto" w:fill="auto"/>
          </w:tcPr>
          <w:p w14:paraId="743CF761" w14:textId="77777777" w:rsidR="00DE7714" w:rsidRDefault="00DE7714">
            <w:pPr>
              <w:spacing w:after="0" w:line="240" w:lineRule="auto"/>
              <w:rPr>
                <w:rFonts w:ascii="Times New Roman"/>
                <w:sz w:val="6"/>
              </w:rPr>
            </w:pPr>
            <w:r>
              <w:rPr>
                <w:noProof/>
              </w:rPr>
              <w:lastRenderedPageBreak/>
              <mc:AlternateContent>
                <mc:Choice Requires="wps">
                  <w:drawing>
                    <wp:inline distT="0" distB="0" distL="0" distR="0" wp14:anchorId="4C5FB9E3" wp14:editId="2E942B84">
                      <wp:extent cx="6115050" cy="517585"/>
                      <wp:effectExtent l="0" t="0" r="0" b="0"/>
                      <wp:docPr id="643753725" name="Text Box 643753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17585"/>
                              </a:xfrm>
                              <a:prstGeom prst="round2SameRect">
                                <a:avLst/>
                              </a:prstGeom>
                              <a:solidFill>
                                <a:srgbClr val="932825"/>
                              </a:solidFill>
                              <a:ln w="9525">
                                <a:noFill/>
                                <a:miter lim="800000"/>
                                <a:headEnd/>
                                <a:tailEnd/>
                              </a:ln>
                            </wps:spPr>
                            <wps:txbx>
                              <w:txbxContent>
                                <w:p w14:paraId="440535D7" w14:textId="63109F78" w:rsidR="00DE7714" w:rsidRPr="00FD5609" w:rsidRDefault="00DE7714" w:rsidP="00DE771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Synergie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konwencją</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różnorodności biologicznej</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protokołem kartageńskim</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bezpieczeństwie biologicznym</w:t>
                                  </w:r>
                                </w:p>
                              </w:txbxContent>
                            </wps:txbx>
                            <wps:bodyPr rot="0" vert="horz" wrap="square" lIns="0" tIns="0" rIns="0" bIns="0" anchor="ctr" anchorCtr="0">
                              <a:noAutofit/>
                            </wps:bodyPr>
                          </wps:wsp>
                        </a:graphicData>
                      </a:graphic>
                    </wp:inline>
                  </w:drawing>
                </mc:Choice>
                <mc:Fallback>
                  <w:pict>
                    <v:shape w14:anchorId="4C5FB9E3" id="Text Box 643753725" o:spid="_x0000_s1178" style="width:481.5pt;height:40.75pt;visibility:visible;mso-wrap-style:square;mso-left-percent:-10001;mso-top-percent:-10001;mso-position-horizontal:absolute;mso-position-horizontal-relative:char;mso-position-vertical:absolute;mso-position-vertical-relative:line;mso-left-percent:-10001;mso-top-percent:-10001;v-text-anchor:middle" coordsize="6115050,517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" adj="-11796480,,5400" path="m86266,l6028784,v47643,,86266,38623,86266,86266l6115050,517585r,l,517585r,l,86266c,38623,38623,,86266,xe" fillcolor="#932825" stroked="f">
                      <v:stroke joinstyle="miter"/>
                      <v:formulas/>
                      <v:path arrowok="t" o:connecttype="custom" o:connectlocs="86266,0;6028784,0;6115050,86266;6115050,517585;6115050,517585;0,517585;0,517585;0,86266;86266,0" o:connectangles="0,0,0,0,0,0,0,0,0" textboxrect="0,0,6115050,517585"/>
                      <v:textbox inset="0,0,0,0">
                        <w:txbxContent>
                          <w:p w14:paraId="440535D7" w14:textId="63109F78" w:rsidR="00DE7714" w:rsidRPr="00FD5609" w:rsidRDefault="00DE7714" w:rsidP="00DE7714">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Synergie</w:t>
                            </w:r>
                            <w:r w:rsidR="00A865C8">
                              <w:rPr>
                                <w:rFonts w:ascii="Times New Roman" w:hAnsi="Times New Roman"/>
                                <w:color w:val="FFFFFF" w:themeColor="background1"/>
                                <w:sz w:val="30"/>
                                <w:szCs w:val="30"/>
                              </w:rPr>
                              <w:t xml:space="preserve"> z </w:t>
                            </w:r>
                            <w:r>
                              <w:rPr>
                                <w:rFonts w:ascii="Times New Roman" w:hAnsi="Times New Roman"/>
                                <w:color w:val="FFFFFF" w:themeColor="background1"/>
                                <w:sz w:val="30"/>
                                <w:szCs w:val="30"/>
                              </w:rPr>
                              <w:t>konwencją</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różnorodności biologicznej</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protokołem kartageńskim</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bezpieczeństwie biologicznym</w:t>
                            </w:r>
                          </w:p>
                        </w:txbxContent>
                      </v:textbox>
                      <w10:anchorlock/>
                    </v:shape>
                  </w:pict>
                </mc:Fallback>
              </mc:AlternateContent>
            </w:r>
          </w:p>
        </w:tc>
      </w:tr>
      <w:tr w:rsidR="00DE7714" w14:paraId="67BE783E"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18434518" w14:textId="77777777" w:rsidR="00DE7714" w:rsidRDefault="00DE7714">
            <w:pPr>
              <w:spacing w:after="0" w:line="240" w:lineRule="auto"/>
              <w:rPr>
                <w:rFonts w:ascii="Times New Roman"/>
                <w:sz w:val="6"/>
              </w:rPr>
            </w:pPr>
          </w:p>
        </w:tc>
      </w:tr>
      <w:tr w:rsidR="00DE7714" w14:paraId="57394D85" w14:textId="77777777" w:rsidTr="00FD2C82">
        <w:tc>
          <w:tcPr>
            <w:tcW w:w="5000" w:type="pct"/>
            <w:tcBorders>
              <w:top w:val="nil"/>
              <w:left w:val="single" w:sz="4" w:space="0" w:color="932825"/>
              <w:bottom w:val="nil"/>
              <w:right w:val="single" w:sz="4" w:space="0" w:color="932825"/>
            </w:tcBorders>
            <w:shd w:val="clear" w:color="auto" w:fill="FDEFED"/>
          </w:tcPr>
          <w:p w14:paraId="5D46FEAD" w14:textId="7AD6A10A" w:rsidR="00DE7714" w:rsidRPr="00DE7714" w:rsidRDefault="00DE7714" w:rsidP="00DE7714">
            <w:pPr>
              <w:spacing w:before="60" w:after="60" w:line="240" w:lineRule="auto"/>
              <w:ind w:left="142" w:right="266"/>
              <w:rPr>
                <w:sz w:val="18"/>
              </w:rPr>
            </w:pPr>
            <w:r>
              <w:rPr>
                <w:sz w:val="18"/>
              </w:rPr>
              <w:t>W decyzji II/1</w:t>
            </w:r>
            <w:r w:rsidR="00A865C8">
              <w:rPr>
                <w:sz w:val="18"/>
              </w:rPr>
              <w:t xml:space="preserve"> w </w:t>
            </w:r>
            <w:r>
              <w:rPr>
                <w:sz w:val="18"/>
              </w:rPr>
              <w:t>sprawie przyjęcia poprawki dotyczącej GMO strony konwencji</w:t>
            </w:r>
            <w:r w:rsidR="00A865C8">
              <w:rPr>
                <w:sz w:val="18"/>
              </w:rPr>
              <w:t xml:space="preserve"> z </w:t>
            </w:r>
            <w:proofErr w:type="spellStart"/>
            <w:r>
              <w:rPr>
                <w:sz w:val="18"/>
              </w:rPr>
              <w:t>Aarhus</w:t>
            </w:r>
            <w:proofErr w:type="spellEnd"/>
            <w:r>
              <w:rPr>
                <w:sz w:val="18"/>
              </w:rPr>
              <w:t xml:space="preserve"> uznały potrzebę współpracy</w:t>
            </w:r>
            <w:r w:rsidR="00A865C8">
              <w:rPr>
                <w:sz w:val="18"/>
              </w:rPr>
              <w:t xml:space="preserve"> z </w:t>
            </w:r>
            <w:r>
              <w:rPr>
                <w:sz w:val="18"/>
              </w:rPr>
              <w:t>innymi organizacjami</w:t>
            </w:r>
            <w:r w:rsidR="00A865C8">
              <w:rPr>
                <w:sz w:val="18"/>
              </w:rPr>
              <w:t xml:space="preserve"> i </w:t>
            </w:r>
            <w:r>
              <w:rPr>
                <w:sz w:val="18"/>
              </w:rPr>
              <w:t>forami międzynarodowymi,</w:t>
            </w:r>
            <w:r w:rsidR="00A865C8">
              <w:rPr>
                <w:sz w:val="18"/>
              </w:rPr>
              <w:t xml:space="preserve"> w </w:t>
            </w:r>
            <w:r>
              <w:rPr>
                <w:sz w:val="18"/>
              </w:rPr>
              <w:t>szczególności</w:t>
            </w:r>
            <w:r w:rsidR="00A865C8">
              <w:rPr>
                <w:sz w:val="18"/>
              </w:rPr>
              <w:t xml:space="preserve"> w </w:t>
            </w:r>
            <w:r>
              <w:rPr>
                <w:sz w:val="18"/>
              </w:rPr>
              <w:t>ramach protokołu kartageńskiego</w:t>
            </w:r>
            <w:r w:rsidR="00A865C8">
              <w:rPr>
                <w:sz w:val="18"/>
              </w:rPr>
              <w:t xml:space="preserve"> o </w:t>
            </w:r>
            <w:r>
              <w:rPr>
                <w:sz w:val="18"/>
              </w:rPr>
              <w:t>bezpieczeństwie biologicznym, aby maksymalnie wykorzystać synergię</w:t>
            </w:r>
            <w:r w:rsidR="00A865C8">
              <w:rPr>
                <w:sz w:val="18"/>
              </w:rPr>
              <w:t xml:space="preserve"> i </w:t>
            </w:r>
            <w:r>
              <w:rPr>
                <w:sz w:val="18"/>
              </w:rPr>
              <w:t>uniknąć powielania działań, m.in. poprzez zachęcanie do wymiany informacji</w:t>
            </w:r>
            <w:r w:rsidR="00A865C8">
              <w:rPr>
                <w:sz w:val="18"/>
              </w:rPr>
              <w:t xml:space="preserve"> i </w:t>
            </w:r>
            <w:r>
              <w:rPr>
                <w:sz w:val="18"/>
              </w:rPr>
              <w:t>współpracy między odpowiednimi sekretariatami</w:t>
            </w:r>
            <w:r w:rsidR="00E307B0">
              <w:rPr>
                <w:sz w:val="18"/>
              </w:rPr>
              <w:t>.</w:t>
            </w:r>
            <w:r>
              <w:rPr>
                <w:sz w:val="18"/>
              </w:rPr>
              <w:t xml:space="preserve"> W deklaracji</w:t>
            </w:r>
            <w:r w:rsidR="00A865C8">
              <w:rPr>
                <w:sz w:val="18"/>
              </w:rPr>
              <w:t xml:space="preserve"> z </w:t>
            </w:r>
            <w:r>
              <w:rPr>
                <w:sz w:val="18"/>
              </w:rPr>
              <w:t>Rygi</w:t>
            </w:r>
            <w:hyperlink w:anchor="_bookmark942" w:history="1">
              <w:r>
                <w:rPr>
                  <w:rStyle w:val="Hyperlink"/>
                  <w:sz w:val="18"/>
                  <w:vertAlign w:val="superscript"/>
                </w:rPr>
                <w:t>354</w:t>
              </w:r>
            </w:hyperlink>
            <w:r w:rsidR="00610DE3" w:rsidRPr="00610DE3">
              <w:t>,</w:t>
            </w:r>
            <w:r w:rsidRPr="00610DE3">
              <w:t xml:space="preserve"> </w:t>
            </w:r>
            <w:r>
              <w:rPr>
                <w:sz w:val="18"/>
              </w:rPr>
              <w:t>przyjętej na trzeciej sesji spotkania Stron, uznano wartość dalszej współpracy</w:t>
            </w:r>
            <w:r w:rsidR="00A865C8">
              <w:rPr>
                <w:sz w:val="18"/>
              </w:rPr>
              <w:t xml:space="preserve"> z </w:t>
            </w:r>
            <w:r>
              <w:rPr>
                <w:sz w:val="18"/>
              </w:rPr>
              <w:t>organami protokołu kartageńskiego</w:t>
            </w:r>
            <w:r w:rsidR="00A865C8">
              <w:rPr>
                <w:sz w:val="18"/>
              </w:rPr>
              <w:t xml:space="preserve"> w </w:t>
            </w:r>
            <w:r>
              <w:rPr>
                <w:sz w:val="18"/>
              </w:rPr>
              <w:t>działaniach mających na celu wspieranie stosowania Wytycznych</w:t>
            </w:r>
            <w:r w:rsidR="00A865C8">
              <w:rPr>
                <w:sz w:val="18"/>
              </w:rPr>
              <w:t xml:space="preserve"> z </w:t>
            </w:r>
            <w:proofErr w:type="spellStart"/>
            <w:r>
              <w:rPr>
                <w:sz w:val="18"/>
              </w:rPr>
              <w:t>Lukki</w:t>
            </w:r>
            <w:proofErr w:type="spellEnd"/>
            <w:r>
              <w:rPr>
                <w:sz w:val="18"/>
              </w:rPr>
              <w:t xml:space="preserve"> dotyczących organizmów zmodyfikowanych genetycznie oraz wdrażania Poprawki</w:t>
            </w:r>
            <w:r w:rsidR="00A865C8">
              <w:rPr>
                <w:sz w:val="18"/>
              </w:rPr>
              <w:t xml:space="preserve"> z </w:t>
            </w:r>
            <w:proofErr w:type="spellStart"/>
            <w:r>
              <w:rPr>
                <w:sz w:val="18"/>
              </w:rPr>
              <w:t>Ałmaty</w:t>
            </w:r>
            <w:proofErr w:type="spellEnd"/>
            <w:r>
              <w:rPr>
                <w:sz w:val="18"/>
              </w:rPr>
              <w:t xml:space="preserve"> dotyczącej organizmów zmodyfikowanych genetycznie.</w:t>
            </w:r>
          </w:p>
          <w:p w14:paraId="07A51F1F" w14:textId="24871CAD" w:rsidR="00DE7714" w:rsidRPr="00DE7714" w:rsidRDefault="00DE7714" w:rsidP="00DE7714">
            <w:pPr>
              <w:spacing w:before="60" w:after="60" w:line="240" w:lineRule="auto"/>
              <w:ind w:left="142" w:right="266"/>
              <w:rPr>
                <w:sz w:val="18"/>
              </w:rPr>
            </w:pPr>
            <w:r>
              <w:rPr>
                <w:sz w:val="18"/>
              </w:rPr>
              <w:t>Protokół kartageński</w:t>
            </w:r>
            <w:r w:rsidR="00A865C8">
              <w:rPr>
                <w:sz w:val="18"/>
              </w:rPr>
              <w:t xml:space="preserve"> o </w:t>
            </w:r>
            <w:r>
              <w:rPr>
                <w:sz w:val="18"/>
              </w:rPr>
              <w:t>bezpieczeństwie biologicznym do konwencji</w:t>
            </w:r>
            <w:r w:rsidR="00A865C8">
              <w:rPr>
                <w:sz w:val="18"/>
              </w:rPr>
              <w:t xml:space="preserve"> o </w:t>
            </w:r>
            <w:r>
              <w:rPr>
                <w:sz w:val="18"/>
              </w:rPr>
              <w:t>różnorodności biologicznej został opracowany przez strony konwencji</w:t>
            </w:r>
            <w:r w:rsidR="00A865C8">
              <w:rPr>
                <w:sz w:val="18"/>
              </w:rPr>
              <w:t xml:space="preserve"> o </w:t>
            </w:r>
            <w:r>
              <w:rPr>
                <w:sz w:val="18"/>
              </w:rPr>
              <w:t>różnorodności biologicznej</w:t>
            </w:r>
            <w:r w:rsidR="00A865C8">
              <w:rPr>
                <w:sz w:val="18"/>
              </w:rPr>
              <w:t xml:space="preserve"> w </w:t>
            </w:r>
            <w:r>
              <w:rPr>
                <w:sz w:val="18"/>
              </w:rPr>
              <w:t>tym samym okresie,</w:t>
            </w:r>
            <w:r w:rsidR="00A865C8">
              <w:rPr>
                <w:sz w:val="18"/>
              </w:rPr>
              <w:t xml:space="preserve"> w </w:t>
            </w:r>
            <w:r>
              <w:rPr>
                <w:sz w:val="18"/>
              </w:rPr>
              <w:t>którym negocjowano konwencję</w:t>
            </w:r>
            <w:r w:rsidR="00A865C8">
              <w:rPr>
                <w:sz w:val="18"/>
              </w:rPr>
              <w:t xml:space="preserve"> z </w:t>
            </w:r>
            <w:proofErr w:type="spellStart"/>
            <w:r>
              <w:rPr>
                <w:sz w:val="18"/>
              </w:rPr>
              <w:t>Aarhus</w:t>
            </w:r>
            <w:proofErr w:type="spellEnd"/>
            <w:r>
              <w:rPr>
                <w:sz w:val="18"/>
              </w:rPr>
              <w:t>. Protokół kartageński został przyjęty</w:t>
            </w:r>
            <w:r w:rsidR="00A865C8">
              <w:rPr>
                <w:sz w:val="18"/>
              </w:rPr>
              <w:t xml:space="preserve"> w </w:t>
            </w:r>
            <w:r>
              <w:rPr>
                <w:sz w:val="18"/>
              </w:rPr>
              <w:t>dniu 29 stycznia 2000</w:t>
            </w:r>
            <w:r w:rsidR="000F6BD7">
              <w:rPr>
                <w:sz w:val="18"/>
              </w:rPr>
              <w:t> r.</w:t>
            </w:r>
            <w:r>
              <w:rPr>
                <w:sz w:val="18"/>
              </w:rPr>
              <w:t xml:space="preserve"> po długich</w:t>
            </w:r>
            <w:r w:rsidR="00A865C8">
              <w:rPr>
                <w:sz w:val="18"/>
              </w:rPr>
              <w:t xml:space="preserve"> i </w:t>
            </w:r>
            <w:r>
              <w:rPr>
                <w:sz w:val="18"/>
              </w:rPr>
              <w:t>intensywnych negocjacjach</w:t>
            </w:r>
            <w:r w:rsidR="00A865C8">
              <w:rPr>
                <w:sz w:val="18"/>
              </w:rPr>
              <w:t xml:space="preserve"> i </w:t>
            </w:r>
            <w:r>
              <w:rPr>
                <w:sz w:val="18"/>
              </w:rPr>
              <w:t>wszedł</w:t>
            </w:r>
            <w:r w:rsidR="00A865C8">
              <w:rPr>
                <w:sz w:val="18"/>
              </w:rPr>
              <w:t xml:space="preserve"> w </w:t>
            </w:r>
            <w:r>
              <w:rPr>
                <w:sz w:val="18"/>
              </w:rPr>
              <w:t>życie</w:t>
            </w:r>
            <w:r w:rsidR="00A865C8">
              <w:rPr>
                <w:sz w:val="18"/>
              </w:rPr>
              <w:t xml:space="preserve"> w </w:t>
            </w:r>
            <w:r>
              <w:rPr>
                <w:sz w:val="18"/>
              </w:rPr>
              <w:t>dniu 11 września 2003</w:t>
            </w:r>
            <w:r w:rsidR="000F6BD7">
              <w:rPr>
                <w:sz w:val="18"/>
              </w:rPr>
              <w:t> r.</w:t>
            </w:r>
            <w:r>
              <w:rPr>
                <w:sz w:val="18"/>
              </w:rPr>
              <w:t xml:space="preserve"> Konferencja Stron konwencji</w:t>
            </w:r>
            <w:r w:rsidR="00A865C8">
              <w:rPr>
                <w:sz w:val="18"/>
              </w:rPr>
              <w:t xml:space="preserve"> o </w:t>
            </w:r>
            <w:r>
              <w:rPr>
                <w:sz w:val="18"/>
              </w:rPr>
              <w:t>różnorodności biologicznej stanowi spotkanie Stron Protokołu.</w:t>
            </w:r>
          </w:p>
          <w:p w14:paraId="324D36BA" w14:textId="06D03040" w:rsidR="00DE7714" w:rsidRDefault="00DE7714" w:rsidP="00DE7714">
            <w:pPr>
              <w:spacing w:before="60" w:after="60" w:line="240" w:lineRule="auto"/>
              <w:ind w:left="142" w:right="266"/>
              <w:rPr>
                <w:sz w:val="18"/>
              </w:rPr>
            </w:pPr>
            <w:bookmarkStart w:id="361" w:name="_bookmark420"/>
            <w:bookmarkEnd w:id="361"/>
            <w:r>
              <w:rPr>
                <w:sz w:val="18"/>
              </w:rPr>
              <w:t>Podobnie jak</w:t>
            </w:r>
            <w:r w:rsidR="00A865C8">
              <w:rPr>
                <w:sz w:val="18"/>
              </w:rPr>
              <w:t xml:space="preserve"> w </w:t>
            </w:r>
            <w:r>
              <w:rPr>
                <w:sz w:val="18"/>
              </w:rPr>
              <w:t>konwencji</w:t>
            </w:r>
            <w:r w:rsidR="00A865C8">
              <w:rPr>
                <w:sz w:val="18"/>
              </w:rPr>
              <w:t xml:space="preserve"> o </w:t>
            </w:r>
            <w:r>
              <w:rPr>
                <w:sz w:val="18"/>
              </w:rPr>
              <w:t>różnorodności biologicznej</w:t>
            </w:r>
            <w:r w:rsidR="00A865C8">
              <w:rPr>
                <w:sz w:val="18"/>
              </w:rPr>
              <w:t xml:space="preserve"> w </w:t>
            </w:r>
            <w:r>
              <w:rPr>
                <w:sz w:val="18"/>
              </w:rPr>
              <w:t>protokole kartageńskim nie posłużono się terminem „organizmu zmodyfikowanego genetycznie”. Zamiast tego odniesiono się do „żywych zmodyfikowanych organizmów, stanowiących wynik prac biotechnologii”</w:t>
            </w:r>
            <w:hyperlink w:anchor="_bookmark943" w:history="1">
              <w:r>
                <w:rPr>
                  <w:rStyle w:val="Hyperlink"/>
                  <w:sz w:val="18"/>
                  <w:vertAlign w:val="superscript"/>
                </w:rPr>
                <w:t>355</w:t>
              </w:r>
            </w:hyperlink>
            <w:r>
              <w:t>.</w:t>
            </w:r>
            <w:r>
              <w:rPr>
                <w:sz w:val="18"/>
              </w:rPr>
              <w:t xml:space="preserve"> Zakres różnic</w:t>
            </w:r>
            <w:r w:rsidR="00A865C8">
              <w:rPr>
                <w:sz w:val="18"/>
              </w:rPr>
              <w:t xml:space="preserve"> w </w:t>
            </w:r>
            <w:r>
              <w:rPr>
                <w:sz w:val="18"/>
              </w:rPr>
              <w:t>zakresie tych dwóch pojęć nie został ustalony</w:t>
            </w:r>
            <w:r w:rsidR="00A865C8">
              <w:rPr>
                <w:sz w:val="18"/>
              </w:rPr>
              <w:t xml:space="preserve"> w </w:t>
            </w:r>
            <w:r>
              <w:rPr>
                <w:sz w:val="18"/>
              </w:rPr>
              <w:t>praktyce.</w:t>
            </w:r>
          </w:p>
        </w:tc>
      </w:tr>
      <w:tr w:rsidR="00DE7714" w14:paraId="245CE694" w14:textId="77777777" w:rsidTr="00DE7714">
        <w:tc>
          <w:tcPr>
            <w:tcW w:w="5000" w:type="pct"/>
            <w:tcBorders>
              <w:top w:val="nil"/>
              <w:left w:val="single" w:sz="4" w:space="0" w:color="932825"/>
              <w:bottom w:val="nil"/>
              <w:right w:val="single" w:sz="4" w:space="0" w:color="932825"/>
            </w:tcBorders>
            <w:shd w:val="clear" w:color="auto" w:fill="FDEFED"/>
          </w:tcPr>
          <w:p w14:paraId="67C24EFB" w14:textId="77777777" w:rsidR="00DE7714" w:rsidRDefault="00DE7714">
            <w:pPr>
              <w:spacing w:after="0" w:line="240" w:lineRule="auto"/>
              <w:rPr>
                <w:rFonts w:ascii="Times New Roman"/>
                <w:sz w:val="6"/>
              </w:rPr>
            </w:pPr>
          </w:p>
        </w:tc>
      </w:tr>
      <w:tr w:rsidR="00DE7714" w14:paraId="27D0225B" w14:textId="77777777" w:rsidTr="00FD2C82">
        <w:tc>
          <w:tcPr>
            <w:tcW w:w="5000" w:type="pct"/>
            <w:tcBorders>
              <w:top w:val="nil"/>
              <w:left w:val="single" w:sz="4" w:space="0" w:color="932825"/>
              <w:bottom w:val="nil"/>
              <w:right w:val="single" w:sz="4" w:space="0" w:color="932825"/>
            </w:tcBorders>
            <w:shd w:val="clear" w:color="auto" w:fill="FDEFED"/>
          </w:tcPr>
          <w:p w14:paraId="437191AB" w14:textId="0F6328FC" w:rsidR="00DE7714" w:rsidRPr="00DE7714" w:rsidRDefault="00DE7714" w:rsidP="00DE7714">
            <w:pPr>
              <w:spacing w:before="60" w:after="60" w:line="240" w:lineRule="auto"/>
              <w:ind w:left="142" w:right="266"/>
              <w:rPr>
                <w:sz w:val="18"/>
              </w:rPr>
            </w:pPr>
            <w:r>
              <w:rPr>
                <w:sz w:val="18"/>
              </w:rPr>
              <w:t>Celem protokołu kartageńskiego, zgodnie</w:t>
            </w:r>
            <w:r w:rsidR="00A865C8">
              <w:rPr>
                <w:sz w:val="18"/>
              </w:rPr>
              <w:t xml:space="preserve"> z </w:t>
            </w:r>
            <w:r>
              <w:rPr>
                <w:sz w:val="18"/>
              </w:rPr>
              <w:t>zasadą ostrożnego zarządzania zasobami, jest „przyczynienie się do zapewnienia odpowiedniego poziomu ochrony</w:t>
            </w:r>
            <w:r w:rsidR="00A865C8">
              <w:rPr>
                <w:sz w:val="18"/>
              </w:rPr>
              <w:t xml:space="preserve"> w </w:t>
            </w:r>
            <w:r>
              <w:rPr>
                <w:sz w:val="18"/>
              </w:rPr>
              <w:t>dziedzinie bezpiecznego przemieszczania, przekazywania</w:t>
            </w:r>
            <w:r w:rsidR="00A865C8">
              <w:rPr>
                <w:sz w:val="18"/>
              </w:rPr>
              <w:t xml:space="preserve"> i </w:t>
            </w:r>
            <w:r>
              <w:rPr>
                <w:sz w:val="18"/>
              </w:rPr>
              <w:t>wykorzystania żywych zmodyfikowanych organizmów, stanowiących wynik prac nowoczesnej biotechnologii, które mogą mieć negatywny wpływ na zachowanie</w:t>
            </w:r>
            <w:r w:rsidR="00A865C8">
              <w:rPr>
                <w:sz w:val="18"/>
              </w:rPr>
              <w:t xml:space="preserve"> i </w:t>
            </w:r>
            <w:r>
              <w:rPr>
                <w:sz w:val="18"/>
              </w:rPr>
              <w:t>zrównoważone użytkowanie różnorodności biologicznej,</w:t>
            </w:r>
            <w:r w:rsidR="00A865C8">
              <w:rPr>
                <w:sz w:val="18"/>
              </w:rPr>
              <w:t xml:space="preserve"> z </w:t>
            </w:r>
            <w:r>
              <w:rPr>
                <w:sz w:val="18"/>
              </w:rPr>
              <w:t>uwzględnieniem również zagrożeń dla ludzkiego zdrowia,</w:t>
            </w:r>
            <w:r w:rsidR="00A865C8">
              <w:rPr>
                <w:sz w:val="18"/>
              </w:rPr>
              <w:t xml:space="preserve"> i ze </w:t>
            </w:r>
            <w:r>
              <w:rPr>
                <w:sz w:val="18"/>
              </w:rPr>
              <w:t>szczególnym uwzględnieniem transgranicznych przemieszczeń” (</w:t>
            </w:r>
            <w:r w:rsidR="00331D80">
              <w:rPr>
                <w:sz w:val="18"/>
              </w:rPr>
              <w:t>art. </w:t>
            </w:r>
            <w:r>
              <w:rPr>
                <w:sz w:val="18"/>
              </w:rPr>
              <w:t>1 protokołu). Zgodnie</w:t>
            </w:r>
            <w:r w:rsidR="00A865C8">
              <w:rPr>
                <w:sz w:val="18"/>
              </w:rPr>
              <w:t xml:space="preserve"> z </w:t>
            </w:r>
            <w:r w:rsidR="00331D80">
              <w:rPr>
                <w:sz w:val="18"/>
              </w:rPr>
              <w:t>art. </w:t>
            </w:r>
            <w:r>
              <w:rPr>
                <w:sz w:val="18"/>
              </w:rPr>
              <w:t>23 protokołu strony będą „promować</w:t>
            </w:r>
            <w:r w:rsidR="00A865C8">
              <w:rPr>
                <w:sz w:val="18"/>
              </w:rPr>
              <w:t xml:space="preserve"> i </w:t>
            </w:r>
            <w:r>
              <w:rPr>
                <w:sz w:val="18"/>
              </w:rPr>
              <w:t>ułatwiać podnoszenie świadomości społecznej, edukację</w:t>
            </w:r>
            <w:r w:rsidR="00A865C8">
              <w:rPr>
                <w:sz w:val="18"/>
              </w:rPr>
              <w:t xml:space="preserve"> i </w:t>
            </w:r>
            <w:r>
              <w:rPr>
                <w:sz w:val="18"/>
              </w:rPr>
              <w:t>udział społeczeństwa”, „konsultują się</w:t>
            </w:r>
            <w:r w:rsidR="00A865C8">
              <w:rPr>
                <w:sz w:val="18"/>
              </w:rPr>
              <w:t xml:space="preserve"> ze </w:t>
            </w:r>
            <w:r>
              <w:rPr>
                <w:sz w:val="18"/>
              </w:rPr>
              <w:t>społeczeństwem</w:t>
            </w:r>
            <w:r w:rsidR="00A865C8">
              <w:rPr>
                <w:sz w:val="18"/>
              </w:rPr>
              <w:t xml:space="preserve"> w </w:t>
            </w:r>
            <w:r>
              <w:rPr>
                <w:sz w:val="18"/>
              </w:rPr>
              <w:t>procesach podejmowania decyzji dotyczących żywych zmodyfikowanych organizmów” oraz „udostępniają społeczeństwu takie decyzje”. Postanowienia te są raczej ogólne, uzupełnione</w:t>
            </w:r>
            <w:r w:rsidR="00A865C8">
              <w:rPr>
                <w:sz w:val="18"/>
              </w:rPr>
              <w:t xml:space="preserve"> o </w:t>
            </w:r>
            <w:r>
              <w:rPr>
                <w:sz w:val="18"/>
              </w:rPr>
              <w:t>obowiązki dotyczące wymiany informacji</w:t>
            </w:r>
            <w:r w:rsidR="00A865C8">
              <w:rPr>
                <w:sz w:val="18"/>
              </w:rPr>
              <w:t xml:space="preserve"> w </w:t>
            </w:r>
            <w:r>
              <w:rPr>
                <w:sz w:val="18"/>
              </w:rPr>
              <w:t>ramach Systemu Wymiany Informacji</w:t>
            </w:r>
            <w:r w:rsidR="00A865C8">
              <w:rPr>
                <w:sz w:val="18"/>
              </w:rPr>
              <w:t xml:space="preserve"> o </w:t>
            </w:r>
            <w:r>
              <w:rPr>
                <w:sz w:val="18"/>
              </w:rPr>
              <w:t>Bezpieczeństwie Biologicznym.</w:t>
            </w:r>
          </w:p>
          <w:p w14:paraId="76EE1F2A" w14:textId="1E01A8BD" w:rsidR="00DE7714" w:rsidRPr="00DE7714" w:rsidRDefault="00DE7714" w:rsidP="00DE7714">
            <w:pPr>
              <w:spacing w:before="60" w:after="60" w:line="240" w:lineRule="auto"/>
              <w:ind w:left="142" w:right="266"/>
              <w:rPr>
                <w:sz w:val="18"/>
              </w:rPr>
            </w:pPr>
            <w:bookmarkStart w:id="362" w:name="_bookmark422"/>
            <w:bookmarkEnd w:id="362"/>
            <w:r>
              <w:rPr>
                <w:sz w:val="18"/>
              </w:rPr>
              <w:t>Na piątej sesji (</w:t>
            </w:r>
            <w:proofErr w:type="spellStart"/>
            <w:r>
              <w:rPr>
                <w:sz w:val="18"/>
              </w:rPr>
              <w:t>Nagoja</w:t>
            </w:r>
            <w:proofErr w:type="spellEnd"/>
            <w:r w:rsidR="00A865C8">
              <w:rPr>
                <w:sz w:val="18"/>
              </w:rPr>
              <w:t xml:space="preserve"> w </w:t>
            </w:r>
            <w:r>
              <w:rPr>
                <w:sz w:val="18"/>
              </w:rPr>
              <w:t>Japonii, październik 2010</w:t>
            </w:r>
            <w:r w:rsidR="000F6BD7">
              <w:rPr>
                <w:sz w:val="18"/>
              </w:rPr>
              <w:t> r.</w:t>
            </w:r>
            <w:r>
              <w:rPr>
                <w:sz w:val="18"/>
              </w:rPr>
              <w:t>) strony protokołu kartageńskiego przyjęły protokół uzupełniający</w:t>
            </w:r>
            <w:r w:rsidR="00A865C8">
              <w:rPr>
                <w:sz w:val="18"/>
              </w:rPr>
              <w:t xml:space="preserve"> z </w:t>
            </w:r>
            <w:r>
              <w:rPr>
                <w:sz w:val="18"/>
              </w:rPr>
              <w:t>Nagoi-Kuala Lumpur dotyczący odpowiedzialności</w:t>
            </w:r>
            <w:r w:rsidR="00A865C8">
              <w:rPr>
                <w:sz w:val="18"/>
              </w:rPr>
              <w:t xml:space="preserve"> i </w:t>
            </w:r>
            <w:r>
              <w:rPr>
                <w:sz w:val="18"/>
              </w:rPr>
              <w:t>odszkodowania</w:t>
            </w:r>
            <w:hyperlink w:anchor="_bookmark944" w:history="1">
              <w:r>
                <w:rPr>
                  <w:rStyle w:val="Hyperlink"/>
                  <w:sz w:val="18"/>
                  <w:vertAlign w:val="superscript"/>
                </w:rPr>
                <w:t>356</w:t>
              </w:r>
            </w:hyperlink>
            <w:r>
              <w:t>.</w:t>
            </w:r>
            <w:r>
              <w:rPr>
                <w:sz w:val="18"/>
              </w:rPr>
              <w:t xml:space="preserve"> Celem protokołu uzupełniającego jest przyczynienie się do zachowania</w:t>
            </w:r>
            <w:r w:rsidR="00A865C8">
              <w:rPr>
                <w:sz w:val="18"/>
              </w:rPr>
              <w:t xml:space="preserve"> i </w:t>
            </w:r>
            <w:r>
              <w:rPr>
                <w:sz w:val="18"/>
              </w:rPr>
              <w:t>zrównoważonego wykorzystywania różnorodności biologicznej</w:t>
            </w:r>
            <w:r w:rsidR="00A865C8">
              <w:rPr>
                <w:sz w:val="18"/>
              </w:rPr>
              <w:t xml:space="preserve"> z </w:t>
            </w:r>
            <w:r>
              <w:rPr>
                <w:sz w:val="18"/>
              </w:rPr>
              <w:t>uwzględnieniem zagrożenia dla zdrowia ludzkiego poprzez określenie międzynarodowych zasad</w:t>
            </w:r>
            <w:r w:rsidR="00A865C8">
              <w:rPr>
                <w:sz w:val="18"/>
              </w:rPr>
              <w:t xml:space="preserve"> i </w:t>
            </w:r>
            <w:r>
              <w:rPr>
                <w:sz w:val="18"/>
              </w:rPr>
              <w:t>procedur</w:t>
            </w:r>
            <w:r w:rsidR="00A865C8">
              <w:rPr>
                <w:sz w:val="18"/>
              </w:rPr>
              <w:t xml:space="preserve"> w </w:t>
            </w:r>
            <w:r>
              <w:rPr>
                <w:sz w:val="18"/>
              </w:rPr>
              <w:t>dziedzinie odpowiedzialności</w:t>
            </w:r>
            <w:r w:rsidR="00A865C8">
              <w:rPr>
                <w:sz w:val="18"/>
              </w:rPr>
              <w:t xml:space="preserve"> i </w:t>
            </w:r>
            <w:r>
              <w:rPr>
                <w:sz w:val="18"/>
              </w:rPr>
              <w:t>odszkodowań</w:t>
            </w:r>
            <w:r w:rsidR="00A865C8">
              <w:rPr>
                <w:sz w:val="18"/>
              </w:rPr>
              <w:t xml:space="preserve"> w </w:t>
            </w:r>
            <w:r>
              <w:rPr>
                <w:sz w:val="18"/>
              </w:rPr>
              <w:t>odniesieniu do żywych zmodyfikowanych organizmów. W związku</w:t>
            </w:r>
            <w:r w:rsidR="00A865C8">
              <w:rPr>
                <w:sz w:val="18"/>
              </w:rPr>
              <w:t xml:space="preserve"> z </w:t>
            </w:r>
            <w:r>
              <w:rPr>
                <w:sz w:val="18"/>
              </w:rPr>
              <w:t>tym, że jest to protokół uzupełniający, postanowienia protokołu kartageńskiego dotyczące świadomości</w:t>
            </w:r>
            <w:r w:rsidR="00A865C8">
              <w:rPr>
                <w:sz w:val="18"/>
              </w:rPr>
              <w:t xml:space="preserve"> i </w:t>
            </w:r>
            <w:r>
              <w:rPr>
                <w:sz w:val="18"/>
              </w:rPr>
              <w:t>udziału społeczeństwa,</w:t>
            </w:r>
            <w:r w:rsidR="00A865C8">
              <w:rPr>
                <w:sz w:val="18"/>
              </w:rPr>
              <w:t xml:space="preserve"> w </w:t>
            </w:r>
            <w:r>
              <w:rPr>
                <w:sz w:val="18"/>
              </w:rPr>
              <w:t xml:space="preserve">tym </w:t>
            </w:r>
            <w:r w:rsidR="00331D80">
              <w:rPr>
                <w:sz w:val="18"/>
              </w:rPr>
              <w:t>art. </w:t>
            </w:r>
            <w:r>
              <w:rPr>
                <w:sz w:val="18"/>
              </w:rPr>
              <w:t>23, mają zastosowanie do procesów</w:t>
            </w:r>
            <w:r w:rsidR="00A865C8">
              <w:rPr>
                <w:sz w:val="18"/>
              </w:rPr>
              <w:t xml:space="preserve"> w </w:t>
            </w:r>
            <w:r>
              <w:rPr>
                <w:sz w:val="18"/>
              </w:rPr>
              <w:t>ramach protokołu uzupełniającego.</w:t>
            </w:r>
          </w:p>
          <w:p w14:paraId="282E8A7E" w14:textId="5E509A60" w:rsidR="00DE7714" w:rsidRPr="00DE7714" w:rsidRDefault="00DE7714" w:rsidP="00DE7714">
            <w:pPr>
              <w:spacing w:before="60" w:after="60" w:line="240" w:lineRule="auto"/>
              <w:ind w:left="142" w:right="266"/>
              <w:rPr>
                <w:sz w:val="18"/>
              </w:rPr>
            </w:pPr>
            <w:r>
              <w:rPr>
                <w:sz w:val="18"/>
              </w:rPr>
              <w:t>Podczas gdy celem konwencji</w:t>
            </w:r>
            <w:r w:rsidR="00A865C8">
              <w:rPr>
                <w:sz w:val="18"/>
              </w:rPr>
              <w:t xml:space="preserve"> z </w:t>
            </w:r>
            <w:proofErr w:type="spellStart"/>
            <w:r>
              <w:rPr>
                <w:sz w:val="18"/>
              </w:rPr>
              <w:t>Aarhus</w:t>
            </w:r>
            <w:proofErr w:type="spellEnd"/>
            <w:r>
              <w:rPr>
                <w:sz w:val="18"/>
              </w:rPr>
              <w:t xml:space="preserve"> jest „przyczynienie się do ochrony prawa każdej osoby,</w:t>
            </w:r>
            <w:r w:rsidR="00A865C8">
              <w:rPr>
                <w:sz w:val="18"/>
              </w:rPr>
              <w:t xml:space="preserve"> z </w:t>
            </w:r>
            <w:r>
              <w:rPr>
                <w:sz w:val="18"/>
              </w:rPr>
              <w:t>obecnego oraz przyszłych pokoleń, do życia</w:t>
            </w:r>
            <w:r w:rsidR="00A865C8">
              <w:rPr>
                <w:sz w:val="18"/>
              </w:rPr>
              <w:t xml:space="preserve"> w </w:t>
            </w:r>
            <w:r>
              <w:rPr>
                <w:sz w:val="18"/>
              </w:rPr>
              <w:t>środowisku odpowiednim dla jej zdrowia</w:t>
            </w:r>
            <w:r w:rsidR="00A865C8">
              <w:rPr>
                <w:sz w:val="18"/>
              </w:rPr>
              <w:t xml:space="preserve"> i </w:t>
            </w:r>
            <w:r>
              <w:rPr>
                <w:sz w:val="18"/>
              </w:rPr>
              <w:t>pomyślności” (</w:t>
            </w:r>
            <w:r w:rsidR="00331D80">
              <w:rPr>
                <w:sz w:val="18"/>
              </w:rPr>
              <w:t>art. </w:t>
            </w:r>
            <w:r>
              <w:rPr>
                <w:sz w:val="18"/>
              </w:rPr>
              <w:t>1), Konwencja</w:t>
            </w:r>
            <w:r w:rsidR="00A865C8">
              <w:rPr>
                <w:sz w:val="18"/>
              </w:rPr>
              <w:t xml:space="preserve"> o </w:t>
            </w:r>
            <w:r>
              <w:rPr>
                <w:sz w:val="18"/>
              </w:rPr>
              <w:t>różnorodności biologicznej</w:t>
            </w:r>
            <w:r w:rsidR="00A865C8">
              <w:rPr>
                <w:sz w:val="18"/>
              </w:rPr>
              <w:t xml:space="preserve"> i </w:t>
            </w:r>
            <w:r>
              <w:rPr>
                <w:sz w:val="18"/>
              </w:rPr>
              <w:t>protokół kartageński koncentrują się</w:t>
            </w:r>
            <w:r w:rsidR="00A865C8">
              <w:rPr>
                <w:sz w:val="18"/>
              </w:rPr>
              <w:t xml:space="preserve"> w </w:t>
            </w:r>
            <w:r>
              <w:rPr>
                <w:sz w:val="18"/>
              </w:rPr>
              <w:t>szczególności na ochronie różnorodności biologicznej dla niej samej. Pomimo różnych celów postanowienia protokołu kartageńskiego</w:t>
            </w:r>
            <w:r w:rsidR="00A865C8">
              <w:rPr>
                <w:sz w:val="18"/>
              </w:rPr>
              <w:t xml:space="preserve"> i </w:t>
            </w:r>
            <w:r>
              <w:rPr>
                <w:sz w:val="18"/>
              </w:rPr>
              <w:t>poprawki do konwencji</w:t>
            </w:r>
            <w:r w:rsidR="00A865C8">
              <w:rPr>
                <w:sz w:val="18"/>
              </w:rPr>
              <w:t xml:space="preserve"> z </w:t>
            </w:r>
            <w:proofErr w:type="spellStart"/>
            <w:r>
              <w:rPr>
                <w:sz w:val="18"/>
              </w:rPr>
              <w:t>Aarhus</w:t>
            </w:r>
            <w:proofErr w:type="spellEnd"/>
            <w:r>
              <w:rPr>
                <w:sz w:val="18"/>
              </w:rPr>
              <w:t xml:space="preserve"> dotyczącej GMO pokrywają się jednak</w:t>
            </w:r>
            <w:r w:rsidR="00A865C8">
              <w:rPr>
                <w:sz w:val="18"/>
              </w:rPr>
              <w:t xml:space="preserve"> w </w:t>
            </w:r>
            <w:r>
              <w:rPr>
                <w:sz w:val="18"/>
              </w:rPr>
              <w:t>kwestii udziału społeczeństwa</w:t>
            </w:r>
            <w:r w:rsidR="00A865C8">
              <w:rPr>
                <w:sz w:val="18"/>
              </w:rPr>
              <w:t xml:space="preserve"> w </w:t>
            </w:r>
            <w:r>
              <w:rPr>
                <w:sz w:val="18"/>
              </w:rPr>
              <w:t>procesie podejmowania decyzji. W tym względzie oba instrumenty nie powinny być postrzegane jako sprzeczne, ale raczej jako wzajemnie się uzupełniające. W świetle poprawki dotyczącej GMO konwencja</w:t>
            </w:r>
            <w:r w:rsidR="00A865C8">
              <w:rPr>
                <w:sz w:val="18"/>
              </w:rPr>
              <w:t xml:space="preserve"> z </w:t>
            </w:r>
            <w:proofErr w:type="spellStart"/>
            <w:r>
              <w:rPr>
                <w:sz w:val="18"/>
              </w:rPr>
              <w:t>Aarhus</w:t>
            </w:r>
            <w:proofErr w:type="spellEnd"/>
            <w:r>
              <w:rPr>
                <w:sz w:val="18"/>
              </w:rPr>
              <w:t xml:space="preserve"> może być uważana za bardziej dopracowany instrument, jeśli chodzi</w:t>
            </w:r>
            <w:r w:rsidR="00A865C8">
              <w:rPr>
                <w:sz w:val="18"/>
              </w:rPr>
              <w:t xml:space="preserve"> o </w:t>
            </w:r>
            <w:r>
              <w:rPr>
                <w:sz w:val="18"/>
              </w:rPr>
              <w:t>warunki udziału społeczeństwa, dla którego określa szczegółowe wymagania. Artykuł 23 protokołu kartageńskiego dotyczący udziału społeczeństwa ma natomiast bardziej ramowy charakter (chociaż na piątej sesji strony protokołu przyjęły Program prac na rzecz świadomości społecznej, edukacji</w:t>
            </w:r>
            <w:r w:rsidR="00A865C8">
              <w:rPr>
                <w:sz w:val="18"/>
              </w:rPr>
              <w:t xml:space="preserve"> i </w:t>
            </w:r>
            <w:r>
              <w:rPr>
                <w:sz w:val="18"/>
              </w:rPr>
              <w:t>udziału społeczeństwa</w:t>
            </w:r>
            <w:r w:rsidR="00A865C8">
              <w:rPr>
                <w:sz w:val="18"/>
              </w:rPr>
              <w:t xml:space="preserve"> w </w:t>
            </w:r>
            <w:r>
              <w:rPr>
                <w:sz w:val="18"/>
              </w:rPr>
              <w:t>dziedzinie bezpiecznego przemieszczania, przekazywania</w:t>
            </w:r>
            <w:r w:rsidR="00A865C8">
              <w:rPr>
                <w:sz w:val="18"/>
              </w:rPr>
              <w:t xml:space="preserve"> i </w:t>
            </w:r>
            <w:r>
              <w:rPr>
                <w:sz w:val="18"/>
              </w:rPr>
              <w:t>wykorzystania żywych zmodyfikowanych organizmów,</w:t>
            </w:r>
            <w:r w:rsidR="00A865C8">
              <w:rPr>
                <w:sz w:val="18"/>
              </w:rPr>
              <w:t xml:space="preserve"> w </w:t>
            </w:r>
            <w:r>
              <w:rPr>
                <w:sz w:val="18"/>
              </w:rPr>
              <w:t>którym to programie przewidziano działania dotyczące m.in. kwestii udziału społeczeństwa). Z drugiej strony,</w:t>
            </w:r>
            <w:r w:rsidR="00A865C8">
              <w:rPr>
                <w:sz w:val="18"/>
              </w:rPr>
              <w:t xml:space="preserve"> w </w:t>
            </w:r>
            <w:r>
              <w:rPr>
                <w:sz w:val="18"/>
              </w:rPr>
              <w:t xml:space="preserve">odniesieniu do dostępu do informacji, </w:t>
            </w:r>
            <w:r w:rsidR="00331D80">
              <w:rPr>
                <w:sz w:val="18"/>
              </w:rPr>
              <w:t>art. </w:t>
            </w:r>
            <w:r>
              <w:rPr>
                <w:sz w:val="18"/>
              </w:rPr>
              <w:t>20 protokołu kartageńskiego ustanawiający System Wymiany Informacji</w:t>
            </w:r>
            <w:r w:rsidR="00A865C8">
              <w:rPr>
                <w:sz w:val="18"/>
              </w:rPr>
              <w:t xml:space="preserve"> o </w:t>
            </w:r>
            <w:r>
              <w:rPr>
                <w:sz w:val="18"/>
              </w:rPr>
              <w:t>Bezpieczeństwie Biologicznym określa wyraźniej niż konwencja</w:t>
            </w:r>
            <w:r w:rsidR="00A865C8">
              <w:rPr>
                <w:sz w:val="18"/>
              </w:rPr>
              <w:t xml:space="preserve"> z </w:t>
            </w:r>
            <w:proofErr w:type="spellStart"/>
            <w:r>
              <w:rPr>
                <w:sz w:val="18"/>
              </w:rPr>
              <w:t>Aarhus</w:t>
            </w:r>
            <w:proofErr w:type="spellEnd"/>
            <w:r>
              <w:rPr>
                <w:sz w:val="18"/>
              </w:rPr>
              <w:t>, jakiego rodzaju informacje naukowe, techniczne, środowiskowe</w:t>
            </w:r>
            <w:r w:rsidR="00A865C8">
              <w:rPr>
                <w:sz w:val="18"/>
              </w:rPr>
              <w:t xml:space="preserve"> i </w:t>
            </w:r>
            <w:r>
              <w:rPr>
                <w:sz w:val="18"/>
              </w:rPr>
              <w:t>prawne muszą być udostępniane publicznie.</w:t>
            </w:r>
          </w:p>
          <w:p w14:paraId="69922CDE" w14:textId="16ECE828" w:rsidR="00DE7714" w:rsidRDefault="00DE7714" w:rsidP="00DE7714">
            <w:pPr>
              <w:spacing w:before="60" w:after="60" w:line="240" w:lineRule="auto"/>
              <w:ind w:left="142" w:right="266"/>
              <w:rPr>
                <w:sz w:val="18"/>
              </w:rPr>
            </w:pPr>
            <w:bookmarkStart w:id="363" w:name="_bookmark423"/>
            <w:bookmarkEnd w:id="363"/>
            <w:r>
              <w:rPr>
                <w:sz w:val="18"/>
              </w:rPr>
              <w:t>Zgodnie</w:t>
            </w:r>
            <w:r w:rsidR="00A865C8">
              <w:rPr>
                <w:sz w:val="18"/>
              </w:rPr>
              <w:t xml:space="preserve"> z </w:t>
            </w:r>
            <w:r>
              <w:rPr>
                <w:sz w:val="18"/>
              </w:rPr>
              <w:t>uznaniem –</w:t>
            </w:r>
            <w:r w:rsidR="00A865C8">
              <w:rPr>
                <w:sz w:val="18"/>
              </w:rPr>
              <w:t xml:space="preserve"> w </w:t>
            </w:r>
            <w:r>
              <w:rPr>
                <w:sz w:val="18"/>
              </w:rPr>
              <w:t>decyzji II/1</w:t>
            </w:r>
            <w:r w:rsidR="00A865C8">
              <w:rPr>
                <w:sz w:val="18"/>
              </w:rPr>
              <w:t xml:space="preserve"> w </w:t>
            </w:r>
            <w:r>
              <w:rPr>
                <w:sz w:val="18"/>
              </w:rPr>
              <w:t>sprawie poprawki do konwencji</w:t>
            </w:r>
            <w:r w:rsidR="00A865C8">
              <w:rPr>
                <w:sz w:val="18"/>
              </w:rPr>
              <w:t xml:space="preserve"> z </w:t>
            </w:r>
            <w:proofErr w:type="spellStart"/>
            <w:r>
              <w:rPr>
                <w:sz w:val="18"/>
              </w:rPr>
              <w:t>Aarhus</w:t>
            </w:r>
            <w:proofErr w:type="spellEnd"/>
            <w:r>
              <w:rPr>
                <w:sz w:val="18"/>
              </w:rPr>
              <w:t xml:space="preserve"> dotyczącej GMO</w:t>
            </w:r>
            <w:hyperlink w:anchor="_bookmark945" w:history="1">
              <w:r>
                <w:rPr>
                  <w:rStyle w:val="Hyperlink"/>
                  <w:sz w:val="18"/>
                  <w:vertAlign w:val="superscript"/>
                </w:rPr>
                <w:t>357</w:t>
              </w:r>
            </w:hyperlink>
            <w:r>
              <w:rPr>
                <w:sz w:val="18"/>
              </w:rPr>
              <w:t xml:space="preserve"> – potrzeby współpracy</w:t>
            </w:r>
            <w:r w:rsidR="00A865C8">
              <w:rPr>
                <w:sz w:val="18"/>
              </w:rPr>
              <w:t xml:space="preserve"> z </w:t>
            </w:r>
            <w:r>
              <w:rPr>
                <w:sz w:val="18"/>
              </w:rPr>
              <w:t>protokołem kartageńskim,</w:t>
            </w:r>
            <w:r w:rsidR="00A865C8">
              <w:rPr>
                <w:sz w:val="18"/>
              </w:rPr>
              <w:t xml:space="preserve"> w </w:t>
            </w:r>
            <w:r>
              <w:rPr>
                <w:sz w:val="18"/>
              </w:rPr>
              <w:t>ramach obydwu instrumentów dochodziło do współpracy</w:t>
            </w:r>
            <w:r w:rsidR="00A865C8">
              <w:rPr>
                <w:sz w:val="18"/>
              </w:rPr>
              <w:t xml:space="preserve"> w </w:t>
            </w:r>
            <w:r>
              <w:rPr>
                <w:sz w:val="18"/>
              </w:rPr>
              <w:t>wielu aspektach. Współpraca ta obejmowała organizację wspólnych warsztatów na temat dostępu do informacji</w:t>
            </w:r>
            <w:r w:rsidR="00A865C8">
              <w:rPr>
                <w:sz w:val="18"/>
              </w:rPr>
              <w:t xml:space="preserve"> i </w:t>
            </w:r>
            <w:r>
              <w:rPr>
                <w:sz w:val="18"/>
              </w:rPr>
              <w:t>udziału społeczeństwa</w:t>
            </w:r>
            <w:r w:rsidR="00A865C8">
              <w:rPr>
                <w:sz w:val="18"/>
              </w:rPr>
              <w:t xml:space="preserve"> w </w:t>
            </w:r>
            <w:r>
              <w:rPr>
                <w:sz w:val="18"/>
              </w:rPr>
              <w:t xml:space="preserve">dziedzinie organizmów zmodyfikowanych genetycznie </w:t>
            </w:r>
            <w:bookmarkStart w:id="364" w:name="_bookmark424"/>
            <w:bookmarkEnd w:id="364"/>
            <w:r>
              <w:rPr>
                <w:sz w:val="18"/>
              </w:rPr>
              <w:t>równolegle</w:t>
            </w:r>
            <w:r w:rsidR="00A865C8">
              <w:rPr>
                <w:sz w:val="18"/>
              </w:rPr>
              <w:t xml:space="preserve"> z </w:t>
            </w:r>
            <w:r>
              <w:rPr>
                <w:sz w:val="18"/>
              </w:rPr>
              <w:t>czwartą</w:t>
            </w:r>
            <w:r w:rsidR="00A865C8">
              <w:rPr>
                <w:sz w:val="18"/>
              </w:rPr>
              <w:t xml:space="preserve"> i </w:t>
            </w:r>
            <w:r>
              <w:rPr>
                <w:sz w:val="18"/>
              </w:rPr>
              <w:t>piątą sesją</w:t>
            </w:r>
            <w:r w:rsidR="00E307B0">
              <w:rPr>
                <w:sz w:val="18"/>
              </w:rPr>
              <w:t xml:space="preserve"> </w:t>
            </w:r>
            <w:r>
              <w:rPr>
                <w:sz w:val="18"/>
              </w:rPr>
              <w:t>spotkania Stron protokołu kartageńskiego (Bonn</w:t>
            </w:r>
            <w:r w:rsidR="00A865C8">
              <w:rPr>
                <w:sz w:val="18"/>
              </w:rPr>
              <w:t xml:space="preserve"> w </w:t>
            </w:r>
            <w:r>
              <w:rPr>
                <w:sz w:val="18"/>
              </w:rPr>
              <w:t>Niemczech, maj 2008</w:t>
            </w:r>
            <w:r w:rsidR="000F6BD7">
              <w:rPr>
                <w:sz w:val="18"/>
              </w:rPr>
              <w:t> r.</w:t>
            </w:r>
            <w:hyperlink w:anchor="_bookmark946" w:history="1">
              <w:r>
                <w:rPr>
                  <w:rStyle w:val="Hyperlink"/>
                  <w:sz w:val="18"/>
                  <w:vertAlign w:val="superscript"/>
                </w:rPr>
                <w:t>358</w:t>
              </w:r>
            </w:hyperlink>
            <w:r>
              <w:rPr>
                <w:sz w:val="18"/>
              </w:rPr>
              <w:t>,</w:t>
            </w:r>
            <w:r w:rsidR="00A865C8">
              <w:rPr>
                <w:sz w:val="18"/>
              </w:rPr>
              <w:t xml:space="preserve"> i </w:t>
            </w:r>
            <w:proofErr w:type="spellStart"/>
            <w:r>
              <w:rPr>
                <w:sz w:val="18"/>
              </w:rPr>
              <w:t>Nagoja</w:t>
            </w:r>
            <w:proofErr w:type="spellEnd"/>
            <w:r w:rsidR="00A865C8">
              <w:rPr>
                <w:sz w:val="18"/>
              </w:rPr>
              <w:t xml:space="preserve"> w </w:t>
            </w:r>
            <w:r>
              <w:rPr>
                <w:sz w:val="18"/>
              </w:rPr>
              <w:t>Japonii, październik 2010</w:t>
            </w:r>
            <w:r w:rsidR="000F6BD7">
              <w:rPr>
                <w:sz w:val="18"/>
              </w:rPr>
              <w:t> r.</w:t>
            </w:r>
            <w:hyperlink w:anchor="_bookmark947" w:history="1">
              <w:r>
                <w:rPr>
                  <w:rStyle w:val="Hyperlink"/>
                  <w:sz w:val="18"/>
                  <w:vertAlign w:val="superscript"/>
                </w:rPr>
                <w:t>359</w:t>
              </w:r>
            </w:hyperlink>
            <w:r>
              <w:rPr>
                <w:sz w:val="18"/>
              </w:rPr>
              <w:t>). Sekretariaty obu instrumentów współpracowały również</w:t>
            </w:r>
            <w:r w:rsidR="00A865C8">
              <w:rPr>
                <w:sz w:val="18"/>
              </w:rPr>
              <w:t xml:space="preserve"> w </w:t>
            </w:r>
            <w:r>
              <w:rPr>
                <w:sz w:val="18"/>
              </w:rPr>
              <w:t>różnych aspektach</w:t>
            </w:r>
            <w:r w:rsidR="00A865C8">
              <w:rPr>
                <w:sz w:val="18"/>
              </w:rPr>
              <w:t xml:space="preserve"> w </w:t>
            </w:r>
            <w:r>
              <w:rPr>
                <w:sz w:val="18"/>
              </w:rPr>
              <w:t>okresach międzysesyjnych. Na przykład na zaproszenie sekretariatu protokołu kartageńskiego sekretariat konwencji</w:t>
            </w:r>
            <w:r w:rsidR="00A865C8">
              <w:rPr>
                <w:sz w:val="18"/>
              </w:rPr>
              <w:t xml:space="preserve"> z </w:t>
            </w:r>
            <w:proofErr w:type="spellStart"/>
            <w:r>
              <w:rPr>
                <w:sz w:val="18"/>
              </w:rPr>
              <w:t>Aarhus</w:t>
            </w:r>
            <w:proofErr w:type="spellEnd"/>
            <w:r>
              <w:rPr>
                <w:sz w:val="18"/>
              </w:rPr>
              <w:t xml:space="preserve"> przedstawił uwagi do projektu Programu prac na rzecz świadomości społecznej, edukacji</w:t>
            </w:r>
            <w:r w:rsidR="00A865C8">
              <w:rPr>
                <w:sz w:val="18"/>
              </w:rPr>
              <w:t xml:space="preserve"> i </w:t>
            </w:r>
            <w:r>
              <w:rPr>
                <w:sz w:val="18"/>
              </w:rPr>
              <w:t>udziału społeczeństwa</w:t>
            </w:r>
            <w:r w:rsidR="00A865C8">
              <w:rPr>
                <w:sz w:val="18"/>
              </w:rPr>
              <w:t xml:space="preserve"> w </w:t>
            </w:r>
            <w:r>
              <w:rPr>
                <w:sz w:val="18"/>
              </w:rPr>
              <w:t>dziedzinie bezpiecznego przemieszczania, przekazywania</w:t>
            </w:r>
            <w:r w:rsidR="00A865C8">
              <w:rPr>
                <w:sz w:val="18"/>
              </w:rPr>
              <w:t xml:space="preserve"> i </w:t>
            </w:r>
            <w:r>
              <w:rPr>
                <w:sz w:val="18"/>
              </w:rPr>
              <w:t>wykorzystania żywych zmodyfikowanych organizmów przed sfinalizowaniem jego treści.</w:t>
            </w:r>
          </w:p>
        </w:tc>
      </w:tr>
    </w:tbl>
    <w:p w14:paraId="3B57CB20" w14:textId="285DAF73" w:rsidR="00DE7714" w:rsidRDefault="00DE7714" w:rsidP="00D047A3">
      <w:pPr>
        <w:spacing w:line="240" w:lineRule="auto"/>
      </w:pPr>
    </w:p>
    <w:p w14:paraId="2157B8F7" w14:textId="3A53C4F2" w:rsidR="00A13D5D" w:rsidRPr="00610DE3" w:rsidRDefault="00A13D5D" w:rsidP="00A13D5D">
      <w:pPr>
        <w:pStyle w:val="Heading3"/>
      </w:pPr>
      <w:bookmarkStart w:id="365" w:name="_Toc143266368"/>
      <w:r w:rsidRPr="00610DE3">
        <w:t xml:space="preserve">Załącznik </w:t>
      </w:r>
      <w:proofErr w:type="spellStart"/>
      <w:r w:rsidRPr="00610DE3">
        <w:t>Ia</w:t>
      </w:r>
      <w:proofErr w:type="spellEnd"/>
      <w:r w:rsidRPr="00610DE3">
        <w:t xml:space="preserve"> Zasady,</w:t>
      </w:r>
      <w:r w:rsidR="00A865C8" w:rsidRPr="00610DE3">
        <w:t xml:space="preserve"> o </w:t>
      </w:r>
      <w:r w:rsidRPr="00610DE3">
        <w:t>których</w:t>
      </w:r>
      <w:bookmarkEnd w:id="365"/>
    </w:p>
    <w:p w14:paraId="7C2364E4" w14:textId="77777777" w:rsidR="0047220A" w:rsidRDefault="0047220A">
      <w:pPr>
        <w:spacing w:after="160" w:line="259" w:lineRule="auto"/>
        <w:jc w:val="left"/>
        <w:rPr>
          <w:rFonts w:ascii="Times New Roman" w:hAnsi="Times New Roman"/>
          <w:b/>
          <w:bCs/>
          <w:color w:val="B3B2B2"/>
          <w:sz w:val="60"/>
          <w:szCs w:val="60"/>
        </w:rPr>
      </w:pPr>
      <w:r>
        <w:rPr>
          <w:rFonts w:ascii="Times New Roman" w:hAnsi="Times New Roman"/>
          <w:b/>
          <w:bCs/>
          <w:color w:val="B3B2B2"/>
          <w:sz w:val="60"/>
          <w:szCs w:val="60"/>
        </w:rPr>
        <w:br w:type="page"/>
      </w:r>
    </w:p>
    <w:p w14:paraId="78875A6A" w14:textId="6811562A" w:rsidR="006F63A1" w:rsidRDefault="006F63A1" w:rsidP="00D047A3">
      <w:pPr>
        <w:spacing w:line="240" w:lineRule="auto"/>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lastRenderedPageBreak/>
        <w:t>ZAŁĄCZNIK IA</w:t>
      </w:r>
    </w:p>
    <w:p w14:paraId="1006BC8B" w14:textId="33A66688" w:rsidR="006F63A1" w:rsidRDefault="006F63A1" w:rsidP="006F63A1">
      <w:pPr>
        <w:spacing w:line="240" w:lineRule="auto"/>
        <w:jc w:val="left"/>
        <w:rPr>
          <w:rFonts w:ascii="Times New Roman" w:hAnsi="Times New Roman" w:cs="Times New Roman"/>
          <w:b/>
          <w:color w:val="932825"/>
          <w:sz w:val="60"/>
          <w:szCs w:val="60"/>
        </w:rPr>
      </w:pPr>
      <w:r>
        <w:rPr>
          <w:rFonts w:ascii="Times New Roman" w:hAnsi="Times New Roman"/>
          <w:b/>
          <w:color w:val="932825"/>
          <w:sz w:val="60"/>
          <w:szCs w:val="60"/>
        </w:rPr>
        <w:t>ZASADY, O KTÓRYCH MOWA W ART. 6A</w:t>
      </w:r>
    </w:p>
    <w:p w14:paraId="3E749059" w14:textId="77777777" w:rsidR="006F63A1" w:rsidRPr="006F63A1" w:rsidRDefault="006F63A1" w:rsidP="006F63A1"/>
    <w:p w14:paraId="7C5B886E" w14:textId="4E6214EE" w:rsidR="006F63A1" w:rsidRPr="006F63A1" w:rsidRDefault="006F63A1" w:rsidP="006F63A1">
      <w:pPr>
        <w:pStyle w:val="bordowytytuwcicie"/>
      </w:pPr>
      <w:r>
        <w:t>1.</w:t>
      </w:r>
      <w:r>
        <w:tab/>
        <w:t>Każda</w:t>
      </w:r>
      <w:r w:rsidR="00A865C8">
        <w:t xml:space="preserve"> ze </w:t>
      </w:r>
      <w:r>
        <w:t>Stron określa</w:t>
      </w:r>
      <w:r w:rsidR="00A865C8">
        <w:t xml:space="preserve"> w </w:t>
      </w:r>
      <w:r>
        <w:t>swoich ramach prawnych zasady skutecznego przekazywania informacji</w:t>
      </w:r>
      <w:r w:rsidR="00A865C8">
        <w:t xml:space="preserve"> i </w:t>
      </w:r>
      <w:r>
        <w:t>udziału społeczeństwa</w:t>
      </w:r>
      <w:r w:rsidR="00A865C8">
        <w:t xml:space="preserve"> w </w:t>
      </w:r>
      <w:r>
        <w:t>podejmowaniu decyzji zgodnie</w:t>
      </w:r>
      <w:r w:rsidR="00A865C8">
        <w:t xml:space="preserve"> z </w:t>
      </w:r>
      <w:r>
        <w:t xml:space="preserve">postanowieniami </w:t>
      </w:r>
      <w:r w:rsidR="00331D80">
        <w:t>art. </w:t>
      </w:r>
      <w:r>
        <w:t>6a, określające racjonalne ramy czasowe</w:t>
      </w:r>
      <w:r w:rsidR="00A865C8">
        <w:t xml:space="preserve"> w </w:t>
      </w:r>
      <w:r>
        <w:t>odpowiedni sposób umożliwiające społeczeństwu wypowiedzenie się</w:t>
      </w:r>
      <w:r w:rsidR="00A865C8">
        <w:t xml:space="preserve"> w </w:t>
      </w:r>
      <w:r>
        <w:t>kwestii proponowanych decyzji.</w:t>
      </w:r>
    </w:p>
    <w:p w14:paraId="69E80C75" w14:textId="0E2A22DC" w:rsidR="006F63A1" w:rsidRPr="006F63A1" w:rsidRDefault="006F63A1" w:rsidP="006F63A1">
      <w:pPr>
        <w:spacing w:line="240" w:lineRule="auto"/>
      </w:pPr>
      <w:r>
        <w:t xml:space="preserve">Punkt 1 załącznika </w:t>
      </w:r>
      <w:proofErr w:type="spellStart"/>
      <w:r>
        <w:t>Ia</w:t>
      </w:r>
      <w:proofErr w:type="spellEnd"/>
      <w:r>
        <w:t xml:space="preserve"> podsumowuje mniej więcej podstawowe wymagania dotyczące udziału społeczeństwa określone</w:t>
      </w:r>
      <w:r w:rsidR="00A865C8">
        <w:t xml:space="preserve"> w </w:t>
      </w:r>
      <w:r w:rsidR="00331D80">
        <w:t>art. </w:t>
      </w:r>
      <w:r>
        <w:t>6 konwencji</w:t>
      </w:r>
      <w:r w:rsidR="00A865C8">
        <w:t xml:space="preserve"> z </w:t>
      </w:r>
      <w:proofErr w:type="spellStart"/>
      <w:r>
        <w:t>Aarhus</w:t>
      </w:r>
      <w:proofErr w:type="spellEnd"/>
      <w:r w:rsidR="00A865C8">
        <w:t xml:space="preserve"> w </w:t>
      </w:r>
      <w:r>
        <w:t>odniesieniu do decyzji dotyczących organizmów zmodyfikowanych genetycznie. Są to</w:t>
      </w:r>
      <w:r w:rsidR="00A865C8">
        <w:t xml:space="preserve"> w </w:t>
      </w:r>
      <w:r>
        <w:t>szczególności zasada skutecznego przekazywania informacji</w:t>
      </w:r>
      <w:r w:rsidR="00A865C8">
        <w:t xml:space="preserve"> i </w:t>
      </w:r>
      <w:r>
        <w:t>podstawowe elementy udziału społeczeństwa (szerzej omówione</w:t>
      </w:r>
      <w:r w:rsidR="00A865C8">
        <w:t xml:space="preserve"> w </w:t>
      </w:r>
      <w:r w:rsidR="00331D80">
        <w:t>pkt</w:t>
      </w:r>
      <w:r w:rsidR="008A3622">
        <w:t xml:space="preserve"> </w:t>
      </w:r>
      <w:r>
        <w:t xml:space="preserve">4-8 załącznika </w:t>
      </w:r>
      <w:proofErr w:type="spellStart"/>
      <w:r>
        <w:t>Ia</w:t>
      </w:r>
      <w:proofErr w:type="spellEnd"/>
      <w:r>
        <w:t>). Te ostatnie oznaczają, że</w:t>
      </w:r>
      <w:r w:rsidR="00A865C8">
        <w:t xml:space="preserve"> w </w:t>
      </w:r>
      <w:r>
        <w:t>ramach procedur udziału społeczeństwa, niezależnie od ich formy (np. rozprawy publiczne, dialog</w:t>
      </w:r>
      <w:r w:rsidR="00A865C8">
        <w:t xml:space="preserve"> z </w:t>
      </w:r>
      <w:r>
        <w:t>zainteresowanymi stronami</w:t>
      </w:r>
      <w:r w:rsidR="00A865C8">
        <w:t xml:space="preserve"> i </w:t>
      </w:r>
      <w:r>
        <w:t>konferencje</w:t>
      </w:r>
      <w:r w:rsidR="00A865C8">
        <w:t xml:space="preserve"> w </w:t>
      </w:r>
      <w:r>
        <w:t>sprawie porozumienia), społeczeństwo ma zapewnione odpowiednie ramy czasowe na przygotowanie się</w:t>
      </w:r>
      <w:r w:rsidR="00A865C8">
        <w:t xml:space="preserve"> i </w:t>
      </w:r>
      <w:r>
        <w:t>skuteczne uczestnictwo</w:t>
      </w:r>
      <w:r w:rsidR="00A865C8">
        <w:t xml:space="preserve"> w </w:t>
      </w:r>
      <w:r>
        <w:t>procesie podejmowania decyzji. Dostęp do odpowiednich informacji jest zatem uważany za warunek wstępny możliwości wyrażania opinii przez społeczeństwo. Przyjęte ramy czasowe mogą się różnić między decyzjami</w:t>
      </w:r>
      <w:r w:rsidR="00A865C8">
        <w:t xml:space="preserve"> o </w:t>
      </w:r>
      <w:r>
        <w:t>zamierzonym uwolnieniu organizmów zmodyfikowanych genetycznie a decyzjami</w:t>
      </w:r>
      <w:r w:rsidR="00A865C8">
        <w:t xml:space="preserve"> o </w:t>
      </w:r>
      <w:r>
        <w:t>wprowadzeniu ich do obrotu, a także</w:t>
      </w:r>
      <w:r w:rsidR="00A865C8">
        <w:t xml:space="preserve"> w </w:t>
      </w:r>
      <w:r>
        <w:t>zależności od kraju.</w:t>
      </w:r>
    </w:p>
    <w:p w14:paraId="0632E683" w14:textId="6344A72C" w:rsidR="006F63A1" w:rsidRPr="006F63A1" w:rsidRDefault="006F63A1" w:rsidP="006F63A1">
      <w:pPr>
        <w:spacing w:line="240" w:lineRule="auto"/>
      </w:pPr>
      <w:r>
        <w:t>Na przykład</w:t>
      </w:r>
      <w:r w:rsidR="00A865C8">
        <w:t xml:space="preserve"> w </w:t>
      </w:r>
      <w:r>
        <w:t>UE społeczeństwo ma 30 dni na skomentowanie opinii Europejskiego Urzędu ds. Bezpieczeństwa Żywności (EFSA), która ma formę sprawozdania</w:t>
      </w:r>
      <w:r w:rsidR="00A865C8">
        <w:t xml:space="preserve"> z </w:t>
      </w:r>
      <w:r>
        <w:t>oceny zgłoszenia dotyczącego wprowadzenia do obrotu organizmów zmodyfikowanych genetycznie. W Norwegii, gdzie obowiązują specjalne przepisy dotyczące dostępu do informacji</w:t>
      </w:r>
      <w:r w:rsidR="00A865C8">
        <w:t xml:space="preserve"> o </w:t>
      </w:r>
      <w:r>
        <w:t>GMO, społeczeństwo ma zazwyczaj sześć tygodni na zgłaszanie uwag. W Austrii, po publicznym ogłoszeniu zgłoszenia zamierzonego uwolnienia GMO, społeczeństwo może przedłożyć pisemne uwagi właściwej władzy</w:t>
      </w:r>
      <w:r w:rsidR="00A865C8">
        <w:t xml:space="preserve"> w </w:t>
      </w:r>
      <w:r>
        <w:t>ciągu trzech tygodni, podczas których społeczeństwo ma prawo</w:t>
      </w:r>
      <w:r w:rsidR="00A865C8">
        <w:t xml:space="preserve"> i </w:t>
      </w:r>
      <w:r>
        <w:t>możliwość dostępu do tego zgłoszenia. Jeśli społeczeństwo przedstawi swoje uwagi, właściwy władza austriacka musi zorganizować rozprawę publiczną</w:t>
      </w:r>
      <w:r w:rsidR="00A865C8">
        <w:t xml:space="preserve"> w </w:t>
      </w:r>
      <w:r>
        <w:t>ciągu trzech tygodni od upływu okresu zgłaszania uwag.</w:t>
      </w:r>
    </w:p>
    <w:p w14:paraId="69C1D953" w14:textId="535D9E07" w:rsidR="006F63A1" w:rsidRDefault="006F63A1" w:rsidP="006F63A1">
      <w:pPr>
        <w:spacing w:line="240" w:lineRule="auto"/>
      </w:pPr>
      <w:r>
        <w:t>Interesujące jest</w:t>
      </w:r>
      <w:r w:rsidR="00A865C8">
        <w:t xml:space="preserve"> w </w:t>
      </w:r>
      <w:r>
        <w:t>tym przypadku wykorzystanie załącznika</w:t>
      </w:r>
      <w:r w:rsidR="00A865C8">
        <w:t xml:space="preserve"> w </w:t>
      </w:r>
      <w:r>
        <w:t>celu określenia zalecanych warunków. Chociaż załączniki są uważane za integralną część konwencji (</w:t>
      </w:r>
      <w:r w:rsidR="00331D80">
        <w:t>art. </w:t>
      </w:r>
      <w:r>
        <w:t>13), proces ich zmiany jest znacznie mniej uciążliwy niż</w:t>
      </w:r>
      <w:r w:rsidR="00A865C8">
        <w:t xml:space="preserve"> w </w:t>
      </w:r>
      <w:r>
        <w:t>przypadku zmiany postanowienia</w:t>
      </w:r>
      <w:r w:rsidR="00A865C8">
        <w:t xml:space="preserve"> w </w:t>
      </w:r>
      <w:r>
        <w:t>głównej części konwencji (</w:t>
      </w:r>
      <w:r w:rsidR="00331D80">
        <w:t>art. </w:t>
      </w:r>
      <w:r>
        <w:t xml:space="preserve">14 </w:t>
      </w:r>
      <w:r w:rsidR="00331D80">
        <w:t>ust. </w:t>
      </w:r>
      <w:r>
        <w:t>4, 5</w:t>
      </w:r>
      <w:r w:rsidR="00A865C8">
        <w:t xml:space="preserve"> i </w:t>
      </w:r>
      <w:r>
        <w:t>6).</w:t>
      </w:r>
    </w:p>
    <w:p w14:paraId="791906C4" w14:textId="77777777" w:rsidR="00610DE3" w:rsidRPr="006F63A1" w:rsidRDefault="00610DE3" w:rsidP="006F63A1">
      <w:pPr>
        <w:spacing w:line="240" w:lineRule="auto"/>
      </w:pPr>
    </w:p>
    <w:p w14:paraId="269E3893" w14:textId="1A7A8C4F" w:rsidR="006F63A1" w:rsidRPr="006F63A1" w:rsidRDefault="006F63A1" w:rsidP="006F63A1">
      <w:pPr>
        <w:pStyle w:val="bordowytytuwcicie"/>
      </w:pPr>
      <w:r>
        <w:t>2.</w:t>
      </w:r>
      <w:r>
        <w:tab/>
        <w:t>Dana Strona może,</w:t>
      </w:r>
      <w:r w:rsidR="00A865C8">
        <w:t xml:space="preserve"> w </w:t>
      </w:r>
      <w:r>
        <w:t>odpowiednim przypadku, przewidzieć</w:t>
      </w:r>
      <w:r w:rsidR="00A865C8">
        <w:t xml:space="preserve"> w </w:t>
      </w:r>
      <w:r>
        <w:t>swoich ramach prawnych wyjątki od procedury udziału społeczeństwa określone</w:t>
      </w:r>
      <w:r w:rsidR="00A865C8">
        <w:t xml:space="preserve"> w </w:t>
      </w:r>
      <w:r>
        <w:t>niniejszym załączniku:</w:t>
      </w:r>
    </w:p>
    <w:p w14:paraId="1EED289C" w14:textId="45CD9130" w:rsidR="006F63A1" w:rsidRPr="006F63A1" w:rsidRDefault="006F63A1" w:rsidP="006F63A1">
      <w:pPr>
        <w:spacing w:line="240" w:lineRule="auto"/>
      </w:pPr>
      <w:r>
        <w:t>W przypadku wielu rodzajów działalności wymienionych</w:t>
      </w:r>
      <w:r w:rsidR="00A865C8">
        <w:t xml:space="preserve"> w </w:t>
      </w:r>
      <w:r>
        <w:t xml:space="preserve">załączniku I do konwencji ustalono wartości progowe dotyczące możliwości zastosowania postanowień </w:t>
      </w:r>
      <w:r w:rsidR="00331D80">
        <w:t>art. </w:t>
      </w:r>
      <w:r>
        <w:t>6. Założeniem tego postanowienia jest to, że potencjalne oddziaływanie danego przedsięwzięcia na środowisko jest zasadniczo proporcjonalne do wielkości przedsięwzięcia. Ponieważ wyważenie potencjalnych zagrożeń dla środowiska</w:t>
      </w:r>
      <w:r w:rsidR="00A865C8">
        <w:t xml:space="preserve"> z </w:t>
      </w:r>
      <w:r>
        <w:t>potencjalnymi korzyściami dla społeczeństwa zawsze prowadzi do kompromisu, który zależy od indywidualnego przypadku, każde wyłączenie wymaga szczegółowego uzasadnienia.</w:t>
      </w:r>
    </w:p>
    <w:p w14:paraId="0B3BADE9" w14:textId="2AC620DE" w:rsidR="006F63A1" w:rsidRPr="006F63A1" w:rsidRDefault="006F63A1" w:rsidP="006F63A1">
      <w:pPr>
        <w:spacing w:line="240" w:lineRule="auto"/>
      </w:pPr>
      <w:r>
        <w:t xml:space="preserve">Podobnie załącznik </w:t>
      </w:r>
      <w:proofErr w:type="spellStart"/>
      <w:r>
        <w:t>Ia</w:t>
      </w:r>
      <w:proofErr w:type="spellEnd"/>
      <w:r>
        <w:t xml:space="preserve"> określający warunki udziału społeczeństwa</w:t>
      </w:r>
      <w:r w:rsidR="00A865C8">
        <w:t xml:space="preserve"> w </w:t>
      </w:r>
      <w:r>
        <w:t>odniesieniu do zamierzonego uwalniania</w:t>
      </w:r>
      <w:r w:rsidR="00A865C8">
        <w:t xml:space="preserve"> i </w:t>
      </w:r>
      <w:r>
        <w:t>wprowadzania do obrotu genetycznie organizmów zmodyfikowanych genetycznie przewiduje możliwość zwolnienia</w:t>
      </w:r>
      <w:r w:rsidR="00A865C8">
        <w:t xml:space="preserve"> z </w:t>
      </w:r>
      <w:r>
        <w:t>tej procedury. Wyłączenia te nie są jednak obowiązkowe</w:t>
      </w:r>
      <w:r w:rsidR="00A865C8">
        <w:t xml:space="preserve"> i </w:t>
      </w:r>
      <w:r>
        <w:t>mogą być stosowane według uznania każdej</w:t>
      </w:r>
      <w:r w:rsidR="00A865C8">
        <w:t xml:space="preserve"> ze </w:t>
      </w:r>
      <w:r>
        <w:t>Stron. Ze względu na to, że dwa przedsięwzięcia związane</w:t>
      </w:r>
      <w:r w:rsidR="00A865C8">
        <w:t xml:space="preserve"> z </w:t>
      </w:r>
      <w:r>
        <w:t xml:space="preserve">organizmami zmodyfikowanymi genetycznie objęte </w:t>
      </w:r>
      <w:r w:rsidR="00331D80">
        <w:lastRenderedPageBreak/>
        <w:t>art. </w:t>
      </w:r>
      <w:r>
        <w:t>6a – zamierzone uwolnienie</w:t>
      </w:r>
      <w:r w:rsidR="00A865C8">
        <w:t xml:space="preserve"> i </w:t>
      </w:r>
      <w:r>
        <w:t>wprowadzenie do obrotu – różnią się zakresem, dla każdego</w:t>
      </w:r>
      <w:r w:rsidR="00A865C8">
        <w:t xml:space="preserve"> z </w:t>
      </w:r>
      <w:r>
        <w:t>nich określono specjalne wyłączenia (zob. poniżej).</w:t>
      </w:r>
    </w:p>
    <w:p w14:paraId="7F743CCB" w14:textId="77777777" w:rsidR="006F63A1" w:rsidRPr="006F63A1" w:rsidRDefault="006F63A1" w:rsidP="006F63A1">
      <w:pPr>
        <w:spacing w:line="240" w:lineRule="auto"/>
      </w:pPr>
    </w:p>
    <w:p w14:paraId="294D3866" w14:textId="71AC2652" w:rsidR="006F63A1" w:rsidRPr="006F63A1" w:rsidRDefault="006F63A1" w:rsidP="006F63A1">
      <w:pPr>
        <w:pStyle w:val="bordowytytuwciciev2"/>
      </w:pPr>
      <w:r>
        <w:t>a)</w:t>
      </w:r>
      <w:r>
        <w:tab/>
        <w:t xml:space="preserve"> W przypadku zamierzonego uwolnienia organizmu zmodyfikowanego genetycznie do środowiska</w:t>
      </w:r>
      <w:r w:rsidR="00A865C8">
        <w:t xml:space="preserve"> w </w:t>
      </w:r>
      <w:r>
        <w:t>celu innym niż wprowadzenie go do obrotu, jeżeli:</w:t>
      </w:r>
    </w:p>
    <w:p w14:paraId="12797640" w14:textId="74B50EC9" w:rsidR="006F63A1" w:rsidRPr="006F63A1" w:rsidRDefault="006F63A1" w:rsidP="006F63A1">
      <w:pPr>
        <w:spacing w:line="240" w:lineRule="auto"/>
      </w:pPr>
      <w:r>
        <w:t xml:space="preserve">W </w:t>
      </w:r>
      <w:r w:rsidR="00331D80">
        <w:t>art. </w:t>
      </w:r>
      <w:r>
        <w:t xml:space="preserve">6a </w:t>
      </w:r>
      <w:r w:rsidR="00331D80">
        <w:t>ust. </w:t>
      </w:r>
      <w:r>
        <w:t xml:space="preserve">2 lit. (a) uprawniono Stronę do wprowadzenia </w:t>
      </w:r>
      <w:proofErr w:type="spellStart"/>
      <w:r>
        <w:t>wyłączeń</w:t>
      </w:r>
      <w:proofErr w:type="spellEnd"/>
      <w:r w:rsidR="00A865C8">
        <w:t xml:space="preserve"> z </w:t>
      </w:r>
      <w:r>
        <w:t>procedury udziału społeczeństwa określonej</w:t>
      </w:r>
      <w:r w:rsidR="00A865C8">
        <w:t xml:space="preserve"> w </w:t>
      </w:r>
      <w:r>
        <w:t>załączniku</w:t>
      </w:r>
      <w:r w:rsidR="00A865C8">
        <w:t xml:space="preserve"> w </w:t>
      </w:r>
      <w:r>
        <w:t>odniesieniu do zamierzonego uwolnienia GMO (w celu innym niż wprowadzenie go do obrotu), jeżeli a) takie uwolnienie</w:t>
      </w:r>
      <w:r w:rsidR="00A865C8">
        <w:t xml:space="preserve"> w </w:t>
      </w:r>
      <w:r>
        <w:t>porównywalnych warunkach biogeograficznych zostało już zatwierdzone</w:t>
      </w:r>
      <w:r w:rsidR="00A865C8">
        <w:t xml:space="preserve"> w </w:t>
      </w:r>
      <w:r>
        <w:t>ramach prawnych tej Strony oraz b) zdobyto już wystarczające doświadczenie</w:t>
      </w:r>
      <w:r w:rsidR="00A865C8">
        <w:t xml:space="preserve"> w </w:t>
      </w:r>
      <w:r>
        <w:t>zakresie uwalniania danego GMO</w:t>
      </w:r>
      <w:r w:rsidR="00A865C8">
        <w:t xml:space="preserve"> w </w:t>
      </w:r>
      <w:r>
        <w:t>porównywalnych ekosystemach. Oba te warunki są wymagane, aby Strona mogła powołać się na to wyłączenie.</w:t>
      </w:r>
    </w:p>
    <w:p w14:paraId="7BBE7673" w14:textId="77777777" w:rsidR="006F63A1" w:rsidRPr="006F63A1" w:rsidRDefault="006F63A1" w:rsidP="006F63A1">
      <w:pPr>
        <w:spacing w:line="240" w:lineRule="auto"/>
      </w:pPr>
    </w:p>
    <w:p w14:paraId="54D31D80" w14:textId="30DF71FA" w:rsidR="006F63A1" w:rsidRPr="006F63A1" w:rsidRDefault="006F63A1" w:rsidP="006F63A1">
      <w:pPr>
        <w:pStyle w:val="bordowytytuwciciev3"/>
      </w:pPr>
      <w:r>
        <w:t>(i)</w:t>
      </w:r>
      <w:r>
        <w:tab/>
        <w:t>uwolnienie takie</w:t>
      </w:r>
      <w:r w:rsidR="00A865C8">
        <w:t xml:space="preserve"> w </w:t>
      </w:r>
      <w:r>
        <w:t>porównywalnych warunkach biogeograficznych zostało już zatwierdzone</w:t>
      </w:r>
      <w:r w:rsidR="00A865C8">
        <w:t xml:space="preserve"> w </w:t>
      </w:r>
      <w:r>
        <w:t>ramach prawnych tej Strony; i</w:t>
      </w:r>
    </w:p>
    <w:p w14:paraId="10685595" w14:textId="50258829" w:rsidR="00C0210A" w:rsidRDefault="006F63A1" w:rsidP="006F63A1">
      <w:pPr>
        <w:spacing w:line="240" w:lineRule="auto"/>
      </w:pPr>
      <w:r>
        <w:t>O ile krajowe ramy bezpieczeństwa biologicznego Strony nie stanowią inaczej, Strona może wprowadzić wyłączenie</w:t>
      </w:r>
      <w:r w:rsidR="00A865C8">
        <w:t xml:space="preserve"> z </w:t>
      </w:r>
      <w:r>
        <w:t>obowiązku stosowania procedury dotyczącej udziału społeczeństwa wymaganej przy podejmowaniu decyzji</w:t>
      </w:r>
      <w:r w:rsidR="00A865C8">
        <w:t xml:space="preserve"> o </w:t>
      </w:r>
      <w:r>
        <w:t>zamierzonym uwolnieniu genetycznie zmodyfikowanego organizmu, jeżeli</w:t>
      </w:r>
      <w:r w:rsidR="00A865C8">
        <w:t xml:space="preserve"> w </w:t>
      </w:r>
      <w:r>
        <w:t>porównywalnych warunkach biogeograficznych takie uwolnienie zostało już zatwierdzone. Należy jednak zauważyć, że odpowiednie uwolnienie musiałoby zostać przeprowadzone na terytorium Strony. Jakiekolwiek zamierzone uwolnienie, które miało miejsce na przykład</w:t>
      </w:r>
      <w:r w:rsidR="00A865C8">
        <w:t xml:space="preserve"> w </w:t>
      </w:r>
      <w:r>
        <w:t>porównywalnym regionie biogeograficznym</w:t>
      </w:r>
      <w:r w:rsidR="00A865C8">
        <w:t xml:space="preserve"> w </w:t>
      </w:r>
      <w:r>
        <w:t>sąsiednim kraju, nie stanowiłoby odpowiedniej podstawy do przyznania takiego wyłączenia.</w:t>
      </w:r>
    </w:p>
    <w:p w14:paraId="7A0CE354" w14:textId="77DA0949" w:rsidR="00C0210A" w:rsidRPr="00C0210A" w:rsidRDefault="00C0210A" w:rsidP="00C0210A">
      <w:pPr>
        <w:spacing w:line="240" w:lineRule="auto"/>
      </w:pPr>
      <w:r>
        <w:t>Sformułowanie „porównywalne warunki biogeograficzne” należy rozpatrywać</w:t>
      </w:r>
      <w:r w:rsidR="00A865C8">
        <w:t xml:space="preserve"> w </w:t>
      </w:r>
      <w:r>
        <w:t xml:space="preserve">kontekście faktu, że potencjalne oddziaływanie GMO na środowisko zależy nie tylko od rodzaju tego organizmu, lecz także od panujących przeważnie warunków środowiskowych (np. czynników klimatycznych, liczby pokoleń szkodników docelowych, występowania organizmów </w:t>
      </w:r>
      <w:proofErr w:type="spellStart"/>
      <w:r>
        <w:t>niedocelowych</w:t>
      </w:r>
      <w:proofErr w:type="spellEnd"/>
      <w:r>
        <w:t>, dzikich krewnych, praktyk rolniczych itp.) Dane uzyskane podczas prób polowych GMO</w:t>
      </w:r>
      <w:r w:rsidR="00A865C8">
        <w:t xml:space="preserve"> w </w:t>
      </w:r>
      <w:r>
        <w:t>danym regionie</w:t>
      </w:r>
      <w:r w:rsidR="00A865C8">
        <w:t xml:space="preserve"> w </w:t>
      </w:r>
      <w:r>
        <w:t>określonych warunkach nie mogą zastąpić eksperymentalnych uwolnień</w:t>
      </w:r>
      <w:r w:rsidR="00A865C8">
        <w:t xml:space="preserve"> w </w:t>
      </w:r>
      <w:r>
        <w:t>środowiskach</w:t>
      </w:r>
      <w:r w:rsidR="00A865C8">
        <w:t xml:space="preserve"> o </w:t>
      </w:r>
      <w:r>
        <w:t>odmiennych warunkach. Tak więc każda decyzja</w:t>
      </w:r>
      <w:r w:rsidR="00A865C8">
        <w:t xml:space="preserve"> o </w:t>
      </w:r>
      <w:r>
        <w:t>przyznaniu wyłączenia musi być oceniana indywidualnie dla każdego przypadku, a koncepcja regionów biogeograficznych może stanowić podstawową wskazówkę</w:t>
      </w:r>
      <w:r w:rsidR="00A865C8">
        <w:t xml:space="preserve"> w </w:t>
      </w:r>
      <w:r>
        <w:t>tym zakresie.</w:t>
      </w:r>
    </w:p>
    <w:p w14:paraId="5B7A0F4B" w14:textId="77777777" w:rsidR="00C0210A" w:rsidRPr="00C0210A" w:rsidRDefault="00C0210A" w:rsidP="00C0210A">
      <w:pPr>
        <w:spacing w:line="240" w:lineRule="auto"/>
      </w:pPr>
    </w:p>
    <w:p w14:paraId="2700C138" w14:textId="05E5BD9A" w:rsidR="00C0210A" w:rsidRPr="00C0210A" w:rsidRDefault="00C0210A" w:rsidP="00C0210A">
      <w:pPr>
        <w:pStyle w:val="bordowytytuwciciev2"/>
      </w:pPr>
      <w:r>
        <w:t>(ii)</w:t>
      </w:r>
      <w:r>
        <w:tab/>
        <w:t>zdobyto już wystarczające doświadczenie</w:t>
      </w:r>
      <w:r w:rsidR="00A865C8">
        <w:t xml:space="preserve"> w </w:t>
      </w:r>
      <w:r>
        <w:t>odniesieniu do uwalniania danego organizmu zmodyfikowanego genetycznie</w:t>
      </w:r>
      <w:r w:rsidR="00A865C8">
        <w:t xml:space="preserve"> w </w:t>
      </w:r>
      <w:r>
        <w:t>porównywalnych ekosystemach.</w:t>
      </w:r>
    </w:p>
    <w:p w14:paraId="004534F2" w14:textId="187CB5B5" w:rsidR="00C0210A" w:rsidRDefault="00C0210A" w:rsidP="00C0210A">
      <w:pPr>
        <w:spacing w:line="240" w:lineRule="auto"/>
      </w:pPr>
      <w:r>
        <w:t>Ramy bezpieczeństwa biologicznego wielu krajów, a także ramy bezpieczeństwa biologicznego UE, przewidują tak zwane procedury uproszczone lub zróżnicowane. Chodzi</w:t>
      </w:r>
      <w:r w:rsidR="00A865C8">
        <w:t xml:space="preserve"> o </w:t>
      </w:r>
      <w:r>
        <w:t>to, aby usprawnić procedury regulacyjne, jeśli uzyskano wystarczające doświadczenie</w:t>
      </w:r>
      <w:r w:rsidR="00A865C8">
        <w:t xml:space="preserve"> z </w:t>
      </w:r>
      <w:r>
        <w:t>uwalnianiem określonego rodzaju GMO</w:t>
      </w:r>
      <w:r w:rsidR="00A865C8">
        <w:t xml:space="preserve"> w </w:t>
      </w:r>
      <w:r>
        <w:t>określonych ekosystemach. W związku</w:t>
      </w:r>
      <w:r w:rsidR="00A865C8">
        <w:t xml:space="preserve"> z </w:t>
      </w:r>
      <w:r>
        <w:t>tym, jeśli zgłoszenie GMO podlega zróżnicowanej procedurze</w:t>
      </w:r>
      <w:r w:rsidR="00A865C8">
        <w:t xml:space="preserve"> w </w:t>
      </w:r>
      <w:r>
        <w:t>danym kraju, ale niekoniecznie tylko</w:t>
      </w:r>
      <w:r w:rsidR="00A865C8">
        <w:t xml:space="preserve"> w </w:t>
      </w:r>
      <w:r>
        <w:t xml:space="preserve">takich przypadkach, </w:t>
      </w:r>
      <w:r w:rsidR="00331D80">
        <w:t>pkt</w:t>
      </w:r>
      <w:r w:rsidR="008A3622">
        <w:t xml:space="preserve"> </w:t>
      </w:r>
      <w:r>
        <w:t xml:space="preserve">2 lit. a) </w:t>
      </w:r>
      <w:proofErr w:type="spellStart"/>
      <w:r>
        <w:t>p</w:t>
      </w:r>
      <w:r w:rsidR="00331D80">
        <w:t>pkt</w:t>
      </w:r>
      <w:proofErr w:type="spellEnd"/>
      <w:r w:rsidR="008A3622">
        <w:t xml:space="preserve"> </w:t>
      </w:r>
      <w:r>
        <w:t xml:space="preserve">(ii) załącznika </w:t>
      </w:r>
      <w:proofErr w:type="spellStart"/>
      <w:r>
        <w:t>Ia</w:t>
      </w:r>
      <w:proofErr w:type="spellEnd"/>
      <w:r>
        <w:t xml:space="preserve"> zezwala na wyłączenia</w:t>
      </w:r>
      <w:r w:rsidR="00A865C8">
        <w:t xml:space="preserve"> z </w:t>
      </w:r>
      <w:r>
        <w:t>procedury dotyczącej udziału społeczeństwa.</w:t>
      </w:r>
    </w:p>
    <w:p w14:paraId="51922C0A" w14:textId="457A3182" w:rsidR="00C0210A" w:rsidRDefault="00C0210A" w:rsidP="00C0210A">
      <w:pPr>
        <w:spacing w:line="240" w:lineRule="auto"/>
      </w:pPr>
      <w:r>
        <w:t>To, co oznacza „wystarczające doświadczenie” może</w:t>
      </w:r>
      <w:r w:rsidR="00A865C8">
        <w:t xml:space="preserve"> w </w:t>
      </w:r>
      <w:r>
        <w:t>praktyce różnić się</w:t>
      </w:r>
      <w:r w:rsidR="00A865C8">
        <w:t xml:space="preserve"> w </w:t>
      </w:r>
      <w:r>
        <w:t>zależności od kraju. Przykładowo zgodnie</w:t>
      </w:r>
      <w:r w:rsidR="00A865C8">
        <w:t xml:space="preserve"> z </w:t>
      </w:r>
      <w:r>
        <w:t>dyrektywą UE 2001/18/WE przed złożeniem propozycji zastosowania procedury zróżnicowanej należy spełnić pewne kryteria określone</w:t>
      </w:r>
      <w:r w:rsidR="00A865C8">
        <w:t xml:space="preserve"> w </w:t>
      </w:r>
      <w:r>
        <w:t>załączniku V do tej dyrektywy. Zgodnie</w:t>
      </w:r>
      <w:r w:rsidR="00A865C8">
        <w:t xml:space="preserve"> z </w:t>
      </w:r>
      <w:r>
        <w:t>załącznikiem V, na przykład, muszą być dostępne wystarczające informacje dotyczące jakiegokolwiek wzajemnego oddziaływania mającego szczególną przydatność dla oceny ryzyka, a GMO nie może stwarzać dodatkowych ani zwiększonych zagrożeń dla zdrowia ludzkiego lub środowiska naturalnego</w:t>
      </w:r>
      <w:r w:rsidR="00A865C8">
        <w:t xml:space="preserve"> w </w:t>
      </w:r>
      <w:r>
        <w:t>warunkach eksperymentalnego uwolnienia. Zgodnie</w:t>
      </w:r>
      <w:r w:rsidR="00A865C8">
        <w:t xml:space="preserve"> z </w:t>
      </w:r>
      <w:r>
        <w:t xml:space="preserve">Dyrektywą opinia publiczna ma 60 dni na zgłoszenie uwag do </w:t>
      </w:r>
      <w:bookmarkStart w:id="366" w:name="_bookmark426"/>
      <w:bookmarkEnd w:id="366"/>
      <w:r>
        <w:t>uzasadnionej propozycji zastosowania procedury zróżnicowanej</w:t>
      </w:r>
      <w:hyperlink w:anchor="_bookmark948" w:history="1">
        <w:r>
          <w:rPr>
            <w:rStyle w:val="Hyperlink"/>
            <w:vertAlign w:val="superscript"/>
          </w:rPr>
          <w:t>360</w:t>
        </w:r>
      </w:hyperlink>
      <w:r>
        <w:t>.</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C0210A" w14:paraId="7564BBA4" w14:textId="77777777" w:rsidTr="0047220A">
        <w:trPr>
          <w:trHeight w:val="856"/>
        </w:trPr>
        <w:tc>
          <w:tcPr>
            <w:tcW w:w="5000" w:type="pct"/>
            <w:tcBorders>
              <w:top w:val="nil"/>
              <w:left w:val="single" w:sz="4" w:space="0" w:color="932825"/>
              <w:bottom w:val="single" w:sz="4" w:space="0" w:color="932825"/>
              <w:right w:val="single" w:sz="4" w:space="0" w:color="932825"/>
            </w:tcBorders>
            <w:shd w:val="clear" w:color="auto" w:fill="auto"/>
          </w:tcPr>
          <w:p w14:paraId="721A48B8" w14:textId="77777777" w:rsidR="00C0210A" w:rsidRDefault="00C0210A">
            <w:pPr>
              <w:spacing w:after="0" w:line="240" w:lineRule="auto"/>
              <w:rPr>
                <w:rFonts w:ascii="Times New Roman"/>
                <w:sz w:val="6"/>
              </w:rPr>
            </w:pPr>
            <w:r>
              <w:rPr>
                <w:noProof/>
              </w:rPr>
              <w:lastRenderedPageBreak/>
              <mc:AlternateContent>
                <mc:Choice Requires="wps">
                  <w:drawing>
                    <wp:inline distT="0" distB="0" distL="0" distR="0" wp14:anchorId="1EE4A3D7" wp14:editId="7A240F91">
                      <wp:extent cx="6115050" cy="539087"/>
                      <wp:effectExtent l="0" t="0" r="0" b="0"/>
                      <wp:docPr id="343723126" name="Text Box 343723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39087"/>
                              </a:xfrm>
                              <a:prstGeom prst="round2SameRect">
                                <a:avLst/>
                              </a:prstGeom>
                              <a:solidFill>
                                <a:srgbClr val="932825"/>
                              </a:solidFill>
                              <a:ln w="9525">
                                <a:noFill/>
                                <a:miter lim="800000"/>
                                <a:headEnd/>
                                <a:tailEnd/>
                              </a:ln>
                            </wps:spPr>
                            <wps:txbx>
                              <w:txbxContent>
                                <w:p w14:paraId="6F0D73A4" w14:textId="5CB2D0DD" w:rsidR="00C0210A" w:rsidRPr="00FD5609" w:rsidRDefault="00C0210A" w:rsidP="00C0210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Regulacja udziału społeczeństwa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podejmowaniu decyzji dotyczących GMO</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UE</w:t>
                                  </w:r>
                                </w:p>
                              </w:txbxContent>
                            </wps:txbx>
                            <wps:bodyPr rot="0" vert="horz" wrap="square" lIns="0" tIns="0" rIns="0" bIns="0" anchor="ctr" anchorCtr="0">
                              <a:noAutofit/>
                            </wps:bodyPr>
                          </wps:wsp>
                        </a:graphicData>
                      </a:graphic>
                    </wp:inline>
                  </w:drawing>
                </mc:Choice>
                <mc:Fallback>
                  <w:pict>
                    <v:shape w14:anchorId="1EE4A3D7" id="Text Box 343723126" o:spid="_x0000_s1179" style="width:481.5pt;height:42.45pt;visibility:visible;mso-wrap-style:square;mso-left-percent:-10001;mso-top-percent:-10001;mso-position-horizontal:absolute;mso-position-horizontal-relative:char;mso-position-vertical:absolute;mso-position-vertical-relative:line;mso-left-percent:-10001;mso-top-percent:-10001;v-text-anchor:middle" coordsize="6115050,5390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" adj="-11796480,,5400" path="m89850,l6025200,v49623,,89850,40227,89850,89850l6115050,539087r,l,539087r,l,89850c,40227,40227,,89850,xe" fillcolor="#932825" stroked="f">
                      <v:stroke joinstyle="miter"/>
                      <v:formulas/>
                      <v:path arrowok="t" o:connecttype="custom" o:connectlocs="89850,0;6025200,0;6115050,89850;6115050,539087;6115050,539087;0,539087;0,539087;0,89850;89850,0" o:connectangles="0,0,0,0,0,0,0,0,0" textboxrect="0,0,6115050,539087"/>
                      <v:textbox inset="0,0,0,0">
                        <w:txbxContent>
                          <w:p w14:paraId="6F0D73A4" w14:textId="5CB2D0DD" w:rsidR="00C0210A" w:rsidRPr="00FD5609" w:rsidRDefault="00C0210A" w:rsidP="00C0210A">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Regulacja udziału społeczeństwa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podejmowaniu decyzji dotyczących GMO</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UE</w:t>
                            </w:r>
                          </w:p>
                        </w:txbxContent>
                      </v:textbox>
                      <w10:anchorlock/>
                    </v:shape>
                  </w:pict>
                </mc:Fallback>
              </mc:AlternateContent>
            </w:r>
          </w:p>
        </w:tc>
      </w:tr>
      <w:tr w:rsidR="00C0210A" w14:paraId="1C2D745E" w14:textId="77777777" w:rsidTr="00FD2C82">
        <w:tc>
          <w:tcPr>
            <w:tcW w:w="5000" w:type="pct"/>
            <w:tcBorders>
              <w:top w:val="single" w:sz="4" w:space="0" w:color="932825"/>
              <w:left w:val="single" w:sz="4" w:space="0" w:color="932825"/>
              <w:bottom w:val="nil"/>
              <w:right w:val="single" w:sz="4" w:space="0" w:color="932825"/>
            </w:tcBorders>
            <w:shd w:val="clear" w:color="auto" w:fill="FDEFED"/>
          </w:tcPr>
          <w:p w14:paraId="347F8C13" w14:textId="77777777" w:rsidR="00C0210A" w:rsidRDefault="00C0210A">
            <w:pPr>
              <w:spacing w:after="0" w:line="240" w:lineRule="auto"/>
              <w:rPr>
                <w:rFonts w:ascii="Times New Roman"/>
                <w:sz w:val="6"/>
              </w:rPr>
            </w:pPr>
          </w:p>
        </w:tc>
      </w:tr>
      <w:tr w:rsidR="00C0210A" w14:paraId="5F8C27ED" w14:textId="77777777" w:rsidTr="00FD2C82">
        <w:tc>
          <w:tcPr>
            <w:tcW w:w="5000" w:type="pct"/>
            <w:tcBorders>
              <w:top w:val="nil"/>
              <w:left w:val="single" w:sz="4" w:space="0" w:color="932825"/>
              <w:bottom w:val="nil"/>
              <w:right w:val="single" w:sz="4" w:space="0" w:color="932825"/>
            </w:tcBorders>
            <w:shd w:val="clear" w:color="auto" w:fill="FDEFED"/>
          </w:tcPr>
          <w:p w14:paraId="3802EE69" w14:textId="1378A423" w:rsidR="00C0210A" w:rsidRPr="00610DE3" w:rsidRDefault="00C0210A" w:rsidP="00C0210A">
            <w:pPr>
              <w:spacing w:before="60" w:after="60" w:line="240" w:lineRule="auto"/>
              <w:ind w:left="142" w:right="266"/>
              <w:rPr>
                <w:sz w:val="18"/>
                <w:szCs w:val="18"/>
              </w:rPr>
            </w:pPr>
            <w:r w:rsidRPr="00610DE3">
              <w:rPr>
                <w:sz w:val="18"/>
                <w:szCs w:val="18"/>
              </w:rPr>
              <w:t>W UE jednym</w:t>
            </w:r>
            <w:r w:rsidR="00A865C8" w:rsidRPr="00610DE3">
              <w:rPr>
                <w:sz w:val="18"/>
                <w:szCs w:val="18"/>
              </w:rPr>
              <w:t xml:space="preserve"> z </w:t>
            </w:r>
            <w:r w:rsidRPr="00610DE3">
              <w:rPr>
                <w:sz w:val="18"/>
                <w:szCs w:val="18"/>
              </w:rPr>
              <w:t>ważnych instrumentów prawnych dotyczących GMO jest dyrektywa 2001/18/WE</w:t>
            </w:r>
            <w:r w:rsidR="00A865C8" w:rsidRPr="00610DE3">
              <w:rPr>
                <w:sz w:val="18"/>
                <w:szCs w:val="18"/>
              </w:rPr>
              <w:t xml:space="preserve"> w </w:t>
            </w:r>
            <w:r w:rsidRPr="00610DE3">
              <w:rPr>
                <w:sz w:val="18"/>
                <w:szCs w:val="18"/>
              </w:rPr>
              <w:t xml:space="preserve">sprawie zamierzonego uwalniania do środowiska </w:t>
            </w:r>
            <w:bookmarkStart w:id="367" w:name="_bookmark427"/>
            <w:bookmarkEnd w:id="367"/>
            <w:r w:rsidRPr="00610DE3">
              <w:rPr>
                <w:sz w:val="18"/>
                <w:szCs w:val="18"/>
              </w:rPr>
              <w:t>organizmów zmodyfikowanych genetycznie</w:t>
            </w:r>
            <w:bookmarkStart w:id="368" w:name="_bookmark428"/>
            <w:bookmarkEnd w:id="368"/>
            <w:r w:rsidRPr="00610DE3">
              <w:rPr>
                <w:sz w:val="18"/>
                <w:szCs w:val="18"/>
              </w:rPr>
              <w:t>. Dyrektywa została uzupełniona decyzjami Komisji zawierającymi wytyczne dotyczące oceny ryzyka</w:t>
            </w:r>
            <w:hyperlink w:anchor="_bookmark949" w:history="1">
              <w:r w:rsidRPr="00610DE3">
                <w:rPr>
                  <w:rStyle w:val="Hyperlink"/>
                  <w:sz w:val="18"/>
                  <w:szCs w:val="18"/>
                  <w:vertAlign w:val="superscript"/>
                </w:rPr>
                <w:t>361</w:t>
              </w:r>
            </w:hyperlink>
            <w:r w:rsidR="00A865C8" w:rsidRPr="00610DE3">
              <w:rPr>
                <w:sz w:val="18"/>
                <w:szCs w:val="18"/>
              </w:rPr>
              <w:t xml:space="preserve"> i </w:t>
            </w:r>
            <w:r w:rsidRPr="00610DE3">
              <w:rPr>
                <w:sz w:val="18"/>
                <w:szCs w:val="18"/>
              </w:rPr>
              <w:t>monitorowania</w:t>
            </w:r>
            <w:hyperlink w:anchor="_bookmark950" w:history="1">
              <w:r w:rsidRPr="00610DE3">
                <w:rPr>
                  <w:rStyle w:val="Hyperlink"/>
                  <w:sz w:val="18"/>
                  <w:szCs w:val="18"/>
                  <w:vertAlign w:val="superscript"/>
                </w:rPr>
                <w:t>362</w:t>
              </w:r>
            </w:hyperlink>
            <w:r w:rsidRPr="00610DE3">
              <w:rPr>
                <w:sz w:val="18"/>
                <w:szCs w:val="18"/>
              </w:rPr>
              <w:t>. Ponadto istnieją odpowiednie przepisy UE, które są bezpośrednio stosowane</w:t>
            </w:r>
            <w:r w:rsidR="00A865C8" w:rsidRPr="00610DE3">
              <w:rPr>
                <w:sz w:val="18"/>
                <w:szCs w:val="18"/>
              </w:rPr>
              <w:t xml:space="preserve"> w </w:t>
            </w:r>
            <w:r w:rsidRPr="00610DE3">
              <w:rPr>
                <w:sz w:val="18"/>
                <w:szCs w:val="18"/>
              </w:rPr>
              <w:t>państwach członkowskich UE, na przykład rozporządzenie 1829/2003/WE</w:t>
            </w:r>
            <w:r w:rsidR="00A865C8" w:rsidRPr="00610DE3">
              <w:rPr>
                <w:sz w:val="18"/>
                <w:szCs w:val="18"/>
              </w:rPr>
              <w:t xml:space="preserve"> w </w:t>
            </w:r>
            <w:r w:rsidRPr="00610DE3">
              <w:rPr>
                <w:sz w:val="18"/>
                <w:szCs w:val="18"/>
              </w:rPr>
              <w:t>sprawie genetycznie zmodyfikowanej żywności</w:t>
            </w:r>
            <w:r w:rsidR="00A865C8" w:rsidRPr="00610DE3">
              <w:rPr>
                <w:sz w:val="18"/>
                <w:szCs w:val="18"/>
              </w:rPr>
              <w:t xml:space="preserve"> i </w:t>
            </w:r>
            <w:r w:rsidRPr="00610DE3">
              <w:rPr>
                <w:sz w:val="18"/>
                <w:szCs w:val="18"/>
              </w:rPr>
              <w:t>paszy. Te akty prawne zawierają również przepisy dotyczące udziału społeczeństwa.</w:t>
            </w:r>
          </w:p>
          <w:p w14:paraId="638107F0" w14:textId="111D4F04" w:rsidR="00C0210A" w:rsidRPr="00610DE3" w:rsidRDefault="00C0210A" w:rsidP="00C0210A">
            <w:pPr>
              <w:spacing w:before="60" w:after="60" w:line="240" w:lineRule="auto"/>
              <w:ind w:left="142" w:right="266"/>
              <w:rPr>
                <w:sz w:val="18"/>
                <w:szCs w:val="18"/>
              </w:rPr>
            </w:pPr>
            <w:r w:rsidRPr="00610DE3">
              <w:rPr>
                <w:sz w:val="18"/>
                <w:szCs w:val="18"/>
              </w:rPr>
              <w:t>W dyrektywie Rady 2001/18/WE</w:t>
            </w:r>
            <w:r w:rsidR="00A865C8" w:rsidRPr="00610DE3">
              <w:rPr>
                <w:sz w:val="18"/>
                <w:szCs w:val="18"/>
              </w:rPr>
              <w:t xml:space="preserve"> z </w:t>
            </w:r>
            <w:r w:rsidRPr="00610DE3">
              <w:rPr>
                <w:sz w:val="18"/>
                <w:szCs w:val="18"/>
              </w:rPr>
              <w:t>dnia 12 marca 2001</w:t>
            </w:r>
            <w:r w:rsidR="000F6BD7" w:rsidRPr="00610DE3">
              <w:rPr>
                <w:sz w:val="18"/>
                <w:szCs w:val="18"/>
              </w:rPr>
              <w:t> r.</w:t>
            </w:r>
            <w:r w:rsidR="00A865C8" w:rsidRPr="00610DE3">
              <w:rPr>
                <w:sz w:val="18"/>
                <w:szCs w:val="18"/>
              </w:rPr>
              <w:t xml:space="preserve"> w </w:t>
            </w:r>
            <w:r w:rsidRPr="00610DE3">
              <w:rPr>
                <w:sz w:val="18"/>
                <w:szCs w:val="18"/>
              </w:rPr>
              <w:t>sprawie zamierzonego uwalniania do środowiska organizmów zmodyfikowanych genetycznie</w:t>
            </w:r>
            <w:r w:rsidR="00A865C8" w:rsidRPr="00610DE3">
              <w:rPr>
                <w:sz w:val="18"/>
                <w:szCs w:val="18"/>
              </w:rPr>
              <w:t xml:space="preserve"> i </w:t>
            </w:r>
            <w:r w:rsidRPr="00610DE3">
              <w:rPr>
                <w:sz w:val="18"/>
                <w:szCs w:val="18"/>
              </w:rPr>
              <w:t>uchylającej dyrektywę Rady 90/220/EWG GMO zdefiniowano jako „organizm</w:t>
            </w:r>
            <w:r w:rsidR="00A865C8" w:rsidRPr="00610DE3">
              <w:rPr>
                <w:sz w:val="18"/>
                <w:szCs w:val="18"/>
              </w:rPr>
              <w:t xml:space="preserve"> z </w:t>
            </w:r>
            <w:r w:rsidRPr="00610DE3">
              <w:rPr>
                <w:sz w:val="18"/>
                <w:szCs w:val="18"/>
              </w:rPr>
              <w:t>wyjątkiem istoty ludzkiej,</w:t>
            </w:r>
            <w:r w:rsidR="00A865C8" w:rsidRPr="00610DE3">
              <w:rPr>
                <w:sz w:val="18"/>
                <w:szCs w:val="18"/>
              </w:rPr>
              <w:t xml:space="preserve"> w </w:t>
            </w:r>
            <w:r w:rsidRPr="00610DE3">
              <w:rPr>
                <w:sz w:val="18"/>
                <w:szCs w:val="18"/>
              </w:rPr>
              <w:t>którym materiał genetyczny został zmieniony</w:t>
            </w:r>
            <w:r w:rsidR="00A865C8" w:rsidRPr="00610DE3">
              <w:rPr>
                <w:sz w:val="18"/>
                <w:szCs w:val="18"/>
              </w:rPr>
              <w:t xml:space="preserve"> w </w:t>
            </w:r>
            <w:r w:rsidRPr="00610DE3">
              <w:rPr>
                <w:sz w:val="18"/>
                <w:szCs w:val="18"/>
              </w:rPr>
              <w:t>sposób niezachodzący</w:t>
            </w:r>
            <w:r w:rsidR="00A865C8" w:rsidRPr="00610DE3">
              <w:rPr>
                <w:sz w:val="18"/>
                <w:szCs w:val="18"/>
              </w:rPr>
              <w:t xml:space="preserve"> w </w:t>
            </w:r>
            <w:r w:rsidRPr="00610DE3">
              <w:rPr>
                <w:sz w:val="18"/>
                <w:szCs w:val="18"/>
              </w:rPr>
              <w:t>warunkach naturalnych wskutek krzyżowania lub naturalnej rekombinacji”</w:t>
            </w:r>
            <w:hyperlink w:anchor="_bookmark951" w:history="1">
              <w:r w:rsidRPr="00610DE3">
                <w:rPr>
                  <w:rStyle w:val="Hyperlink"/>
                  <w:sz w:val="18"/>
                  <w:szCs w:val="18"/>
                  <w:vertAlign w:val="superscript"/>
                </w:rPr>
                <w:t>363</w:t>
              </w:r>
            </w:hyperlink>
            <w:r w:rsidRPr="00610DE3">
              <w:rPr>
                <w:sz w:val="18"/>
                <w:szCs w:val="18"/>
              </w:rPr>
              <w:t>. Wszystkie państwa członkowskie UE</w:t>
            </w:r>
            <w:r w:rsidR="00A865C8" w:rsidRPr="00610DE3">
              <w:rPr>
                <w:sz w:val="18"/>
                <w:szCs w:val="18"/>
              </w:rPr>
              <w:t xml:space="preserve"> i </w:t>
            </w:r>
            <w:r w:rsidRPr="00610DE3">
              <w:rPr>
                <w:sz w:val="18"/>
                <w:szCs w:val="18"/>
              </w:rPr>
              <w:t>szereg innych państw członkowskich EKG przyjęły przepisy dotyczące GMO. Niektóre</w:t>
            </w:r>
            <w:r w:rsidR="00A865C8" w:rsidRPr="00610DE3">
              <w:rPr>
                <w:sz w:val="18"/>
                <w:szCs w:val="18"/>
              </w:rPr>
              <w:t xml:space="preserve"> z </w:t>
            </w:r>
            <w:r w:rsidRPr="00610DE3">
              <w:rPr>
                <w:sz w:val="18"/>
                <w:szCs w:val="18"/>
              </w:rPr>
              <w:t>nich podjęły</w:t>
            </w:r>
            <w:r w:rsidR="00A865C8" w:rsidRPr="00610DE3">
              <w:rPr>
                <w:sz w:val="18"/>
                <w:szCs w:val="18"/>
              </w:rPr>
              <w:t xml:space="preserve"> w </w:t>
            </w:r>
            <w:r w:rsidRPr="00610DE3">
              <w:rPr>
                <w:sz w:val="18"/>
                <w:szCs w:val="18"/>
              </w:rPr>
              <w:t>ostatnich latach działania prawne przeciwko wprowadzaniu GMO do obrotu, m.in. Austria, Francja, Grecja, Luksemburg, Norwegia</w:t>
            </w:r>
            <w:r w:rsidR="00A865C8" w:rsidRPr="00610DE3">
              <w:rPr>
                <w:sz w:val="18"/>
                <w:szCs w:val="18"/>
              </w:rPr>
              <w:t xml:space="preserve"> i </w:t>
            </w:r>
            <w:r w:rsidRPr="00610DE3">
              <w:rPr>
                <w:sz w:val="18"/>
                <w:szCs w:val="18"/>
              </w:rPr>
              <w:t>Węgry.</w:t>
            </w:r>
          </w:p>
          <w:p w14:paraId="681A5B33" w14:textId="7C3BE03A" w:rsidR="00C0210A" w:rsidRPr="00610DE3" w:rsidRDefault="00C0210A" w:rsidP="00C0210A">
            <w:pPr>
              <w:spacing w:before="60" w:after="60" w:line="240" w:lineRule="auto"/>
              <w:ind w:left="142" w:right="266"/>
              <w:rPr>
                <w:sz w:val="18"/>
                <w:szCs w:val="18"/>
              </w:rPr>
            </w:pPr>
            <w:r w:rsidRPr="00610DE3">
              <w:rPr>
                <w:sz w:val="18"/>
                <w:szCs w:val="18"/>
              </w:rPr>
              <w:t>Zgodnie</w:t>
            </w:r>
            <w:r w:rsidR="00A865C8" w:rsidRPr="00610DE3">
              <w:rPr>
                <w:sz w:val="18"/>
                <w:szCs w:val="18"/>
              </w:rPr>
              <w:t xml:space="preserve"> z </w:t>
            </w:r>
            <w:r w:rsidRPr="00610DE3">
              <w:rPr>
                <w:sz w:val="18"/>
                <w:szCs w:val="18"/>
              </w:rPr>
              <w:t xml:space="preserve">dyrektywą 2001/18/WE „zamierzone uwolnienie oznacza jakiekolwiek zamierzone wprowadzenie do środowiska </w:t>
            </w:r>
            <w:r w:rsidR="00DF4758" w:rsidRPr="00610DE3">
              <w:rPr>
                <w:sz w:val="18"/>
                <w:szCs w:val="18"/>
              </w:rPr>
              <w:t>[</w:t>
            </w:r>
            <w:r w:rsidR="00F62AC0" w:rsidRPr="00610DE3">
              <w:rPr>
                <w:sz w:val="18"/>
                <w:szCs w:val="18"/>
              </w:rPr>
              <w:t>…</w:t>
            </w:r>
            <w:r w:rsidR="00DF4758" w:rsidRPr="00610DE3">
              <w:rPr>
                <w:sz w:val="18"/>
                <w:szCs w:val="18"/>
              </w:rPr>
              <w:t>]</w:t>
            </w:r>
            <w:r w:rsidRPr="00610DE3">
              <w:rPr>
                <w:sz w:val="18"/>
                <w:szCs w:val="18"/>
              </w:rPr>
              <w:t xml:space="preserve"> GMO,</w:t>
            </w:r>
            <w:r w:rsidR="00A865C8" w:rsidRPr="00610DE3">
              <w:rPr>
                <w:sz w:val="18"/>
                <w:szCs w:val="18"/>
              </w:rPr>
              <w:t xml:space="preserve"> w </w:t>
            </w:r>
            <w:r w:rsidRPr="00610DE3">
              <w:rPr>
                <w:sz w:val="18"/>
                <w:szCs w:val="18"/>
              </w:rPr>
              <w:t>przypadku których nie stosuje się szczególnych środków bezpieczeństwa ograniczających ich rozprzestrzenianie”, natomiast „wprowadzenie do obrotu” oznacza „udostępnienie osobom trzecim”. W związku</w:t>
            </w:r>
            <w:r w:rsidR="00A865C8" w:rsidRPr="00610DE3">
              <w:rPr>
                <w:sz w:val="18"/>
                <w:szCs w:val="18"/>
              </w:rPr>
              <w:t xml:space="preserve"> z </w:t>
            </w:r>
            <w:r w:rsidRPr="00610DE3">
              <w:rPr>
                <w:sz w:val="18"/>
                <w:szCs w:val="18"/>
              </w:rPr>
              <w:t>tym GMO, sam</w:t>
            </w:r>
            <w:r w:rsidR="00A865C8" w:rsidRPr="00610DE3">
              <w:rPr>
                <w:sz w:val="18"/>
                <w:szCs w:val="18"/>
              </w:rPr>
              <w:t xml:space="preserve"> w </w:t>
            </w:r>
            <w:r w:rsidRPr="00610DE3">
              <w:rPr>
                <w:sz w:val="18"/>
                <w:szCs w:val="18"/>
              </w:rPr>
              <w:t>sobie lub zawarty</w:t>
            </w:r>
            <w:r w:rsidR="00A865C8" w:rsidRPr="00610DE3">
              <w:rPr>
                <w:sz w:val="18"/>
                <w:szCs w:val="18"/>
              </w:rPr>
              <w:t xml:space="preserve"> w </w:t>
            </w:r>
            <w:r w:rsidRPr="00610DE3">
              <w:rPr>
                <w:sz w:val="18"/>
                <w:szCs w:val="18"/>
              </w:rPr>
              <w:t>produktach, musi zostać poddany badaniom polowym na etapie badań</w:t>
            </w:r>
            <w:r w:rsidR="00A865C8" w:rsidRPr="00610DE3">
              <w:rPr>
                <w:sz w:val="18"/>
                <w:szCs w:val="18"/>
              </w:rPr>
              <w:t xml:space="preserve"> i </w:t>
            </w:r>
            <w:r w:rsidRPr="00610DE3">
              <w:rPr>
                <w:sz w:val="18"/>
                <w:szCs w:val="18"/>
              </w:rPr>
              <w:t>rozwoju, zanim będzie można rozważyć jego wprowadzenie do obrotu.</w:t>
            </w:r>
          </w:p>
          <w:p w14:paraId="5629ABA3" w14:textId="060105E1" w:rsidR="00C0210A" w:rsidRPr="00610DE3" w:rsidRDefault="00C0210A" w:rsidP="00C0210A">
            <w:pPr>
              <w:spacing w:before="60" w:after="60" w:line="240" w:lineRule="auto"/>
              <w:ind w:left="142" w:right="266"/>
              <w:rPr>
                <w:sz w:val="18"/>
                <w:szCs w:val="18"/>
              </w:rPr>
            </w:pPr>
            <w:r w:rsidRPr="00610DE3">
              <w:rPr>
                <w:sz w:val="18"/>
                <w:szCs w:val="18"/>
              </w:rPr>
              <w:t>Dyrektywa 2001/18/WE nakazuje przeprowadzenie oceny wpływu na zdrowie ludzkie</w:t>
            </w:r>
            <w:r w:rsidR="00A865C8" w:rsidRPr="00610DE3">
              <w:rPr>
                <w:sz w:val="18"/>
                <w:szCs w:val="18"/>
              </w:rPr>
              <w:t xml:space="preserve"> i </w:t>
            </w:r>
            <w:r w:rsidRPr="00610DE3">
              <w:rPr>
                <w:sz w:val="18"/>
                <w:szCs w:val="18"/>
              </w:rPr>
              <w:t>środowisko. Artykuł 4 dyrektywy stanowi, że „[p]</w:t>
            </w:r>
            <w:proofErr w:type="spellStart"/>
            <w:r w:rsidRPr="00610DE3">
              <w:rPr>
                <w:sz w:val="18"/>
                <w:szCs w:val="18"/>
              </w:rPr>
              <w:t>aństwa</w:t>
            </w:r>
            <w:proofErr w:type="spellEnd"/>
            <w:r w:rsidRPr="00610DE3">
              <w:rPr>
                <w:sz w:val="18"/>
                <w:szCs w:val="18"/>
              </w:rPr>
              <w:t xml:space="preserve"> Członkowskie </w:t>
            </w:r>
            <w:r w:rsidR="00DF4758" w:rsidRPr="00610DE3">
              <w:rPr>
                <w:sz w:val="18"/>
                <w:szCs w:val="18"/>
              </w:rPr>
              <w:t>[</w:t>
            </w:r>
            <w:r w:rsidR="00F62AC0" w:rsidRPr="00610DE3">
              <w:rPr>
                <w:sz w:val="18"/>
                <w:szCs w:val="18"/>
              </w:rPr>
              <w:t>…</w:t>
            </w:r>
            <w:r w:rsidR="00DF4758" w:rsidRPr="00610DE3">
              <w:rPr>
                <w:sz w:val="18"/>
                <w:szCs w:val="18"/>
              </w:rPr>
              <w:t>]</w:t>
            </w:r>
            <w:r w:rsidRPr="00610DE3">
              <w:rPr>
                <w:sz w:val="18"/>
                <w:szCs w:val="18"/>
              </w:rPr>
              <w:t xml:space="preserve"> zapewniają podjęcie wszelkich właściwych działań</w:t>
            </w:r>
            <w:r w:rsidR="00A865C8" w:rsidRPr="00610DE3">
              <w:rPr>
                <w:sz w:val="18"/>
                <w:szCs w:val="18"/>
              </w:rPr>
              <w:t xml:space="preserve"> w </w:t>
            </w:r>
            <w:r w:rsidRPr="00610DE3">
              <w:rPr>
                <w:sz w:val="18"/>
                <w:szCs w:val="18"/>
              </w:rPr>
              <w:t>celu uniknięcia niekorzystnego wpływu na zdrowie ludzkie</w:t>
            </w:r>
            <w:r w:rsidR="00A865C8" w:rsidRPr="00610DE3">
              <w:rPr>
                <w:sz w:val="18"/>
                <w:szCs w:val="18"/>
              </w:rPr>
              <w:t xml:space="preserve"> i </w:t>
            </w:r>
            <w:r w:rsidRPr="00610DE3">
              <w:rPr>
                <w:sz w:val="18"/>
                <w:szCs w:val="18"/>
              </w:rPr>
              <w:t>środowisko naturalne, które mogłyby być wynikiem zamierzonego uwolnienia</w:t>
            </w:r>
            <w:r w:rsidR="00A865C8" w:rsidRPr="00610DE3">
              <w:rPr>
                <w:sz w:val="18"/>
                <w:szCs w:val="18"/>
              </w:rPr>
              <w:t xml:space="preserve"> i </w:t>
            </w:r>
            <w:r w:rsidRPr="00610DE3">
              <w:rPr>
                <w:sz w:val="18"/>
                <w:szCs w:val="18"/>
              </w:rPr>
              <w:t>wprowadzenia do obrotu GMO”. Artykuł 9 stanowi jednak, że jeśli państwa członkowskie uznają to za stosowne, mogą zasięgnąć opinii publicznej</w:t>
            </w:r>
            <w:r w:rsidR="00A865C8" w:rsidRPr="00610DE3">
              <w:rPr>
                <w:sz w:val="18"/>
                <w:szCs w:val="18"/>
              </w:rPr>
              <w:t xml:space="preserve"> w </w:t>
            </w:r>
            <w:r w:rsidRPr="00610DE3">
              <w:rPr>
                <w:sz w:val="18"/>
                <w:szCs w:val="18"/>
              </w:rPr>
              <w:t>sprawie takich aspektów proponowanego zamierzonego uwolnienia. Artykuł 24 przewiduje procedurę informowania</w:t>
            </w:r>
            <w:r w:rsidR="00A865C8" w:rsidRPr="00610DE3">
              <w:rPr>
                <w:sz w:val="18"/>
                <w:szCs w:val="18"/>
              </w:rPr>
              <w:t xml:space="preserve"> i </w:t>
            </w:r>
            <w:r w:rsidRPr="00610DE3">
              <w:rPr>
                <w:sz w:val="18"/>
                <w:szCs w:val="18"/>
              </w:rPr>
              <w:t>udziału społeczeństwa również</w:t>
            </w:r>
            <w:r w:rsidR="00A865C8" w:rsidRPr="00610DE3">
              <w:rPr>
                <w:sz w:val="18"/>
                <w:szCs w:val="18"/>
              </w:rPr>
              <w:t xml:space="preserve"> w </w:t>
            </w:r>
            <w:r w:rsidRPr="00610DE3">
              <w:rPr>
                <w:sz w:val="18"/>
                <w:szCs w:val="18"/>
              </w:rPr>
              <w:t>przypadku zgłoszeń produktów GMO.</w:t>
            </w:r>
          </w:p>
          <w:p w14:paraId="00412DF1" w14:textId="33716D2E" w:rsidR="00C0210A" w:rsidRDefault="00C0210A" w:rsidP="00C0210A">
            <w:pPr>
              <w:spacing w:before="60" w:after="60" w:line="240" w:lineRule="auto"/>
              <w:ind w:left="142" w:right="266"/>
              <w:rPr>
                <w:sz w:val="18"/>
              </w:rPr>
            </w:pPr>
            <w:r w:rsidRPr="00610DE3">
              <w:rPr>
                <w:sz w:val="18"/>
                <w:szCs w:val="18"/>
              </w:rPr>
              <w:t>Przepisy dyrektywy 2001/18/WE dotyczące informowania</w:t>
            </w:r>
            <w:r w:rsidR="00A865C8" w:rsidRPr="00610DE3">
              <w:rPr>
                <w:sz w:val="18"/>
                <w:szCs w:val="18"/>
              </w:rPr>
              <w:t xml:space="preserve"> i </w:t>
            </w:r>
            <w:r w:rsidRPr="00610DE3">
              <w:rPr>
                <w:sz w:val="18"/>
                <w:szCs w:val="18"/>
              </w:rPr>
              <w:t>udziału społeczeństwa</w:t>
            </w:r>
            <w:r w:rsidR="00A865C8" w:rsidRPr="00610DE3">
              <w:rPr>
                <w:sz w:val="18"/>
                <w:szCs w:val="18"/>
              </w:rPr>
              <w:t xml:space="preserve"> w </w:t>
            </w:r>
            <w:r w:rsidRPr="00610DE3">
              <w:rPr>
                <w:sz w:val="18"/>
                <w:szCs w:val="18"/>
              </w:rPr>
              <w:t>odniesieniu do GMO różnią się</w:t>
            </w:r>
            <w:r w:rsidR="00A865C8" w:rsidRPr="00610DE3">
              <w:rPr>
                <w:sz w:val="18"/>
                <w:szCs w:val="18"/>
              </w:rPr>
              <w:t xml:space="preserve"> w </w:t>
            </w:r>
            <w:r w:rsidRPr="00610DE3">
              <w:rPr>
                <w:sz w:val="18"/>
                <w:szCs w:val="18"/>
              </w:rPr>
              <w:t>zależności od zakresu zgłoszenia</w:t>
            </w:r>
            <w:bookmarkStart w:id="369" w:name="_bookmark430"/>
            <w:bookmarkEnd w:id="369"/>
            <w:r w:rsidRPr="00610DE3">
              <w:rPr>
                <w:sz w:val="18"/>
                <w:szCs w:val="18"/>
              </w:rPr>
              <w:t xml:space="preserve">. W przypadku zamierzonego uwolnienia GMO państwo członkowskie UE jest zobowiązane do zasięgnięcia „opinii publicznej </w:t>
            </w:r>
            <w:r w:rsidR="00DF4758" w:rsidRPr="00610DE3">
              <w:rPr>
                <w:sz w:val="18"/>
                <w:szCs w:val="18"/>
              </w:rPr>
              <w:t>[</w:t>
            </w:r>
            <w:r w:rsidR="00F62AC0" w:rsidRPr="00610DE3">
              <w:rPr>
                <w:sz w:val="18"/>
                <w:szCs w:val="18"/>
              </w:rPr>
              <w:t>…</w:t>
            </w:r>
            <w:r w:rsidR="00DF4758" w:rsidRPr="00610DE3">
              <w:rPr>
                <w:sz w:val="18"/>
                <w:szCs w:val="18"/>
              </w:rPr>
              <w:t>]</w:t>
            </w:r>
            <w:r w:rsidRPr="00610DE3">
              <w:rPr>
                <w:sz w:val="18"/>
                <w:szCs w:val="18"/>
              </w:rPr>
              <w:t xml:space="preserve"> i, gdzie stosowne,</w:t>
            </w:r>
            <w:r w:rsidR="00A865C8" w:rsidRPr="00610DE3">
              <w:rPr>
                <w:sz w:val="18"/>
                <w:szCs w:val="18"/>
              </w:rPr>
              <w:t xml:space="preserve"> z </w:t>
            </w:r>
            <w:r w:rsidRPr="00610DE3">
              <w:rPr>
                <w:sz w:val="18"/>
                <w:szCs w:val="18"/>
              </w:rPr>
              <w:t>odpowiednimi grupami społecznymi”</w:t>
            </w:r>
            <w:bookmarkStart w:id="370" w:name="_bookmark431"/>
            <w:bookmarkEnd w:id="370"/>
            <w:r w:rsidRPr="00610DE3">
              <w:fldChar w:fldCharType="begin"/>
            </w:r>
            <w:r w:rsidRPr="00610DE3">
              <w:rPr>
                <w:sz w:val="18"/>
                <w:szCs w:val="18"/>
              </w:rPr>
              <w:instrText>HYPERLINK \l "_bookmark952"</w:instrText>
            </w:r>
            <w:r w:rsidRPr="00610DE3">
              <w:fldChar w:fldCharType="separate"/>
            </w:r>
            <w:r w:rsidRPr="00610DE3">
              <w:rPr>
                <w:rStyle w:val="Hyperlink"/>
                <w:sz w:val="18"/>
                <w:szCs w:val="18"/>
                <w:vertAlign w:val="superscript"/>
              </w:rPr>
              <w:t>364</w:t>
            </w:r>
            <w:r w:rsidRPr="00610DE3">
              <w:rPr>
                <w:rStyle w:val="Hyperlink"/>
                <w:sz w:val="18"/>
                <w:szCs w:val="18"/>
                <w:vertAlign w:val="superscript"/>
              </w:rPr>
              <w:fldChar w:fldCharType="end"/>
            </w:r>
            <w:r w:rsidR="00610DE3" w:rsidRPr="00610DE3">
              <w:rPr>
                <w:sz w:val="18"/>
                <w:szCs w:val="18"/>
              </w:rPr>
              <w:t>;</w:t>
            </w:r>
            <w:r w:rsidRPr="00610DE3">
              <w:rPr>
                <w:sz w:val="18"/>
                <w:szCs w:val="18"/>
              </w:rPr>
              <w:t xml:space="preserve"> natomiast</w:t>
            </w:r>
            <w:r w:rsidR="00A865C8" w:rsidRPr="00610DE3">
              <w:rPr>
                <w:sz w:val="18"/>
                <w:szCs w:val="18"/>
              </w:rPr>
              <w:t xml:space="preserve"> w </w:t>
            </w:r>
            <w:r w:rsidRPr="00610DE3">
              <w:rPr>
                <w:sz w:val="18"/>
                <w:szCs w:val="18"/>
              </w:rPr>
              <w:t>przypadku wprowadzania GMO do obrotu „opinia publiczna może zgłaszać Komisji uwagi” do przedstawionego sprawozdania</w:t>
            </w:r>
            <w:r w:rsidR="00A865C8" w:rsidRPr="00610DE3">
              <w:rPr>
                <w:sz w:val="18"/>
                <w:szCs w:val="18"/>
              </w:rPr>
              <w:t xml:space="preserve"> z </w:t>
            </w:r>
            <w:r w:rsidRPr="00610DE3">
              <w:rPr>
                <w:sz w:val="18"/>
                <w:szCs w:val="18"/>
              </w:rPr>
              <w:t>oceny</w:t>
            </w:r>
            <w:hyperlink w:anchor="_bookmark953" w:history="1">
              <w:r w:rsidRPr="00610DE3">
                <w:rPr>
                  <w:rStyle w:val="Hyperlink"/>
                  <w:sz w:val="18"/>
                  <w:szCs w:val="18"/>
                  <w:vertAlign w:val="superscript"/>
                </w:rPr>
                <w:t>365</w:t>
              </w:r>
            </w:hyperlink>
            <w:r w:rsidRPr="00610DE3">
              <w:rPr>
                <w:sz w:val="18"/>
                <w:szCs w:val="18"/>
              </w:rPr>
              <w:t>. W praktyce przepisy dotyczące zamierzonego uwalniania GMO wdrażane przez poszczególne państwa członkowskie różnią się również</w:t>
            </w:r>
            <w:r w:rsidR="00A865C8" w:rsidRPr="00610DE3">
              <w:rPr>
                <w:sz w:val="18"/>
                <w:szCs w:val="18"/>
              </w:rPr>
              <w:t xml:space="preserve"> w </w:t>
            </w:r>
            <w:r w:rsidRPr="00610DE3">
              <w:rPr>
                <w:sz w:val="18"/>
                <w:szCs w:val="18"/>
              </w:rPr>
              <w:t>szczegółach dotyczących informowania</w:t>
            </w:r>
            <w:r w:rsidR="00A865C8" w:rsidRPr="00610DE3">
              <w:rPr>
                <w:sz w:val="18"/>
                <w:szCs w:val="18"/>
              </w:rPr>
              <w:t xml:space="preserve"> i </w:t>
            </w:r>
            <w:r w:rsidRPr="00610DE3">
              <w:rPr>
                <w:sz w:val="18"/>
                <w:szCs w:val="18"/>
              </w:rPr>
              <w:t>udziału społeczeństwa.</w:t>
            </w:r>
          </w:p>
        </w:tc>
      </w:tr>
    </w:tbl>
    <w:p w14:paraId="62895637" w14:textId="076B37C9" w:rsidR="00C0210A" w:rsidRDefault="00C0210A">
      <w:pPr>
        <w:spacing w:after="160" w:line="259" w:lineRule="auto"/>
        <w:jc w:val="left"/>
      </w:pPr>
    </w:p>
    <w:p w14:paraId="64A22D17" w14:textId="369C6AB1" w:rsidR="0034410D" w:rsidRPr="0034410D" w:rsidRDefault="0034410D" w:rsidP="0034410D">
      <w:pPr>
        <w:pStyle w:val="bordowytytuwciciev2"/>
      </w:pPr>
      <w:r>
        <w:t xml:space="preserve">b) </w:t>
      </w:r>
      <w:r>
        <w:tab/>
        <w:t>W przypadku wprowadzenia organizmu zmodyfikowanego genetycznie do obrotu, jeżeli:</w:t>
      </w:r>
    </w:p>
    <w:p w14:paraId="3CA8B72E" w14:textId="77777777" w:rsidR="0034410D" w:rsidRPr="0034410D" w:rsidRDefault="0034410D" w:rsidP="0034410D">
      <w:pPr>
        <w:spacing w:line="240" w:lineRule="auto"/>
        <w:rPr>
          <w:b/>
        </w:rPr>
      </w:pPr>
    </w:p>
    <w:p w14:paraId="2F8821CD" w14:textId="72C6C2F5" w:rsidR="0034410D" w:rsidRPr="0034410D" w:rsidRDefault="0034410D" w:rsidP="0034410D">
      <w:pPr>
        <w:pStyle w:val="bordowytytuwciciev3"/>
      </w:pPr>
      <w:r>
        <w:t>(i)</w:t>
      </w:r>
      <w:r>
        <w:tab/>
        <w:t>zostało ono już zatwierdzone</w:t>
      </w:r>
      <w:r w:rsidR="00A865C8">
        <w:t xml:space="preserve"> w </w:t>
      </w:r>
      <w:r>
        <w:t>ramach prawnych tej Strony; lub</w:t>
      </w:r>
    </w:p>
    <w:p w14:paraId="148570E5" w14:textId="21764FE9" w:rsidR="0034410D" w:rsidRPr="0034410D" w:rsidRDefault="0034410D" w:rsidP="0034410D">
      <w:pPr>
        <w:spacing w:line="240" w:lineRule="auto"/>
      </w:pPr>
      <w:r>
        <w:t xml:space="preserve">Zezwolenia na wprowadzenie do obrotu GMO zwykle nie są udzielane bezterminowo, ale przeważnie wskazują </w:t>
      </w:r>
      <w:bookmarkStart w:id="371" w:name="_bookmark432"/>
      <w:bookmarkEnd w:id="371"/>
      <w:r>
        <w:t>okres ważności. Na przykład</w:t>
      </w:r>
      <w:r w:rsidR="00A865C8">
        <w:t xml:space="preserve"> w </w:t>
      </w:r>
      <w:r>
        <w:t>rozporządzeniu 1829/2003/WE</w:t>
      </w:r>
      <w:r w:rsidR="00A865C8">
        <w:t xml:space="preserve"> w </w:t>
      </w:r>
      <w:r>
        <w:t>sprawie genetycznie zmodyfikowanej żywności</w:t>
      </w:r>
      <w:r w:rsidR="00A865C8">
        <w:t xml:space="preserve"> i </w:t>
      </w:r>
      <w:r>
        <w:t>paszy</w:t>
      </w:r>
      <w:hyperlink w:anchor="_bookmark954" w:history="1">
        <w:r>
          <w:rPr>
            <w:rStyle w:val="Hyperlink"/>
            <w:vertAlign w:val="superscript"/>
          </w:rPr>
          <w:t>366</w:t>
        </w:r>
      </w:hyperlink>
      <w:r>
        <w:rPr>
          <w:vertAlign w:val="superscript"/>
        </w:rPr>
        <w:t xml:space="preserve"> </w:t>
      </w:r>
      <w:r>
        <w:t>ustalono, że zezwolenie musi być odnawiane co 10 lat (</w:t>
      </w:r>
      <w:r w:rsidR="00331D80">
        <w:t>art. </w:t>
      </w:r>
      <w:r>
        <w:t xml:space="preserve">11 </w:t>
      </w:r>
      <w:r w:rsidR="00331D80">
        <w:t>ust. </w:t>
      </w:r>
      <w:r>
        <w:t>1), najpóźniej na rok przed upływem jego daty ważności. W przypadkach gdy zezwolenie ma wygasnąć</w:t>
      </w:r>
      <w:r w:rsidR="00A865C8">
        <w:t xml:space="preserve"> i </w:t>
      </w:r>
      <w:r>
        <w:t>złożono wniosek</w:t>
      </w:r>
      <w:r w:rsidR="00A865C8">
        <w:t xml:space="preserve"> o </w:t>
      </w:r>
      <w:r>
        <w:t>jego odnowienie,</w:t>
      </w:r>
      <w:r w:rsidR="00A865C8">
        <w:t xml:space="preserve"> w </w:t>
      </w:r>
      <w:r>
        <w:t>poprawce do konwencji</w:t>
      </w:r>
      <w:r w:rsidR="00A865C8">
        <w:t xml:space="preserve"> z </w:t>
      </w:r>
      <w:proofErr w:type="spellStart"/>
      <w:r>
        <w:t>Aarhus</w:t>
      </w:r>
      <w:proofErr w:type="spellEnd"/>
      <w:r>
        <w:t xml:space="preserve"> dotyczącej GMO pozwolono na wyłączenia</w:t>
      </w:r>
      <w:r w:rsidR="00A865C8">
        <w:t xml:space="preserve"> z </w:t>
      </w:r>
      <w:r>
        <w:t>procedury udziału społeczeństwa.</w:t>
      </w:r>
    </w:p>
    <w:p w14:paraId="26843314" w14:textId="77777777" w:rsidR="0034410D" w:rsidRPr="0034410D" w:rsidRDefault="0034410D" w:rsidP="0034410D">
      <w:pPr>
        <w:spacing w:line="240" w:lineRule="auto"/>
      </w:pPr>
    </w:p>
    <w:p w14:paraId="38A855D7" w14:textId="0CBBC524" w:rsidR="0034410D" w:rsidRPr="0034410D" w:rsidRDefault="0034410D" w:rsidP="0034410D">
      <w:pPr>
        <w:pStyle w:val="bordowytytuwciciev3"/>
      </w:pPr>
      <w:r>
        <w:t>(ii)</w:t>
      </w:r>
      <w:r>
        <w:tab/>
        <w:t>ma to na celu przeprowadzenie badań naukowych lub tworzenie kolekcji kultur</w:t>
      </w:r>
    </w:p>
    <w:p w14:paraId="2CF1EF33" w14:textId="24978E6A" w:rsidR="0034410D" w:rsidRPr="0034410D" w:rsidRDefault="0034410D" w:rsidP="0034410D">
      <w:pPr>
        <w:spacing w:line="240" w:lineRule="auto"/>
      </w:pPr>
      <w:r>
        <w:t>Poprawka dotycząca GMO przewiduje możliwość wyłączenia zgłoszeń GMO</w:t>
      </w:r>
      <w:r w:rsidR="00A865C8">
        <w:t xml:space="preserve"> z </w:t>
      </w:r>
      <w:r>
        <w:t>procedury udziału społeczeństwa, jeśli takie organizmy są wykorzystywane wyłącznie do celów badawczych lub kolekcji kultur, aby nie ingerować</w:t>
      </w:r>
      <w:r w:rsidR="00A865C8">
        <w:t xml:space="preserve"> w </w:t>
      </w:r>
      <w:r>
        <w:t>zasadę wolności nauki</w:t>
      </w:r>
      <w:r w:rsidR="00A865C8">
        <w:t xml:space="preserve"> i </w:t>
      </w:r>
      <w:r>
        <w:t>badań.</w:t>
      </w:r>
    </w:p>
    <w:p w14:paraId="5872460D" w14:textId="1D8732BC" w:rsidR="0034410D" w:rsidRPr="0034410D" w:rsidRDefault="0034410D" w:rsidP="0034410D">
      <w:pPr>
        <w:spacing w:line="240" w:lineRule="auto"/>
      </w:pPr>
      <w:bookmarkStart w:id="372" w:name="_bookmark433"/>
      <w:bookmarkStart w:id="373" w:name="_bookmark434"/>
      <w:bookmarkEnd w:id="372"/>
      <w:bookmarkEnd w:id="373"/>
      <w:r>
        <w:t>Na przykład dyrektywa UE 2001/18/WE stanowi, że niektóre działania</w:t>
      </w:r>
      <w:r w:rsidR="00A865C8">
        <w:t xml:space="preserve"> z </w:t>
      </w:r>
      <w:r>
        <w:t>udziałem GMO nie są uważane za „wprowadzanie do obrotu”</w:t>
      </w:r>
      <w:hyperlink w:anchor="_bookmark955" w:history="1">
        <w:r>
          <w:rPr>
            <w:rStyle w:val="Hyperlink"/>
            <w:vertAlign w:val="superscript"/>
          </w:rPr>
          <w:t>367</w:t>
        </w:r>
      </w:hyperlink>
      <w:r>
        <w:t>. Dotyczy to m.in. działań związanych</w:t>
      </w:r>
      <w:r w:rsidR="00A865C8">
        <w:t xml:space="preserve"> z </w:t>
      </w:r>
      <w:bookmarkStart w:id="374" w:name="_bookmark435"/>
      <w:bookmarkEnd w:id="374"/>
      <w:r>
        <w:t>mikroorganizmami zmodyfikowanymi genetycznie</w:t>
      </w:r>
      <w:r w:rsidR="00A865C8">
        <w:t xml:space="preserve"> w </w:t>
      </w:r>
      <w:r>
        <w:t>systemach zamkniętych regulowanych na mocy dyrektywy 90/219/EWG</w:t>
      </w:r>
      <w:hyperlink w:anchor="_bookmark956" w:history="1">
        <w:r>
          <w:rPr>
            <w:rStyle w:val="Hyperlink"/>
            <w:vertAlign w:val="superscript"/>
          </w:rPr>
          <w:t>368</w:t>
        </w:r>
      </w:hyperlink>
      <w:r>
        <w:t xml:space="preserve"> (zmienionej dyrektywą 98/81/WE)</w:t>
      </w:r>
      <w:hyperlink w:anchor="_bookmark957" w:history="1">
        <w:r>
          <w:rPr>
            <w:rStyle w:val="Hyperlink"/>
            <w:vertAlign w:val="superscript"/>
          </w:rPr>
          <w:t>369</w:t>
        </w:r>
      </w:hyperlink>
      <w:r w:rsidR="00610DE3" w:rsidRPr="00610DE3">
        <w:t>,</w:t>
      </w:r>
      <w:r w:rsidR="00A865C8" w:rsidRPr="00610DE3">
        <w:t xml:space="preserve"> </w:t>
      </w:r>
      <w:r w:rsidR="00A865C8">
        <w:t>w </w:t>
      </w:r>
      <w:r>
        <w:t>tym zbiorów różnych hodowli (kolekcji kultur), a także udostępniania GMO innych niż</w:t>
      </w:r>
      <w:r w:rsidR="00E307B0">
        <w:t xml:space="preserve"> </w:t>
      </w:r>
      <w:r>
        <w:t>mikroorganizmy zmodyfikowane genetycznie do stosowania</w:t>
      </w:r>
      <w:r w:rsidR="00A865C8">
        <w:t xml:space="preserve"> w </w:t>
      </w:r>
      <w:r>
        <w:t>warunkach zamkniętych (np. szklarniach).</w:t>
      </w:r>
    </w:p>
    <w:p w14:paraId="6670F3D1" w14:textId="0B00E1C5" w:rsidR="0034410D" w:rsidRDefault="0034410D" w:rsidP="0034410D">
      <w:pPr>
        <w:pStyle w:val="bordowytytuwcicie"/>
      </w:pPr>
      <w:r>
        <w:lastRenderedPageBreak/>
        <w:t>3.</w:t>
      </w:r>
      <w:r>
        <w:tab/>
        <w:t>Bez uszczerbku dla właściwego ustawodawstwa dotyczącego poufności zgodnie</w:t>
      </w:r>
      <w:r w:rsidR="00A865C8">
        <w:t xml:space="preserve"> z </w:t>
      </w:r>
      <w:r>
        <w:t xml:space="preserve">postanowieniami </w:t>
      </w:r>
      <w:r w:rsidR="00331D80">
        <w:t>art. </w:t>
      </w:r>
      <w:r>
        <w:t>4, każda Strona udostępnia społeczeństwu,</w:t>
      </w:r>
      <w:r w:rsidR="00A865C8">
        <w:t xml:space="preserve"> w </w:t>
      </w:r>
      <w:r>
        <w:t>sposób odpowiedni, skuteczny</w:t>
      </w:r>
      <w:r w:rsidR="00A865C8">
        <w:t xml:space="preserve"> i w </w:t>
      </w:r>
      <w:r>
        <w:t>odpowiednim czasie, streszczenie zgłoszenia dokonanego</w:t>
      </w:r>
      <w:r w:rsidR="00A865C8">
        <w:t xml:space="preserve"> w </w:t>
      </w:r>
      <w:r>
        <w:t>celu uzyskania pozwolenia na zamierzone uwolnienie organizmów zmodyfikowanych genetycznie do środowiska oraz wprowadzenie ich do obrotu na terytorium tej Strony, jak również sprawozdanie</w:t>
      </w:r>
      <w:r w:rsidR="00A865C8">
        <w:t xml:space="preserve"> z </w:t>
      </w:r>
      <w:r>
        <w:t>oceny, jeżeli jest ono dostępne oraz jeżeli jest to zgodne</w:t>
      </w:r>
      <w:r w:rsidR="00A865C8">
        <w:t xml:space="preserve"> z </w:t>
      </w:r>
      <w:r>
        <w:t>krajowymi ramami prawnymi dotyczącymi bezpieczeństwa biologicznego.</w:t>
      </w:r>
    </w:p>
    <w:p w14:paraId="511E5408" w14:textId="77777777" w:rsidR="00610DE3" w:rsidRDefault="00610DE3" w:rsidP="0034410D">
      <w:pPr>
        <w:spacing w:line="240" w:lineRule="auto"/>
      </w:pPr>
    </w:p>
    <w:p w14:paraId="164685B9" w14:textId="21583CB9" w:rsidR="0034410D" w:rsidRPr="0034410D" w:rsidRDefault="0034410D" w:rsidP="0034410D">
      <w:pPr>
        <w:spacing w:line="240" w:lineRule="auto"/>
      </w:pPr>
      <w:r>
        <w:t>Warunkiem wstępnym skutecznego udziału społeczeństwa jest dostęp do informacji, tj. społeczeństwo musi otrzymywać odpowiednie informacje</w:t>
      </w:r>
      <w:r w:rsidR="00A865C8">
        <w:t xml:space="preserve"> w </w:t>
      </w:r>
      <w:r>
        <w:t>odpowiednim czasie. Zgodnie</w:t>
      </w:r>
      <w:r w:rsidR="00A865C8">
        <w:t xml:space="preserve"> z </w:t>
      </w:r>
      <w:r>
        <w:t>dobrą praktyką „w odpowiednim czasie” oznacza</w:t>
      </w:r>
      <w:r w:rsidR="00A865C8">
        <w:t xml:space="preserve"> w </w:t>
      </w:r>
      <w:r>
        <w:t>tym przypadku, że społeczeństwo ma wystarczająco dużo czasu na zapoznanie się</w:t>
      </w:r>
      <w:r w:rsidR="00A865C8">
        <w:t xml:space="preserve"> z </w:t>
      </w:r>
      <w:r>
        <w:t>dostarczonymi informacjami</w:t>
      </w:r>
      <w:r w:rsidR="00A865C8">
        <w:t xml:space="preserve"> i </w:t>
      </w:r>
      <w:r>
        <w:t>wypracowanie opinii na temat istniejącego wniosku. Jako przykład dobrej praktyki</w:t>
      </w:r>
      <w:r w:rsidR="00A865C8">
        <w:t xml:space="preserve"> w </w:t>
      </w:r>
      <w:r>
        <w:t>tym zakresie wytyczne</w:t>
      </w:r>
      <w:r w:rsidR="00A865C8">
        <w:t xml:space="preserve"> z </w:t>
      </w:r>
      <w:proofErr w:type="spellStart"/>
      <w:r>
        <w:t>Lukki</w:t>
      </w:r>
      <w:proofErr w:type="spellEnd"/>
      <w:r>
        <w:t xml:space="preserve"> zawierają sugestię, aby władze publiczne zachęcały potencjalnych wnioskodawców do rozpoczęcia dyskusji</w:t>
      </w:r>
      <w:r w:rsidR="00A865C8">
        <w:t xml:space="preserve"> z </w:t>
      </w:r>
      <w:r>
        <w:t>zainteresowaną społecznością</w:t>
      </w:r>
      <w:r w:rsidR="00A865C8">
        <w:t xml:space="preserve"> i </w:t>
      </w:r>
      <w:r>
        <w:t>do przekazania informacji jeszcze przed rozpoczęciem procedury wydawania pozwoleń. Wytyczne są</w:t>
      </w:r>
      <w:r w:rsidR="00A865C8">
        <w:t xml:space="preserve"> w </w:t>
      </w:r>
      <w:r>
        <w:t>tym względzie zgodne</w:t>
      </w:r>
      <w:r w:rsidR="00A865C8">
        <w:t xml:space="preserve"> z </w:t>
      </w:r>
      <w:r w:rsidR="00331D80">
        <w:t>art. </w:t>
      </w:r>
      <w:r>
        <w:t xml:space="preserve">6 </w:t>
      </w:r>
      <w:r w:rsidR="00331D80">
        <w:t>ust. </w:t>
      </w:r>
      <w:r>
        <w:t>5 konwencji</w:t>
      </w:r>
      <w:r w:rsidR="00A865C8">
        <w:t xml:space="preserve"> z </w:t>
      </w:r>
      <w:proofErr w:type="spellStart"/>
      <w:r>
        <w:t>Aarhus</w:t>
      </w:r>
      <w:proofErr w:type="spellEnd"/>
      <w:r>
        <w:t>. Dodatkowo załącznik IV do wytycznych</w:t>
      </w:r>
      <w:r w:rsidR="00A865C8">
        <w:t xml:space="preserve"> z </w:t>
      </w:r>
      <w:proofErr w:type="spellStart"/>
      <w:r>
        <w:t>Lukki</w:t>
      </w:r>
      <w:proofErr w:type="spellEnd"/>
      <w:r>
        <w:t xml:space="preserve"> zawiera przykłady sposobów udostępniania informacji. Zaleca się</w:t>
      </w:r>
      <w:r w:rsidR="00A865C8">
        <w:t xml:space="preserve"> w </w:t>
      </w:r>
      <w:r>
        <w:t>nich na przykład, aby informacje dla społeczeństwa były udostępniane bezpłatnie. Ponadto ważny jest nie tylko bierny dostęp do informacji (np. na stronie internetowej,</w:t>
      </w:r>
      <w:r w:rsidR="00A865C8">
        <w:t xml:space="preserve"> w </w:t>
      </w:r>
      <w:r>
        <w:t>rejestrach), lecz także aktywne rozpowszechnianie informacji za pomocą różnych mediów (np. sprawozdania, etykietowanie genetycznie zmodyfikowanych produktów).</w:t>
      </w:r>
    </w:p>
    <w:p w14:paraId="5346AE93" w14:textId="32FECA6D" w:rsidR="0034410D" w:rsidRDefault="0034410D" w:rsidP="0034410D">
      <w:pPr>
        <w:spacing w:line="240" w:lineRule="auto"/>
      </w:pPr>
      <w:r>
        <w:t>Podsumowując, informacje, które muszą być dostępne</w:t>
      </w:r>
      <w:r w:rsidR="00A865C8">
        <w:t xml:space="preserve"> w </w:t>
      </w:r>
      <w:r>
        <w:t xml:space="preserve">trakcie procedury uczestnictwa, powinny obejmować informacje na temat treści zgłoszenia (zob. również </w:t>
      </w:r>
      <w:r w:rsidR="00331D80">
        <w:t>pkt</w:t>
      </w:r>
      <w:r w:rsidR="008A3622">
        <w:t xml:space="preserve"> </w:t>
      </w:r>
      <w:r>
        <w:t xml:space="preserve">4 lit. a)-c) załącznika </w:t>
      </w:r>
      <w:proofErr w:type="spellStart"/>
      <w:r>
        <w:t>Ia</w:t>
      </w:r>
      <w:proofErr w:type="spellEnd"/>
      <w:r>
        <w:t xml:space="preserve">), jak również informacje proceduralne (zob. </w:t>
      </w:r>
      <w:r w:rsidR="00331D80">
        <w:t>pkt</w:t>
      </w:r>
      <w:r w:rsidR="008A3622">
        <w:t xml:space="preserve"> </w:t>
      </w:r>
      <w:r>
        <w:t xml:space="preserve">5 </w:t>
      </w:r>
      <w:proofErr w:type="spellStart"/>
      <w:r>
        <w:t>p</w:t>
      </w:r>
      <w:r w:rsidR="00331D80">
        <w:t>pkt</w:t>
      </w:r>
      <w:proofErr w:type="spellEnd"/>
      <w:r w:rsidR="008A3622">
        <w:t xml:space="preserve"> </w:t>
      </w:r>
      <w:r>
        <w:t xml:space="preserve">(i)-(v) załącznika </w:t>
      </w:r>
      <w:proofErr w:type="spellStart"/>
      <w:r>
        <w:t>Ia</w:t>
      </w:r>
      <w:proofErr w:type="spellEnd"/>
      <w:r>
        <w:t>). Konwencja</w:t>
      </w:r>
      <w:r w:rsidR="00A865C8">
        <w:t xml:space="preserve"> z </w:t>
      </w:r>
      <w:proofErr w:type="spellStart"/>
      <w:r>
        <w:t>Aarhus</w:t>
      </w:r>
      <w:proofErr w:type="spellEnd"/>
      <w:r>
        <w:t xml:space="preserve"> nie określa wyraźnie, co stanowi informację</w:t>
      </w:r>
      <w:r w:rsidR="00A865C8">
        <w:t xml:space="preserve"> o </w:t>
      </w:r>
      <w:r>
        <w:t>GMO, dlatego poprawka dotycząca GMO zapewnia bardziej konkretną interpretację. Dwa najważniejsze elementy takich informacji wymieniono</w:t>
      </w:r>
      <w:r w:rsidR="00A865C8">
        <w:t xml:space="preserve"> w </w:t>
      </w:r>
      <w:r w:rsidR="00331D80">
        <w:t>pkt</w:t>
      </w:r>
      <w:r w:rsidR="008A3622">
        <w:t xml:space="preserve"> </w:t>
      </w:r>
      <w:r>
        <w:t xml:space="preserve">3 załącznika </w:t>
      </w:r>
      <w:proofErr w:type="spellStart"/>
      <w:r>
        <w:t>Ia</w:t>
      </w:r>
      <w:proofErr w:type="spellEnd"/>
      <w:r>
        <w:t>. Są to streszczenie zgłoszenia</w:t>
      </w:r>
      <w:r w:rsidR="00A865C8">
        <w:t xml:space="preserve"> i </w:t>
      </w:r>
      <w:r>
        <w:t>sprawozdanie</w:t>
      </w:r>
      <w:r w:rsidR="00A865C8">
        <w:t xml:space="preserve"> z </w:t>
      </w:r>
      <w:r>
        <w:t>oceny.</w:t>
      </w:r>
    </w:p>
    <w:p w14:paraId="71EF5D05" w14:textId="78C4599A" w:rsidR="0034410D" w:rsidRPr="0034410D" w:rsidRDefault="0034410D" w:rsidP="0034410D">
      <w:pPr>
        <w:spacing w:line="240" w:lineRule="auto"/>
      </w:pPr>
      <w:r>
        <w:t>Tytułem przykładu,</w:t>
      </w:r>
      <w:r w:rsidR="00A865C8">
        <w:t xml:space="preserve"> w </w:t>
      </w:r>
      <w:r>
        <w:t>UE treść streszczenia zgłoszenia – tak zwany formularz syntezy zgłoszenia — został jasno określony</w:t>
      </w:r>
      <w:r w:rsidR="00A865C8">
        <w:t xml:space="preserve"> w </w:t>
      </w:r>
      <w:r>
        <w:t>dwóch decyzjach Komisji, odpowiednio</w:t>
      </w:r>
      <w:r w:rsidR="00A865C8">
        <w:t xml:space="preserve"> w </w:t>
      </w:r>
      <w:r>
        <w:t xml:space="preserve">odniesieniu do wprowadzania do obrotu samych GMO </w:t>
      </w:r>
      <w:bookmarkStart w:id="375" w:name="_bookmark436"/>
      <w:bookmarkEnd w:id="375"/>
      <w:r>
        <w:t>lub GMO</w:t>
      </w:r>
      <w:r w:rsidR="00A865C8">
        <w:t xml:space="preserve"> w </w:t>
      </w:r>
      <w:r>
        <w:t>produktach</w:t>
      </w:r>
      <w:hyperlink w:anchor="_bookmark958" w:history="1">
        <w:r>
          <w:rPr>
            <w:rStyle w:val="Hyperlink"/>
            <w:vertAlign w:val="superscript"/>
          </w:rPr>
          <w:t>370</w:t>
        </w:r>
      </w:hyperlink>
      <w:r>
        <w:t xml:space="preserve"> oraz</w:t>
      </w:r>
      <w:r w:rsidR="00A865C8">
        <w:t xml:space="preserve"> w </w:t>
      </w:r>
      <w:r>
        <w:t xml:space="preserve">odniesieniu do </w:t>
      </w:r>
      <w:bookmarkStart w:id="376" w:name="_bookmark437"/>
      <w:bookmarkEnd w:id="376"/>
      <w:r>
        <w:t>zamierzonego uwalniania GMO</w:t>
      </w:r>
      <w:hyperlink w:anchor="_bookmark959" w:history="1">
        <w:r>
          <w:rPr>
            <w:rStyle w:val="Hyperlink"/>
            <w:vertAlign w:val="superscript"/>
          </w:rPr>
          <w:t>371</w:t>
        </w:r>
      </w:hyperlink>
      <w:r>
        <w:t>. W wytycznych</w:t>
      </w:r>
      <w:r w:rsidR="00A865C8">
        <w:t xml:space="preserve"> z </w:t>
      </w:r>
      <w:proofErr w:type="spellStart"/>
      <w:r>
        <w:t>Lukki</w:t>
      </w:r>
      <w:proofErr w:type="spellEnd"/>
      <w:r>
        <w:t xml:space="preserve"> zaleca się udostępnienie społeczeństwu streszczenia</w:t>
      </w:r>
      <w:r w:rsidR="00A865C8">
        <w:t xml:space="preserve"> w </w:t>
      </w:r>
      <w:r>
        <w:t>języku nietechnicznym, aby ułatwić mu zrozumienie sprawy.</w:t>
      </w:r>
    </w:p>
    <w:p w14:paraId="06D082A7" w14:textId="3B7BFABA" w:rsidR="0034410D" w:rsidRPr="0034410D" w:rsidRDefault="0034410D" w:rsidP="0034410D">
      <w:pPr>
        <w:spacing w:line="240" w:lineRule="auto"/>
      </w:pPr>
      <w:r>
        <w:t>Co do zasady, sprawozdanie</w:t>
      </w:r>
      <w:r w:rsidR="00A865C8">
        <w:t xml:space="preserve"> z </w:t>
      </w:r>
      <w:r>
        <w:t>oceny opiera się na naukowych ocenach zamierzonego zastosowania GMO</w:t>
      </w:r>
      <w:r w:rsidR="00A865C8">
        <w:t xml:space="preserve"> i </w:t>
      </w:r>
      <w:r>
        <w:t>obejmuje ocenę ryzyka dla środowiska naturalnego (ERA), ocenę bezpieczeństwa żywności itp. W przypadku gdy właściwe władze same nie sporządzają sprawozdania</w:t>
      </w:r>
      <w:r w:rsidR="00A865C8">
        <w:t xml:space="preserve"> z </w:t>
      </w:r>
      <w:r>
        <w:t>oceny, to przy podejmowaniu decyzji opierają się na ogół (w miarę możliwości) na odpowiednich sprawozdaniach</w:t>
      </w:r>
      <w:r w:rsidR="00A865C8">
        <w:t xml:space="preserve"> z </w:t>
      </w:r>
      <w:r>
        <w:t>oceny sporządzonych przez ekspertów</w:t>
      </w:r>
      <w:r w:rsidR="00A865C8">
        <w:t xml:space="preserve"> w </w:t>
      </w:r>
      <w:r>
        <w:t>dziedzinie uregulowań prawnych lub komitety naukowe.</w:t>
      </w:r>
    </w:p>
    <w:p w14:paraId="465E3B5E" w14:textId="0955B9B7" w:rsidR="00610DE3" w:rsidRDefault="0034410D" w:rsidP="0034410D">
      <w:pPr>
        <w:spacing w:line="240" w:lineRule="auto"/>
      </w:pPr>
      <w:bookmarkStart w:id="377" w:name="_bookmark438"/>
      <w:bookmarkEnd w:id="377"/>
      <w:r>
        <w:t>Podczas gdy</w:t>
      </w:r>
      <w:r w:rsidR="00A865C8">
        <w:t xml:space="preserve"> w </w:t>
      </w:r>
      <w:r>
        <w:t>dyrektywie UE 2001/18/WE używany jest termin „sprawozdanie</w:t>
      </w:r>
      <w:r w:rsidR="00A865C8">
        <w:t xml:space="preserve"> z </w:t>
      </w:r>
      <w:r>
        <w:t>oceny”,</w:t>
      </w:r>
      <w:r w:rsidR="00A865C8">
        <w:t xml:space="preserve"> w </w:t>
      </w:r>
      <w:r>
        <w:t>rozporządzeniu WE/1829/2003</w:t>
      </w:r>
      <w:hyperlink w:anchor="_bookmark960" w:history="1">
        <w:r>
          <w:rPr>
            <w:rStyle w:val="Hyperlink"/>
            <w:vertAlign w:val="superscript"/>
          </w:rPr>
          <w:t>372</w:t>
        </w:r>
      </w:hyperlink>
      <w:r>
        <w:t xml:space="preserve"> mowa</w:t>
      </w:r>
      <w:r w:rsidR="00A865C8">
        <w:t xml:space="preserve"> o </w:t>
      </w:r>
      <w:r>
        <w:t>„opinii Urzędu”, tj. EFSA. Zgodnie</w:t>
      </w:r>
      <w:r w:rsidR="00A865C8">
        <w:t xml:space="preserve"> z </w:t>
      </w:r>
      <w:r>
        <w:t>rozporządzeniem wprowadzanie do obrotu genetycznie zmodyfikowanej żywności</w:t>
      </w:r>
      <w:r w:rsidR="00A865C8">
        <w:t xml:space="preserve"> i </w:t>
      </w:r>
      <w:r>
        <w:t xml:space="preserve">paszy podlega procedurze </w:t>
      </w:r>
      <w:proofErr w:type="spellStart"/>
      <w:r>
        <w:t>ogólnowspólnotowej</w:t>
      </w:r>
      <w:proofErr w:type="spellEnd"/>
      <w:r>
        <w:t>. Zadanie polegające na sporządzeniu sprawozdania</w:t>
      </w:r>
      <w:r w:rsidR="00A865C8">
        <w:t xml:space="preserve"> z </w:t>
      </w:r>
      <w:r>
        <w:t>oceny lub „ogólnej opinii”, zgodnie</w:t>
      </w:r>
      <w:r w:rsidR="00A865C8">
        <w:t xml:space="preserve"> z </w:t>
      </w:r>
      <w:r>
        <w:t>rozporządzeniem, jest przypisane EFSA, natomiast podejmowanie decyzji spoczywa na państwach członkowskich na podstawie wniosku dotyczącego decyzji Rady przedstawionego przez Komisję Europejską. Ogólna opinia EFSA zawiera opinię naukową panelu EFSA ds. GMO oraz,</w:t>
      </w:r>
      <w:r w:rsidR="00A865C8">
        <w:t xml:space="preserve"> w </w:t>
      </w:r>
      <w:r>
        <w:t>przypadku wniosków obejmujących uprawę rośliny genetycznie zmodyfikowanej, również ERA wydaną przez właściwy organ krajowy wyznaczony przez EFSA do jej przeprowadzenia zgodnie</w:t>
      </w:r>
      <w:r w:rsidR="00A865C8">
        <w:t xml:space="preserve"> z </w:t>
      </w:r>
      <w:r w:rsidR="00331D80">
        <w:t>art. </w:t>
      </w:r>
      <w:r>
        <w:t xml:space="preserve">6 </w:t>
      </w:r>
      <w:r w:rsidR="00331D80">
        <w:t>ust. </w:t>
      </w:r>
      <w:r>
        <w:t>3 lit. c) rozporządzenia WE/1829/2003.</w:t>
      </w:r>
    </w:p>
    <w:p w14:paraId="38C261B2" w14:textId="77777777" w:rsidR="00610DE3" w:rsidRDefault="00610DE3">
      <w:pPr>
        <w:spacing w:after="160" w:line="259" w:lineRule="auto"/>
        <w:jc w:val="left"/>
      </w:pPr>
      <w:r>
        <w:br w:type="page"/>
      </w:r>
    </w:p>
    <w:p w14:paraId="06064CD3" w14:textId="031468D8" w:rsidR="0034410D" w:rsidRPr="0034410D" w:rsidRDefault="0034410D" w:rsidP="0034410D">
      <w:pPr>
        <w:pStyle w:val="bordowytytuwcicie"/>
      </w:pPr>
      <w:r>
        <w:lastRenderedPageBreak/>
        <w:t>4.</w:t>
      </w:r>
      <w:r>
        <w:tab/>
        <w:t>Następujące informacje nie są</w:t>
      </w:r>
      <w:r w:rsidR="00A865C8">
        <w:t xml:space="preserve"> w </w:t>
      </w:r>
      <w:r>
        <w:t>żadnym wypadku uznawane przez Strony za poufne:</w:t>
      </w:r>
    </w:p>
    <w:p w14:paraId="3ABDF253" w14:textId="0D3324FE" w:rsidR="0034410D" w:rsidRPr="0034410D" w:rsidRDefault="0034410D" w:rsidP="0034410D">
      <w:pPr>
        <w:spacing w:line="240" w:lineRule="auto"/>
      </w:pPr>
      <w:r>
        <w:t>Powszechną praktyką</w:t>
      </w:r>
      <w:r w:rsidR="00A865C8">
        <w:t xml:space="preserve"> w </w:t>
      </w:r>
      <w:r>
        <w:t>ramach regulacyjnych wielu krajów jest traktowanie jako poufnych niektórych informacji handlowych</w:t>
      </w:r>
      <w:r w:rsidR="00A865C8">
        <w:t xml:space="preserve"> i </w:t>
      </w:r>
      <w:r>
        <w:t>przemysłowych, których ujawnienie może zaszkodzić pozycji konkurencyjnej przedsiębiorstwa lub instytucji badawczej. Mimo to,</w:t>
      </w:r>
      <w:r w:rsidR="00A865C8">
        <w:t xml:space="preserve"> w </w:t>
      </w:r>
      <w:r>
        <w:t>ten sam sposób,</w:t>
      </w:r>
      <w:r w:rsidR="00A865C8">
        <w:t xml:space="preserve"> w </w:t>
      </w:r>
      <w:r>
        <w:t>jaki</w:t>
      </w:r>
      <w:r w:rsidR="00A865C8">
        <w:t xml:space="preserve"> w </w:t>
      </w:r>
      <w:r w:rsidR="00331D80">
        <w:t>art. </w:t>
      </w:r>
      <w:r>
        <w:t xml:space="preserve">4 </w:t>
      </w:r>
      <w:r w:rsidR="00331D80">
        <w:t>ust. </w:t>
      </w:r>
      <w:r>
        <w:t>4 lit. (d) konwencji wymaga się, aby informacje</w:t>
      </w:r>
      <w:r w:rsidR="00A865C8">
        <w:t xml:space="preserve"> o </w:t>
      </w:r>
      <w:r>
        <w:t>wprowadzanych zanieczyszczeniach mających znaczenie dla ochrony środowiska były zawsze ujawniane,</w:t>
      </w:r>
      <w:r w:rsidR="00A865C8">
        <w:t xml:space="preserve"> w </w:t>
      </w:r>
      <w:r w:rsidR="00331D80">
        <w:t>pkt</w:t>
      </w:r>
      <w:r w:rsidR="008A3622">
        <w:t xml:space="preserve"> </w:t>
      </w:r>
      <w:r>
        <w:t xml:space="preserve">4 załącznika </w:t>
      </w:r>
      <w:proofErr w:type="spellStart"/>
      <w:r>
        <w:t>Ia</w:t>
      </w:r>
      <w:proofErr w:type="spellEnd"/>
      <w:r>
        <w:t xml:space="preserve"> wymienia się pewne informacje, których nigdy nie można traktować jako poufne.</w:t>
      </w:r>
    </w:p>
    <w:p w14:paraId="2406326B" w14:textId="7E1CEB61" w:rsidR="0034410D" w:rsidRPr="0034410D" w:rsidRDefault="0034410D" w:rsidP="0034410D">
      <w:pPr>
        <w:spacing w:line="240" w:lineRule="auto"/>
      </w:pPr>
      <w:r>
        <w:t xml:space="preserve">W </w:t>
      </w:r>
      <w:r w:rsidR="00331D80">
        <w:t>art. </w:t>
      </w:r>
      <w:r>
        <w:t xml:space="preserve">25 </w:t>
      </w:r>
      <w:r w:rsidR="00331D80">
        <w:t>ust. </w:t>
      </w:r>
      <w:r>
        <w:t>4 dyrektywy 2001/18/WE mowa</w:t>
      </w:r>
      <w:r w:rsidR="00A865C8">
        <w:t xml:space="preserve"> o </w:t>
      </w:r>
      <w:r>
        <w:t>określonych informacjach, które nigdy nie mogą być uznawana za poufne. Wraz</w:t>
      </w:r>
      <w:r w:rsidR="00A865C8">
        <w:t xml:space="preserve"> z </w:t>
      </w:r>
      <w:r w:rsidR="00331D80">
        <w:t>art. </w:t>
      </w:r>
      <w:r>
        <w:t xml:space="preserve">6 </w:t>
      </w:r>
      <w:r w:rsidR="00331D80">
        <w:t>ust. </w:t>
      </w:r>
      <w:r>
        <w:t>2</w:t>
      </w:r>
      <w:r w:rsidR="00A865C8">
        <w:t xml:space="preserve"> i </w:t>
      </w:r>
      <w:r>
        <w:t>6 konwencji</w:t>
      </w:r>
      <w:r w:rsidR="00A865C8">
        <w:t xml:space="preserve"> z </w:t>
      </w:r>
      <w:proofErr w:type="spellStart"/>
      <w:r>
        <w:t>Aarhus</w:t>
      </w:r>
      <w:proofErr w:type="spellEnd"/>
      <w:r>
        <w:t xml:space="preserve"> oraz załącznikiem III do wytycznych</w:t>
      </w:r>
      <w:r w:rsidR="00A865C8">
        <w:t xml:space="preserve"> z </w:t>
      </w:r>
      <w:proofErr w:type="spellStart"/>
      <w:r>
        <w:t>Lukki</w:t>
      </w:r>
      <w:proofErr w:type="spellEnd"/>
      <w:r>
        <w:t xml:space="preserve">, przepisy dyrektywy 2001/18/WE posłużyły jako wzór dla </w:t>
      </w:r>
      <w:r w:rsidR="00331D80">
        <w:t>pkt</w:t>
      </w:r>
      <w:r w:rsidR="008A3622">
        <w:t xml:space="preserve"> </w:t>
      </w:r>
      <w:r>
        <w:t xml:space="preserve">4 lit. a)-c) załącznika </w:t>
      </w:r>
      <w:proofErr w:type="spellStart"/>
      <w:r>
        <w:t>Ia</w:t>
      </w:r>
      <w:proofErr w:type="spellEnd"/>
      <w:r>
        <w:t xml:space="preserve"> do poprawki dotyczącej GMO do konwencji</w:t>
      </w:r>
      <w:r w:rsidR="00A865C8">
        <w:t xml:space="preserve"> z </w:t>
      </w:r>
      <w:proofErr w:type="spellStart"/>
      <w:r>
        <w:t>Aarhus</w:t>
      </w:r>
      <w:proofErr w:type="spellEnd"/>
      <w:r>
        <w:t>.</w:t>
      </w:r>
    </w:p>
    <w:p w14:paraId="1CC90BAA" w14:textId="2D198FD6" w:rsidR="0034410D" w:rsidRPr="0034410D" w:rsidRDefault="0034410D" w:rsidP="0034410D">
      <w:pPr>
        <w:spacing w:line="240" w:lineRule="auto"/>
      </w:pPr>
      <w:r>
        <w:t>Należy zauważyć, że każdy</w:t>
      </w:r>
      <w:r w:rsidR="00A865C8">
        <w:t xml:space="preserve"> z </w:t>
      </w:r>
      <w:r>
        <w:t>przepisów,</w:t>
      </w:r>
      <w:r w:rsidR="00A865C8">
        <w:t xml:space="preserve"> o </w:t>
      </w:r>
      <w:r>
        <w:t>których mowa</w:t>
      </w:r>
      <w:r w:rsidR="00A865C8">
        <w:t xml:space="preserve"> w </w:t>
      </w:r>
      <w:r>
        <w:t>poprzednim akapicie, przedstawia minimalne wymogi dotyczące informacji, które muszą zostać podane do wiadomości publicznej</w:t>
      </w:r>
      <w:r w:rsidR="00A865C8">
        <w:t xml:space="preserve"> w </w:t>
      </w:r>
      <w:r>
        <w:t>trakcie procedury dotyczącej udziału społeczeństwa. W wielu krajach UE, np.</w:t>
      </w:r>
      <w:r w:rsidR="00A865C8">
        <w:t xml:space="preserve"> w </w:t>
      </w:r>
      <w:r>
        <w:t>Austrii</w:t>
      </w:r>
      <w:r w:rsidR="00A865C8">
        <w:t xml:space="preserve"> i </w:t>
      </w:r>
      <w:r>
        <w:t>Czechach, powszechną praktyką jest ujawnianie całego zgłoszenia</w:t>
      </w:r>
      <w:r w:rsidR="00A865C8">
        <w:t xml:space="preserve"> z </w:t>
      </w:r>
      <w:r>
        <w:t>wyjątkiem jego poufnych części.</w:t>
      </w:r>
    </w:p>
    <w:p w14:paraId="374EE2FA" w14:textId="77777777" w:rsidR="00DC751B" w:rsidRPr="0034410D" w:rsidRDefault="00DC751B" w:rsidP="0034410D">
      <w:pPr>
        <w:spacing w:line="240" w:lineRule="auto"/>
      </w:pPr>
    </w:p>
    <w:p w14:paraId="4BDE4851" w14:textId="07F9EE15" w:rsidR="0034410D" w:rsidRPr="0034410D" w:rsidRDefault="0034410D" w:rsidP="0034410D">
      <w:pPr>
        <w:pStyle w:val="bordowytytuwciciev2"/>
      </w:pPr>
      <w:r>
        <w:t>a)</w:t>
      </w:r>
      <w:r>
        <w:tab/>
        <w:t xml:space="preserve"> </w:t>
      </w:r>
      <w:r w:rsidR="00F203B9" w:rsidRPr="00F203B9">
        <w:t>ogólny opis organizmu lub organizmów zmodyfikowanych genetycznie, nazwa i adres ubiegającego się o pozwolenie na zamierzone uwolnienie, planowane zastosowania oraz, w stosownych przypadkach, miejsce uwolnienia;</w:t>
      </w:r>
    </w:p>
    <w:p w14:paraId="767E6806" w14:textId="45AF73A6" w:rsidR="00A84075" w:rsidRDefault="0034410D" w:rsidP="0034410D">
      <w:pPr>
        <w:spacing w:line="240" w:lineRule="auto"/>
      </w:pPr>
      <w:r>
        <w:t>W tym miejscu wymieniono podstawowe informacje, które powinny być przekazywane społeczeństwu</w:t>
      </w:r>
      <w:r w:rsidR="00A865C8">
        <w:t xml:space="preserve"> w </w:t>
      </w:r>
      <w:r>
        <w:t>sposób wczesny</w:t>
      </w:r>
      <w:r w:rsidR="00A865C8">
        <w:t xml:space="preserve"> i </w:t>
      </w:r>
      <w:r>
        <w:t>skuteczny podczas procedury podejmowania decyzji środowiskowych. Obejmuje to przede wszystkim opis GMO oraz nazwę</w:t>
      </w:r>
      <w:r w:rsidR="00A865C8">
        <w:t xml:space="preserve"> i </w:t>
      </w:r>
      <w:r>
        <w:t>adres zgłaszającego odpowiedzialnego za planowane przedsięwzięcia związane</w:t>
      </w:r>
      <w:r w:rsidR="00A865C8">
        <w:t xml:space="preserve"> z </w:t>
      </w:r>
      <w:r>
        <w:t>GMO. Częścią tych informacji musi być także zamierzone zastosowanie GMO, tj. zakres zgłoszenia. Jeśli dane GMO ma zostać celowo uwolnione do celów badawczych, miejsce uwolnienia również powinno zostać podane do wiadomości publicznej. W zależności od praktyki prawnej</w:t>
      </w:r>
      <w:r w:rsidR="00A865C8">
        <w:t xml:space="preserve"> i </w:t>
      </w:r>
      <w:r>
        <w:t>administracyjnej</w:t>
      </w:r>
      <w:r w:rsidR="00A865C8">
        <w:t xml:space="preserve"> w </w:t>
      </w:r>
      <w:r>
        <w:t>danym kraju, słowo „miejsce” może być interpretowane</w:t>
      </w:r>
      <w:r w:rsidR="00A865C8">
        <w:t xml:space="preserve"> z </w:t>
      </w:r>
      <w:r>
        <w:t xml:space="preserve">różnym stopniem szczegółowości lub precyzji. W sprawie </w:t>
      </w:r>
      <w:proofErr w:type="spellStart"/>
      <w:r>
        <w:rPr>
          <w:i/>
          <w:iCs/>
        </w:rPr>
        <w:t>Commune</w:t>
      </w:r>
      <w:proofErr w:type="spellEnd"/>
      <w:r>
        <w:rPr>
          <w:i/>
          <w:iCs/>
        </w:rPr>
        <w:t xml:space="preserve"> de </w:t>
      </w:r>
      <w:proofErr w:type="spellStart"/>
      <w:r>
        <w:rPr>
          <w:i/>
          <w:iCs/>
        </w:rPr>
        <w:t>Sausheim</w:t>
      </w:r>
      <w:proofErr w:type="spellEnd"/>
      <w:r>
        <w:rPr>
          <w:i/>
          <w:iCs/>
        </w:rPr>
        <w:t xml:space="preserve"> przeciwko Pierre </w:t>
      </w:r>
      <w:proofErr w:type="spellStart"/>
      <w:r>
        <w:rPr>
          <w:i/>
          <w:iCs/>
        </w:rPr>
        <w:t>Azelvandrez</w:t>
      </w:r>
      <w:proofErr w:type="spellEnd"/>
      <w:r w:rsidR="00A865C8">
        <w:t xml:space="preserve"> z </w:t>
      </w:r>
      <w:r>
        <w:t>2009</w:t>
      </w:r>
      <w:r w:rsidR="000F6BD7">
        <w:t> r.</w:t>
      </w:r>
      <w:hyperlink w:anchor="_bookmark961" w:history="1">
        <w:r>
          <w:rPr>
            <w:rStyle w:val="Hyperlink"/>
            <w:vertAlign w:val="superscript"/>
          </w:rPr>
          <w:t>373</w:t>
        </w:r>
      </w:hyperlink>
      <w:r>
        <w:t xml:space="preserve"> ETS orzekł, że wymóg zawarty</w:t>
      </w:r>
      <w:r w:rsidR="00A865C8">
        <w:t xml:space="preserve"> w </w:t>
      </w:r>
      <w:r w:rsidR="00331D80">
        <w:t>art. </w:t>
      </w:r>
      <w:r>
        <w:t xml:space="preserve">25 </w:t>
      </w:r>
      <w:r w:rsidR="00331D80">
        <w:t>ust. </w:t>
      </w:r>
      <w:r>
        <w:t>4 dyrektywy 2001/18/WE, zgodnie</w:t>
      </w:r>
      <w:r w:rsidR="00A865C8">
        <w:t xml:space="preserve"> z </w:t>
      </w:r>
      <w:r>
        <w:t>którym miejsce uwolnienia nie podlega zachowaniu poufności, oznacza, że ujawnienie informacji dotyczących konkretnej lokalizacji miejsca uwolnienia,</w:t>
      </w:r>
      <w:r w:rsidR="00A865C8">
        <w:t xml:space="preserve"> w </w:t>
      </w:r>
      <w:r>
        <w:t>tym dokładnego położenia geograficznego, jest obowiązkowe. Niedopuszczalne są wyłączenia związane</w:t>
      </w:r>
      <w:r w:rsidR="00A865C8">
        <w:t xml:space="preserve"> z </w:t>
      </w:r>
      <w:r>
        <w:t>porządkiem publicznym lub innymi interesami.</w:t>
      </w:r>
    </w:p>
    <w:p w14:paraId="7BA18878" w14:textId="16A30207" w:rsidR="00A84075" w:rsidRPr="00A84075" w:rsidRDefault="00A84075" w:rsidP="00A84075">
      <w:pPr>
        <w:spacing w:line="240" w:lineRule="auto"/>
      </w:pPr>
      <w:r>
        <w:t>Wiedza</w:t>
      </w:r>
      <w:r w:rsidR="00A865C8">
        <w:t xml:space="preserve"> o </w:t>
      </w:r>
      <w:r>
        <w:t xml:space="preserve">tym, gdzie uprawiany jest określony rodzaj GMO, jest niezbędna do monitorowania GMO, takiego jak to wymagane na mocy </w:t>
      </w:r>
      <w:r w:rsidR="00331D80">
        <w:t>art. </w:t>
      </w:r>
      <w:r>
        <w:t>19</w:t>
      </w:r>
      <w:r w:rsidR="00A865C8">
        <w:t xml:space="preserve"> i </w:t>
      </w:r>
      <w:r>
        <w:t>20 dyrektywy 2001/18/WE. Zgodnie</w:t>
      </w:r>
      <w:r w:rsidR="00A865C8">
        <w:t xml:space="preserve"> z </w:t>
      </w:r>
      <w:r w:rsidR="00331D80">
        <w:t>art. </w:t>
      </w:r>
      <w:r>
        <w:t xml:space="preserve">31 </w:t>
      </w:r>
      <w:r w:rsidR="00331D80">
        <w:t>ust. </w:t>
      </w:r>
      <w:r>
        <w:t>3 tej dyrektywy państwa członkowskie są zobowiązane do ustanowienia publicznych rejestrów nie tylko</w:t>
      </w:r>
      <w:r w:rsidR="00A865C8">
        <w:t xml:space="preserve"> w </w:t>
      </w:r>
      <w:r>
        <w:t>celu odnotowywania miejsc zamierzonego uwolnienia GMO, lecz także</w:t>
      </w:r>
      <w:r w:rsidR="00A865C8">
        <w:t xml:space="preserve"> w </w:t>
      </w:r>
      <w:r>
        <w:t>celu odnotowywania miejsc,</w:t>
      </w:r>
      <w:r w:rsidR="00A865C8">
        <w:t xml:space="preserve"> w </w:t>
      </w:r>
      <w:r>
        <w:t>których prowadzi się uprawę GMO komercyjnie „w sposób uznany za odpowiedni przez właściwy organ”. Na przykład</w:t>
      </w:r>
      <w:r w:rsidR="00A865C8">
        <w:t xml:space="preserve"> w </w:t>
      </w:r>
      <w:r>
        <w:t>Austrii lokalna społeczność, na której terenie może być uprawiany produkt GMO, musi powiadomić</w:t>
      </w:r>
      <w:r w:rsidR="00A865C8">
        <w:t xml:space="preserve"> o </w:t>
      </w:r>
      <w:r>
        <w:t>uprawie właściwy organ krajowy, który jest zobowiązany do przechowywania takich informacji</w:t>
      </w:r>
      <w:r w:rsidR="00A865C8">
        <w:t xml:space="preserve"> w </w:t>
      </w:r>
      <w:r>
        <w:t>rejestrze.</w:t>
      </w:r>
    </w:p>
    <w:p w14:paraId="7E2B3A93" w14:textId="77777777" w:rsidR="00DC751B" w:rsidRPr="00A84075" w:rsidRDefault="00DC751B" w:rsidP="00A84075">
      <w:pPr>
        <w:spacing w:line="240" w:lineRule="auto"/>
      </w:pPr>
    </w:p>
    <w:p w14:paraId="36A806FB" w14:textId="6AA82D2B" w:rsidR="00A84075" w:rsidRPr="00A84075" w:rsidRDefault="00A84075" w:rsidP="00A84075">
      <w:pPr>
        <w:pStyle w:val="bordowytytuwciciev2"/>
      </w:pPr>
      <w:r>
        <w:t>b)</w:t>
      </w:r>
      <w:r>
        <w:tab/>
        <w:t>metody</w:t>
      </w:r>
      <w:r w:rsidR="00A865C8">
        <w:t xml:space="preserve"> i </w:t>
      </w:r>
      <w:r>
        <w:t>plany monitorowania organizmu lub organizmów zmodyfikowanych genetycznie oraz działania</w:t>
      </w:r>
      <w:r w:rsidR="00A865C8">
        <w:t xml:space="preserve"> w </w:t>
      </w:r>
      <w:r>
        <w:t>nagłych sytuacjach;</w:t>
      </w:r>
    </w:p>
    <w:p w14:paraId="67209775" w14:textId="45567BA7" w:rsidR="00A84075" w:rsidRPr="00A84075" w:rsidRDefault="00A84075" w:rsidP="00A84075">
      <w:pPr>
        <w:spacing w:line="240" w:lineRule="auto"/>
      </w:pPr>
      <w:r>
        <w:t>Metody</w:t>
      </w:r>
      <w:r w:rsidR="00A865C8">
        <w:t xml:space="preserve"> i </w:t>
      </w:r>
      <w:r>
        <w:t>plany monitorowania potencjalnych niekorzystnych skutków wynikających</w:t>
      </w:r>
      <w:r w:rsidR="00A865C8">
        <w:t xml:space="preserve"> z </w:t>
      </w:r>
      <w:r>
        <w:t>działalności określonej</w:t>
      </w:r>
      <w:r w:rsidR="00A865C8">
        <w:t xml:space="preserve"> w </w:t>
      </w:r>
      <w:r>
        <w:t>załączniku I, jak również plany reagowania</w:t>
      </w:r>
      <w:r w:rsidR="00A865C8">
        <w:t xml:space="preserve"> w </w:t>
      </w:r>
      <w:r>
        <w:t>nagłych sytuacjach, nie mogą być traktowane jako poufne.</w:t>
      </w:r>
    </w:p>
    <w:p w14:paraId="767EEE51" w14:textId="76F48EDA" w:rsidR="00DC751B" w:rsidRPr="00A84075" w:rsidRDefault="00A84075" w:rsidP="00A84075">
      <w:pPr>
        <w:spacing w:line="240" w:lineRule="auto"/>
      </w:pPr>
      <w:r>
        <w:t>Jak zauważono</w:t>
      </w:r>
      <w:r w:rsidR="00A865C8">
        <w:t xml:space="preserve"> w </w:t>
      </w:r>
      <w:r>
        <w:t>dyrektywie 2001/18/WE, monitorowanie pomaga zarówno potwierdzić, że wszystkie</w:t>
      </w:r>
      <w:r w:rsidR="00E307B0">
        <w:t xml:space="preserve"> </w:t>
      </w:r>
      <w:r>
        <w:t>założenia dotyczące występowania</w:t>
      </w:r>
      <w:r w:rsidR="00A865C8">
        <w:t xml:space="preserve"> i </w:t>
      </w:r>
      <w:r>
        <w:t>wpływu potencjalnych niepożądanych skutków GMO lub jego stosowania poczynione podczas oceny ryzyka dla środowiska naturalnego są prawidłowe, jak również zidentyfikować występowanie</w:t>
      </w:r>
      <w:r w:rsidR="00E307B0">
        <w:t xml:space="preserve"> </w:t>
      </w:r>
      <w:r>
        <w:t xml:space="preserve">niepożądanych </w:t>
      </w:r>
      <w:bookmarkStart w:id="378" w:name="_bookmark440"/>
      <w:bookmarkEnd w:id="378"/>
      <w:r>
        <w:t>skutków GMO lub jego stosowania dla zdrowia ludzkiego lub środowiska naturalnego, których nie przewidywano</w:t>
      </w:r>
      <w:r w:rsidR="00A865C8">
        <w:t xml:space="preserve"> w </w:t>
      </w:r>
      <w:r>
        <w:t>ocenie ryzyka dla środowiska naturalnego</w:t>
      </w:r>
      <w:hyperlink w:anchor="_bookmark962" w:history="1">
        <w:r>
          <w:rPr>
            <w:rStyle w:val="Hyperlink"/>
            <w:vertAlign w:val="superscript"/>
          </w:rPr>
          <w:t>374</w:t>
        </w:r>
      </w:hyperlink>
      <w:r>
        <w:t>.</w:t>
      </w:r>
    </w:p>
    <w:p w14:paraId="78682CCE" w14:textId="15D52B46" w:rsidR="00A84075" w:rsidRPr="00A84075" w:rsidRDefault="00A84075" w:rsidP="00A84075">
      <w:pPr>
        <w:pStyle w:val="bordowytytuwciciev2"/>
      </w:pPr>
      <w:r>
        <w:lastRenderedPageBreak/>
        <w:t>c)</w:t>
      </w:r>
      <w:r>
        <w:tab/>
        <w:t>ocena ryzyka dla środowiska naturalnego.</w:t>
      </w:r>
    </w:p>
    <w:p w14:paraId="4F8BD57E" w14:textId="1955BD36" w:rsidR="00A84075" w:rsidRPr="00A84075" w:rsidRDefault="00A84075" w:rsidP="00544930">
      <w:pPr>
        <w:spacing w:line="240" w:lineRule="auto"/>
      </w:pPr>
      <w:r>
        <w:t xml:space="preserve">W tym przypadku poprawka dotycząca GMO uzasadnia postanowienie </w:t>
      </w:r>
      <w:r w:rsidR="00331D80">
        <w:t>art. </w:t>
      </w:r>
      <w:r>
        <w:t xml:space="preserve">6 </w:t>
      </w:r>
      <w:r w:rsidR="00331D80">
        <w:t>ust. </w:t>
      </w:r>
      <w:r>
        <w:t>6 konwencji</w:t>
      </w:r>
      <w:r w:rsidR="00A865C8">
        <w:t xml:space="preserve"> z </w:t>
      </w:r>
      <w:proofErr w:type="spellStart"/>
      <w:r>
        <w:t>Aarhus</w:t>
      </w:r>
      <w:proofErr w:type="spellEnd"/>
      <w:r w:rsidR="00A865C8">
        <w:t xml:space="preserve"> w </w:t>
      </w:r>
      <w:r>
        <w:t>odniesieniu do GMO. Ujawnienie ERA społeczeństwu gwarantuje, że społeczeństwo otrzyma obszerne informacje na temat wszystkich aspektów środowiskowych związanych</w:t>
      </w:r>
      <w:r w:rsidR="00A865C8">
        <w:t xml:space="preserve"> z </w:t>
      </w:r>
      <w:r>
        <w:t>planowanym przedsięwzięciem dotyczącym danego GMO.</w:t>
      </w:r>
    </w:p>
    <w:p w14:paraId="428A29F3" w14:textId="540BCE93" w:rsidR="00A84075" w:rsidRPr="00544930" w:rsidRDefault="00A84075" w:rsidP="00544930">
      <w:pPr>
        <w:spacing w:line="240" w:lineRule="auto"/>
      </w:pPr>
      <w:r>
        <w:t>Może istnieć niejasność co do tego, co termin ERA oznacza</w:t>
      </w:r>
      <w:r w:rsidR="00A865C8">
        <w:t xml:space="preserve"> w </w:t>
      </w:r>
      <w:r>
        <w:t>praktyce. UE, na przykład, definiuje ERA jako „ocenę zagrożeń dla zdrowia ludzkiego</w:t>
      </w:r>
      <w:r w:rsidR="00A865C8">
        <w:t xml:space="preserve"> i </w:t>
      </w:r>
      <w:r>
        <w:t>środowiska naturalnego, bezpośrednich lub pośrednich, natychmiastowych lub opóźnionych, które mogą wynikać</w:t>
      </w:r>
      <w:r w:rsidR="00A865C8">
        <w:t xml:space="preserve"> z </w:t>
      </w:r>
      <w:r>
        <w:t>zamierzonego uwolnienia lub wprowadzenia do obrotu GMO” (</w:t>
      </w:r>
      <w:r w:rsidR="00331D80">
        <w:t>art. </w:t>
      </w:r>
      <w:r>
        <w:t xml:space="preserve">2 </w:t>
      </w:r>
      <w:r w:rsidR="00331D80">
        <w:t>pkt</w:t>
      </w:r>
      <w:r w:rsidR="008A3622">
        <w:t xml:space="preserve"> </w:t>
      </w:r>
      <w:r>
        <w:t>8 dyrektywy 2001/18/WE). Zgodnie</w:t>
      </w:r>
      <w:r w:rsidR="00A865C8">
        <w:t xml:space="preserve"> z </w:t>
      </w:r>
      <w:r>
        <w:t>zasadami określonymi</w:t>
      </w:r>
      <w:r w:rsidR="00A865C8">
        <w:t xml:space="preserve"> w </w:t>
      </w:r>
      <w:r>
        <w:t>dyrektywie 2001/18/WE</w:t>
      </w:r>
      <w:r w:rsidR="00A865C8">
        <w:t xml:space="preserve"> i </w:t>
      </w:r>
      <w:r>
        <w:t>prawnie wiążącymi wytycznymi dotyczącymi oceny ryzyka</w:t>
      </w:r>
      <w:hyperlink w:anchor="_bookmark963" w:history="1">
        <w:r>
          <w:rPr>
            <w:rStyle w:val="Hyperlink"/>
            <w:vertAlign w:val="superscript"/>
          </w:rPr>
          <w:t>375</w:t>
        </w:r>
      </w:hyperlink>
      <w:r>
        <w:t xml:space="preserve"> UE ustanowiła wspólną metodykę przeprowadzania oceny stwarzanego przez GMO ryzyka dla środowiska naturalnego. W 2010</w:t>
      </w:r>
      <w:r w:rsidR="000F6BD7">
        <w:t> r.</w:t>
      </w:r>
      <w:r>
        <w:t xml:space="preserve"> EFSA opublikował zaktualizowane wytyczne dotyczące ERA dla roślin genetycznie zmodyfikowanych</w:t>
      </w:r>
      <w:hyperlink w:anchor="_bookmark964" w:history="1">
        <w:r>
          <w:rPr>
            <w:rStyle w:val="Hyperlink"/>
            <w:vertAlign w:val="superscript"/>
          </w:rPr>
          <w:t>376</w:t>
        </w:r>
      </w:hyperlink>
      <w:r w:rsidR="00544930">
        <w:rPr>
          <w:rStyle w:val="Hyperlink"/>
          <w:vertAlign w:val="superscript"/>
        </w:rPr>
        <w:t>.</w:t>
      </w:r>
    </w:p>
    <w:p w14:paraId="2B33980B" w14:textId="77777777" w:rsidR="003C5A44" w:rsidRPr="00A84075" w:rsidRDefault="003C5A44" w:rsidP="00A84075">
      <w:pPr>
        <w:spacing w:line="240" w:lineRule="auto"/>
      </w:pPr>
    </w:p>
    <w:p w14:paraId="4450DFFA" w14:textId="6E3DA780" w:rsidR="003C5A44" w:rsidRPr="00A84075" w:rsidRDefault="00A84075" w:rsidP="00544930">
      <w:pPr>
        <w:pStyle w:val="bordowytytuwcicie"/>
      </w:pPr>
      <w:r>
        <w:t>5.</w:t>
      </w:r>
      <w:r>
        <w:tab/>
        <w:t>Każda</w:t>
      </w:r>
      <w:r w:rsidR="00A865C8">
        <w:t xml:space="preserve"> ze </w:t>
      </w:r>
      <w:r>
        <w:t>Stron zapewnia przejrzystość procedur podejmowania decyzji oraz dostęp społeczeństwa do właściwych informacji dotyczących procedur. Informacje te mogą dotyczyć na przykład:</w:t>
      </w:r>
    </w:p>
    <w:p w14:paraId="286E7B8B" w14:textId="21630182" w:rsidR="003C5A44" w:rsidRPr="00A84075" w:rsidRDefault="00A84075" w:rsidP="00544930">
      <w:pPr>
        <w:pStyle w:val="bordowytytuwciciev3"/>
      </w:pPr>
      <w:r>
        <w:t>(i)</w:t>
      </w:r>
      <w:r>
        <w:tab/>
        <w:t>charakteru możliwych decyzji;</w:t>
      </w:r>
    </w:p>
    <w:p w14:paraId="0B0C43B4" w14:textId="77777777" w:rsidR="00A84075" w:rsidRPr="00A84075" w:rsidRDefault="00A84075" w:rsidP="00A84075">
      <w:pPr>
        <w:pStyle w:val="bordowytytuwciciev3"/>
      </w:pPr>
      <w:r>
        <w:t>(ii)</w:t>
      </w:r>
      <w:r>
        <w:tab/>
        <w:t>organu publicznego właściwego do wydania decyzji;</w:t>
      </w:r>
    </w:p>
    <w:p w14:paraId="76E2AAC6" w14:textId="4E4FBA15" w:rsidR="003C5A44" w:rsidRPr="00A84075" w:rsidRDefault="00A84075" w:rsidP="00544930">
      <w:pPr>
        <w:pStyle w:val="bordowytytuwciciev3"/>
      </w:pPr>
      <w:r>
        <w:t>(iii)</w:t>
      </w:r>
      <w:r>
        <w:tab/>
        <w:t>uzgodnień dotyczących udziału społeczeństwa określonych</w:t>
      </w:r>
      <w:r w:rsidR="00A865C8">
        <w:t xml:space="preserve"> w </w:t>
      </w:r>
      <w:r w:rsidR="00331D80">
        <w:t>pkt</w:t>
      </w:r>
      <w:r w:rsidR="008A3622">
        <w:t xml:space="preserve"> </w:t>
      </w:r>
      <w:r>
        <w:t>1;</w:t>
      </w:r>
    </w:p>
    <w:p w14:paraId="467F16C1" w14:textId="63A296B6" w:rsidR="003C5A44" w:rsidRPr="00A84075" w:rsidRDefault="00A84075" w:rsidP="00544930">
      <w:pPr>
        <w:pStyle w:val="bordowytytuwciciev3"/>
      </w:pPr>
      <w:r>
        <w:t>(iv)</w:t>
      </w:r>
      <w:r>
        <w:tab/>
        <w:t>wskazania organu publicznego, który może dostarczyć właściwych informacji;</w:t>
      </w:r>
    </w:p>
    <w:p w14:paraId="479877EC" w14:textId="77777777" w:rsidR="00A84075" w:rsidRPr="00A84075" w:rsidRDefault="00A84075" w:rsidP="00A84075">
      <w:pPr>
        <w:pStyle w:val="bordowytytuwciciev3"/>
      </w:pPr>
      <w:r>
        <w:t>(v)</w:t>
      </w:r>
      <w:r>
        <w:tab/>
        <w:t>wskazania organu publicznego, któremu można zgłaszać uwagi, oraz określenia terminu ich przekazywania.</w:t>
      </w:r>
    </w:p>
    <w:p w14:paraId="7270A17D" w14:textId="77777777" w:rsidR="00A84075" w:rsidRDefault="00A84075" w:rsidP="0034410D">
      <w:pPr>
        <w:spacing w:line="240" w:lineRule="auto"/>
      </w:pPr>
    </w:p>
    <w:p w14:paraId="15142243" w14:textId="0F41DC47" w:rsidR="007802B4" w:rsidRPr="007802B4" w:rsidRDefault="007802B4" w:rsidP="007802B4">
      <w:pPr>
        <w:spacing w:line="240" w:lineRule="auto"/>
      </w:pPr>
      <w:r>
        <w:t xml:space="preserve">Oprócz informacji na temat treści zgłoszenia GMO (zob. </w:t>
      </w:r>
      <w:r w:rsidR="00331D80">
        <w:t>pkt</w:t>
      </w:r>
      <w:r w:rsidR="008A3622">
        <w:t xml:space="preserve"> </w:t>
      </w:r>
      <w:r>
        <w:t>3</w:t>
      </w:r>
      <w:r w:rsidR="00A865C8">
        <w:t xml:space="preserve"> i </w:t>
      </w:r>
      <w:r>
        <w:t xml:space="preserve">4 załącznika </w:t>
      </w:r>
      <w:proofErr w:type="spellStart"/>
      <w:r>
        <w:t>Ia</w:t>
      </w:r>
      <w:proofErr w:type="spellEnd"/>
      <w:r>
        <w:t>) społeczeństwo musi otrzymać informacje na temat przewidywanej procedury podejmowania decyzji środowiskowych. W załączniku znajdują się ogólne odniesienia do „społeczeństwa”, zamiast stosowania węższego terminu „zainteresowana społeczność”, który jest używany</w:t>
      </w:r>
      <w:r w:rsidR="00A865C8">
        <w:t xml:space="preserve"> w </w:t>
      </w:r>
      <w:r w:rsidR="00331D80">
        <w:t>art. </w:t>
      </w:r>
      <w:r>
        <w:t xml:space="preserve">6 </w:t>
      </w:r>
      <w:r w:rsidR="00331D80">
        <w:t>ust. </w:t>
      </w:r>
      <w:r>
        <w:t>2 konwencji. Posługując się terminem „społeczeństwo”, Strony konwencji uznają, że mobilność GMO,</w:t>
      </w:r>
      <w:r w:rsidR="00A865C8">
        <w:t xml:space="preserve"> w </w:t>
      </w:r>
      <w:r>
        <w:t>tym ich wprowadzanie do obrotu, oznacza, że nie jest możliwe zidentyfikowanie odrębnej części społeczeństwa jako „zainteresowanej społeczności”.</w:t>
      </w:r>
    </w:p>
    <w:p w14:paraId="4073248E" w14:textId="29E1B20E" w:rsidR="007802B4" w:rsidRDefault="007802B4" w:rsidP="007802B4">
      <w:pPr>
        <w:spacing w:line="240" w:lineRule="auto"/>
      </w:pPr>
      <w:r>
        <w:t>Władza publiczna odpowiedzialna za podejmowanie decyzji powinna przede wszystkim znaleźć skuteczne sposoby informowania społeczeństwa</w:t>
      </w:r>
      <w:r w:rsidR="00A865C8">
        <w:t xml:space="preserve"> o </w:t>
      </w:r>
      <w:r>
        <w:t>planowanych przedsięwzięciach związanych</w:t>
      </w:r>
      <w:r w:rsidR="00A865C8">
        <w:t xml:space="preserve"> z </w:t>
      </w:r>
      <w:r>
        <w:t>GMO poprzez publiczne ogłoszenie (np.</w:t>
      </w:r>
      <w:r w:rsidR="00A865C8">
        <w:t xml:space="preserve"> w </w:t>
      </w:r>
      <w:r>
        <w:t>odpowiedniej gazecie krajowej, regionalnej lub lokalnej;</w:t>
      </w:r>
      <w:r w:rsidR="00A865C8">
        <w:t xml:space="preserve"> w </w:t>
      </w:r>
      <w:r>
        <w:t>oficjalnym dzienniku rządowym; na swojej stronie internetowej; za pośrednictwem istniejącego mechanizmu clearing-</w:t>
      </w:r>
      <w:proofErr w:type="spellStart"/>
      <w:r>
        <w:t>house</w:t>
      </w:r>
      <w:proofErr w:type="spellEnd"/>
      <w:r>
        <w:t xml:space="preserve"> itp.) Na podstawie tych informacji powinno być jasne dla społeczeństwa, jakiego rodzaju przedsięwzięcia związane</w:t>
      </w:r>
      <w:r w:rsidR="00A865C8">
        <w:t xml:space="preserve"> z </w:t>
      </w:r>
      <w:r>
        <w:t>GMO są przedkładane do decyzji</w:t>
      </w:r>
      <w:r w:rsidR="00A865C8">
        <w:t xml:space="preserve"> i </w:t>
      </w:r>
      <w:r>
        <w:t>jakie rodzaje decyzji mogą być podejmowane (</w:t>
      </w:r>
      <w:r w:rsidR="00331D80">
        <w:t>pkt</w:t>
      </w:r>
      <w:r w:rsidR="008A3622">
        <w:t xml:space="preserve"> </w:t>
      </w:r>
      <w:r>
        <w:t xml:space="preserve">5 </w:t>
      </w:r>
      <w:proofErr w:type="spellStart"/>
      <w:r>
        <w:t>p</w:t>
      </w:r>
      <w:r w:rsidR="00331D80">
        <w:t>pkt</w:t>
      </w:r>
      <w:proofErr w:type="spellEnd"/>
      <w:r w:rsidR="008A3622">
        <w:t xml:space="preserve"> </w:t>
      </w:r>
      <w:r>
        <w:t>(i)) oraz która władza publiczna jest odpowiedzialna za podjęcie decyzji (</w:t>
      </w:r>
      <w:r w:rsidR="00331D80">
        <w:t>pkt</w:t>
      </w:r>
      <w:r w:rsidR="008A3622">
        <w:t xml:space="preserve"> </w:t>
      </w:r>
      <w:r>
        <w:t xml:space="preserve">5 </w:t>
      </w:r>
      <w:proofErr w:type="spellStart"/>
      <w:r>
        <w:t>p</w:t>
      </w:r>
      <w:r w:rsidR="00331D80">
        <w:t>pkt</w:t>
      </w:r>
      <w:proofErr w:type="spellEnd"/>
      <w:r w:rsidR="008A3622">
        <w:t xml:space="preserve"> </w:t>
      </w:r>
      <w:r>
        <w:t>(ii)). Ponadto ważne jest, aby społeczeństwo było świadome swoich praw</w:t>
      </w:r>
      <w:r w:rsidR="00A865C8">
        <w:t xml:space="preserve"> i </w:t>
      </w:r>
      <w:r>
        <w:t>możliwości uczestniczenia</w:t>
      </w:r>
      <w:r w:rsidR="00A865C8">
        <w:t xml:space="preserve"> w </w:t>
      </w:r>
      <w:r>
        <w:t>procesie podejmowania decyzji. W związku</w:t>
      </w:r>
      <w:r w:rsidR="00A865C8">
        <w:t xml:space="preserve"> z </w:t>
      </w:r>
      <w:r>
        <w:t>tym takie publiczne ogłoszenie powinno również zawierać informacje na temat planowanego procesu zgodnie</w:t>
      </w:r>
      <w:r w:rsidR="00A865C8">
        <w:t xml:space="preserve"> z </w:t>
      </w:r>
      <w:r>
        <w:t>przepisami prawa krajowego (</w:t>
      </w:r>
      <w:r w:rsidR="00331D80">
        <w:t>pkt</w:t>
      </w:r>
      <w:r w:rsidR="008A3622">
        <w:t xml:space="preserve"> </w:t>
      </w:r>
      <w:r>
        <w:t xml:space="preserve">5 </w:t>
      </w:r>
      <w:proofErr w:type="spellStart"/>
      <w:r>
        <w:t>p</w:t>
      </w:r>
      <w:r w:rsidR="00331D80">
        <w:t>pkt</w:t>
      </w:r>
      <w:proofErr w:type="spellEnd"/>
      <w:r w:rsidR="008A3622">
        <w:t xml:space="preserve"> </w:t>
      </w:r>
      <w:r>
        <w:t>(iii)), na przykład informacje</w:t>
      </w:r>
      <w:r w:rsidR="00A865C8">
        <w:t xml:space="preserve"> o </w:t>
      </w:r>
      <w:r>
        <w:t>rozpoczęciu procedury, terminach konsultacji publicznych</w:t>
      </w:r>
      <w:r w:rsidR="00A865C8">
        <w:t xml:space="preserve"> i </w:t>
      </w:r>
      <w:r>
        <w:t>możliwościach uczestnictwa (czas</w:t>
      </w:r>
      <w:r w:rsidR="00A865C8">
        <w:t xml:space="preserve"> i </w:t>
      </w:r>
      <w:r>
        <w:t>miejsce rozprawy publicznej itp.). Kolejną bardzo ważną informacją dla społeczeństwa jest wskazanie władzy publicznej lub innego organu publicznego, od którego można uzyskać właściwe informacje (</w:t>
      </w:r>
      <w:r w:rsidR="00331D80">
        <w:t>pkt</w:t>
      </w:r>
      <w:r w:rsidR="008A3622">
        <w:t xml:space="preserve"> </w:t>
      </w:r>
      <w:r>
        <w:t xml:space="preserve">5 </w:t>
      </w:r>
      <w:proofErr w:type="spellStart"/>
      <w:r>
        <w:t>p</w:t>
      </w:r>
      <w:r w:rsidR="00331D80">
        <w:t>pkt</w:t>
      </w:r>
      <w:proofErr w:type="spellEnd"/>
      <w:r w:rsidR="008A3622">
        <w:t xml:space="preserve"> </w:t>
      </w:r>
      <w:r>
        <w:t>(iv)). właściwe informacje mogą obejmować nie tylko informacje dotyczące zgłoszenia, lecz także wszelkie inne informacje, które mogą mieć znaczenie</w:t>
      </w:r>
      <w:r w:rsidR="00A865C8">
        <w:t xml:space="preserve"> w </w:t>
      </w:r>
      <w:r>
        <w:t>tym zakresie (np. sprawozdania</w:t>
      </w:r>
      <w:r w:rsidR="00A865C8">
        <w:t xml:space="preserve"> i </w:t>
      </w:r>
      <w:r>
        <w:t>opinie wydane przez komitety ekspertów lub organy doradcze, międzynarodowe</w:t>
      </w:r>
      <w:r w:rsidR="00A865C8">
        <w:t xml:space="preserve"> i </w:t>
      </w:r>
      <w:r>
        <w:t>krajowe przepisy</w:t>
      </w:r>
      <w:r w:rsidR="00A865C8">
        <w:t xml:space="preserve"> i </w:t>
      </w:r>
      <w:r>
        <w:t>dokumenty dotyczące wytycznych polityki itp.) Uwzględniono tu obowiązki władz publicznych</w:t>
      </w:r>
      <w:r w:rsidR="00A865C8">
        <w:t xml:space="preserve"> w </w:t>
      </w:r>
      <w:r>
        <w:t>zakresie gromadzenia</w:t>
      </w:r>
      <w:r w:rsidR="00A865C8">
        <w:t xml:space="preserve"> i </w:t>
      </w:r>
      <w:r>
        <w:t>rozpowszechniania dalszych informacji na temat przedsięwzięć związanych</w:t>
      </w:r>
      <w:r w:rsidR="00A865C8">
        <w:t xml:space="preserve"> z </w:t>
      </w:r>
      <w:r>
        <w:t>GMO (np.</w:t>
      </w:r>
      <w:r w:rsidR="00A865C8">
        <w:t xml:space="preserve"> w </w:t>
      </w:r>
      <w:r>
        <w:t>rejestrach, bazach danych</w:t>
      </w:r>
      <w:r w:rsidR="00A865C8">
        <w:t xml:space="preserve"> i </w:t>
      </w:r>
      <w:r>
        <w:t xml:space="preserve">sprawozdaniach). Wreszcie, co nie mniej ważne, </w:t>
      </w:r>
      <w:r>
        <w:lastRenderedPageBreak/>
        <w:t>społeczeństwo powinno zostać poinformowane</w:t>
      </w:r>
      <w:r w:rsidR="00A865C8">
        <w:t xml:space="preserve"> o </w:t>
      </w:r>
      <w:r>
        <w:t>władzy publicznej, do której można zgłaszać uwagi lub zapytania, oraz</w:t>
      </w:r>
      <w:r w:rsidR="00A865C8">
        <w:t xml:space="preserve"> o </w:t>
      </w:r>
      <w:r>
        <w:t>terminach</w:t>
      </w:r>
      <w:r w:rsidR="00A865C8">
        <w:t xml:space="preserve"> i </w:t>
      </w:r>
      <w:r>
        <w:t>trybie ich zgłaszania (</w:t>
      </w:r>
      <w:r w:rsidR="00331D80">
        <w:t>pkt</w:t>
      </w:r>
      <w:r w:rsidR="008A3622">
        <w:t xml:space="preserve"> </w:t>
      </w:r>
      <w:r>
        <w:t xml:space="preserve">5 </w:t>
      </w:r>
      <w:proofErr w:type="spellStart"/>
      <w:r>
        <w:t>p</w:t>
      </w:r>
      <w:r w:rsidR="00331D80">
        <w:t>pkt</w:t>
      </w:r>
      <w:proofErr w:type="spellEnd"/>
      <w:r w:rsidR="008A3622">
        <w:t xml:space="preserve"> </w:t>
      </w:r>
      <w:r>
        <w:t>(v)). Prawo społeczeństwa do zgłaszania uwag zostało szerzej omówione</w:t>
      </w:r>
      <w:r w:rsidR="00A865C8">
        <w:t xml:space="preserve"> w </w:t>
      </w:r>
      <w:r w:rsidR="00331D80">
        <w:t>pkt</w:t>
      </w:r>
      <w:r w:rsidR="008A3622">
        <w:t xml:space="preserve"> </w:t>
      </w:r>
      <w:r>
        <w:t xml:space="preserve">6 załącznika </w:t>
      </w:r>
      <w:proofErr w:type="spellStart"/>
      <w:r>
        <w:t>Ia</w:t>
      </w:r>
      <w:proofErr w:type="spellEnd"/>
      <w:r>
        <w:t>.</w:t>
      </w:r>
    </w:p>
    <w:p w14:paraId="1DA75071" w14:textId="77777777" w:rsidR="00544930" w:rsidRPr="007802B4" w:rsidRDefault="00544930" w:rsidP="007802B4">
      <w:pPr>
        <w:spacing w:line="240" w:lineRule="auto"/>
      </w:pPr>
    </w:p>
    <w:p w14:paraId="0F7D7671" w14:textId="266465D2" w:rsidR="00544930" w:rsidRPr="007802B4" w:rsidRDefault="007802B4" w:rsidP="00544930">
      <w:pPr>
        <w:pStyle w:val="bordowytytuwcicie"/>
      </w:pPr>
      <w:r>
        <w:t>6.</w:t>
      </w:r>
      <w:r>
        <w:tab/>
        <w:t xml:space="preserve">Przepisy przyjęte na podstawie </w:t>
      </w:r>
      <w:r w:rsidR="00331D80">
        <w:t>pkt</w:t>
      </w:r>
      <w:r w:rsidR="008A3622">
        <w:t xml:space="preserve"> </w:t>
      </w:r>
      <w:r>
        <w:t>1 pozwalają członkom społeczeństwa na dostarczanie, we wszelki właściwy sposób, wszelkich uwag, informacji, analiz lub opinii, które uznają oni za stosowne</w:t>
      </w:r>
      <w:r w:rsidR="00A865C8">
        <w:t xml:space="preserve"> w </w:t>
      </w:r>
      <w:r>
        <w:t>przypadku proponowanego zamierzonego uwolnienia oraz wprowadzenia do obrotu.</w:t>
      </w:r>
    </w:p>
    <w:p w14:paraId="6E4EDC34" w14:textId="5E8CB650" w:rsidR="007802B4" w:rsidRPr="007802B4" w:rsidRDefault="007802B4" w:rsidP="007802B4">
      <w:pPr>
        <w:spacing w:line="240" w:lineRule="auto"/>
      </w:pPr>
      <w:r>
        <w:t>Punkt 6 stanowi, że władza publiczna musi zapewnić możliwość odpowiedniego wkładu</w:t>
      </w:r>
      <w:r w:rsidR="00A865C8">
        <w:t xml:space="preserve"> ze </w:t>
      </w:r>
      <w:r>
        <w:t>strony społeczeństwa. Podobnie jak</w:t>
      </w:r>
      <w:r w:rsidR="00A865C8">
        <w:t xml:space="preserve"> w </w:t>
      </w:r>
      <w:r w:rsidR="00331D80">
        <w:t>art. </w:t>
      </w:r>
      <w:r>
        <w:t xml:space="preserve">6 </w:t>
      </w:r>
      <w:r w:rsidR="00331D80">
        <w:t>ust. </w:t>
      </w:r>
      <w:r>
        <w:t>7 konwencji</w:t>
      </w:r>
      <w:r w:rsidR="00A865C8">
        <w:t xml:space="preserve"> w </w:t>
      </w:r>
      <w:r>
        <w:t>załączniku przyznano to prawo ogółowi społeczeństwa, a nie „zainteresowanej społeczności”. Władza publiczna ma brać pod uwagę nie tylko pisemne uwagi, lecz także na przykład ustne pytania</w:t>
      </w:r>
      <w:r w:rsidR="00A865C8">
        <w:t xml:space="preserve"> i </w:t>
      </w:r>
      <w:r>
        <w:t>opinie przedstawione podczas rozprawy publicznej lub przesłuchania. Należy zwrócić uwagę na wszelkie kwestie podniesione</w:t>
      </w:r>
      <w:r w:rsidR="00A865C8">
        <w:t xml:space="preserve"> w </w:t>
      </w:r>
      <w:r>
        <w:t>trakcie procedury dotyczącej udziału społeczeństwa (</w:t>
      </w:r>
      <w:hyperlink w:anchor="_bookmark372" w:history="1">
        <w:r w:rsidR="00544930" w:rsidRPr="00544930">
          <w:rPr>
            <w:rStyle w:val="Hyperlink"/>
            <w:color w:val="auto"/>
            <w:u w:color="ED7D31" w:themeColor="accent2"/>
          </w:rPr>
          <w:t>zob. komentarz do art. 6 ust. 7</w:t>
        </w:r>
      </w:hyperlink>
      <w:r>
        <w:t>, a</w:t>
      </w:r>
      <w:r w:rsidR="00A865C8">
        <w:t xml:space="preserve"> w </w:t>
      </w:r>
      <w:r>
        <w:t>szczególności omówienie</w:t>
      </w:r>
      <w:bookmarkStart w:id="379" w:name="_bookmark443"/>
      <w:bookmarkEnd w:id="379"/>
      <w:r>
        <w:t xml:space="preserve"> ustaleń Komitetu ds. Przestrzegania Konwencji</w:t>
      </w:r>
      <w:r w:rsidR="00A865C8">
        <w:t xml:space="preserve"> w </w:t>
      </w:r>
      <w:r>
        <w:t>sprawie ACCC/C/2006/16 (Litwa)</w:t>
      </w:r>
      <w:hyperlink w:anchor="_bookmark965" w:history="1">
        <w:r>
          <w:rPr>
            <w:rStyle w:val="Hyperlink"/>
            <w:vertAlign w:val="superscript"/>
          </w:rPr>
          <w:t>377</w:t>
        </w:r>
      </w:hyperlink>
      <w:r>
        <w:t xml:space="preserve"> powyżej). W Norwegii odpowiednie ustawodawstwo </w:t>
      </w:r>
      <w:bookmarkStart w:id="380" w:name="_bookmark444"/>
      <w:bookmarkEnd w:id="380"/>
      <w:r>
        <w:t>wyraźnie przewiduje, że przy podejmowaniu decyzji dotyczących przedsięwzięć związanych</w:t>
      </w:r>
      <w:r w:rsidR="00A865C8">
        <w:t xml:space="preserve"> z </w:t>
      </w:r>
      <w:r>
        <w:t>GMO należy brać pod uwagę względy etyczne</w:t>
      </w:r>
      <w:hyperlink w:anchor="_bookmark966" w:history="1">
        <w:r>
          <w:rPr>
            <w:rStyle w:val="Hyperlink"/>
            <w:vertAlign w:val="superscript"/>
          </w:rPr>
          <w:t>378</w:t>
        </w:r>
      </w:hyperlink>
      <w:r>
        <w:t>.</w:t>
      </w:r>
    </w:p>
    <w:p w14:paraId="6841D59F" w14:textId="74A2FDCE" w:rsidR="007802B4" w:rsidRDefault="007802B4" w:rsidP="007802B4">
      <w:pPr>
        <w:spacing w:line="240" w:lineRule="auto"/>
      </w:pPr>
      <w:r>
        <w:t>Jeśli chodzi</w:t>
      </w:r>
      <w:r w:rsidR="00A865C8">
        <w:t xml:space="preserve"> o </w:t>
      </w:r>
      <w:r>
        <w:t>dobre praktyki</w:t>
      </w:r>
      <w:r w:rsidR="00A865C8">
        <w:t xml:space="preserve"> w </w:t>
      </w:r>
      <w:r>
        <w:t>tym obszarze,</w:t>
      </w:r>
      <w:r w:rsidR="00A865C8">
        <w:t xml:space="preserve"> w </w:t>
      </w:r>
      <w:r>
        <w:t>wytycznych</w:t>
      </w:r>
      <w:r w:rsidR="00A865C8">
        <w:t xml:space="preserve"> z </w:t>
      </w:r>
      <w:proofErr w:type="spellStart"/>
      <w:r>
        <w:t>Lukki</w:t>
      </w:r>
      <w:proofErr w:type="spellEnd"/>
      <w:r>
        <w:t xml:space="preserve"> zachęca się władze publiczne do przeanalizowania innych mechanizmów</w:t>
      </w:r>
      <w:r w:rsidR="00A865C8">
        <w:t xml:space="preserve"> i </w:t>
      </w:r>
      <w:r>
        <w:t>środków, m.in. konferencji</w:t>
      </w:r>
      <w:r w:rsidR="00A865C8">
        <w:t xml:space="preserve"> w </w:t>
      </w:r>
      <w:r>
        <w:t>sprawie porozumienia, dyskusji przy okrągłym stole, dialogów</w:t>
      </w:r>
      <w:r w:rsidR="00A865C8">
        <w:t xml:space="preserve"> z </w:t>
      </w:r>
      <w:r>
        <w:t>zainteresowanymi stronami</w:t>
      </w:r>
      <w:r w:rsidR="00A865C8">
        <w:t xml:space="preserve"> i </w:t>
      </w:r>
      <w:r>
        <w:t>ław obywatelskich</w:t>
      </w:r>
      <w:r w:rsidR="00A865C8">
        <w:t xml:space="preserve"> w </w:t>
      </w:r>
      <w:r>
        <w:t xml:space="preserve">kwestiach </w:t>
      </w:r>
      <w:bookmarkStart w:id="381" w:name="_bookmark445"/>
      <w:bookmarkEnd w:id="381"/>
      <w:r>
        <w:t>związanych, na przykład,</w:t>
      </w:r>
      <w:r w:rsidR="00A865C8">
        <w:t xml:space="preserve"> z </w:t>
      </w:r>
      <w:r>
        <w:t>oceną ryzyka</w:t>
      </w:r>
      <w:r w:rsidR="00A865C8">
        <w:t xml:space="preserve"> i </w:t>
      </w:r>
      <w:r>
        <w:t>zarządzaniem ryzykiem GMO,</w:t>
      </w:r>
      <w:r w:rsidR="00A865C8">
        <w:t xml:space="preserve"> w </w:t>
      </w:r>
      <w:r>
        <w:t>celu zwiększenia wiedzy, udziału</w:t>
      </w:r>
      <w:r w:rsidR="00A865C8">
        <w:t xml:space="preserve"> i </w:t>
      </w:r>
      <w:r>
        <w:t>świadomości społeczeństwa</w:t>
      </w:r>
      <w:r w:rsidR="00A865C8">
        <w:t xml:space="preserve"> w </w:t>
      </w:r>
      <w:r>
        <w:t>zakresie przedsięwzięć związanych</w:t>
      </w:r>
      <w:r w:rsidR="00A865C8">
        <w:t xml:space="preserve"> z </w:t>
      </w:r>
      <w:r>
        <w:t>GMO</w:t>
      </w:r>
      <w:hyperlink w:anchor="_bookmark967" w:history="1">
        <w:r>
          <w:rPr>
            <w:rStyle w:val="Hyperlink"/>
            <w:vertAlign w:val="superscript"/>
          </w:rPr>
          <w:t>379</w:t>
        </w:r>
      </w:hyperlink>
      <w:r>
        <w:t>.</w:t>
      </w:r>
    </w:p>
    <w:p w14:paraId="283900A0" w14:textId="77777777" w:rsidR="00544930" w:rsidRPr="007802B4" w:rsidRDefault="00544930" w:rsidP="007802B4">
      <w:pPr>
        <w:spacing w:line="240" w:lineRule="auto"/>
      </w:pPr>
    </w:p>
    <w:p w14:paraId="40AD332B" w14:textId="690758C3" w:rsidR="007802B4" w:rsidRDefault="007802B4" w:rsidP="007802B4">
      <w:pPr>
        <w:pStyle w:val="bordowytytuwcicie"/>
      </w:pPr>
      <w:r>
        <w:t>7.</w:t>
      </w:r>
      <w:r>
        <w:tab/>
        <w:t>Każda</w:t>
      </w:r>
      <w:r w:rsidR="00A865C8">
        <w:t xml:space="preserve"> ze </w:t>
      </w:r>
      <w:r>
        <w:t>Stron dokłada wszelkich starań</w:t>
      </w:r>
      <w:r w:rsidR="00A865C8">
        <w:t xml:space="preserve"> w </w:t>
      </w:r>
      <w:r>
        <w:t>celu zapewnienia, że podczas podejmowania decyzji</w:t>
      </w:r>
      <w:r w:rsidR="00A865C8">
        <w:t xml:space="preserve"> w </w:t>
      </w:r>
      <w:r>
        <w:t>sprawie zamierzonego uwolnienia organizmów zmodyfikowanych genetycznie do środowiska</w:t>
      </w:r>
      <w:r w:rsidR="00A865C8">
        <w:t xml:space="preserve"> i </w:t>
      </w:r>
      <w:r>
        <w:t xml:space="preserve">wprowadzenia ich do obrotu poświęca się należytą uwagę wynikowi procedury udziału społeczeństwa zorganizowanej na podstawie </w:t>
      </w:r>
      <w:r w:rsidR="00331D80">
        <w:t>pkt</w:t>
      </w:r>
      <w:r w:rsidR="008A3622">
        <w:t xml:space="preserve"> </w:t>
      </w:r>
      <w:r>
        <w:t>1.</w:t>
      </w:r>
    </w:p>
    <w:p w14:paraId="4F90BC81" w14:textId="18B54DD7" w:rsidR="003C5A44" w:rsidRDefault="007802B4" w:rsidP="007802B4">
      <w:pPr>
        <w:spacing w:line="240" w:lineRule="auto"/>
      </w:pPr>
      <w:r>
        <w:t>Punkt 7 zawiera wymóg, aby podczas podejmowania ostatecznej decyzji</w:t>
      </w:r>
      <w:r w:rsidR="00A865C8">
        <w:t xml:space="preserve"> w </w:t>
      </w:r>
      <w:r>
        <w:t>sprawie zgłoszenia GMO władze publiczne poświęcały należytą uwagę wynikowi procedury udziału społeczeństwa. Szersze omówienie tego, co oznacza „należyta uwaga”(czy też „należyte uwzględnienie”)</w:t>
      </w:r>
      <w:r w:rsidR="00A865C8">
        <w:t xml:space="preserve"> w </w:t>
      </w:r>
      <w:r>
        <w:t>przypadku rezultatów uzyskanych</w:t>
      </w:r>
      <w:r w:rsidR="00A865C8">
        <w:t xml:space="preserve"> w </w:t>
      </w:r>
      <w:r>
        <w:t>wyniku udziału społeczeństwa, znajduje się</w:t>
      </w:r>
      <w:r w:rsidR="00A865C8">
        <w:t xml:space="preserve"> w </w:t>
      </w:r>
      <w:hyperlink w:anchor="_bookmark376" w:history="1">
        <w:r w:rsidRPr="00544930">
          <w:rPr>
            <w:rStyle w:val="Hyperlink"/>
            <w:color w:val="auto"/>
            <w:u w:color="ED7D31" w:themeColor="accent2"/>
          </w:rPr>
          <w:t xml:space="preserve">komentarzu do </w:t>
        </w:r>
        <w:r w:rsidR="00331D80" w:rsidRPr="00544930">
          <w:rPr>
            <w:rStyle w:val="Hyperlink"/>
            <w:color w:val="auto"/>
            <w:u w:color="ED7D31" w:themeColor="accent2"/>
          </w:rPr>
          <w:t>art. </w:t>
        </w:r>
        <w:r w:rsidRPr="00544930">
          <w:rPr>
            <w:rStyle w:val="Hyperlink"/>
            <w:color w:val="auto"/>
            <w:u w:color="ED7D31" w:themeColor="accent2"/>
          </w:rPr>
          <w:t xml:space="preserve">6 </w:t>
        </w:r>
        <w:r w:rsidR="00331D80" w:rsidRPr="00544930">
          <w:rPr>
            <w:rStyle w:val="Hyperlink"/>
            <w:color w:val="auto"/>
            <w:u w:color="ED7D31" w:themeColor="accent2"/>
          </w:rPr>
          <w:t>ust. </w:t>
        </w:r>
        <w:r w:rsidRPr="00544930">
          <w:rPr>
            <w:rStyle w:val="Hyperlink"/>
            <w:color w:val="auto"/>
            <w:u w:color="ED7D31" w:themeColor="accent2"/>
          </w:rPr>
          <w:t>8</w:t>
        </w:r>
      </w:hyperlink>
      <w:r>
        <w:t xml:space="preserve"> powyżej.</w:t>
      </w:r>
    </w:p>
    <w:p w14:paraId="13F6D256" w14:textId="77777777" w:rsidR="00544930" w:rsidRDefault="00544930" w:rsidP="007802B4">
      <w:pPr>
        <w:spacing w:line="240" w:lineRule="auto"/>
      </w:pPr>
    </w:p>
    <w:p w14:paraId="07A541EE" w14:textId="683F4076" w:rsidR="007802B4" w:rsidRPr="007802B4" w:rsidRDefault="007802B4" w:rsidP="007802B4">
      <w:pPr>
        <w:pStyle w:val="bordowytytuwcicie"/>
      </w:pPr>
      <w:r>
        <w:t>8.</w:t>
      </w:r>
      <w:r>
        <w:tab/>
        <w:t>Strony zapewniają, że po podjęciu przez organ publiczny decyzji podlegającej postanowieniom niniejszego załącznika, jej tekst oraz powody</w:t>
      </w:r>
      <w:r w:rsidR="00A865C8">
        <w:t xml:space="preserve"> i </w:t>
      </w:r>
      <w:r>
        <w:t>uzasadnienie będą dostępne publicznie.</w:t>
      </w:r>
    </w:p>
    <w:p w14:paraId="69DEFC6F" w14:textId="5C99967C" w:rsidR="007802B4" w:rsidRPr="007802B4" w:rsidRDefault="007802B4" w:rsidP="007802B4">
      <w:pPr>
        <w:spacing w:line="240" w:lineRule="auto"/>
      </w:pPr>
      <w:r>
        <w:t>Ustęp ten jest spójny</w:t>
      </w:r>
      <w:r w:rsidR="00A865C8">
        <w:t xml:space="preserve"> z </w:t>
      </w:r>
      <w:r w:rsidR="00331D80">
        <w:t>art. </w:t>
      </w:r>
      <w:r>
        <w:t xml:space="preserve">6 </w:t>
      </w:r>
      <w:r w:rsidR="00331D80">
        <w:t>ust. </w:t>
      </w:r>
      <w:r>
        <w:t>9 konwencji. W związku</w:t>
      </w:r>
      <w:r w:rsidR="00A865C8">
        <w:t xml:space="preserve"> z </w:t>
      </w:r>
      <w:r>
        <w:t>tym każda</w:t>
      </w:r>
      <w:r w:rsidR="00A865C8">
        <w:t xml:space="preserve"> ze </w:t>
      </w:r>
      <w:r>
        <w:t>Stron musi zapewnić, aby sentencja ostatecznej decyzji wraz</w:t>
      </w:r>
      <w:r w:rsidR="00A865C8">
        <w:t xml:space="preserve"> z </w:t>
      </w:r>
      <w:r>
        <w:t>przesłankami</w:t>
      </w:r>
      <w:r w:rsidR="00A865C8">
        <w:t xml:space="preserve"> i </w:t>
      </w:r>
      <w:r>
        <w:t>ustaleniami, na których została oparta, była udostępniana, na przykład</w:t>
      </w:r>
      <w:r w:rsidR="00A865C8">
        <w:t xml:space="preserve"> w </w:t>
      </w:r>
      <w:r>
        <w:t>budynku publicznym</w:t>
      </w:r>
      <w:r w:rsidR="00A865C8">
        <w:t xml:space="preserve"> i w </w:t>
      </w:r>
      <w:r>
        <w:t>Internecie. Ponadto decyzja powinna zawierać opis tego,</w:t>
      </w:r>
      <w:r w:rsidR="00A865C8">
        <w:t xml:space="preserve"> w </w:t>
      </w:r>
      <w:r>
        <w:t>jaki sposób należycie uwzględniono rezultaty uzyskane</w:t>
      </w:r>
      <w:r w:rsidR="00A865C8">
        <w:t xml:space="preserve"> w </w:t>
      </w:r>
      <w:r>
        <w:t>wyniku udziału społeczeństwa.</w:t>
      </w:r>
    </w:p>
    <w:p w14:paraId="2A871846" w14:textId="02678285" w:rsidR="003C5A44" w:rsidRDefault="007802B4" w:rsidP="007802B4">
      <w:pPr>
        <w:spacing w:line="240" w:lineRule="auto"/>
        <w:rPr>
          <w:rStyle w:val="Hyperlink"/>
        </w:rPr>
      </w:pPr>
      <w:r>
        <w:t>W Niderlandach społeczeństwo może zgłaszać uwagi do projektu decyzji przed jej sfinalizowaniem. Uwagi społeczeństwa muszą być rozpatrywane indywidualnie</w:t>
      </w:r>
      <w:r w:rsidR="00A865C8">
        <w:t xml:space="preserve"> i </w:t>
      </w:r>
      <w:r>
        <w:t>brane pod uwagę przy podejmowaniu ostatecznej decyzji. Cały proces jest udostępniany społeczeństwu</w:t>
      </w:r>
      <w:r w:rsidR="00A865C8">
        <w:t xml:space="preserve"> w </w:t>
      </w:r>
      <w:r>
        <w:t>Internecie</w:t>
      </w:r>
      <w:hyperlink w:anchor="_bookmark968" w:history="1">
        <w:r>
          <w:rPr>
            <w:rStyle w:val="Hyperlink"/>
            <w:vertAlign w:val="superscript"/>
          </w:rPr>
          <w:t>380</w:t>
        </w:r>
      </w:hyperlink>
      <w:r>
        <w:t>.</w:t>
      </w:r>
    </w:p>
    <w:p w14:paraId="00FC1D4E" w14:textId="77777777" w:rsidR="007802B4" w:rsidRDefault="007802B4" w:rsidP="0034410D">
      <w:pPr>
        <w:spacing w:line="240" w:lineRule="auto"/>
      </w:pPr>
    </w:p>
    <w:p w14:paraId="0C3DDFC8" w14:textId="77777777" w:rsidR="007802B4" w:rsidRDefault="007802B4" w:rsidP="0034410D">
      <w:pPr>
        <w:spacing w:line="240" w:lineRule="auto"/>
        <w:sectPr w:rsidR="007802B4" w:rsidSect="008A3691">
          <w:headerReference w:type="even" r:id="rId193"/>
          <w:headerReference w:type="default" r:id="rId194"/>
          <w:pgSz w:w="11906" w:h="16838"/>
          <w:pgMar w:top="1134" w:right="851" w:bottom="567" w:left="1418" w:header="340" w:footer="567" w:gutter="0"/>
          <w:cols w:space="708"/>
          <w:docGrid w:linePitch="360"/>
        </w:sectPr>
      </w:pPr>
    </w:p>
    <w:p w14:paraId="08E7952A" w14:textId="17CC5EB5" w:rsidR="00507587" w:rsidRPr="00507587" w:rsidRDefault="00507587" w:rsidP="00507587">
      <w:pPr>
        <w:pStyle w:val="Heading3"/>
        <w:rPr>
          <w:szCs w:val="60"/>
        </w:rPr>
      </w:pPr>
      <w:bookmarkStart w:id="382" w:name="_Artykuł_7._Udział"/>
      <w:bookmarkStart w:id="383" w:name="_Toc143266369"/>
      <w:bookmarkEnd w:id="382"/>
      <w:r>
        <w:lastRenderedPageBreak/>
        <w:t>Artykuł 7. Udział społeczeństwa</w:t>
      </w:r>
      <w:r w:rsidR="00A865C8">
        <w:t xml:space="preserve"> w </w:t>
      </w:r>
      <w:r>
        <w:t>odniesieniu do planów, programów</w:t>
      </w:r>
      <w:r w:rsidR="00A865C8">
        <w:t xml:space="preserve"> i </w:t>
      </w:r>
      <w:r>
        <w:t>wytycznych polityki mających znaczenie dla środowiska</w:t>
      </w:r>
      <w:bookmarkEnd w:id="383"/>
    </w:p>
    <w:p w14:paraId="1CE4AFED" w14:textId="33E786B7" w:rsidR="007802B4" w:rsidRDefault="007802B4" w:rsidP="007802B4">
      <w:pPr>
        <w:spacing w:after="0" w:line="240" w:lineRule="auto"/>
        <w:jc w:val="left"/>
        <w:rPr>
          <w:rFonts w:ascii="Times New Roman" w:eastAsia="Trebuchet MS" w:hAnsi="Times New Roman" w:cs="Times New Roman"/>
          <w:b/>
          <w:bCs/>
          <w:color w:val="B3B2B2"/>
          <w:kern w:val="0"/>
          <w:sz w:val="60"/>
          <w:szCs w:val="60"/>
          <w14:ligatures w14:val="none"/>
        </w:rPr>
      </w:pPr>
      <w:r>
        <w:rPr>
          <w:rFonts w:ascii="Times New Roman" w:hAnsi="Times New Roman"/>
          <w:b/>
          <w:bCs/>
          <w:color w:val="B3B2B2"/>
          <w:sz w:val="60"/>
          <w:szCs w:val="60"/>
        </w:rPr>
        <w:t>ARTYKUŁ 7</w:t>
      </w:r>
    </w:p>
    <w:p w14:paraId="029ED1E3" w14:textId="1CC24CB6" w:rsidR="007802B4" w:rsidRPr="00544930" w:rsidRDefault="007802B4" w:rsidP="000572B5">
      <w:pPr>
        <w:spacing w:line="240" w:lineRule="auto"/>
        <w:jc w:val="left"/>
        <w:rPr>
          <w:rFonts w:ascii="Times New Roman" w:eastAsia="Trebuchet MS" w:hAnsi="Times New Roman" w:cs="Times New Roman"/>
          <w:b/>
          <w:color w:val="E4032E"/>
          <w:spacing w:val="-2"/>
          <w:kern w:val="0"/>
          <w:sz w:val="60"/>
          <w14:ligatures w14:val="none"/>
        </w:rPr>
      </w:pPr>
      <w:r w:rsidRPr="00544930">
        <w:rPr>
          <w:rFonts w:ascii="Times New Roman" w:hAnsi="Times New Roman" w:cs="Times New Roman"/>
          <w:b/>
          <w:color w:val="E4032E"/>
          <w:sz w:val="60"/>
        </w:rPr>
        <w:t>UDZIAŁ SPOŁECZEŃSTWA W ODNIESIENIU DO PLANÓW, PROGRAMÓW I WYTYCZNYCH POLITYKI MAJĄCYCH ZNACZENIE DLA ŚRODOWISKA</w:t>
      </w:r>
    </w:p>
    <w:p w14:paraId="46C366C6" w14:textId="2A3C78DE" w:rsidR="00217159" w:rsidRPr="00217159" w:rsidRDefault="00217159" w:rsidP="00217159">
      <w:pPr>
        <w:spacing w:line="240" w:lineRule="auto"/>
      </w:pPr>
      <w:r>
        <w:t>Artykuł 7 obejmuje udział społeczeństwa</w:t>
      </w:r>
      <w:r w:rsidR="00A865C8">
        <w:t xml:space="preserve"> w </w:t>
      </w:r>
      <w:r>
        <w:t>odniesieniu do planów, programów</w:t>
      </w:r>
      <w:r w:rsidR="00A865C8">
        <w:t xml:space="preserve"> i </w:t>
      </w:r>
      <w:r>
        <w:t>wytycznych polityki. Obowiązki władz</w:t>
      </w:r>
      <w:r w:rsidR="00A865C8">
        <w:t xml:space="preserve"> i </w:t>
      </w:r>
      <w:r>
        <w:t>prawa społeczeństwa są nieco mniej jasno określone niż</w:t>
      </w:r>
      <w:r w:rsidR="00A865C8">
        <w:t xml:space="preserve"> w </w:t>
      </w:r>
      <w:r w:rsidR="00331D80">
        <w:t>art. </w:t>
      </w:r>
      <w:r>
        <w:t xml:space="preserve">6, chociaż kilka postanowień </w:t>
      </w:r>
      <w:r w:rsidR="00331D80">
        <w:t>art. </w:t>
      </w:r>
      <w:r>
        <w:t xml:space="preserve">6 zostało wyraźnie włączonych do </w:t>
      </w:r>
      <w:r w:rsidR="00331D80">
        <w:t>art. </w:t>
      </w:r>
      <w:r>
        <w:t>7, przynajmniej</w:t>
      </w:r>
      <w:r w:rsidR="00A865C8">
        <w:t xml:space="preserve"> w </w:t>
      </w:r>
      <w:r>
        <w:t>odniesieniu do planów</w:t>
      </w:r>
      <w:r w:rsidR="00A865C8">
        <w:t xml:space="preserve"> i </w:t>
      </w:r>
      <w:r>
        <w:t>programów. Artykuł 7 zapewnia Stronom większą elastyczność</w:t>
      </w:r>
      <w:r w:rsidR="00A865C8">
        <w:t xml:space="preserve"> w </w:t>
      </w:r>
      <w:r>
        <w:t>znajdowaniu odpowiednich rozwiązań</w:t>
      </w:r>
      <w:r w:rsidR="00A865C8">
        <w:t xml:space="preserve"> w </w:t>
      </w:r>
      <w:r>
        <w:t>zakresie udziału społeczeństwa</w:t>
      </w:r>
      <w:r w:rsidR="00A865C8">
        <w:t xml:space="preserve"> w </w:t>
      </w:r>
      <w:r>
        <w:t>tej kategorii procesu podejmowania decyzji.</w:t>
      </w:r>
    </w:p>
    <w:p w14:paraId="514AA18E" w14:textId="778B41B7" w:rsidR="00217159" w:rsidRPr="00217159" w:rsidRDefault="00217159" w:rsidP="00217159">
      <w:pPr>
        <w:spacing w:line="240" w:lineRule="auto"/>
      </w:pPr>
      <w:r>
        <w:t>Chociaż nie zostało to wyraźnie określone</w:t>
      </w:r>
      <w:r w:rsidR="00A865C8">
        <w:t xml:space="preserve"> w </w:t>
      </w:r>
      <w:r>
        <w:t xml:space="preserve">konwencji, wydaje się, że </w:t>
      </w:r>
      <w:r w:rsidR="00331D80">
        <w:t>art. </w:t>
      </w:r>
      <w:r>
        <w:t>7 odnosi się wyłącznie do planów, programów</w:t>
      </w:r>
      <w:r w:rsidR="00A865C8">
        <w:t xml:space="preserve"> i </w:t>
      </w:r>
      <w:r>
        <w:t>wytycznych polityki przygotowanych przez władze publiczne, a nie do planów, programów</w:t>
      </w:r>
      <w:r w:rsidR="00A865C8">
        <w:t xml:space="preserve"> i </w:t>
      </w:r>
      <w:r>
        <w:t>wytycznych polityki osób prywatnych (które również czasami przygotowują plany, programy lub wytyczne polityki „mające znaczenie dla środowiska”). Jest to zgodne</w:t>
      </w:r>
      <w:r w:rsidR="00A865C8">
        <w:t xml:space="preserve"> z </w:t>
      </w:r>
      <w:r>
        <w:t xml:space="preserve">ogólnym podejściem konwencji, która kieruje swoje zobowiązania do samych Stron. Pośrednią wskazówką na uzasadnienie takiego postrzegania </w:t>
      </w:r>
      <w:r w:rsidR="00331D80">
        <w:t>art. </w:t>
      </w:r>
      <w:r>
        <w:t>7 jest wymóg, zgodnie</w:t>
      </w:r>
      <w:r w:rsidR="00A865C8">
        <w:t xml:space="preserve"> z </w:t>
      </w:r>
      <w:r>
        <w:t>którym „[z]</w:t>
      </w:r>
      <w:proofErr w:type="spellStart"/>
      <w:r>
        <w:t>akres</w:t>
      </w:r>
      <w:proofErr w:type="spellEnd"/>
      <w:r>
        <w:t xml:space="preserve"> podmiotowy udziału społeczeństwa określi właściwa władza publiczna”.</w:t>
      </w:r>
    </w:p>
    <w:p w14:paraId="3724A671" w14:textId="29F63C55" w:rsidR="00217159" w:rsidRPr="00217159" w:rsidRDefault="00217159" w:rsidP="00217159">
      <w:pPr>
        <w:spacing w:line="240" w:lineRule="auto"/>
      </w:pPr>
      <w:r>
        <w:t xml:space="preserve">W </w:t>
      </w:r>
      <w:r w:rsidR="00331D80">
        <w:t>art. </w:t>
      </w:r>
      <w:r>
        <w:t>7 wprowadzono rozróżnienie między planami</w:t>
      </w:r>
      <w:r w:rsidR="00A865C8">
        <w:t xml:space="preserve"> i </w:t>
      </w:r>
      <w:r>
        <w:t>programami</w:t>
      </w:r>
      <w:r w:rsidR="00A865C8">
        <w:t xml:space="preserve"> z </w:t>
      </w:r>
      <w:r>
        <w:t>jednej strony, a wytycznymi polityki</w:t>
      </w:r>
      <w:r w:rsidR="00A865C8">
        <w:t xml:space="preserve"> z </w:t>
      </w:r>
      <w:r>
        <w:t>drugiej. Jeśli chodzi</w:t>
      </w:r>
      <w:r w:rsidR="00A865C8">
        <w:t xml:space="preserve"> o </w:t>
      </w:r>
      <w:r>
        <w:t>plany</w:t>
      </w:r>
      <w:r w:rsidR="00A865C8">
        <w:t xml:space="preserve"> i </w:t>
      </w:r>
      <w:r>
        <w:t xml:space="preserve">programy, </w:t>
      </w:r>
      <w:r w:rsidR="00331D80">
        <w:t>art. </w:t>
      </w:r>
      <w:r>
        <w:t xml:space="preserve">7 obejmuje niektóre postanowienia </w:t>
      </w:r>
      <w:r w:rsidR="00331D80">
        <w:t>art. </w:t>
      </w:r>
      <w:r>
        <w:t>6 odnoszące się do ram czasowych</w:t>
      </w:r>
      <w:r w:rsidR="00A865C8">
        <w:t xml:space="preserve"> i </w:t>
      </w:r>
      <w:r>
        <w:t>skuteczności możliwości udziału społeczeństwa, a także obowiązek zapewnienia, aby udział społeczeństwa był rzeczywiście brany pod uwagę. Istnieje również wyraźne odniesienie do celów konwencji. Jeśli chodzi</w:t>
      </w:r>
      <w:r w:rsidR="00A865C8">
        <w:t xml:space="preserve"> o </w:t>
      </w:r>
      <w:r>
        <w:t xml:space="preserve">wytyczne polityki, brak jest wyraźnego włączenia postanowień </w:t>
      </w:r>
      <w:r w:rsidR="00331D80">
        <w:t>art. </w:t>
      </w:r>
      <w:r>
        <w:t>6.</w:t>
      </w:r>
    </w:p>
    <w:p w14:paraId="14121F6F" w14:textId="66754472" w:rsidR="00217159" w:rsidRPr="00217159" w:rsidRDefault="00544930" w:rsidP="00217159">
      <w:pPr>
        <w:spacing w:line="240" w:lineRule="auto"/>
      </w:pPr>
      <w:r>
        <w:rPr>
          <w:noProof/>
        </w:rPr>
        <mc:AlternateContent>
          <mc:Choice Requires="wpg">
            <w:drawing>
              <wp:anchor distT="0" distB="0" distL="114300" distR="114300" simplePos="0" relativeHeight="251658279" behindDoc="0" locked="0" layoutInCell="1" allowOverlap="1" wp14:anchorId="266AA9BE" wp14:editId="405BD21F">
                <wp:simplePos x="0" y="0"/>
                <wp:positionH relativeFrom="column">
                  <wp:posOffset>-145415</wp:posOffset>
                </wp:positionH>
                <wp:positionV relativeFrom="paragraph">
                  <wp:posOffset>53340</wp:posOffset>
                </wp:positionV>
                <wp:extent cx="3070225" cy="3634740"/>
                <wp:effectExtent l="0" t="0" r="0" b="3810"/>
                <wp:wrapSquare wrapText="bothSides"/>
                <wp:docPr id="93508024" name="Group 93508024"/>
                <wp:cNvGraphicFramePr/>
                <a:graphic xmlns:a="http://schemas.openxmlformats.org/drawingml/2006/main">
                  <a:graphicData uri="http://schemas.microsoft.com/office/word/2010/wordprocessingGroup">
                    <wpg:wgp>
                      <wpg:cNvGrpSpPr/>
                      <wpg:grpSpPr>
                        <a:xfrm>
                          <a:off x="0" y="0"/>
                          <a:ext cx="3070225" cy="3634740"/>
                          <a:chOff x="1" y="-127200"/>
                          <a:chExt cx="3071262" cy="3636010"/>
                        </a:xfrm>
                      </wpg:grpSpPr>
                      <pic:pic xmlns:pic="http://schemas.openxmlformats.org/drawingml/2006/picture">
                        <pic:nvPicPr>
                          <pic:cNvPr id="73" name="image47.jpeg"/>
                          <pic:cNvPicPr>
                            <a:picLocks noChangeAspect="1"/>
                          </pic:cNvPicPr>
                        </pic:nvPicPr>
                        <pic:blipFill>
                          <a:blip r:embed="rId195" cstate="print"/>
                          <a:stretch>
                            <a:fillRect/>
                          </a:stretch>
                        </pic:blipFill>
                        <pic:spPr>
                          <a:xfrm>
                            <a:off x="137563" y="-127200"/>
                            <a:ext cx="2933700" cy="3636010"/>
                          </a:xfrm>
                          <a:prstGeom prst="rect">
                            <a:avLst/>
                          </a:prstGeom>
                        </pic:spPr>
                      </pic:pic>
                      <wps:wsp>
                        <wps:cNvPr id="1930569197" name="Pole tekstowe 11"/>
                        <wps:cNvSpPr txBox="1">
                          <a:spLocks noChangeArrowheads="1"/>
                        </wps:cNvSpPr>
                        <wps:spPr bwMode="auto">
                          <a:xfrm rot="16200000">
                            <a:off x="-455568" y="2916782"/>
                            <a:ext cx="1047596" cy="136458"/>
                          </a:xfrm>
                          <a:prstGeom prst="rect">
                            <a:avLst/>
                          </a:prstGeom>
                          <a:noFill/>
                          <a:ln w="9525">
                            <a:noFill/>
                            <a:miter lim="800000"/>
                            <a:headEnd/>
                            <a:tailEnd/>
                          </a:ln>
                        </wps:spPr>
                        <wps:txbx>
                          <w:txbxContent>
                            <w:p w14:paraId="706B1F33" w14:textId="50340CAC" w:rsidR="00217159" w:rsidRPr="00217159" w:rsidRDefault="00217159" w:rsidP="00217159">
                              <w:pPr>
                                <w:jc w:val="left"/>
                                <w:rPr>
                                  <w:sz w:val="14"/>
                                  <w:szCs w:val="14"/>
                                </w:rPr>
                              </w:pPr>
                              <w:r>
                                <w:rPr>
                                  <w:sz w:val="14"/>
                                  <w:szCs w:val="14"/>
                                </w:rPr>
                                <w:t xml:space="preserve">© </w:t>
                              </w:r>
                              <w:hyperlink r:id="rId196">
                                <w:r>
                                  <w:rPr>
                                    <w:rStyle w:val="Hyperlink"/>
                                    <w:sz w:val="14"/>
                                    <w:szCs w:val="14"/>
                                  </w:rPr>
                                  <w:t>www.nickwates.co.uk</w:t>
                                </w:r>
                              </w:hyperlink>
                            </w:p>
                            <w:p w14:paraId="2A6BE746" w14:textId="62D715C5" w:rsidR="00217159" w:rsidRPr="003E6759" w:rsidRDefault="00217159" w:rsidP="00217159">
                              <w:pPr>
                                <w:jc w:val="left"/>
                                <w:rPr>
                                  <w:sz w:val="14"/>
                                  <w:szCs w:val="14"/>
                                </w:rPr>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266AA9BE" id="Group 93508024" o:spid="_x0000_s1180" style="position:absolute;left:0;text-align:left;margin-left:-11.45pt;margin-top:4.2pt;width:241.75pt;height:286.2pt;z-index:251658279;mso-position-horizontal-relative:text;mso-position-vertical-relative:text;mso-height-relative:margin" coordorigin=",-1272" coordsize="30712,36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">
                <v:shape id="image47.jpeg" o:spid="_x0000_s1181" type="#_x0000_t75" style="position:absolute;left:1375;top:-1272;width:29337;height:3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">
                  <v:imagedata r:id="rId197" o:title=""/>
                </v:shape>
                <v:shape id="Pole tekstowe 11" o:spid="_x0000_s1182" type="#_x0000_t202" style="position:absolute;left:-4556;top:29168;width:10476;height:13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" filled="f" stroked="f">
                  <v:textbox inset="0,0,0,0">
                    <w:txbxContent>
                      <w:p w14:paraId="706B1F33" w14:textId="50340CAC" w:rsidR="00217159" w:rsidRPr="00217159" w:rsidRDefault="00217159" w:rsidP="00217159">
                        <w:pPr>
                          <w:jc w:val="left"/>
                          <w:rPr>
                            <w:sz w:val="14"/>
                            <w:szCs w:val="14"/>
                          </w:rPr>
                        </w:pPr>
                        <w:r>
                          <w:rPr>
                            <w:sz w:val="14"/>
                            <w:szCs w:val="14"/>
                          </w:rPr>
                          <w:t xml:space="preserve">© </w:t>
                        </w:r>
                        <w:hyperlink r:id="rId198">
                          <w:r>
                            <w:rPr>
                              <w:rStyle w:val="Hipercze"/>
                              <w:sz w:val="14"/>
                              <w:szCs w:val="14"/>
                            </w:rPr>
                            <w:t>www.nickwates.co.uk</w:t>
                          </w:r>
                        </w:hyperlink>
                      </w:p>
                      <w:p w14:paraId="2A6BE746" w14:textId="62D715C5" w:rsidR="00217159" w:rsidRPr="003E6759" w:rsidRDefault="00217159" w:rsidP="00217159">
                        <w:pPr>
                          <w:jc w:val="left"/>
                          <w:rPr>
                            <w:sz w:val="14"/>
                            <w:szCs w:val="14"/>
                          </w:rPr>
                        </w:pPr>
                      </w:p>
                    </w:txbxContent>
                  </v:textbox>
                </v:shape>
                <w10:wrap type="square"/>
              </v:group>
            </w:pict>
          </mc:Fallback>
        </mc:AlternateContent>
      </w:r>
      <w:r w:rsidR="00217159">
        <w:t>W konwencji nie zdefiniowano terminów „plany”, „programy”</w:t>
      </w:r>
      <w:r w:rsidR="00A865C8">
        <w:t xml:space="preserve"> i </w:t>
      </w:r>
      <w:r w:rsidR="00217159">
        <w:t>„wytyczne polityki”. Terminy te mają jednak zdroworozsądkowe, a czasem prawne znaczenie</w:t>
      </w:r>
      <w:r w:rsidR="00A865C8">
        <w:t xml:space="preserve"> w </w:t>
      </w:r>
      <w:r w:rsidR="00217159">
        <w:t>całym regionie EKG.</w:t>
      </w:r>
    </w:p>
    <w:p w14:paraId="0BDB131B" w14:textId="7C6C377D" w:rsidR="00217159" w:rsidRPr="00217159" w:rsidRDefault="00217159" w:rsidP="00217159">
      <w:pPr>
        <w:spacing w:line="240" w:lineRule="auto"/>
      </w:pPr>
      <w:r>
        <w:t>Egzekwowanie obowiązków wynikających</w:t>
      </w:r>
      <w:r w:rsidR="00A865C8">
        <w:t xml:space="preserve"> z </w:t>
      </w:r>
      <w:r w:rsidR="00331D80">
        <w:t>art. </w:t>
      </w:r>
      <w:r>
        <w:t xml:space="preserve">7 przez członków społeczeństwa za pomocą postanowień </w:t>
      </w:r>
      <w:r w:rsidR="00331D80">
        <w:t>art. </w:t>
      </w:r>
      <w:r>
        <w:t>9 dotyczących dostępu do wymiaru sprawiedliwości wymaga „zdecydowania się” na to</w:t>
      </w:r>
      <w:r w:rsidR="00A865C8">
        <w:t xml:space="preserve"> w </w:t>
      </w:r>
      <w:r>
        <w:t>krajowych przepisach</w:t>
      </w:r>
      <w:r w:rsidR="00A865C8">
        <w:t xml:space="preserve"> w </w:t>
      </w:r>
      <w:r>
        <w:t xml:space="preserve">ramach </w:t>
      </w:r>
      <w:r w:rsidR="00331D80">
        <w:t>art. </w:t>
      </w:r>
      <w:r>
        <w:t xml:space="preserve">9 </w:t>
      </w:r>
      <w:r w:rsidR="00331D80">
        <w:t>ust. </w:t>
      </w:r>
      <w:r>
        <w:t>2 – tj. wymaga od Stron podjęcia działań legislacyjnych, aby zapewnić członkom społeczeństwa dostęp do procedury odwoławczej</w:t>
      </w:r>
      <w:r w:rsidR="00A865C8">
        <w:t xml:space="preserve"> w </w:t>
      </w:r>
      <w:r>
        <w:t>celu egzekwowania praw zawartych</w:t>
      </w:r>
      <w:r w:rsidR="00A865C8">
        <w:t xml:space="preserve"> w </w:t>
      </w:r>
      <w:r>
        <w:t>tym artykule</w:t>
      </w:r>
      <w:r w:rsidR="00544930">
        <w:t xml:space="preserve"> (</w:t>
      </w:r>
      <w:hyperlink w:anchor="_bookmark481" w:history="1">
        <w:r w:rsidR="00544930" w:rsidRPr="00544930">
          <w:rPr>
            <w:rStyle w:val="Hyperlink"/>
            <w:color w:val="auto"/>
            <w:u w:color="ED7D31" w:themeColor="accent2"/>
          </w:rPr>
          <w:t>zob. komentarz do art. 9 ust. 2</w:t>
        </w:r>
      </w:hyperlink>
      <w:r>
        <w:t>). Jeśli Strony nie podejmą takich działań, możliwości egzekwowania zobowiązań wynikających</w:t>
      </w:r>
      <w:r w:rsidR="00A865C8">
        <w:t xml:space="preserve"> z </w:t>
      </w:r>
      <w:r w:rsidR="00331D80">
        <w:t>art. </w:t>
      </w:r>
      <w:r>
        <w:t xml:space="preserve">7 muszą opierać się na </w:t>
      </w:r>
      <w:r w:rsidR="00331D80">
        <w:t>art. </w:t>
      </w:r>
      <w:r>
        <w:t xml:space="preserve">9 </w:t>
      </w:r>
      <w:r w:rsidR="00331D80">
        <w:t>ust. </w:t>
      </w:r>
      <w:r>
        <w:t>3, który przewiduje prawo obywateli do wnoszenia powództw</w:t>
      </w:r>
      <w:r w:rsidR="00A865C8">
        <w:t xml:space="preserve"> w </w:t>
      </w:r>
      <w:r>
        <w:t>przypadkach naruszeń prawa ochrony środowiska.</w:t>
      </w:r>
    </w:p>
    <w:p w14:paraId="6E78A65B" w14:textId="1D31EC7F" w:rsidR="00217159" w:rsidRPr="00217159" w:rsidRDefault="00217159" w:rsidP="00217159">
      <w:pPr>
        <w:spacing w:line="240" w:lineRule="auto"/>
      </w:pPr>
      <w:r>
        <w:t xml:space="preserve">Poniższa tabela zawiera przegląd podstawowych obowiązków nałożonych na Strony na mocy </w:t>
      </w:r>
      <w:r w:rsidR="00331D80">
        <w:t>art. </w:t>
      </w:r>
      <w:r>
        <w:t>7 oraz praktyczne wskazówki dotyczące ich wdrażania.</w:t>
      </w:r>
    </w:p>
    <w:p w14:paraId="1FBDE92F" w14:textId="4445B580" w:rsidR="000572B5" w:rsidRDefault="000572B5">
      <w:pPr>
        <w:spacing w:after="160" w:line="259" w:lineRule="auto"/>
        <w:jc w:val="left"/>
      </w:pPr>
    </w:p>
    <w:p w14:paraId="54291630" w14:textId="77777777" w:rsidR="00507587" w:rsidRDefault="00507587">
      <w:pPr>
        <w:spacing w:after="160" w:line="259" w:lineRule="auto"/>
        <w:jc w:val="left"/>
      </w:pPr>
    </w:p>
    <w:tbl>
      <w:tblPr>
        <w:tblStyle w:val="TableNormal1"/>
        <w:tblW w:w="5000" w:type="pct"/>
        <w:tblLook w:val="01E0" w:firstRow="1" w:lastRow="1" w:firstColumn="1" w:lastColumn="1" w:noHBand="0" w:noVBand="0"/>
      </w:tblPr>
      <w:tblGrid>
        <w:gridCol w:w="1599"/>
        <w:gridCol w:w="4021"/>
        <w:gridCol w:w="4017"/>
      </w:tblGrid>
      <w:tr w:rsidR="000572B5" w:rsidRPr="000572B5" w14:paraId="24268DDF" w14:textId="77777777" w:rsidTr="00544930">
        <w:trPr>
          <w:trHeight w:val="350"/>
        </w:trPr>
        <w:tc>
          <w:tcPr>
            <w:tcW w:w="830" w:type="pct"/>
            <w:tcBorders>
              <w:right w:val="single" w:sz="4" w:space="0" w:color="FFFFFF"/>
            </w:tcBorders>
            <w:shd w:val="clear" w:color="auto" w:fill="E4032E"/>
          </w:tcPr>
          <w:p w14:paraId="7D1DB6B9" w14:textId="77777777" w:rsidR="000572B5" w:rsidRPr="000572B5" w:rsidRDefault="000572B5" w:rsidP="000572B5">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Postanowienie</w:t>
            </w:r>
          </w:p>
        </w:tc>
        <w:tc>
          <w:tcPr>
            <w:tcW w:w="2086" w:type="pct"/>
            <w:tcBorders>
              <w:left w:val="single" w:sz="4" w:space="0" w:color="FFFFFF"/>
              <w:right w:val="single" w:sz="4" w:space="0" w:color="FFFFFF"/>
            </w:tcBorders>
            <w:shd w:val="clear" w:color="auto" w:fill="E4032E"/>
          </w:tcPr>
          <w:p w14:paraId="77F7DF20" w14:textId="77777777" w:rsidR="000572B5" w:rsidRPr="000572B5" w:rsidRDefault="000572B5" w:rsidP="000572B5">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Zobowiązanie</w:t>
            </w:r>
          </w:p>
        </w:tc>
        <w:tc>
          <w:tcPr>
            <w:tcW w:w="2085" w:type="pct"/>
            <w:tcBorders>
              <w:left w:val="single" w:sz="4" w:space="0" w:color="FFFFFF"/>
            </w:tcBorders>
            <w:shd w:val="clear" w:color="auto" w:fill="E4032E"/>
          </w:tcPr>
          <w:p w14:paraId="7B37BBA4" w14:textId="77777777" w:rsidR="000572B5" w:rsidRPr="000572B5" w:rsidRDefault="000572B5" w:rsidP="000572B5">
            <w:pPr>
              <w:spacing w:after="0" w:line="240" w:lineRule="auto"/>
              <w:ind w:left="57" w:right="57"/>
              <w:rPr>
                <w:rFonts w:asciiTheme="minorHAnsi" w:hAnsiTheme="minorHAnsi" w:cstheme="minorHAnsi"/>
                <w:b/>
                <w:color w:val="FFFFFF" w:themeColor="background1"/>
                <w:sz w:val="24"/>
              </w:rPr>
            </w:pPr>
            <w:r>
              <w:rPr>
                <w:rFonts w:asciiTheme="minorHAnsi" w:hAnsiTheme="minorHAnsi"/>
                <w:b/>
                <w:color w:val="FFFFFF" w:themeColor="background1"/>
                <w:sz w:val="24"/>
              </w:rPr>
              <w:t>Elementy wdrożenia</w:t>
            </w:r>
          </w:p>
        </w:tc>
      </w:tr>
      <w:tr w:rsidR="000572B5" w:rsidRPr="000572B5" w14:paraId="074A4178" w14:textId="77777777" w:rsidTr="00544930">
        <w:trPr>
          <w:trHeight w:val="745"/>
        </w:trPr>
        <w:tc>
          <w:tcPr>
            <w:tcW w:w="830" w:type="pct"/>
            <w:tcBorders>
              <w:right w:val="single" w:sz="4" w:space="0" w:color="F08482"/>
            </w:tcBorders>
            <w:shd w:val="clear" w:color="auto" w:fill="FDE9E7"/>
          </w:tcPr>
          <w:p w14:paraId="761D7143" w14:textId="77777777"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Zdanie pierwsze</w:t>
            </w:r>
          </w:p>
        </w:tc>
        <w:tc>
          <w:tcPr>
            <w:tcW w:w="2086" w:type="pct"/>
            <w:tcBorders>
              <w:left w:val="single" w:sz="4" w:space="0" w:color="F08482"/>
              <w:right w:val="single" w:sz="4" w:space="0" w:color="F08482"/>
            </w:tcBorders>
            <w:shd w:val="clear" w:color="auto" w:fill="FDE9E7"/>
          </w:tcPr>
          <w:p w14:paraId="628EFB98" w14:textId="1A2E0441"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zawiera wymóg, aby Strony zapewniły udział społeczeństwa</w:t>
            </w:r>
            <w:r w:rsidR="00A865C8">
              <w:rPr>
                <w:rFonts w:asciiTheme="minorHAnsi" w:hAnsiTheme="minorHAnsi"/>
                <w:sz w:val="18"/>
              </w:rPr>
              <w:t xml:space="preserve"> w </w:t>
            </w:r>
            <w:r>
              <w:rPr>
                <w:rFonts w:asciiTheme="minorHAnsi" w:hAnsiTheme="minorHAnsi"/>
                <w:sz w:val="18"/>
              </w:rPr>
              <w:t>przygotowywaniu planów</w:t>
            </w:r>
            <w:r w:rsidR="00A865C8">
              <w:rPr>
                <w:rFonts w:asciiTheme="minorHAnsi" w:hAnsiTheme="minorHAnsi"/>
                <w:sz w:val="18"/>
              </w:rPr>
              <w:t xml:space="preserve"> i </w:t>
            </w:r>
            <w:r>
              <w:rPr>
                <w:rFonts w:asciiTheme="minorHAnsi" w:hAnsiTheme="minorHAnsi"/>
                <w:sz w:val="18"/>
              </w:rPr>
              <w:t>programów dotyczących środowiska.</w:t>
            </w:r>
          </w:p>
        </w:tc>
        <w:tc>
          <w:tcPr>
            <w:tcW w:w="2085" w:type="pct"/>
            <w:tcBorders>
              <w:left w:val="single" w:sz="4" w:space="0" w:color="F08482"/>
            </w:tcBorders>
            <w:shd w:val="clear" w:color="auto" w:fill="FDE9E7"/>
          </w:tcPr>
          <w:p w14:paraId="2256D18F" w14:textId="7285628B"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szCs w:val="18"/>
              </w:rPr>
              <w:t>•</w:t>
            </w:r>
            <w:r w:rsidR="00B567B4">
              <w:rPr>
                <w:rFonts w:asciiTheme="minorHAnsi" w:hAnsiTheme="minorHAnsi"/>
                <w:sz w:val="18"/>
                <w:szCs w:val="18"/>
              </w:rPr>
              <w:t xml:space="preserve"> P</w:t>
            </w:r>
            <w:r>
              <w:rPr>
                <w:rFonts w:asciiTheme="minorHAnsi" w:hAnsiTheme="minorHAnsi"/>
                <w:sz w:val="18"/>
              </w:rPr>
              <w:t>rzejrzyste</w:t>
            </w:r>
            <w:r w:rsidR="00A865C8">
              <w:rPr>
                <w:rFonts w:asciiTheme="minorHAnsi" w:hAnsiTheme="minorHAnsi"/>
                <w:sz w:val="18"/>
              </w:rPr>
              <w:t xml:space="preserve"> i </w:t>
            </w:r>
            <w:r>
              <w:rPr>
                <w:rFonts w:asciiTheme="minorHAnsi" w:hAnsiTheme="minorHAnsi"/>
                <w:sz w:val="18"/>
              </w:rPr>
              <w:t>bezstronne mechanizmy,</w:t>
            </w:r>
          </w:p>
          <w:p w14:paraId="77B21E88" w14:textId="77806D5E"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t>przekazanie niezbędnych informacji.</w:t>
            </w:r>
          </w:p>
        </w:tc>
      </w:tr>
      <w:tr w:rsidR="000572B5" w:rsidRPr="000572B5" w14:paraId="3C0FDD01" w14:textId="77777777" w:rsidTr="00544930">
        <w:trPr>
          <w:trHeight w:val="525"/>
        </w:trPr>
        <w:tc>
          <w:tcPr>
            <w:tcW w:w="830" w:type="pct"/>
            <w:tcBorders>
              <w:right w:val="single" w:sz="4" w:space="0" w:color="F08482"/>
            </w:tcBorders>
            <w:shd w:val="clear" w:color="auto" w:fill="F9C6C1"/>
          </w:tcPr>
          <w:p w14:paraId="46BE4806" w14:textId="77777777"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Zdanie drugie</w:t>
            </w:r>
          </w:p>
        </w:tc>
        <w:tc>
          <w:tcPr>
            <w:tcW w:w="2086" w:type="pct"/>
            <w:tcBorders>
              <w:left w:val="single" w:sz="4" w:space="0" w:color="F08482"/>
              <w:right w:val="single" w:sz="4" w:space="0" w:color="F08482"/>
            </w:tcBorders>
            <w:shd w:val="clear" w:color="auto" w:fill="F9C6C1"/>
          </w:tcPr>
          <w:p w14:paraId="0CDDE733" w14:textId="43932E08"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 xml:space="preserve">uwzględnia </w:t>
            </w:r>
            <w:r w:rsidR="00331D80">
              <w:rPr>
                <w:rFonts w:asciiTheme="minorHAnsi" w:hAnsiTheme="minorHAnsi"/>
                <w:sz w:val="18"/>
              </w:rPr>
              <w:t>art. </w:t>
            </w:r>
            <w:r>
              <w:rPr>
                <w:rFonts w:asciiTheme="minorHAnsi" w:hAnsiTheme="minorHAnsi"/>
                <w:sz w:val="18"/>
              </w:rPr>
              <w:t xml:space="preserve">6 </w:t>
            </w:r>
            <w:r w:rsidR="00331D80">
              <w:rPr>
                <w:rFonts w:asciiTheme="minorHAnsi" w:hAnsiTheme="minorHAnsi"/>
                <w:sz w:val="18"/>
              </w:rPr>
              <w:t>ust. </w:t>
            </w:r>
            <w:r>
              <w:rPr>
                <w:rFonts w:asciiTheme="minorHAnsi" w:hAnsiTheme="minorHAnsi"/>
                <w:sz w:val="18"/>
              </w:rPr>
              <w:t>3, 4</w:t>
            </w:r>
            <w:r w:rsidR="00A865C8">
              <w:rPr>
                <w:rFonts w:asciiTheme="minorHAnsi" w:hAnsiTheme="minorHAnsi"/>
                <w:sz w:val="18"/>
              </w:rPr>
              <w:t xml:space="preserve"> i </w:t>
            </w:r>
            <w:r>
              <w:rPr>
                <w:rFonts w:asciiTheme="minorHAnsi" w:hAnsiTheme="minorHAnsi"/>
                <w:sz w:val="18"/>
              </w:rPr>
              <w:t>8.</w:t>
            </w:r>
          </w:p>
        </w:tc>
        <w:tc>
          <w:tcPr>
            <w:tcW w:w="2085" w:type="pct"/>
            <w:tcBorders>
              <w:left w:val="single" w:sz="4" w:space="0" w:color="F08482"/>
            </w:tcBorders>
            <w:shd w:val="clear" w:color="auto" w:fill="F9C6C1"/>
          </w:tcPr>
          <w:p w14:paraId="37FB3AE9" w14:textId="77777777" w:rsidR="000572B5" w:rsidRPr="000572B5" w:rsidRDefault="000572B5" w:rsidP="000572B5">
            <w:pPr>
              <w:spacing w:after="0" w:line="240" w:lineRule="auto"/>
              <w:ind w:left="228" w:right="57" w:hanging="171"/>
              <w:rPr>
                <w:rFonts w:asciiTheme="minorHAnsi" w:hAnsiTheme="minorHAnsi" w:cstheme="minorHAnsi"/>
                <w:sz w:val="18"/>
              </w:rPr>
            </w:pPr>
          </w:p>
        </w:tc>
      </w:tr>
      <w:tr w:rsidR="000572B5" w:rsidRPr="000572B5" w14:paraId="7A1D07DD" w14:textId="77777777" w:rsidTr="00544930">
        <w:trPr>
          <w:trHeight w:val="745"/>
        </w:trPr>
        <w:tc>
          <w:tcPr>
            <w:tcW w:w="830" w:type="pct"/>
            <w:tcBorders>
              <w:right w:val="single" w:sz="4" w:space="0" w:color="F08482"/>
            </w:tcBorders>
            <w:shd w:val="clear" w:color="auto" w:fill="FDE9E7"/>
          </w:tcPr>
          <w:p w14:paraId="479E3978" w14:textId="2ECC612E"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[Art</w:t>
            </w:r>
            <w:r w:rsidR="00A25A35">
              <w:rPr>
                <w:rFonts w:asciiTheme="minorHAnsi" w:hAnsiTheme="minorHAnsi"/>
                <w:b/>
                <w:sz w:val="18"/>
              </w:rPr>
              <w:t>ykuł</w:t>
            </w:r>
            <w:r>
              <w:rPr>
                <w:rFonts w:asciiTheme="minorHAnsi" w:hAnsiTheme="minorHAnsi"/>
                <w:b/>
                <w:sz w:val="18"/>
              </w:rPr>
              <w:t xml:space="preserve"> 6</w:t>
            </w:r>
          </w:p>
          <w:p w14:paraId="1C0F7CB9" w14:textId="2F646A11" w:rsidR="000572B5" w:rsidRPr="000572B5" w:rsidRDefault="00331D80" w:rsidP="000572B5">
            <w:pPr>
              <w:spacing w:after="0" w:line="240" w:lineRule="auto"/>
              <w:ind w:left="57" w:right="57"/>
              <w:rPr>
                <w:rFonts w:asciiTheme="minorHAnsi" w:hAnsiTheme="minorHAnsi" w:cstheme="minorHAnsi"/>
                <w:b/>
                <w:sz w:val="18"/>
              </w:rPr>
            </w:pPr>
            <w:r>
              <w:rPr>
                <w:rFonts w:asciiTheme="minorHAnsi" w:hAnsiTheme="minorHAnsi"/>
                <w:b/>
                <w:sz w:val="18"/>
              </w:rPr>
              <w:t>ust</w:t>
            </w:r>
            <w:r w:rsidR="00A25A35">
              <w:rPr>
                <w:rFonts w:asciiTheme="minorHAnsi" w:hAnsiTheme="minorHAnsi"/>
                <w:b/>
                <w:sz w:val="18"/>
              </w:rPr>
              <w:t>ęp</w:t>
            </w:r>
            <w:r>
              <w:rPr>
                <w:rFonts w:asciiTheme="minorHAnsi" w:hAnsiTheme="minorHAnsi"/>
                <w:b/>
                <w:sz w:val="18"/>
              </w:rPr>
              <w:t> </w:t>
            </w:r>
            <w:r w:rsidR="000572B5">
              <w:rPr>
                <w:rFonts w:asciiTheme="minorHAnsi" w:hAnsiTheme="minorHAnsi"/>
                <w:b/>
                <w:sz w:val="18"/>
              </w:rPr>
              <w:t>3]</w:t>
            </w:r>
          </w:p>
        </w:tc>
        <w:tc>
          <w:tcPr>
            <w:tcW w:w="2086" w:type="pct"/>
            <w:tcBorders>
              <w:left w:val="single" w:sz="4" w:space="0" w:color="F08482"/>
              <w:right w:val="single" w:sz="4" w:space="0" w:color="F08482"/>
            </w:tcBorders>
            <w:shd w:val="clear" w:color="auto" w:fill="FDE9E7"/>
          </w:tcPr>
          <w:p w14:paraId="19308DAA" w14:textId="6D4AE67B"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określa ramy czasowe dla procedur dotyczących udziału społeczeństwa.</w:t>
            </w:r>
          </w:p>
        </w:tc>
        <w:tc>
          <w:tcPr>
            <w:tcW w:w="2085" w:type="pct"/>
            <w:tcBorders>
              <w:left w:val="single" w:sz="4" w:space="0" w:color="F08482"/>
            </w:tcBorders>
            <w:shd w:val="clear" w:color="auto" w:fill="FDE9E7"/>
          </w:tcPr>
          <w:p w14:paraId="76B77F08" w14:textId="7D3A2391"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r>
            <w:r w:rsidR="00B567B4">
              <w:rPr>
                <w:rFonts w:asciiTheme="minorHAnsi" w:hAnsiTheme="minorHAnsi"/>
                <w:sz w:val="18"/>
              </w:rPr>
              <w:t>N</w:t>
            </w:r>
            <w:r>
              <w:rPr>
                <w:rFonts w:asciiTheme="minorHAnsi" w:hAnsiTheme="minorHAnsi"/>
                <w:sz w:val="18"/>
              </w:rPr>
              <w:t>ależy ustalić konkretne terminy,</w:t>
            </w:r>
          </w:p>
          <w:p w14:paraId="789152A9" w14:textId="3BCE7E80"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t>należy zapewnić dostatecznie dużo czasu na powiadomienie, przygotowanie się</w:t>
            </w:r>
            <w:r w:rsidR="00A865C8">
              <w:rPr>
                <w:rFonts w:asciiTheme="minorHAnsi" w:hAnsiTheme="minorHAnsi"/>
                <w:sz w:val="18"/>
              </w:rPr>
              <w:t xml:space="preserve"> i </w:t>
            </w:r>
            <w:r>
              <w:rPr>
                <w:rFonts w:asciiTheme="minorHAnsi" w:hAnsiTheme="minorHAnsi"/>
                <w:sz w:val="18"/>
              </w:rPr>
              <w:t>efektywne uczestniczenie społeczeństwa.</w:t>
            </w:r>
          </w:p>
        </w:tc>
      </w:tr>
      <w:tr w:rsidR="000572B5" w:rsidRPr="000572B5" w14:paraId="6EB9A9AB" w14:textId="77777777" w:rsidTr="00544930">
        <w:trPr>
          <w:trHeight w:val="525"/>
        </w:trPr>
        <w:tc>
          <w:tcPr>
            <w:tcW w:w="830" w:type="pct"/>
            <w:tcBorders>
              <w:right w:val="single" w:sz="4" w:space="0" w:color="F08482"/>
            </w:tcBorders>
            <w:shd w:val="clear" w:color="auto" w:fill="F9C6C1"/>
          </w:tcPr>
          <w:p w14:paraId="46C3ADD5" w14:textId="443FA67C"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[Art</w:t>
            </w:r>
            <w:r w:rsidR="00A25A35">
              <w:rPr>
                <w:rFonts w:asciiTheme="minorHAnsi" w:hAnsiTheme="minorHAnsi"/>
                <w:b/>
                <w:sz w:val="18"/>
              </w:rPr>
              <w:t>ykuł</w:t>
            </w:r>
            <w:r>
              <w:rPr>
                <w:rFonts w:asciiTheme="minorHAnsi" w:hAnsiTheme="minorHAnsi"/>
                <w:b/>
                <w:sz w:val="18"/>
              </w:rPr>
              <w:t xml:space="preserve"> 6</w:t>
            </w:r>
          </w:p>
          <w:p w14:paraId="5BF0AAA8" w14:textId="59936D6C" w:rsidR="000572B5" w:rsidRPr="000572B5" w:rsidRDefault="00331D80" w:rsidP="000572B5">
            <w:pPr>
              <w:spacing w:after="0" w:line="240" w:lineRule="auto"/>
              <w:ind w:left="57" w:right="57"/>
              <w:rPr>
                <w:rFonts w:asciiTheme="minorHAnsi" w:hAnsiTheme="minorHAnsi" w:cstheme="minorHAnsi"/>
                <w:b/>
                <w:sz w:val="18"/>
              </w:rPr>
            </w:pPr>
            <w:r>
              <w:rPr>
                <w:rFonts w:asciiTheme="minorHAnsi" w:hAnsiTheme="minorHAnsi"/>
                <w:b/>
                <w:sz w:val="18"/>
              </w:rPr>
              <w:t>ust</w:t>
            </w:r>
            <w:r w:rsidR="00A25A35">
              <w:rPr>
                <w:rFonts w:asciiTheme="minorHAnsi" w:hAnsiTheme="minorHAnsi"/>
                <w:b/>
                <w:sz w:val="18"/>
              </w:rPr>
              <w:t>ęp</w:t>
            </w:r>
            <w:r>
              <w:rPr>
                <w:rFonts w:asciiTheme="minorHAnsi" w:hAnsiTheme="minorHAnsi"/>
                <w:b/>
                <w:sz w:val="18"/>
              </w:rPr>
              <w:t> </w:t>
            </w:r>
            <w:r w:rsidR="000572B5">
              <w:rPr>
                <w:rFonts w:asciiTheme="minorHAnsi" w:hAnsiTheme="minorHAnsi"/>
                <w:b/>
                <w:sz w:val="18"/>
              </w:rPr>
              <w:t>4]</w:t>
            </w:r>
          </w:p>
        </w:tc>
        <w:tc>
          <w:tcPr>
            <w:tcW w:w="2086" w:type="pct"/>
            <w:tcBorders>
              <w:left w:val="single" w:sz="4" w:space="0" w:color="F08482"/>
              <w:right w:val="single" w:sz="4" w:space="0" w:color="F08482"/>
            </w:tcBorders>
            <w:shd w:val="clear" w:color="auto" w:fill="F9C6C1"/>
          </w:tcPr>
          <w:p w14:paraId="3ACFC68C" w14:textId="50EEB93B"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zawiera wymóg udziału społeczeństwa na wczesnym etapie postępowania.</w:t>
            </w:r>
          </w:p>
        </w:tc>
        <w:tc>
          <w:tcPr>
            <w:tcW w:w="2085" w:type="pct"/>
            <w:tcBorders>
              <w:left w:val="single" w:sz="4" w:space="0" w:color="F08482"/>
            </w:tcBorders>
            <w:shd w:val="clear" w:color="auto" w:fill="F9C6C1"/>
          </w:tcPr>
          <w:p w14:paraId="5000C8B1" w14:textId="76DF7046"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r>
            <w:r w:rsidR="00B567B4">
              <w:rPr>
                <w:rFonts w:asciiTheme="minorHAnsi" w:hAnsiTheme="minorHAnsi"/>
                <w:sz w:val="18"/>
              </w:rPr>
              <w:t>W</w:t>
            </w:r>
            <w:r>
              <w:rPr>
                <w:rFonts w:asciiTheme="minorHAnsi" w:hAnsiTheme="minorHAnsi"/>
                <w:sz w:val="18"/>
              </w:rPr>
              <w:t>arianty są jeszcze możliwe,</w:t>
            </w:r>
          </w:p>
          <w:p w14:paraId="4920145A" w14:textId="0049C7E6"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t xml:space="preserve">udział społeczeństwa nie może mieć charakteru </w:t>
            </w:r>
            <w:r>
              <w:rPr>
                <w:rFonts w:asciiTheme="minorHAnsi" w:hAnsiTheme="minorHAnsi"/>
                <w:i/>
                <w:iCs/>
                <w:sz w:val="18"/>
              </w:rPr>
              <w:t>pro forma</w:t>
            </w:r>
            <w:r>
              <w:rPr>
                <w:rFonts w:asciiTheme="minorHAnsi" w:hAnsiTheme="minorHAnsi"/>
                <w:sz w:val="18"/>
              </w:rPr>
              <w:t>.</w:t>
            </w:r>
          </w:p>
        </w:tc>
      </w:tr>
      <w:tr w:rsidR="000572B5" w:rsidRPr="000572B5" w14:paraId="1F7B6CF1" w14:textId="77777777" w:rsidTr="00544930">
        <w:trPr>
          <w:trHeight w:val="745"/>
        </w:trPr>
        <w:tc>
          <w:tcPr>
            <w:tcW w:w="830" w:type="pct"/>
            <w:tcBorders>
              <w:right w:val="single" w:sz="4" w:space="0" w:color="F08482"/>
            </w:tcBorders>
            <w:shd w:val="clear" w:color="auto" w:fill="FDE9E7"/>
          </w:tcPr>
          <w:p w14:paraId="63AEF151" w14:textId="6C6E142E"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[Art</w:t>
            </w:r>
            <w:r w:rsidR="00A25A35">
              <w:rPr>
                <w:rFonts w:asciiTheme="minorHAnsi" w:hAnsiTheme="minorHAnsi"/>
                <w:b/>
                <w:sz w:val="18"/>
              </w:rPr>
              <w:t>ykuł</w:t>
            </w:r>
            <w:r>
              <w:rPr>
                <w:rFonts w:asciiTheme="minorHAnsi" w:hAnsiTheme="minorHAnsi"/>
                <w:b/>
                <w:sz w:val="18"/>
              </w:rPr>
              <w:t xml:space="preserve"> 6</w:t>
            </w:r>
          </w:p>
          <w:p w14:paraId="496C955B" w14:textId="3D46E1DC" w:rsidR="000572B5" w:rsidRPr="000572B5" w:rsidRDefault="00331D80" w:rsidP="000572B5">
            <w:pPr>
              <w:spacing w:after="0" w:line="240" w:lineRule="auto"/>
              <w:ind w:left="57" w:right="57"/>
              <w:rPr>
                <w:rFonts w:asciiTheme="minorHAnsi" w:hAnsiTheme="minorHAnsi" w:cstheme="minorHAnsi"/>
                <w:b/>
                <w:sz w:val="18"/>
              </w:rPr>
            </w:pPr>
            <w:r>
              <w:rPr>
                <w:rFonts w:asciiTheme="minorHAnsi" w:hAnsiTheme="minorHAnsi"/>
                <w:b/>
                <w:sz w:val="18"/>
              </w:rPr>
              <w:t>ust</w:t>
            </w:r>
            <w:r w:rsidR="00A25A35">
              <w:rPr>
                <w:rFonts w:asciiTheme="minorHAnsi" w:hAnsiTheme="minorHAnsi"/>
                <w:b/>
                <w:sz w:val="18"/>
              </w:rPr>
              <w:t>ęp</w:t>
            </w:r>
            <w:r>
              <w:rPr>
                <w:rFonts w:asciiTheme="minorHAnsi" w:hAnsiTheme="minorHAnsi"/>
                <w:b/>
                <w:sz w:val="18"/>
              </w:rPr>
              <w:t> </w:t>
            </w:r>
            <w:r w:rsidR="000572B5">
              <w:rPr>
                <w:rFonts w:asciiTheme="minorHAnsi" w:hAnsiTheme="minorHAnsi"/>
                <w:b/>
                <w:sz w:val="18"/>
              </w:rPr>
              <w:t>8]</w:t>
            </w:r>
          </w:p>
        </w:tc>
        <w:tc>
          <w:tcPr>
            <w:tcW w:w="2086" w:type="pct"/>
            <w:tcBorders>
              <w:left w:val="single" w:sz="4" w:space="0" w:color="F08482"/>
              <w:right w:val="single" w:sz="4" w:space="0" w:color="F08482"/>
            </w:tcBorders>
            <w:shd w:val="clear" w:color="auto" w:fill="FDE9E7"/>
          </w:tcPr>
          <w:p w14:paraId="65AA913C" w14:textId="2050AD9B"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zobowiązuje Strony do zapewnienie, aby</w:t>
            </w:r>
            <w:r w:rsidR="00A865C8">
              <w:rPr>
                <w:rFonts w:asciiTheme="minorHAnsi" w:hAnsiTheme="minorHAnsi"/>
                <w:sz w:val="18"/>
              </w:rPr>
              <w:t xml:space="preserve"> w </w:t>
            </w:r>
            <w:r>
              <w:rPr>
                <w:rFonts w:asciiTheme="minorHAnsi" w:hAnsiTheme="minorHAnsi"/>
                <w:sz w:val="18"/>
              </w:rPr>
              <w:t>planie lub programie należycie uwzględniano rezultaty uzyskane</w:t>
            </w:r>
            <w:r w:rsidR="00A865C8">
              <w:rPr>
                <w:rFonts w:asciiTheme="minorHAnsi" w:hAnsiTheme="minorHAnsi"/>
                <w:sz w:val="18"/>
              </w:rPr>
              <w:t xml:space="preserve"> w </w:t>
            </w:r>
            <w:r>
              <w:rPr>
                <w:rFonts w:asciiTheme="minorHAnsi" w:hAnsiTheme="minorHAnsi"/>
                <w:sz w:val="18"/>
              </w:rPr>
              <w:t>wyniku udziału społeczeństwa.</w:t>
            </w:r>
          </w:p>
        </w:tc>
        <w:tc>
          <w:tcPr>
            <w:tcW w:w="2085" w:type="pct"/>
            <w:tcBorders>
              <w:left w:val="single" w:sz="4" w:space="0" w:color="F08482"/>
            </w:tcBorders>
            <w:shd w:val="clear" w:color="auto" w:fill="FDE9E7"/>
          </w:tcPr>
          <w:p w14:paraId="5B928815" w14:textId="49605CC6"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r>
            <w:r w:rsidR="00B567B4">
              <w:rPr>
                <w:rFonts w:asciiTheme="minorHAnsi" w:hAnsiTheme="minorHAnsi"/>
                <w:sz w:val="18"/>
              </w:rPr>
              <w:t>P</w:t>
            </w:r>
            <w:r>
              <w:rPr>
                <w:rFonts w:asciiTheme="minorHAnsi" w:hAnsiTheme="minorHAnsi"/>
                <w:sz w:val="18"/>
              </w:rPr>
              <w:t>rzesłanki</w:t>
            </w:r>
            <w:r w:rsidR="00A865C8">
              <w:rPr>
                <w:rFonts w:asciiTheme="minorHAnsi" w:hAnsiTheme="minorHAnsi"/>
                <w:sz w:val="18"/>
              </w:rPr>
              <w:t xml:space="preserve"> i </w:t>
            </w:r>
            <w:r>
              <w:rPr>
                <w:rFonts w:asciiTheme="minorHAnsi" w:hAnsiTheme="minorHAnsi"/>
                <w:sz w:val="18"/>
              </w:rPr>
              <w:t>ustalenia, na których oparto decyzję, powinny dostarczać dowodów na to,</w:t>
            </w:r>
            <w:r w:rsidR="00A865C8">
              <w:rPr>
                <w:rFonts w:asciiTheme="minorHAnsi" w:hAnsiTheme="minorHAnsi"/>
                <w:sz w:val="18"/>
              </w:rPr>
              <w:t xml:space="preserve"> w </w:t>
            </w:r>
            <w:r>
              <w:rPr>
                <w:rFonts w:asciiTheme="minorHAnsi" w:hAnsiTheme="minorHAnsi"/>
                <w:sz w:val="18"/>
              </w:rPr>
              <w:t>jaki sposób należycie uwzględniono udział społeczeństwa.</w:t>
            </w:r>
          </w:p>
        </w:tc>
      </w:tr>
      <w:tr w:rsidR="000572B5" w:rsidRPr="000572B5" w14:paraId="4992799A" w14:textId="77777777" w:rsidTr="00544930">
        <w:trPr>
          <w:trHeight w:val="525"/>
        </w:trPr>
        <w:tc>
          <w:tcPr>
            <w:tcW w:w="830" w:type="pct"/>
            <w:tcBorders>
              <w:right w:val="single" w:sz="4" w:space="0" w:color="F08482"/>
            </w:tcBorders>
            <w:shd w:val="clear" w:color="auto" w:fill="F9C6C1"/>
          </w:tcPr>
          <w:p w14:paraId="5D0F0ED3" w14:textId="77777777"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Zdanie trzecie</w:t>
            </w:r>
          </w:p>
        </w:tc>
        <w:tc>
          <w:tcPr>
            <w:tcW w:w="2086" w:type="pct"/>
            <w:tcBorders>
              <w:left w:val="single" w:sz="4" w:space="0" w:color="F08482"/>
              <w:right w:val="single" w:sz="4" w:space="0" w:color="F08482"/>
            </w:tcBorders>
            <w:shd w:val="clear" w:color="auto" w:fill="F9C6C1"/>
          </w:tcPr>
          <w:p w14:paraId="25B8941D" w14:textId="4DAD2F52"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zobowiązuje władzę publiczną do określenia zakresu podmiotowego udziału społeczeństwa.</w:t>
            </w:r>
          </w:p>
        </w:tc>
        <w:tc>
          <w:tcPr>
            <w:tcW w:w="2085" w:type="pct"/>
            <w:tcBorders>
              <w:left w:val="single" w:sz="4" w:space="0" w:color="F08482"/>
            </w:tcBorders>
            <w:shd w:val="clear" w:color="auto" w:fill="F9C6C1"/>
          </w:tcPr>
          <w:p w14:paraId="3516DFBF" w14:textId="2FDD4DFF"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r>
            <w:r w:rsidR="00B567B4">
              <w:rPr>
                <w:rFonts w:asciiTheme="minorHAnsi" w:hAnsiTheme="minorHAnsi"/>
                <w:sz w:val="18"/>
              </w:rPr>
              <w:t>U</w:t>
            </w:r>
            <w:r>
              <w:rPr>
                <w:rFonts w:asciiTheme="minorHAnsi" w:hAnsiTheme="minorHAnsi"/>
                <w:sz w:val="18"/>
              </w:rPr>
              <w:t>względnienie celów konwencji.</w:t>
            </w:r>
          </w:p>
        </w:tc>
      </w:tr>
      <w:tr w:rsidR="000572B5" w:rsidRPr="000572B5" w14:paraId="50A748D8" w14:textId="77777777" w:rsidTr="00544930">
        <w:trPr>
          <w:trHeight w:val="525"/>
        </w:trPr>
        <w:tc>
          <w:tcPr>
            <w:tcW w:w="830" w:type="pct"/>
            <w:tcBorders>
              <w:right w:val="single" w:sz="4" w:space="0" w:color="F08482"/>
            </w:tcBorders>
            <w:shd w:val="clear" w:color="auto" w:fill="FDE9E7"/>
          </w:tcPr>
          <w:p w14:paraId="134FF346" w14:textId="77777777" w:rsidR="000572B5" w:rsidRPr="000572B5" w:rsidRDefault="000572B5" w:rsidP="000572B5">
            <w:pPr>
              <w:spacing w:after="0" w:line="240" w:lineRule="auto"/>
              <w:ind w:left="57" w:right="57"/>
              <w:rPr>
                <w:rFonts w:asciiTheme="minorHAnsi" w:hAnsiTheme="minorHAnsi" w:cstheme="minorHAnsi"/>
                <w:b/>
                <w:sz w:val="18"/>
              </w:rPr>
            </w:pPr>
            <w:r>
              <w:rPr>
                <w:rFonts w:asciiTheme="minorHAnsi" w:hAnsiTheme="minorHAnsi"/>
                <w:b/>
                <w:sz w:val="18"/>
              </w:rPr>
              <w:t>Zdanie czwarte</w:t>
            </w:r>
          </w:p>
        </w:tc>
        <w:tc>
          <w:tcPr>
            <w:tcW w:w="2086" w:type="pct"/>
            <w:tcBorders>
              <w:left w:val="single" w:sz="4" w:space="0" w:color="F08482"/>
              <w:right w:val="single" w:sz="4" w:space="0" w:color="F08482"/>
            </w:tcBorders>
            <w:shd w:val="clear" w:color="auto" w:fill="FDE9E7"/>
          </w:tcPr>
          <w:p w14:paraId="7D346E3C" w14:textId="63537954" w:rsidR="000572B5" w:rsidRPr="000572B5" w:rsidRDefault="000572B5" w:rsidP="00A25A35">
            <w:pPr>
              <w:spacing w:after="0" w:line="240" w:lineRule="auto"/>
              <w:ind w:left="57" w:right="57"/>
              <w:jc w:val="left"/>
              <w:rPr>
                <w:rFonts w:asciiTheme="minorHAnsi" w:hAnsiTheme="minorHAnsi" w:cstheme="minorHAnsi"/>
                <w:sz w:val="18"/>
              </w:rPr>
            </w:pPr>
            <w:r>
              <w:rPr>
                <w:rFonts w:asciiTheme="minorHAnsi" w:hAnsiTheme="minorHAnsi"/>
                <w:sz w:val="18"/>
              </w:rPr>
              <w:t>przewiduje udział społeczeństwa</w:t>
            </w:r>
            <w:r w:rsidR="00A865C8">
              <w:rPr>
                <w:rFonts w:asciiTheme="minorHAnsi" w:hAnsiTheme="minorHAnsi"/>
                <w:sz w:val="18"/>
              </w:rPr>
              <w:t xml:space="preserve"> w </w:t>
            </w:r>
            <w:r>
              <w:rPr>
                <w:rFonts w:asciiTheme="minorHAnsi" w:hAnsiTheme="minorHAnsi"/>
                <w:sz w:val="18"/>
              </w:rPr>
              <w:t>przygotowaniu wytycznych polityki mających znaczenie dla środowiska.</w:t>
            </w:r>
          </w:p>
        </w:tc>
        <w:tc>
          <w:tcPr>
            <w:tcW w:w="2085" w:type="pct"/>
            <w:tcBorders>
              <w:left w:val="single" w:sz="4" w:space="0" w:color="F08482"/>
            </w:tcBorders>
            <w:shd w:val="clear" w:color="auto" w:fill="FDE9E7"/>
          </w:tcPr>
          <w:p w14:paraId="5F7601A2" w14:textId="77D7BF52"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r>
            <w:r w:rsidR="00B567B4">
              <w:rPr>
                <w:rFonts w:asciiTheme="minorHAnsi" w:hAnsiTheme="minorHAnsi"/>
                <w:sz w:val="18"/>
              </w:rPr>
              <w:t>W</w:t>
            </w:r>
            <w:r>
              <w:rPr>
                <w:rFonts w:asciiTheme="minorHAnsi" w:hAnsiTheme="minorHAnsi"/>
                <w:sz w:val="18"/>
              </w:rPr>
              <w:t xml:space="preserve"> odpowiednim zakresie,</w:t>
            </w:r>
          </w:p>
          <w:p w14:paraId="4D299E35" w14:textId="49EB0E75" w:rsidR="000572B5" w:rsidRPr="000572B5" w:rsidRDefault="000572B5" w:rsidP="000572B5">
            <w:pPr>
              <w:tabs>
                <w:tab w:val="left" w:pos="279"/>
              </w:tabs>
              <w:spacing w:after="0" w:line="240" w:lineRule="auto"/>
              <w:ind w:left="228" w:right="57" w:hanging="171"/>
              <w:rPr>
                <w:rFonts w:asciiTheme="minorHAnsi" w:hAnsiTheme="minorHAnsi" w:cstheme="minorHAnsi"/>
                <w:sz w:val="18"/>
              </w:rPr>
            </w:pPr>
            <w:r>
              <w:rPr>
                <w:rFonts w:asciiTheme="minorHAnsi" w:hAnsiTheme="minorHAnsi"/>
                <w:sz w:val="18"/>
              </w:rPr>
              <w:t>•</w:t>
            </w:r>
            <w:r>
              <w:rPr>
                <w:rFonts w:asciiTheme="minorHAnsi" w:hAnsiTheme="minorHAnsi"/>
                <w:sz w:val="18"/>
              </w:rPr>
              <w:tab/>
              <w:t>dążenie do zapewnienia.</w:t>
            </w:r>
          </w:p>
        </w:tc>
      </w:tr>
    </w:tbl>
    <w:p w14:paraId="43DF1A1C" w14:textId="77777777" w:rsidR="007802B4" w:rsidRDefault="007802B4" w:rsidP="000572B5">
      <w:pPr>
        <w:pStyle w:val="NoSpacing"/>
      </w:pPr>
    </w:p>
    <w:p w14:paraId="5E463669" w14:textId="4D0B15A9" w:rsidR="000572B5" w:rsidRPr="000572B5" w:rsidRDefault="000572B5" w:rsidP="000572B5">
      <w:pPr>
        <w:pStyle w:val="czerwonytytu"/>
        <w:rPr>
          <w:spacing w:val="-2"/>
        </w:rPr>
      </w:pPr>
      <w:r>
        <w:t>Artykuł 7 a strategiczna ocena oddziaływania na środowisko</w:t>
      </w:r>
    </w:p>
    <w:p w14:paraId="5B9BA8E6" w14:textId="4E89F450" w:rsidR="000572B5" w:rsidRPr="000572B5" w:rsidRDefault="000572B5" w:rsidP="000572B5">
      <w:pPr>
        <w:spacing w:line="240" w:lineRule="auto"/>
      </w:pPr>
      <w:r>
        <w:t>Podczas gdy konwencja nie zobowiązuje Stron do przeprowadzania ocen oddziaływania na środowisko, podstawa prawna do rozważenia aspektów środowiskowych planów, programów</w:t>
      </w:r>
      <w:r w:rsidR="00A865C8">
        <w:t xml:space="preserve"> i </w:t>
      </w:r>
      <w:r>
        <w:t>wytycznych polityki jest warunkiem wstępnym do wdrożenia art, 7</w:t>
      </w:r>
      <w:r w:rsidRPr="001F159B">
        <w:t xml:space="preserve"> (</w:t>
      </w:r>
      <w:hyperlink w:anchor="_Artykuł_6._Udział" w:history="1">
        <w:r w:rsidR="001F159B" w:rsidRPr="001F159B">
          <w:rPr>
            <w:rStyle w:val="Hyperlink"/>
            <w:color w:val="auto"/>
            <w:u w:color="ED7D31" w:themeColor="accent2"/>
          </w:rPr>
          <w:t>zob. podobne omówienie dotyczące art. 6 powyżej</w:t>
        </w:r>
      </w:hyperlink>
      <w:r>
        <w:t>). Na przykład wymóg zawarty</w:t>
      </w:r>
      <w:r w:rsidR="00A865C8">
        <w:t xml:space="preserve"> w </w:t>
      </w:r>
      <w:r w:rsidR="00331D80">
        <w:t>art. </w:t>
      </w:r>
      <w:r>
        <w:t>7, zgodnie</w:t>
      </w:r>
      <w:r w:rsidR="00A865C8">
        <w:t xml:space="preserve"> z </w:t>
      </w:r>
      <w:r>
        <w:t>którym Strony zapewniają „należyte uwzględnienie rezultatów uzyskanych</w:t>
      </w:r>
      <w:r w:rsidR="00A865C8">
        <w:t xml:space="preserve"> w </w:t>
      </w:r>
      <w:r>
        <w:t>wyniku udziału społeczeństwa” oznacza, że musi istnieć podstawa prawna do uwzględnienia aspektów środowiskowych</w:t>
      </w:r>
      <w:r w:rsidR="00A865C8">
        <w:t xml:space="preserve"> w </w:t>
      </w:r>
      <w:r>
        <w:t>planach, programach</w:t>
      </w:r>
      <w:r w:rsidR="00A865C8">
        <w:t xml:space="preserve"> i </w:t>
      </w:r>
      <w:r>
        <w:t>wytycznych polityki. Wymóg uwzględnienia rezultatów uzyskanych</w:t>
      </w:r>
      <w:r w:rsidR="00A865C8">
        <w:t xml:space="preserve"> w </w:t>
      </w:r>
      <w:r>
        <w:t>wyniku udziału społeczeństwa również wskazuje na potrzebę ustanowienia systemu oceniania uwag.</w:t>
      </w:r>
    </w:p>
    <w:p w14:paraId="31FE8473" w14:textId="790C3AA5" w:rsidR="000572B5" w:rsidRPr="000572B5" w:rsidRDefault="000572B5" w:rsidP="000572B5">
      <w:pPr>
        <w:spacing w:line="240" w:lineRule="auto"/>
      </w:pPr>
      <w:r>
        <w:t>Właściwe procedury dotyczące udziału społeczeństwa</w:t>
      </w:r>
      <w:r w:rsidR="00A865C8">
        <w:t xml:space="preserve"> w </w:t>
      </w:r>
      <w:r>
        <w:t>kontekście strategicznej oceny oddziaływania na środowisko są cennym narzędziem wspomagającym wykonywanie art.</w:t>
      </w:r>
      <w:r w:rsidR="00F203B9">
        <w:t> </w:t>
      </w:r>
      <w:r>
        <w:t>7. Dzięki SOOŚ władze publiczne dysponują procesem uwzględniania oddziaływania na środowisko przy opracowywaniu planów, programów</w:t>
      </w:r>
      <w:r w:rsidR="00A865C8">
        <w:t xml:space="preserve"> i </w:t>
      </w:r>
      <w:r>
        <w:t>wytycznych polityki.</w:t>
      </w:r>
    </w:p>
    <w:p w14:paraId="0C2C0606" w14:textId="55ADB048" w:rsidR="000572B5" w:rsidRPr="000572B5" w:rsidRDefault="000572B5" w:rsidP="000572B5">
      <w:pPr>
        <w:spacing w:line="240" w:lineRule="auto"/>
      </w:pPr>
      <w:r>
        <w:t xml:space="preserve">Należy jednak zauważyć, że procedury SOOŚ, choć stanowi cenną pomoc we wdrażaniu </w:t>
      </w:r>
      <w:r w:rsidR="00331D80">
        <w:t>art. </w:t>
      </w:r>
      <w:r>
        <w:t>7, to</w:t>
      </w:r>
      <w:r w:rsidR="00A865C8">
        <w:t xml:space="preserve"> w </w:t>
      </w:r>
      <w:r>
        <w:t>formie ustalonej obecnie na szczeblu międzynarodowym</w:t>
      </w:r>
      <w:r w:rsidR="00A865C8">
        <w:t xml:space="preserve"> i </w:t>
      </w:r>
      <w:r>
        <w:t>regionalnym (zob. poniżej) oraz uregulowanej na szczeblu krajowym, nie może zostać uznana za</w:t>
      </w:r>
      <w:r w:rsidR="00A865C8">
        <w:t xml:space="preserve"> w </w:t>
      </w:r>
      <w:r>
        <w:t>pełni wdrażającą wymogi tego artykułu. Mimo że takie procedury są użytecznymi narzędziami wdrażania, należy je uzupełnić innymi procedurami (zob. ramka dotycząca planów, programów</w:t>
      </w:r>
      <w:r w:rsidR="00A865C8">
        <w:t xml:space="preserve"> i </w:t>
      </w:r>
      <w:r>
        <w:t>wytycznych polityki mających znaczenie dla środowiska).</w:t>
      </w:r>
    </w:p>
    <w:p w14:paraId="0FEFCA48" w14:textId="2B8AAA91" w:rsidR="000572B5" w:rsidRPr="000572B5" w:rsidRDefault="000572B5" w:rsidP="000572B5">
      <w:pPr>
        <w:spacing w:line="240" w:lineRule="auto"/>
      </w:pPr>
      <w:r>
        <w:t>Dwa ważne instrumenty dotyczące SOOŚ to protokół SOOŚ do konwencji</w:t>
      </w:r>
      <w:r w:rsidR="00A865C8">
        <w:t xml:space="preserve"> z </w:t>
      </w:r>
      <w:proofErr w:type="spellStart"/>
      <w:r>
        <w:t>Espoo</w:t>
      </w:r>
      <w:proofErr w:type="spellEnd"/>
      <w:r>
        <w:t xml:space="preserve"> oraz dyrektywa 2001/42/WE Parlamentu Europejskiego</w:t>
      </w:r>
      <w:r w:rsidR="00A865C8">
        <w:t xml:space="preserve"> i </w:t>
      </w:r>
      <w:r>
        <w:t>Rady</w:t>
      </w:r>
      <w:r w:rsidR="00A865C8">
        <w:t xml:space="preserve"> z </w:t>
      </w:r>
      <w:r>
        <w:t>dnia 27 czerwca 2001</w:t>
      </w:r>
      <w:r w:rsidR="000F6BD7">
        <w:t> r.</w:t>
      </w:r>
      <w:r w:rsidR="00A865C8">
        <w:t xml:space="preserve"> w </w:t>
      </w:r>
      <w:r>
        <w:t>sprawie oceny wpływu niektórych planów</w:t>
      </w:r>
      <w:r w:rsidR="00A865C8">
        <w:t xml:space="preserve"> i </w:t>
      </w:r>
      <w:r>
        <w:t>programów na środowisko (dyrektywa SOOŚ).</w:t>
      </w:r>
    </w:p>
    <w:p w14:paraId="7D2FE52C" w14:textId="7BAB52E9" w:rsidR="000572B5" w:rsidRPr="000572B5" w:rsidRDefault="000572B5" w:rsidP="000572B5">
      <w:pPr>
        <w:spacing w:line="240" w:lineRule="auto"/>
      </w:pPr>
      <w:r>
        <w:t>Celem SOOŚ</w:t>
      </w:r>
      <w:r w:rsidR="00A865C8">
        <w:t xml:space="preserve"> w </w:t>
      </w:r>
      <w:r>
        <w:t>ramach obu instrumentów jest zapewnienie, aby konsekwencje środowiskowe planów</w:t>
      </w:r>
      <w:r w:rsidR="00A865C8">
        <w:t xml:space="preserve"> i </w:t>
      </w:r>
      <w:r>
        <w:t>programów były identyfikowane</w:t>
      </w:r>
      <w:r w:rsidR="00A865C8">
        <w:t xml:space="preserve"> i </w:t>
      </w:r>
      <w:r>
        <w:t>oceniane przed ich przyjęciem. Oba instrumenty obejmują plany</w:t>
      </w:r>
      <w:r w:rsidR="00A865C8">
        <w:t xml:space="preserve"> i </w:t>
      </w:r>
      <w:r>
        <w:t>programy publiczne</w:t>
      </w:r>
      <w:r w:rsidR="00A865C8">
        <w:t xml:space="preserve"> w </w:t>
      </w:r>
      <w:r>
        <w:t>różnych sektorach,</w:t>
      </w:r>
      <w:r w:rsidR="00A865C8">
        <w:t xml:space="preserve"> w </w:t>
      </w:r>
      <w:r>
        <w:t>tym sektorze transportu, energii, odpadów, wody, przemysłu, telekomunikacji, turystyki, planowania przestrzennego</w:t>
      </w:r>
      <w:r w:rsidR="00A865C8">
        <w:t xml:space="preserve"> i </w:t>
      </w:r>
      <w:r>
        <w:t>użytkowania gruntów, „ które potencjalnie mogą powodować znaczący wpływ na środowisko” (dyrektywa SOOŚ) lub „które potencjalnie mogą powodować znaczący wpływ na środowisko,</w:t>
      </w:r>
      <w:r w:rsidR="00A865C8">
        <w:t xml:space="preserve"> w </w:t>
      </w:r>
      <w:r>
        <w:t>tym na zdrowie” (protokół SOOŚ). Oba instrumenty określają podobne procedury, których należy przestrzegać, oraz wymagania dotyczące zawartości dokumentacji oceny. Oba instrumenty odnoszą się</w:t>
      </w:r>
      <w:r w:rsidR="00A865C8">
        <w:t xml:space="preserve"> w </w:t>
      </w:r>
      <w:r>
        <w:t>szczególności do konwencji</w:t>
      </w:r>
      <w:r w:rsidR="00A865C8">
        <w:t xml:space="preserve"> z </w:t>
      </w:r>
      <w:proofErr w:type="spellStart"/>
      <w:r>
        <w:t>Aarhus</w:t>
      </w:r>
      <w:proofErr w:type="spellEnd"/>
      <w:r w:rsidR="00A865C8">
        <w:t xml:space="preserve"> i </w:t>
      </w:r>
      <w:r>
        <w:t>przewidują, że społeczeństwo może wyrazić swoje opinie, a wyniki tego udziału społecznego zostaną uwzględnione podczas przyjmowania planów</w:t>
      </w:r>
      <w:r w:rsidR="00A865C8">
        <w:t xml:space="preserve"> i </w:t>
      </w:r>
      <w:r>
        <w:t>programów.</w:t>
      </w:r>
    </w:p>
    <w:p w14:paraId="6393023F" w14:textId="16A20107" w:rsidR="000572B5" w:rsidRPr="000572B5" w:rsidRDefault="000572B5" w:rsidP="000572B5">
      <w:pPr>
        <w:spacing w:line="240" w:lineRule="auto"/>
      </w:pPr>
      <w:r>
        <w:lastRenderedPageBreak/>
        <w:t>Dyrektywa SOOŚ dotyczy wyłącznie planów</w:t>
      </w:r>
      <w:r w:rsidR="00A865C8">
        <w:t xml:space="preserve"> i </w:t>
      </w:r>
      <w:r>
        <w:t>programów</w:t>
      </w:r>
      <w:r w:rsidR="00A865C8">
        <w:t xml:space="preserve"> i </w:t>
      </w:r>
      <w:r>
        <w:t>nie obejmuje wytycznych polityki dotyczących środowiska. Chociaż najsilniejsze zobowiązania</w:t>
      </w:r>
      <w:r w:rsidR="00A865C8">
        <w:t xml:space="preserve"> w </w:t>
      </w:r>
      <w:r>
        <w:t>protokole SOOŚ odnoszą się do planów</w:t>
      </w:r>
      <w:r w:rsidR="00A865C8">
        <w:t xml:space="preserve"> i </w:t>
      </w:r>
      <w:r>
        <w:t>programów, to zawiera on również następujący wymóg „[k]</w:t>
      </w:r>
      <w:proofErr w:type="spellStart"/>
      <w:r>
        <w:t>ażda</w:t>
      </w:r>
      <w:proofErr w:type="spellEnd"/>
      <w:r w:rsidR="00A865C8">
        <w:t xml:space="preserve"> ze </w:t>
      </w:r>
      <w:r>
        <w:t>Stron zapewnia rozważenie i,</w:t>
      </w:r>
      <w:r w:rsidR="00A865C8">
        <w:t xml:space="preserve"> w </w:t>
      </w:r>
      <w:r>
        <w:t>odpowiednim zakresie, uwzględnienie zagadnień ochrony środowiska,</w:t>
      </w:r>
      <w:r w:rsidR="00A865C8">
        <w:t xml:space="preserve"> w </w:t>
      </w:r>
      <w:r>
        <w:t>tym zdrowia,</w:t>
      </w:r>
      <w:r w:rsidR="00A865C8">
        <w:t xml:space="preserve"> w </w:t>
      </w:r>
      <w:r>
        <w:t>czasie przygotowania projektów polityki</w:t>
      </w:r>
      <w:r w:rsidR="00A865C8">
        <w:t xml:space="preserve"> i </w:t>
      </w:r>
      <w:r>
        <w:t>ustawodawstwa, które potencjalnie mogą mieć znaczący wpływ na środowisko,</w:t>
      </w:r>
      <w:r w:rsidR="00A865C8">
        <w:t xml:space="preserve"> w </w:t>
      </w:r>
      <w:r>
        <w:t>tym na zdrowie”. Stosując to postanowienie, każda</w:t>
      </w:r>
      <w:r w:rsidR="00A865C8">
        <w:t xml:space="preserve"> ze </w:t>
      </w:r>
      <w:r>
        <w:t>Stron „uwzględnia odpowiednie zasady</w:t>
      </w:r>
      <w:r w:rsidR="00A865C8">
        <w:t xml:space="preserve"> i </w:t>
      </w:r>
      <w:r>
        <w:t xml:space="preserve">elementy niniejszego protokołu”. Zakres zastosowania </w:t>
      </w:r>
      <w:r w:rsidR="00331D80">
        <w:t>art. </w:t>
      </w:r>
      <w:r>
        <w:t>7 konwencji</w:t>
      </w:r>
      <w:r w:rsidR="00A865C8">
        <w:t xml:space="preserve"> z </w:t>
      </w:r>
      <w:proofErr w:type="spellStart"/>
      <w:r>
        <w:t>Aarhus</w:t>
      </w:r>
      <w:proofErr w:type="spellEnd"/>
      <w:r>
        <w:t xml:space="preserve"> jest zatem szerszy niż dyrektywy SOOŚ</w:t>
      </w:r>
      <w:r w:rsidR="00A865C8">
        <w:t xml:space="preserve"> i </w:t>
      </w:r>
      <w:r>
        <w:t>protokołu SOOŚ. Artykuł 7 ma zastosowanie do planów, programów</w:t>
      </w:r>
      <w:r w:rsidR="00A865C8">
        <w:t xml:space="preserve"> i </w:t>
      </w:r>
      <w:r>
        <w:t>wytycznych polityki „mających znaczenie dla środowiska”, podczas gdy protokół SOOŚ</w:t>
      </w:r>
      <w:r w:rsidR="00A865C8">
        <w:t xml:space="preserve"> i </w:t>
      </w:r>
      <w:r>
        <w:t xml:space="preserve">dyrektywa SOOŚ opierają się na węższej koncepcji prawdopodobieństwa znaczącego oddziaływania na środowisko. Schemat prawny identyfikacji prawdopodobieństwa wystąpienia znaczącego oddziaływania jest prawie </w:t>
      </w:r>
      <w:bookmarkStart w:id="384" w:name="_bookmark449"/>
      <w:bookmarkEnd w:id="384"/>
      <w:r>
        <w:t>identyczny zarówno</w:t>
      </w:r>
      <w:r w:rsidR="00A865C8">
        <w:t xml:space="preserve"> w </w:t>
      </w:r>
      <w:r>
        <w:t>protokole, jak</w:t>
      </w:r>
      <w:r w:rsidR="00A865C8">
        <w:t xml:space="preserve"> i w </w:t>
      </w:r>
      <w:r>
        <w:t>dyrektywie</w:t>
      </w:r>
      <w:hyperlink w:anchor="_bookmark969" w:history="1">
        <w:r>
          <w:rPr>
            <w:rStyle w:val="Hyperlink"/>
            <w:vertAlign w:val="superscript"/>
          </w:rPr>
          <w:t>381</w:t>
        </w:r>
      </w:hyperlink>
      <w:r>
        <w:t>. Oba instrumenty określają, które plany</w:t>
      </w:r>
      <w:r w:rsidR="00A865C8">
        <w:t xml:space="preserve"> i </w:t>
      </w:r>
      <w:r>
        <w:t xml:space="preserve">programy będą podlegać obowiązkowej SOOŚ, a które będą wymagać ustalenia obowiązku przeprowadzenia oceny (ang. </w:t>
      </w:r>
      <w:r>
        <w:rPr>
          <w:i/>
          <w:iCs/>
        </w:rPr>
        <w:t>screening</w:t>
      </w:r>
      <w:r>
        <w:t>), tj. testu istotności</w:t>
      </w:r>
      <w:r w:rsidR="00A865C8">
        <w:t xml:space="preserve"> w </w:t>
      </w:r>
      <w:r>
        <w:t>celu określenia, czy SOOŚ powinna być wymagana. Ponadto te same kategorie planów</w:t>
      </w:r>
      <w:r w:rsidR="00A865C8">
        <w:t xml:space="preserve"> i </w:t>
      </w:r>
      <w:r>
        <w:t>programów są wyłączone</w:t>
      </w:r>
      <w:r w:rsidR="00A865C8">
        <w:t xml:space="preserve"> z </w:t>
      </w:r>
      <w:r>
        <w:t>zakresu obu instrumentów.</w:t>
      </w:r>
    </w:p>
    <w:p w14:paraId="19CA14EA" w14:textId="37029ABB" w:rsidR="000572B5" w:rsidRPr="000572B5" w:rsidRDefault="000572B5" w:rsidP="000572B5">
      <w:pPr>
        <w:spacing w:line="240" w:lineRule="auto"/>
      </w:pPr>
      <w:r>
        <w:t>Artykuł 7 nie przewiduje żadnego testu „istotności”</w:t>
      </w:r>
      <w:r w:rsidR="00A865C8">
        <w:t xml:space="preserve"> i </w:t>
      </w:r>
      <w:r>
        <w:t xml:space="preserve">„prawdopodobieństwa” ani żadnej procedury lub kryteriów </w:t>
      </w:r>
      <w:r>
        <w:rPr>
          <w:i/>
          <w:iCs/>
        </w:rPr>
        <w:t>screeningu</w:t>
      </w:r>
      <w:r>
        <w:t>. Zasada jest prosta: każdy plan, program lub wytyczne polityki „mające znaczenie dla środowiska” podlegają jego reżimowi. W szczególności plan, program lub wytyczne polityki mogą być uznane za „mające znaczenie dla środowiska” niezależnie od tego, czy „ustalają ramy” dla zezwolenia na inwestycję dotyczącego jakiegokolwiek przedsięwzięcia. W przypadku niektórych</w:t>
      </w:r>
      <w:r w:rsidR="00A865C8">
        <w:t xml:space="preserve"> z </w:t>
      </w:r>
      <w:r>
        <w:t>11 sektorów wymienionych</w:t>
      </w:r>
      <w:r w:rsidR="00A865C8">
        <w:t xml:space="preserve"> w </w:t>
      </w:r>
      <w:r>
        <w:t>instrumentach SOOŚ, np. telekomunikacji lub turystyki, ustalenie ram dla przedsięwzięć uznanych za mające znaczące oddziaływanie na środowisko może być ważnym czynnikiem pozwalającym uznać je za „mające znaczenie dla środowiska”. Jednak</w:t>
      </w:r>
      <w:r w:rsidR="00A865C8">
        <w:t xml:space="preserve"> w </w:t>
      </w:r>
      <w:r>
        <w:t>przypadku innych sektorów, np. gospodarki odpadami lub gospodarki wodnej, każdy plan, program lub wytyczne polityki, nawet jeśli nie ustalają ram dla zezwolenia na inwestycję, wydają się mieć bardzo duże znaczenie dla środowiska. To samo dotyczy niektórych planów, programów</w:t>
      </w:r>
      <w:r w:rsidR="00A865C8">
        <w:t xml:space="preserve"> i </w:t>
      </w:r>
      <w:r>
        <w:t>wytycznych polityki</w:t>
      </w:r>
      <w:r w:rsidR="00A865C8">
        <w:t xml:space="preserve"> z </w:t>
      </w:r>
      <w:r>
        <w:t>sektorów innych niż tych 11 wymienionych</w:t>
      </w:r>
      <w:r w:rsidR="00A865C8">
        <w:t xml:space="preserve"> w </w:t>
      </w:r>
      <w:r>
        <w:t>instrumentach SOOŚ. Na przykład programy redukcji zanieczyszczenia powietrza lub programy walki</w:t>
      </w:r>
      <w:r w:rsidR="00A865C8">
        <w:t xml:space="preserve"> z </w:t>
      </w:r>
      <w:r>
        <w:t xml:space="preserve">hałasem, które określają ramy dla przyszłych inwestycji, podlegają </w:t>
      </w:r>
      <w:r>
        <w:rPr>
          <w:i/>
          <w:iCs/>
        </w:rPr>
        <w:t>screeningowi</w:t>
      </w:r>
      <w:r w:rsidR="00A865C8">
        <w:rPr>
          <w:i/>
          <w:iCs/>
        </w:rPr>
        <w:t xml:space="preserve"> w </w:t>
      </w:r>
      <w:r>
        <w:t xml:space="preserve">ramach </w:t>
      </w:r>
      <w:bookmarkStart w:id="385" w:name="_bookmark450"/>
      <w:bookmarkEnd w:id="385"/>
      <w:r>
        <w:t>instrumentów SOOŚ</w:t>
      </w:r>
      <w:r w:rsidR="00A865C8">
        <w:t xml:space="preserve"> i </w:t>
      </w:r>
      <w:r>
        <w:t>mogą, ale nie muszą, zostać uznane za mające znaczący wpływ na środowisko</w:t>
      </w:r>
      <w:hyperlink w:anchor="_bookmark970" w:history="1">
        <w:r>
          <w:rPr>
            <w:rStyle w:val="Hyperlink"/>
            <w:vertAlign w:val="superscript"/>
          </w:rPr>
          <w:t>382</w:t>
        </w:r>
      </w:hyperlink>
      <w:r>
        <w:t>. W każdym razie mają one jednak bardzo duże znaczenie dla środowiska. Ponadto istnieją plany</w:t>
      </w:r>
      <w:r w:rsidR="00A865C8">
        <w:t xml:space="preserve"> i </w:t>
      </w:r>
      <w:r>
        <w:t>programy, które</w:t>
      </w:r>
      <w:r w:rsidR="00A865C8">
        <w:t xml:space="preserve"> ze </w:t>
      </w:r>
      <w:r>
        <w:t>względu na swój charakter raczej nie określają ram zezwoleń na inwestycję, np. strategie edukacji ekologicznej lub programy współpracy władz</w:t>
      </w:r>
      <w:r w:rsidR="00A865C8">
        <w:t xml:space="preserve"> z </w:t>
      </w:r>
      <w:r>
        <w:t>organizacjami pozarządowymi zajmującymi się ochroną środowiska. Takie plany</w:t>
      </w:r>
      <w:r w:rsidR="00A865C8">
        <w:t xml:space="preserve"> i </w:t>
      </w:r>
      <w:r>
        <w:t>programy nie byłyby uważane za mające znaczący wpływ na środowisko</w:t>
      </w:r>
      <w:r w:rsidR="00A865C8">
        <w:t xml:space="preserve"> w </w:t>
      </w:r>
      <w:r>
        <w:t>ramach instrumentów SOOŚ, ale mimo to mają duże znaczenie dla środowiska</w:t>
      </w:r>
      <w:r w:rsidR="00A865C8">
        <w:t xml:space="preserve"> i </w:t>
      </w:r>
      <w:r>
        <w:t xml:space="preserve">są objęte </w:t>
      </w:r>
      <w:r w:rsidR="00331D80">
        <w:t>art. </w:t>
      </w:r>
      <w:r>
        <w:t>7.</w:t>
      </w:r>
    </w:p>
    <w:p w14:paraId="7891094E" w14:textId="0A74A75F" w:rsidR="000572B5" w:rsidRDefault="000572B5" w:rsidP="00810868">
      <w:pPr>
        <w:spacing w:after="0" w:line="240" w:lineRule="auto"/>
      </w:pPr>
      <w:r>
        <w:t>Instrumenty SOOŚ obejmują niewielkie modyfikacje planów</w:t>
      </w:r>
      <w:r w:rsidR="00A865C8">
        <w:t xml:space="preserve"> i </w:t>
      </w:r>
      <w:r>
        <w:t>programów oraz plany</w:t>
      </w:r>
      <w:r w:rsidR="00A865C8">
        <w:t xml:space="preserve"> i </w:t>
      </w:r>
      <w:r>
        <w:t>programy określające wykorzystanie małych obszarów na poziomie lokalnym tylko</w:t>
      </w:r>
      <w:r w:rsidR="00A865C8">
        <w:t xml:space="preserve"> w </w:t>
      </w:r>
      <w:r>
        <w:t xml:space="preserve">przypadku, gdy obowiązkowy </w:t>
      </w:r>
      <w:r>
        <w:rPr>
          <w:i/>
          <w:iCs/>
        </w:rPr>
        <w:t>screening</w:t>
      </w:r>
      <w:r>
        <w:t xml:space="preserve"> wykaże, że mogą one mieć znaczący wpływ na środowisko. Natomiast </w:t>
      </w:r>
      <w:r w:rsidR="00331D80">
        <w:t>art. </w:t>
      </w:r>
      <w:r>
        <w:t>7 ma zastosowanie do wszystkich planów</w:t>
      </w:r>
      <w:r w:rsidR="00A865C8">
        <w:t xml:space="preserve"> i </w:t>
      </w:r>
      <w:r>
        <w:t>programów mających znaczenie dla środowiska. Z zakresu jego stosowania nie wyłączono wyraźnie niewielkich modyfikacji lub małych obszarów na poziomie lokalnym.</w:t>
      </w:r>
    </w:p>
    <w:p w14:paraId="1BFD8923" w14:textId="77777777" w:rsidR="000572B5" w:rsidRPr="000572B5" w:rsidRDefault="000572B5" w:rsidP="00810868">
      <w:pPr>
        <w:spacing w:after="0" w:line="240" w:lineRule="auto"/>
      </w:pPr>
    </w:p>
    <w:tbl>
      <w:tblPr>
        <w:tblStyle w:val="TableNormal1"/>
        <w:tblW w:w="5000" w:type="pct"/>
        <w:tblLook w:val="01E0" w:firstRow="1" w:lastRow="1" w:firstColumn="1" w:lastColumn="1" w:noHBand="0" w:noVBand="0"/>
      </w:tblPr>
      <w:tblGrid>
        <w:gridCol w:w="3969"/>
        <w:gridCol w:w="2835"/>
        <w:gridCol w:w="2833"/>
      </w:tblGrid>
      <w:tr w:rsidR="000572B5" w:rsidRPr="000572B5" w14:paraId="4A2F985F" w14:textId="77777777" w:rsidTr="000572B5">
        <w:trPr>
          <w:trHeight w:val="630"/>
        </w:trPr>
        <w:tc>
          <w:tcPr>
            <w:tcW w:w="2059" w:type="pct"/>
            <w:tcBorders>
              <w:right w:val="single" w:sz="4" w:space="0" w:color="FFFFFF"/>
            </w:tcBorders>
            <w:shd w:val="clear" w:color="auto" w:fill="E4032E"/>
          </w:tcPr>
          <w:p w14:paraId="1525BB1A" w14:textId="1C0F9A4C" w:rsidR="000572B5" w:rsidRPr="000572B5" w:rsidRDefault="000572B5" w:rsidP="000572B5">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Dyrektywa SOOŚ</w:t>
            </w:r>
          </w:p>
        </w:tc>
        <w:tc>
          <w:tcPr>
            <w:tcW w:w="1471" w:type="pct"/>
            <w:tcBorders>
              <w:left w:val="single" w:sz="4" w:space="0" w:color="FFFFFF"/>
              <w:right w:val="single" w:sz="4" w:space="0" w:color="FFFFFF"/>
            </w:tcBorders>
            <w:shd w:val="clear" w:color="auto" w:fill="E4032E"/>
          </w:tcPr>
          <w:p w14:paraId="63879E66" w14:textId="1D9F0AD0" w:rsidR="000572B5" w:rsidRPr="000572B5" w:rsidRDefault="000572B5" w:rsidP="000572B5">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Protokół SOOŚ</w:t>
            </w:r>
          </w:p>
        </w:tc>
        <w:tc>
          <w:tcPr>
            <w:tcW w:w="1471" w:type="pct"/>
            <w:tcBorders>
              <w:left w:val="single" w:sz="4" w:space="0" w:color="FFFFFF"/>
            </w:tcBorders>
            <w:shd w:val="clear" w:color="auto" w:fill="E4032E"/>
          </w:tcPr>
          <w:p w14:paraId="64D4939B" w14:textId="492E01FE" w:rsidR="000572B5" w:rsidRPr="000572B5" w:rsidRDefault="000572B5" w:rsidP="000572B5">
            <w:pPr>
              <w:spacing w:after="0" w:line="240" w:lineRule="auto"/>
              <w:ind w:left="57" w:right="57"/>
              <w:jc w:val="left"/>
              <w:rPr>
                <w:rFonts w:asciiTheme="minorHAnsi" w:hAnsiTheme="minorHAnsi" w:cstheme="minorHAnsi"/>
                <w:b/>
                <w:color w:val="FFFFFF" w:themeColor="background1"/>
                <w:sz w:val="24"/>
              </w:rPr>
            </w:pPr>
            <w:r>
              <w:rPr>
                <w:rFonts w:asciiTheme="minorHAnsi" w:hAnsiTheme="minorHAnsi"/>
                <w:b/>
                <w:color w:val="FFFFFF" w:themeColor="background1"/>
                <w:sz w:val="24"/>
              </w:rPr>
              <w:t>Artykuł 7 konwencji</w:t>
            </w:r>
            <w:r w:rsidR="00A865C8">
              <w:rPr>
                <w:rFonts w:asciiTheme="minorHAnsi" w:hAnsiTheme="minorHAnsi"/>
                <w:b/>
                <w:color w:val="FFFFFF" w:themeColor="background1"/>
                <w:sz w:val="24"/>
              </w:rPr>
              <w:t xml:space="preserve"> z </w:t>
            </w:r>
            <w:proofErr w:type="spellStart"/>
            <w:r>
              <w:rPr>
                <w:rFonts w:asciiTheme="minorHAnsi" w:hAnsiTheme="minorHAnsi"/>
                <w:b/>
                <w:color w:val="FFFFFF" w:themeColor="background1"/>
                <w:sz w:val="24"/>
              </w:rPr>
              <w:t>Aarhus</w:t>
            </w:r>
            <w:proofErr w:type="spellEnd"/>
          </w:p>
        </w:tc>
      </w:tr>
      <w:tr w:rsidR="000572B5" w:rsidRPr="000572B5" w14:paraId="6C6C3CA1" w14:textId="77777777" w:rsidTr="00810868">
        <w:trPr>
          <w:trHeight w:val="731"/>
        </w:trPr>
        <w:tc>
          <w:tcPr>
            <w:tcW w:w="2059" w:type="pct"/>
            <w:tcBorders>
              <w:right w:val="single" w:sz="4" w:space="0" w:color="F08482"/>
            </w:tcBorders>
            <w:shd w:val="clear" w:color="auto" w:fill="FDE9E7"/>
          </w:tcPr>
          <w:p w14:paraId="1EF5400B" w14:textId="2C4682CF"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planów</w:t>
            </w:r>
            <w:r w:rsidR="00A865C8">
              <w:rPr>
                <w:rFonts w:asciiTheme="minorHAnsi" w:hAnsiTheme="minorHAnsi"/>
                <w:sz w:val="18"/>
              </w:rPr>
              <w:t xml:space="preserve"> i </w:t>
            </w:r>
            <w:r>
              <w:rPr>
                <w:rFonts w:asciiTheme="minorHAnsi" w:hAnsiTheme="minorHAnsi"/>
                <w:sz w:val="18"/>
              </w:rPr>
              <w:t>programów, które mogą mieć znaczący wpływ na środowisko.</w:t>
            </w:r>
          </w:p>
        </w:tc>
        <w:tc>
          <w:tcPr>
            <w:tcW w:w="1471" w:type="pct"/>
            <w:tcBorders>
              <w:left w:val="single" w:sz="4" w:space="0" w:color="F08482"/>
              <w:right w:val="single" w:sz="4" w:space="0" w:color="F08482"/>
            </w:tcBorders>
            <w:shd w:val="clear" w:color="auto" w:fill="FDE9E7"/>
          </w:tcPr>
          <w:p w14:paraId="41A69D12" w14:textId="41ECCC01"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planów</w:t>
            </w:r>
            <w:r w:rsidR="00A865C8">
              <w:rPr>
                <w:rFonts w:asciiTheme="minorHAnsi" w:hAnsiTheme="minorHAnsi"/>
                <w:sz w:val="18"/>
              </w:rPr>
              <w:t xml:space="preserve"> i </w:t>
            </w:r>
            <w:r>
              <w:rPr>
                <w:rFonts w:asciiTheme="minorHAnsi" w:hAnsiTheme="minorHAnsi"/>
                <w:sz w:val="18"/>
              </w:rPr>
              <w:t>programów, które mogą mieć znaczący wpływ na środowisko,</w:t>
            </w:r>
            <w:r w:rsidR="00A865C8">
              <w:rPr>
                <w:rFonts w:asciiTheme="minorHAnsi" w:hAnsiTheme="minorHAnsi"/>
                <w:sz w:val="18"/>
              </w:rPr>
              <w:t xml:space="preserve"> w </w:t>
            </w:r>
            <w:r>
              <w:rPr>
                <w:rFonts w:asciiTheme="minorHAnsi" w:hAnsiTheme="minorHAnsi"/>
                <w:sz w:val="18"/>
              </w:rPr>
              <w:t>tym na zdrowie.</w:t>
            </w:r>
          </w:p>
        </w:tc>
        <w:tc>
          <w:tcPr>
            <w:tcW w:w="1471" w:type="pct"/>
            <w:tcBorders>
              <w:left w:val="single" w:sz="4" w:space="0" w:color="F08482"/>
            </w:tcBorders>
            <w:shd w:val="clear" w:color="auto" w:fill="FDE9E7"/>
          </w:tcPr>
          <w:p w14:paraId="2FE4826C" w14:textId="46AD8A61"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planów, programów</w:t>
            </w:r>
            <w:r w:rsidR="00A865C8">
              <w:rPr>
                <w:rFonts w:asciiTheme="minorHAnsi" w:hAnsiTheme="minorHAnsi"/>
                <w:sz w:val="18"/>
              </w:rPr>
              <w:t xml:space="preserve"> i </w:t>
            </w:r>
            <w:r>
              <w:rPr>
                <w:rFonts w:asciiTheme="minorHAnsi" w:hAnsiTheme="minorHAnsi"/>
                <w:sz w:val="18"/>
              </w:rPr>
              <w:t>wytycznych polityki mających znaczenie dla środowiska.</w:t>
            </w:r>
          </w:p>
        </w:tc>
      </w:tr>
      <w:tr w:rsidR="000572B5" w:rsidRPr="000572B5" w14:paraId="2D8B5C7A" w14:textId="77777777" w:rsidTr="00810868">
        <w:trPr>
          <w:trHeight w:val="1564"/>
        </w:trPr>
        <w:tc>
          <w:tcPr>
            <w:tcW w:w="2059" w:type="pct"/>
            <w:tcBorders>
              <w:right w:val="single" w:sz="4" w:space="0" w:color="F08482"/>
            </w:tcBorders>
            <w:shd w:val="clear" w:color="auto" w:fill="F9C6C1"/>
          </w:tcPr>
          <w:p w14:paraId="0F5ECCB3" w14:textId="33AC70B1" w:rsidR="000572B5" w:rsidRPr="000572B5" w:rsidRDefault="000572B5" w:rsidP="000572B5">
            <w:pPr>
              <w:spacing w:after="0" w:line="240" w:lineRule="auto"/>
              <w:ind w:left="57" w:right="57"/>
              <w:rPr>
                <w:rFonts w:asciiTheme="minorHAnsi" w:hAnsiTheme="minorHAnsi" w:cstheme="minorHAnsi"/>
                <w:sz w:val="18"/>
              </w:rPr>
            </w:pPr>
            <w:bookmarkStart w:id="386" w:name="_bookmark451"/>
            <w:bookmarkEnd w:id="386"/>
            <w:r>
              <w:rPr>
                <w:rFonts w:asciiTheme="minorHAnsi" w:hAnsiTheme="minorHAnsi"/>
                <w:sz w:val="18"/>
              </w:rPr>
              <w:t>Wymieniono</w:t>
            </w:r>
            <w:r w:rsidR="00A865C8">
              <w:rPr>
                <w:rFonts w:asciiTheme="minorHAnsi" w:hAnsiTheme="minorHAnsi"/>
                <w:sz w:val="18"/>
              </w:rPr>
              <w:t xml:space="preserve"> w </w:t>
            </w:r>
            <w:r>
              <w:rPr>
                <w:rFonts w:asciiTheme="minorHAnsi" w:hAnsiTheme="minorHAnsi"/>
                <w:sz w:val="18"/>
              </w:rPr>
              <w:t>niej 11 sektorów (rolnictwo, leśnictwo itp.)</w:t>
            </w:r>
            <w:hyperlink w:anchor="_bookmark971" w:history="1">
              <w:r>
                <w:rPr>
                  <w:rFonts w:asciiTheme="minorHAnsi" w:hAnsiTheme="minorHAnsi"/>
                  <w:sz w:val="10"/>
                </w:rPr>
                <w:t>383</w:t>
              </w:r>
            </w:hyperlink>
            <w:r w:rsidR="00A865C8">
              <w:rPr>
                <w:rFonts w:asciiTheme="minorHAnsi" w:hAnsiTheme="minorHAnsi"/>
                <w:sz w:val="10"/>
              </w:rPr>
              <w:t xml:space="preserve"> w </w:t>
            </w:r>
            <w:r>
              <w:rPr>
                <w:rFonts w:asciiTheme="minorHAnsi" w:hAnsiTheme="minorHAnsi"/>
                <w:sz w:val="18"/>
              </w:rPr>
              <w:t>przypadku których plany</w:t>
            </w:r>
            <w:r w:rsidR="00A865C8">
              <w:rPr>
                <w:rFonts w:asciiTheme="minorHAnsi" w:hAnsiTheme="minorHAnsi"/>
                <w:sz w:val="18"/>
              </w:rPr>
              <w:t xml:space="preserve"> i </w:t>
            </w:r>
            <w:r>
              <w:rPr>
                <w:rFonts w:asciiTheme="minorHAnsi" w:hAnsiTheme="minorHAnsi"/>
                <w:sz w:val="18"/>
              </w:rPr>
              <w:t>programy określające ramy dla przyszłego zezwolenia na inwestycję dotyczącego niektórych rodzajów przedsięwzięć, są uważane za mające znaczący wpływ na środowisko</w:t>
            </w:r>
            <w:r w:rsidR="00A865C8">
              <w:rPr>
                <w:rFonts w:asciiTheme="minorHAnsi" w:hAnsiTheme="minorHAnsi"/>
                <w:sz w:val="18"/>
              </w:rPr>
              <w:t xml:space="preserve"> i </w:t>
            </w:r>
            <w:r>
              <w:rPr>
                <w:rFonts w:asciiTheme="minorHAnsi" w:hAnsiTheme="minorHAnsi"/>
                <w:sz w:val="18"/>
              </w:rPr>
              <w:t>dlatego zawsze wymagają przeprowadzenia SOOŚ.</w:t>
            </w:r>
          </w:p>
        </w:tc>
        <w:tc>
          <w:tcPr>
            <w:tcW w:w="1471" w:type="pct"/>
            <w:tcBorders>
              <w:left w:val="single" w:sz="4" w:space="0" w:color="F08482"/>
              <w:right w:val="single" w:sz="4" w:space="0" w:color="F08482"/>
            </w:tcBorders>
            <w:shd w:val="clear" w:color="auto" w:fill="F9C6C1"/>
          </w:tcPr>
          <w:p w14:paraId="42DFAB32" w14:textId="3EA629ED"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Tak samo jak</w:t>
            </w:r>
            <w:r w:rsidR="00A865C8">
              <w:rPr>
                <w:rFonts w:asciiTheme="minorHAnsi" w:hAnsiTheme="minorHAnsi"/>
                <w:sz w:val="18"/>
              </w:rPr>
              <w:t xml:space="preserve"> w </w:t>
            </w:r>
            <w:r>
              <w:rPr>
                <w:rFonts w:asciiTheme="minorHAnsi" w:hAnsiTheme="minorHAnsi"/>
                <w:sz w:val="18"/>
              </w:rPr>
              <w:t>przypadku dyrektywy SOOŚ.</w:t>
            </w:r>
          </w:p>
        </w:tc>
        <w:tc>
          <w:tcPr>
            <w:tcW w:w="1471" w:type="pct"/>
            <w:tcBorders>
              <w:left w:val="single" w:sz="4" w:space="0" w:color="F08482"/>
            </w:tcBorders>
            <w:shd w:val="clear" w:color="auto" w:fill="F9C6C1"/>
          </w:tcPr>
          <w:p w14:paraId="19B77189" w14:textId="596DAF3F"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wszystkich planów, programów</w:t>
            </w:r>
            <w:r w:rsidR="00A865C8">
              <w:rPr>
                <w:rFonts w:asciiTheme="minorHAnsi" w:hAnsiTheme="minorHAnsi"/>
                <w:sz w:val="18"/>
              </w:rPr>
              <w:t xml:space="preserve"> i </w:t>
            </w:r>
            <w:r>
              <w:rPr>
                <w:rFonts w:asciiTheme="minorHAnsi" w:hAnsiTheme="minorHAnsi"/>
                <w:sz w:val="18"/>
              </w:rPr>
              <w:t>wytycznych polityki mających znaczenie dla środowiska.</w:t>
            </w:r>
          </w:p>
        </w:tc>
      </w:tr>
      <w:tr w:rsidR="000572B5" w:rsidRPr="000572B5" w14:paraId="661EC8C2" w14:textId="77777777" w:rsidTr="000572B5">
        <w:trPr>
          <w:trHeight w:val="1185"/>
        </w:trPr>
        <w:tc>
          <w:tcPr>
            <w:tcW w:w="2059" w:type="pct"/>
            <w:tcBorders>
              <w:right w:val="single" w:sz="4" w:space="0" w:color="F08482"/>
            </w:tcBorders>
            <w:shd w:val="clear" w:color="auto" w:fill="FDE9E7"/>
          </w:tcPr>
          <w:p w14:paraId="566787A4" w14:textId="1E8234E5"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Niewielkie modyfikacje planów</w:t>
            </w:r>
            <w:r w:rsidR="00A865C8">
              <w:rPr>
                <w:rFonts w:asciiTheme="minorHAnsi" w:hAnsiTheme="minorHAnsi"/>
                <w:sz w:val="18"/>
              </w:rPr>
              <w:t xml:space="preserve"> i </w:t>
            </w:r>
            <w:r>
              <w:rPr>
                <w:rFonts w:asciiTheme="minorHAnsi" w:hAnsiTheme="minorHAnsi"/>
                <w:sz w:val="18"/>
              </w:rPr>
              <w:t>programów</w:t>
            </w:r>
            <w:r w:rsidR="00A865C8">
              <w:rPr>
                <w:rFonts w:asciiTheme="minorHAnsi" w:hAnsiTheme="minorHAnsi"/>
                <w:sz w:val="18"/>
              </w:rPr>
              <w:t xml:space="preserve"> w </w:t>
            </w:r>
            <w:r>
              <w:rPr>
                <w:rFonts w:asciiTheme="minorHAnsi" w:hAnsiTheme="minorHAnsi"/>
                <w:sz w:val="18"/>
              </w:rPr>
              <w:t>powyższych sektorach oraz plany</w:t>
            </w:r>
            <w:r w:rsidR="00A865C8">
              <w:rPr>
                <w:rFonts w:asciiTheme="minorHAnsi" w:hAnsiTheme="minorHAnsi"/>
                <w:sz w:val="18"/>
              </w:rPr>
              <w:t xml:space="preserve"> i </w:t>
            </w:r>
            <w:r>
              <w:rPr>
                <w:rFonts w:asciiTheme="minorHAnsi" w:hAnsiTheme="minorHAnsi"/>
                <w:sz w:val="18"/>
              </w:rPr>
              <w:t xml:space="preserve">programy określające wykorzystanie małych obszarów na poziomie lokalnym nie podlegają obowiązkowej SOOŚ ale nadal podlegają </w:t>
            </w:r>
            <w:r>
              <w:rPr>
                <w:rFonts w:asciiTheme="minorHAnsi" w:hAnsiTheme="minorHAnsi"/>
                <w:i/>
                <w:iCs/>
                <w:sz w:val="18"/>
              </w:rPr>
              <w:t>screeningowi</w:t>
            </w:r>
            <w:r>
              <w:rPr>
                <w:rFonts w:asciiTheme="minorHAnsi" w:hAnsiTheme="minorHAnsi"/>
                <w:sz w:val="18"/>
              </w:rPr>
              <w:t>.</w:t>
            </w:r>
          </w:p>
        </w:tc>
        <w:tc>
          <w:tcPr>
            <w:tcW w:w="1471" w:type="pct"/>
            <w:tcBorders>
              <w:left w:val="single" w:sz="4" w:space="0" w:color="F08482"/>
              <w:right w:val="single" w:sz="4" w:space="0" w:color="F08482"/>
            </w:tcBorders>
            <w:shd w:val="clear" w:color="auto" w:fill="FDE9E7"/>
          </w:tcPr>
          <w:p w14:paraId="5CCB77D1" w14:textId="58AAE02F"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Tak samo jak</w:t>
            </w:r>
            <w:r w:rsidR="00A865C8">
              <w:rPr>
                <w:rFonts w:asciiTheme="minorHAnsi" w:hAnsiTheme="minorHAnsi"/>
                <w:sz w:val="18"/>
              </w:rPr>
              <w:t xml:space="preserve"> w </w:t>
            </w:r>
            <w:r>
              <w:rPr>
                <w:rFonts w:asciiTheme="minorHAnsi" w:hAnsiTheme="minorHAnsi"/>
                <w:sz w:val="18"/>
              </w:rPr>
              <w:t>przypadku dyrektywy SOOŚ.</w:t>
            </w:r>
          </w:p>
        </w:tc>
        <w:tc>
          <w:tcPr>
            <w:tcW w:w="1471" w:type="pct"/>
            <w:tcBorders>
              <w:left w:val="single" w:sz="4" w:space="0" w:color="F08482"/>
            </w:tcBorders>
            <w:shd w:val="clear" w:color="auto" w:fill="FDE9E7"/>
          </w:tcPr>
          <w:p w14:paraId="04C07395" w14:textId="170E8622"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wszystkich planów, programów</w:t>
            </w:r>
            <w:r w:rsidR="00A865C8">
              <w:rPr>
                <w:rFonts w:asciiTheme="minorHAnsi" w:hAnsiTheme="minorHAnsi"/>
                <w:sz w:val="18"/>
              </w:rPr>
              <w:t xml:space="preserve"> i </w:t>
            </w:r>
            <w:r>
              <w:rPr>
                <w:rFonts w:asciiTheme="minorHAnsi" w:hAnsiTheme="minorHAnsi"/>
                <w:sz w:val="18"/>
              </w:rPr>
              <w:t>wytycznych polityki mających znaczenie dla środowiska. Drobne modyfikacje oraz plany</w:t>
            </w:r>
            <w:r w:rsidR="00A865C8">
              <w:rPr>
                <w:rFonts w:asciiTheme="minorHAnsi" w:hAnsiTheme="minorHAnsi"/>
                <w:sz w:val="18"/>
              </w:rPr>
              <w:t xml:space="preserve"> i </w:t>
            </w:r>
            <w:r>
              <w:rPr>
                <w:rFonts w:asciiTheme="minorHAnsi" w:hAnsiTheme="minorHAnsi"/>
                <w:sz w:val="18"/>
              </w:rPr>
              <w:t>programy dla małych obszarów nie są wyraźnie wykluczone.</w:t>
            </w:r>
          </w:p>
        </w:tc>
      </w:tr>
      <w:tr w:rsidR="000572B5" w:rsidRPr="000572B5" w14:paraId="0879B976" w14:textId="77777777" w:rsidTr="000572B5">
        <w:trPr>
          <w:trHeight w:val="745"/>
        </w:trPr>
        <w:tc>
          <w:tcPr>
            <w:tcW w:w="2059" w:type="pct"/>
            <w:tcBorders>
              <w:right w:val="single" w:sz="4" w:space="0" w:color="F08482"/>
            </w:tcBorders>
            <w:shd w:val="clear" w:color="auto" w:fill="F9C6C1"/>
          </w:tcPr>
          <w:p w14:paraId="4608AC11" w14:textId="616E1372"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lastRenderedPageBreak/>
              <w:t>Inne plany</w:t>
            </w:r>
            <w:r w:rsidR="00A865C8">
              <w:rPr>
                <w:rFonts w:asciiTheme="minorHAnsi" w:hAnsiTheme="minorHAnsi"/>
                <w:sz w:val="18"/>
              </w:rPr>
              <w:t xml:space="preserve"> i </w:t>
            </w:r>
            <w:r>
              <w:rPr>
                <w:rFonts w:asciiTheme="minorHAnsi" w:hAnsiTheme="minorHAnsi"/>
                <w:sz w:val="18"/>
              </w:rPr>
              <w:t xml:space="preserve">programy, które określają ramy dla przyszłego zezwolenia na inwestycję, również podlegają </w:t>
            </w:r>
            <w:r>
              <w:rPr>
                <w:rFonts w:asciiTheme="minorHAnsi" w:hAnsiTheme="minorHAnsi"/>
                <w:i/>
                <w:iCs/>
                <w:sz w:val="18"/>
              </w:rPr>
              <w:t>screeningowi</w:t>
            </w:r>
            <w:r>
              <w:rPr>
                <w:rFonts w:asciiTheme="minorHAnsi" w:hAnsiTheme="minorHAnsi"/>
                <w:sz w:val="18"/>
              </w:rPr>
              <w:t>.</w:t>
            </w:r>
          </w:p>
        </w:tc>
        <w:tc>
          <w:tcPr>
            <w:tcW w:w="1471" w:type="pct"/>
            <w:tcBorders>
              <w:left w:val="single" w:sz="4" w:space="0" w:color="F08482"/>
              <w:right w:val="single" w:sz="4" w:space="0" w:color="F08482"/>
            </w:tcBorders>
            <w:shd w:val="clear" w:color="auto" w:fill="F9C6C1"/>
          </w:tcPr>
          <w:p w14:paraId="55BDF01A" w14:textId="4EED6716"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Tak samo jak</w:t>
            </w:r>
            <w:r w:rsidR="00A865C8">
              <w:rPr>
                <w:rFonts w:asciiTheme="minorHAnsi" w:hAnsiTheme="minorHAnsi"/>
                <w:sz w:val="18"/>
              </w:rPr>
              <w:t xml:space="preserve"> w </w:t>
            </w:r>
            <w:r>
              <w:rPr>
                <w:rFonts w:asciiTheme="minorHAnsi" w:hAnsiTheme="minorHAnsi"/>
                <w:sz w:val="18"/>
              </w:rPr>
              <w:t>przypadku dyrektywy SOOŚ.</w:t>
            </w:r>
          </w:p>
        </w:tc>
        <w:tc>
          <w:tcPr>
            <w:tcW w:w="1471" w:type="pct"/>
            <w:tcBorders>
              <w:left w:val="single" w:sz="4" w:space="0" w:color="F08482"/>
            </w:tcBorders>
            <w:shd w:val="clear" w:color="auto" w:fill="F9C6C1"/>
          </w:tcPr>
          <w:p w14:paraId="72B0ECCF" w14:textId="59627093"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Dotyczy wszystkich planów, programów</w:t>
            </w:r>
            <w:r w:rsidR="00A865C8">
              <w:rPr>
                <w:rFonts w:asciiTheme="minorHAnsi" w:hAnsiTheme="minorHAnsi"/>
                <w:sz w:val="18"/>
              </w:rPr>
              <w:t xml:space="preserve"> i </w:t>
            </w:r>
            <w:r>
              <w:rPr>
                <w:rFonts w:asciiTheme="minorHAnsi" w:hAnsiTheme="minorHAnsi"/>
                <w:sz w:val="18"/>
              </w:rPr>
              <w:t>wytycznych polityki mających znaczenie dla środowiska.</w:t>
            </w:r>
          </w:p>
        </w:tc>
      </w:tr>
      <w:tr w:rsidR="000572B5" w:rsidRPr="000572B5" w14:paraId="559EC7E0" w14:textId="77777777" w:rsidTr="00810868">
        <w:trPr>
          <w:trHeight w:val="959"/>
        </w:trPr>
        <w:tc>
          <w:tcPr>
            <w:tcW w:w="2059" w:type="pct"/>
            <w:tcBorders>
              <w:right w:val="single" w:sz="4" w:space="0" w:color="F08482"/>
            </w:tcBorders>
            <w:shd w:val="clear" w:color="auto" w:fill="FDE9E7"/>
          </w:tcPr>
          <w:p w14:paraId="40CCABE0" w14:textId="0FF0BFE3"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Plany</w:t>
            </w:r>
            <w:r w:rsidR="00A865C8">
              <w:rPr>
                <w:rFonts w:asciiTheme="minorHAnsi" w:hAnsiTheme="minorHAnsi"/>
                <w:sz w:val="18"/>
              </w:rPr>
              <w:t xml:space="preserve"> i </w:t>
            </w:r>
            <w:r>
              <w:rPr>
                <w:rFonts w:asciiTheme="minorHAnsi" w:hAnsiTheme="minorHAnsi"/>
                <w:sz w:val="18"/>
              </w:rPr>
              <w:t>programy, których jedynym celem jest służenie obronie narodowej lub obronie cywilnej, są wyłączone.</w:t>
            </w:r>
          </w:p>
        </w:tc>
        <w:tc>
          <w:tcPr>
            <w:tcW w:w="1471" w:type="pct"/>
            <w:tcBorders>
              <w:left w:val="single" w:sz="4" w:space="0" w:color="F08482"/>
              <w:right w:val="single" w:sz="4" w:space="0" w:color="F08482"/>
            </w:tcBorders>
            <w:shd w:val="clear" w:color="auto" w:fill="FDE9E7"/>
          </w:tcPr>
          <w:p w14:paraId="06EA7936" w14:textId="6E99AEC9"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Tak samo jak</w:t>
            </w:r>
            <w:r w:rsidR="00A865C8">
              <w:rPr>
                <w:rFonts w:asciiTheme="minorHAnsi" w:hAnsiTheme="minorHAnsi"/>
                <w:sz w:val="18"/>
              </w:rPr>
              <w:t xml:space="preserve"> w </w:t>
            </w:r>
            <w:r>
              <w:rPr>
                <w:rFonts w:asciiTheme="minorHAnsi" w:hAnsiTheme="minorHAnsi"/>
                <w:sz w:val="18"/>
              </w:rPr>
              <w:t>przypadku dyrektywy SOOŚ.</w:t>
            </w:r>
          </w:p>
        </w:tc>
        <w:tc>
          <w:tcPr>
            <w:tcW w:w="1471" w:type="pct"/>
            <w:tcBorders>
              <w:left w:val="single" w:sz="4" w:space="0" w:color="F08482"/>
            </w:tcBorders>
            <w:shd w:val="clear" w:color="auto" w:fill="FDE9E7"/>
          </w:tcPr>
          <w:p w14:paraId="6C38AF02" w14:textId="2DD21069"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Plany</w:t>
            </w:r>
            <w:r w:rsidR="00A865C8">
              <w:rPr>
                <w:rFonts w:asciiTheme="minorHAnsi" w:hAnsiTheme="minorHAnsi"/>
                <w:sz w:val="18"/>
              </w:rPr>
              <w:t xml:space="preserve"> i </w:t>
            </w:r>
            <w:r>
              <w:rPr>
                <w:rFonts w:asciiTheme="minorHAnsi" w:hAnsiTheme="minorHAnsi"/>
                <w:sz w:val="18"/>
              </w:rPr>
              <w:t>programy, których jedynym celem jest służenie obronie narodowej lub obronie cywilnej, nie są wyłączone.</w:t>
            </w:r>
          </w:p>
        </w:tc>
      </w:tr>
      <w:tr w:rsidR="000572B5" w:rsidRPr="000572B5" w14:paraId="6ECC74F5" w14:textId="77777777" w:rsidTr="000572B5">
        <w:trPr>
          <w:trHeight w:val="525"/>
        </w:trPr>
        <w:tc>
          <w:tcPr>
            <w:tcW w:w="2059" w:type="pct"/>
            <w:tcBorders>
              <w:right w:val="single" w:sz="4" w:space="0" w:color="F08482"/>
            </w:tcBorders>
            <w:shd w:val="clear" w:color="auto" w:fill="F9C6C1"/>
          </w:tcPr>
          <w:p w14:paraId="4766C8CC" w14:textId="3293C4AB"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Plany</w:t>
            </w:r>
            <w:r w:rsidR="00A865C8">
              <w:rPr>
                <w:rFonts w:asciiTheme="minorHAnsi" w:hAnsiTheme="minorHAnsi"/>
                <w:sz w:val="18"/>
              </w:rPr>
              <w:t xml:space="preserve"> i </w:t>
            </w:r>
            <w:r>
              <w:rPr>
                <w:rFonts w:asciiTheme="minorHAnsi" w:hAnsiTheme="minorHAnsi"/>
                <w:sz w:val="18"/>
              </w:rPr>
              <w:t>programy finansowe lub budżetowe są wyłączone.</w:t>
            </w:r>
          </w:p>
        </w:tc>
        <w:tc>
          <w:tcPr>
            <w:tcW w:w="1471" w:type="pct"/>
            <w:tcBorders>
              <w:left w:val="single" w:sz="4" w:space="0" w:color="F08482"/>
              <w:right w:val="single" w:sz="4" w:space="0" w:color="F08482"/>
            </w:tcBorders>
            <w:shd w:val="clear" w:color="auto" w:fill="F9C6C1"/>
          </w:tcPr>
          <w:p w14:paraId="4D320D94" w14:textId="7D9EC747"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Tak samo jak</w:t>
            </w:r>
            <w:r w:rsidR="00A865C8">
              <w:rPr>
                <w:rFonts w:asciiTheme="minorHAnsi" w:hAnsiTheme="minorHAnsi"/>
                <w:sz w:val="18"/>
              </w:rPr>
              <w:t xml:space="preserve"> w </w:t>
            </w:r>
            <w:r>
              <w:rPr>
                <w:rFonts w:asciiTheme="minorHAnsi" w:hAnsiTheme="minorHAnsi"/>
                <w:sz w:val="18"/>
              </w:rPr>
              <w:t>przypadku dyrektywy SOOŚ.</w:t>
            </w:r>
          </w:p>
        </w:tc>
        <w:tc>
          <w:tcPr>
            <w:tcW w:w="1471" w:type="pct"/>
            <w:tcBorders>
              <w:left w:val="single" w:sz="4" w:space="0" w:color="F08482"/>
            </w:tcBorders>
            <w:shd w:val="clear" w:color="auto" w:fill="F9C6C1"/>
          </w:tcPr>
          <w:p w14:paraId="143FCDF2" w14:textId="36259BB3" w:rsidR="000572B5" w:rsidRPr="000572B5" w:rsidRDefault="000572B5" w:rsidP="000572B5">
            <w:pPr>
              <w:spacing w:after="0" w:line="240" w:lineRule="auto"/>
              <w:ind w:left="57" w:right="57"/>
              <w:rPr>
                <w:rFonts w:asciiTheme="minorHAnsi" w:hAnsiTheme="minorHAnsi" w:cstheme="minorHAnsi"/>
                <w:sz w:val="18"/>
              </w:rPr>
            </w:pPr>
            <w:r>
              <w:rPr>
                <w:rFonts w:asciiTheme="minorHAnsi" w:hAnsiTheme="minorHAnsi"/>
                <w:sz w:val="18"/>
              </w:rPr>
              <w:t>Plany</w:t>
            </w:r>
            <w:r w:rsidR="00A865C8">
              <w:rPr>
                <w:rFonts w:asciiTheme="minorHAnsi" w:hAnsiTheme="minorHAnsi"/>
                <w:sz w:val="18"/>
              </w:rPr>
              <w:t xml:space="preserve"> i </w:t>
            </w:r>
            <w:r>
              <w:rPr>
                <w:rFonts w:asciiTheme="minorHAnsi" w:hAnsiTheme="minorHAnsi"/>
                <w:sz w:val="18"/>
              </w:rPr>
              <w:t>programy finansowe lub budżetowe nie są wyłączone.</w:t>
            </w:r>
          </w:p>
        </w:tc>
      </w:tr>
    </w:tbl>
    <w:p w14:paraId="074AF25F" w14:textId="77777777" w:rsidR="000572B5" w:rsidRDefault="000572B5" w:rsidP="000572B5">
      <w:pPr>
        <w:spacing w:line="240" w:lineRule="auto"/>
      </w:pPr>
    </w:p>
    <w:p w14:paraId="0D820CE8" w14:textId="72108E4B" w:rsidR="000572B5" w:rsidRDefault="000572B5" w:rsidP="000572B5">
      <w:pPr>
        <w:pStyle w:val="czerwonytytuwcicie"/>
      </w:pPr>
      <w:r>
        <w:t>Każda</w:t>
      </w:r>
      <w:r w:rsidR="00A865C8">
        <w:t xml:space="preserve"> ze </w:t>
      </w:r>
      <w:r>
        <w:t>Stron podejmie odpowiednie praktyczne lub inne postanowienia, aby społeczeństwo uczestniczyło</w:t>
      </w:r>
      <w:r w:rsidR="00A865C8">
        <w:t xml:space="preserve"> w </w:t>
      </w:r>
      <w:r>
        <w:t>przygotowywaniu planów</w:t>
      </w:r>
      <w:r w:rsidR="00A865C8">
        <w:t xml:space="preserve"> i </w:t>
      </w:r>
      <w:r>
        <w:t>programów mających znaczenie dla środowiska,</w:t>
      </w:r>
      <w:r w:rsidR="00A865C8">
        <w:t xml:space="preserve"> w </w:t>
      </w:r>
      <w:r>
        <w:t>ramach przejrzystych</w:t>
      </w:r>
      <w:r w:rsidR="00A865C8">
        <w:t xml:space="preserve"> i </w:t>
      </w:r>
      <w:r>
        <w:t>bezstronnych mechanizmów, otrzymując uprzednio niezbędne informacje.</w:t>
      </w:r>
    </w:p>
    <w:p w14:paraId="426F9CF3" w14:textId="76617B7B" w:rsidR="000572B5" w:rsidRPr="000572B5" w:rsidRDefault="000572B5" w:rsidP="003136F3">
      <w:pPr>
        <w:spacing w:line="240" w:lineRule="auto"/>
      </w:pPr>
      <w:r>
        <w:t>Konwencja ustanawia szereg obowiązków, które Strony muszą spełnić</w:t>
      </w:r>
      <w:r w:rsidR="00A865C8">
        <w:t xml:space="preserve"> w </w:t>
      </w:r>
      <w:r>
        <w:t>odniesieniu do udziału społeczeństwa</w:t>
      </w:r>
      <w:r w:rsidR="00A865C8">
        <w:t xml:space="preserve"> w </w:t>
      </w:r>
      <w:r>
        <w:t>przygotowywaniu planów</w:t>
      </w:r>
      <w:r w:rsidR="00A865C8">
        <w:t xml:space="preserve"> i </w:t>
      </w:r>
      <w:r>
        <w:t>programów mających znaczenie dla środowiska.</w:t>
      </w:r>
    </w:p>
    <w:p w14:paraId="4EE4E806" w14:textId="77777777" w:rsidR="000572B5" w:rsidRPr="000572B5" w:rsidRDefault="000572B5" w:rsidP="003136F3">
      <w:pPr>
        <w:spacing w:line="240" w:lineRule="auto"/>
      </w:pPr>
    </w:p>
    <w:p w14:paraId="3EA60E8A" w14:textId="49D0576C" w:rsidR="000572B5" w:rsidRPr="000572B5" w:rsidRDefault="000572B5" w:rsidP="003136F3">
      <w:pPr>
        <w:pStyle w:val="czerwonypodtytu"/>
        <w:spacing w:line="240" w:lineRule="auto"/>
      </w:pPr>
      <w:r>
        <w:t>Plany</w:t>
      </w:r>
      <w:r w:rsidR="00A865C8">
        <w:t xml:space="preserve"> i </w:t>
      </w:r>
      <w:r>
        <w:t>programy mające znaczenie dla środowiska</w:t>
      </w:r>
    </w:p>
    <w:p w14:paraId="03888E3E" w14:textId="637913E6" w:rsidR="000572B5" w:rsidRPr="000572B5" w:rsidRDefault="000572B5" w:rsidP="008E2217">
      <w:pPr>
        <w:spacing w:line="240" w:lineRule="auto"/>
      </w:pPr>
      <w:r>
        <w:t>Artykuł 7 odnosi się do planów</w:t>
      </w:r>
      <w:r w:rsidR="00A865C8">
        <w:t xml:space="preserve"> i </w:t>
      </w:r>
      <w:r>
        <w:t>programów „mających znaczenie” dla środowiska, a nie planów</w:t>
      </w:r>
      <w:r w:rsidR="00A865C8">
        <w:t xml:space="preserve"> i </w:t>
      </w:r>
      <w:r>
        <w:t>programów potencjalnie wpływających na środowisko, co stanowi nieco wyższy standard. Jak wspomniano powyżej,</w:t>
      </w:r>
      <w:r w:rsidR="00A865C8">
        <w:t xml:space="preserve"> w </w:t>
      </w:r>
      <w:r>
        <w:t>konwencji nie zdefiniowano terminów „plany”</w:t>
      </w:r>
      <w:r w:rsidR="00A865C8">
        <w:t xml:space="preserve"> i </w:t>
      </w:r>
      <w:r>
        <w:t>„programy”. Terminy te mają jednak zdroworozsądkowe, a niekiedy także prawne, znaczenie</w:t>
      </w:r>
      <w:r w:rsidR="00A865C8">
        <w:t xml:space="preserve"> w </w:t>
      </w:r>
      <w:r>
        <w:t xml:space="preserve">całym regionie EKG. Przykładowo </w:t>
      </w:r>
      <w:r w:rsidR="00331D80">
        <w:t>art. </w:t>
      </w:r>
      <w:r>
        <w:t xml:space="preserve">2 </w:t>
      </w:r>
      <w:r w:rsidR="00331D80">
        <w:t>ust. </w:t>
      </w:r>
      <w:r>
        <w:t>5 protokołu SOOŚ zawiera następującą definicję „planów</w:t>
      </w:r>
      <w:r w:rsidR="00A865C8">
        <w:t xml:space="preserve"> i </w:t>
      </w:r>
      <w:r>
        <w:t>programów”:</w:t>
      </w:r>
    </w:p>
    <w:p w14:paraId="28C5864A" w14:textId="6E3D0771" w:rsidR="000572B5" w:rsidRPr="000572B5" w:rsidRDefault="000572B5" w:rsidP="008E2217">
      <w:pPr>
        <w:spacing w:line="240" w:lineRule="auto"/>
        <w:ind w:left="851"/>
      </w:pPr>
      <w:r>
        <w:t>Plany</w:t>
      </w:r>
      <w:r w:rsidR="00A865C8">
        <w:t xml:space="preserve"> i </w:t>
      </w:r>
      <w:r>
        <w:t>programy oraz wszelkie ich modyfikacje:</w:t>
      </w:r>
    </w:p>
    <w:p w14:paraId="3CBD8D57" w14:textId="66F18AF2" w:rsidR="000572B5" w:rsidRPr="000572B5" w:rsidRDefault="000572B5" w:rsidP="008E2217">
      <w:pPr>
        <w:spacing w:line="240" w:lineRule="auto"/>
        <w:ind w:left="1134" w:hanging="283"/>
      </w:pPr>
      <w:r>
        <w:t>a)</w:t>
      </w:r>
      <w:r>
        <w:tab/>
        <w:t>wymagane przez przepisy ustawowe, wykonawcze lub administracyjne;</w:t>
      </w:r>
    </w:p>
    <w:p w14:paraId="4EE40EE2" w14:textId="0F6846DD" w:rsidR="000572B5" w:rsidRPr="000572B5" w:rsidRDefault="000572B5" w:rsidP="008E2217">
      <w:pPr>
        <w:spacing w:line="240" w:lineRule="auto"/>
        <w:ind w:left="1134" w:hanging="283"/>
      </w:pPr>
      <w:r>
        <w:t>b)</w:t>
      </w:r>
      <w:r>
        <w:tab/>
        <w:t>przygotowywane lub przyjmowane przez organ lub przygotowywane przez organ do przyjęcia za pośrednictwem procedury ustawodawczej przez parlament lub rząd.</w:t>
      </w:r>
    </w:p>
    <w:p w14:paraId="223A91CD" w14:textId="43E70A82" w:rsidR="000572B5" w:rsidRDefault="003136F3" w:rsidP="00810868">
      <w:pPr>
        <w:spacing w:after="0" w:line="240" w:lineRule="auto"/>
      </w:pPr>
      <w:r>
        <w:t>Plany</w:t>
      </w:r>
      <w:r w:rsidR="00A865C8">
        <w:t xml:space="preserve"> i </w:t>
      </w:r>
      <w:r>
        <w:t>programy mające znaczenie dla środowiska mogą obejmować strategie zagospodarowania przestrzennego</w:t>
      </w:r>
      <w:r w:rsidR="00A865C8">
        <w:t xml:space="preserve"> i </w:t>
      </w:r>
      <w:r>
        <w:t>rozwoju regionalnego oraz planowanie sektorowe</w:t>
      </w:r>
      <w:r w:rsidR="00A865C8">
        <w:t xml:space="preserve"> w </w:t>
      </w:r>
      <w:r>
        <w:t>zakresie transportu, turystyki, energii, przemysłu ciężkiego</w:t>
      </w:r>
      <w:r w:rsidR="00A865C8">
        <w:t xml:space="preserve"> i </w:t>
      </w:r>
      <w:r>
        <w:t>lekkiego, zasobów wodnych, zdrowia</w:t>
      </w:r>
      <w:r w:rsidR="00A865C8">
        <w:t xml:space="preserve"> i </w:t>
      </w:r>
      <w:r>
        <w:t>warunków sanitarnych itp. na wszystkich szczeblach administracji. Mogą do nich również należeć inicjatywy rządowe mające na celu osiągnięcie określonych celów politycznych związanych</w:t>
      </w:r>
      <w:r w:rsidR="00A865C8">
        <w:t xml:space="preserve"> ze </w:t>
      </w:r>
      <w:r>
        <w:t>środowiskiem, takie jak programy zachęt do osiągnięcia określonych celów</w:t>
      </w:r>
      <w:r w:rsidR="00A865C8">
        <w:t xml:space="preserve"> w </w:t>
      </w:r>
      <w:r>
        <w:t>zakresie redukcji zanieczyszczeń lub dobrowolne programy recyklingu, a także złożone strategie, na przykład krajowe</w:t>
      </w:r>
      <w:r w:rsidR="00A865C8">
        <w:t xml:space="preserve"> i </w:t>
      </w:r>
      <w:r>
        <w:t>lokalne plany działania na rzecz środowiska oraz plany działania na rzecz zdrowia środowiskowego. Często takie strategie są pierwszym krokiem do osiągnięcia celów ochrony środowiska, po którym następuje opracowanie planów opartych na tych strategiach. Innym przykładem jest zintegrowane planowanie oparte na dorzeczach rzek lub innych uwarunkowaniach geograficznych.</w:t>
      </w:r>
    </w:p>
    <w:p w14:paraId="21C6034D" w14:textId="77777777" w:rsidR="00810868" w:rsidRDefault="00810868" w:rsidP="0081086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A966B0" w14:paraId="00EFE65E" w14:textId="77777777" w:rsidTr="00A966B0">
        <w:trPr>
          <w:trHeight w:val="273"/>
        </w:trPr>
        <w:tc>
          <w:tcPr>
            <w:tcW w:w="5000" w:type="pct"/>
            <w:tcBorders>
              <w:top w:val="nil"/>
              <w:left w:val="single" w:sz="4" w:space="0" w:color="E4032E"/>
              <w:bottom w:val="single" w:sz="4" w:space="0" w:color="E4032E"/>
              <w:right w:val="single" w:sz="4" w:space="0" w:color="E4032E"/>
            </w:tcBorders>
            <w:shd w:val="clear" w:color="auto" w:fill="auto"/>
          </w:tcPr>
          <w:p w14:paraId="34717DB2" w14:textId="77777777" w:rsidR="00A966B0" w:rsidRDefault="00A966B0" w:rsidP="008E2217">
            <w:pPr>
              <w:spacing w:after="0" w:line="240" w:lineRule="auto"/>
              <w:rPr>
                <w:rFonts w:ascii="Times New Roman"/>
                <w:sz w:val="6"/>
              </w:rPr>
            </w:pPr>
            <w:r>
              <w:rPr>
                <w:noProof/>
              </w:rPr>
              <mc:AlternateContent>
                <mc:Choice Requires="wps">
                  <w:drawing>
                    <wp:inline distT="0" distB="0" distL="0" distR="0" wp14:anchorId="4FC482EB" wp14:editId="195D1A4F">
                      <wp:extent cx="6115050" cy="356259"/>
                      <wp:effectExtent l="0" t="0" r="0" b="5715"/>
                      <wp:docPr id="564219433" name="Text Box 564219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E4032E"/>
                              </a:solidFill>
                              <a:ln w="9525">
                                <a:noFill/>
                                <a:miter lim="800000"/>
                                <a:headEnd/>
                                <a:tailEnd/>
                              </a:ln>
                            </wps:spPr>
                            <wps:txbx>
                              <w:txbxContent>
                                <w:p w14:paraId="3E58A780" w14:textId="6AE8823A" w:rsidR="00A966B0" w:rsidRPr="00FD5609" w:rsidRDefault="00A966B0" w:rsidP="00A966B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Plany, programy</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wytyczne polityki mające znaczenie dla środowiska</w:t>
                                  </w:r>
                                </w:p>
                              </w:txbxContent>
                            </wps:txbx>
                            <wps:bodyPr rot="0" vert="horz" wrap="square" lIns="0" tIns="0" rIns="0" bIns="0" anchor="ctr" anchorCtr="0">
                              <a:noAutofit/>
                            </wps:bodyPr>
                          </wps:wsp>
                        </a:graphicData>
                      </a:graphic>
                    </wp:inline>
                  </w:drawing>
                </mc:Choice>
                <mc:Fallback>
                  <w:pict>
                    <v:shape w14:anchorId="4FC482EB" id="Text Box 564219433" o:spid="_x0000_s118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" adj="-11796480,,5400" path="m59378,l6055672,v32794,,59378,26584,59378,59378l6115050,356259r,l,356259r,l,59378c,26584,26584,,59378,xe" fillcolor="#e4032e" stroked="f">
                      <v:stroke joinstyle="miter"/>
                      <v:formulas/>
                      <v:path arrowok="t" o:connecttype="custom" o:connectlocs="59378,0;6055672,0;6115050,59378;6115050,356259;6115050,356259;0,356259;0,356259;0,59378;59378,0" o:connectangles="0,0,0,0,0,0,0,0,0" textboxrect="0,0,6115050,356259"/>
                      <v:textbox inset="0,0,0,0">
                        <w:txbxContent>
                          <w:p w14:paraId="3E58A780" w14:textId="6AE8823A" w:rsidR="00A966B0" w:rsidRPr="00FD5609" w:rsidRDefault="00A966B0" w:rsidP="00A966B0">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Plany, programy</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wytyczne polityki mające znaczenie dla środowiska</w:t>
                            </w:r>
                          </w:p>
                        </w:txbxContent>
                      </v:textbox>
                      <w10:anchorlock/>
                    </v:shape>
                  </w:pict>
                </mc:Fallback>
              </mc:AlternateContent>
            </w:r>
          </w:p>
        </w:tc>
      </w:tr>
      <w:tr w:rsidR="00A966B0" w14:paraId="5EBA5F7F" w14:textId="77777777" w:rsidTr="00A966B0">
        <w:tc>
          <w:tcPr>
            <w:tcW w:w="5000" w:type="pct"/>
            <w:tcBorders>
              <w:top w:val="single" w:sz="4" w:space="0" w:color="E4032E"/>
              <w:left w:val="single" w:sz="4" w:space="0" w:color="E4032E"/>
              <w:bottom w:val="nil"/>
              <w:right w:val="single" w:sz="4" w:space="0" w:color="E4032E"/>
            </w:tcBorders>
            <w:shd w:val="clear" w:color="auto" w:fill="FDEFED"/>
          </w:tcPr>
          <w:p w14:paraId="0E654951" w14:textId="77777777" w:rsidR="00A966B0" w:rsidRDefault="00A966B0" w:rsidP="008E2217">
            <w:pPr>
              <w:spacing w:after="0" w:line="240" w:lineRule="auto"/>
              <w:rPr>
                <w:rFonts w:ascii="Times New Roman"/>
                <w:sz w:val="6"/>
              </w:rPr>
            </w:pPr>
          </w:p>
        </w:tc>
      </w:tr>
      <w:tr w:rsidR="00A966B0" w14:paraId="23996BAD" w14:textId="77777777" w:rsidTr="00A966B0">
        <w:tc>
          <w:tcPr>
            <w:tcW w:w="5000" w:type="pct"/>
            <w:tcBorders>
              <w:top w:val="nil"/>
              <w:left w:val="single" w:sz="4" w:space="0" w:color="E4032E"/>
              <w:bottom w:val="nil"/>
              <w:right w:val="single" w:sz="4" w:space="0" w:color="E4032E"/>
            </w:tcBorders>
            <w:shd w:val="clear" w:color="auto" w:fill="FDEFED"/>
          </w:tcPr>
          <w:p w14:paraId="613610BF" w14:textId="4EEF43D2" w:rsidR="00A966B0" w:rsidRPr="00A966B0" w:rsidRDefault="00A966B0" w:rsidP="008E2217">
            <w:pPr>
              <w:spacing w:before="60" w:after="60" w:line="240" w:lineRule="auto"/>
              <w:ind w:left="142" w:right="266"/>
              <w:rPr>
                <w:sz w:val="18"/>
              </w:rPr>
            </w:pPr>
            <w:r>
              <w:rPr>
                <w:sz w:val="18"/>
              </w:rPr>
              <w:t>Następujące rodzaje planów, programów</w:t>
            </w:r>
            <w:r w:rsidR="00A865C8">
              <w:rPr>
                <w:sz w:val="18"/>
              </w:rPr>
              <w:t xml:space="preserve"> i </w:t>
            </w:r>
            <w:r>
              <w:rPr>
                <w:sz w:val="18"/>
              </w:rPr>
              <w:t>wytycznych polityki można uznać za „mające znaczenie dla środowiska”:</w:t>
            </w:r>
          </w:p>
          <w:p w14:paraId="722D4780" w14:textId="2B98926B" w:rsidR="00A966B0" w:rsidRPr="00A966B0" w:rsidRDefault="00A966B0" w:rsidP="008E2217">
            <w:pPr>
              <w:spacing w:before="60" w:after="60" w:line="240" w:lineRule="auto"/>
              <w:ind w:left="426" w:right="266" w:hanging="284"/>
              <w:rPr>
                <w:sz w:val="18"/>
              </w:rPr>
            </w:pPr>
            <w:r>
              <w:rPr>
                <w:sz w:val="18"/>
              </w:rPr>
              <w:t>•</w:t>
            </w:r>
            <w:r>
              <w:rPr>
                <w:sz w:val="18"/>
              </w:rPr>
              <w:tab/>
              <w:t>te, które „mogą mieć znaczący wpływ na środowisko”</w:t>
            </w:r>
            <w:r w:rsidR="00A865C8">
              <w:rPr>
                <w:sz w:val="18"/>
              </w:rPr>
              <w:t xml:space="preserve"> i </w:t>
            </w:r>
            <w:r>
              <w:rPr>
                <w:sz w:val="18"/>
              </w:rPr>
              <w:t>wymagają przeprowadzenia SOOŚ,</w:t>
            </w:r>
          </w:p>
          <w:p w14:paraId="4E1CEAB7" w14:textId="7C3E4B91" w:rsidR="00A966B0" w:rsidRPr="00A966B0" w:rsidRDefault="00A966B0" w:rsidP="008E2217">
            <w:pPr>
              <w:spacing w:before="60" w:after="60" w:line="240" w:lineRule="auto"/>
              <w:ind w:left="426" w:right="266" w:hanging="284"/>
              <w:rPr>
                <w:sz w:val="18"/>
              </w:rPr>
            </w:pPr>
            <w:r>
              <w:rPr>
                <w:sz w:val="18"/>
              </w:rPr>
              <w:t>•</w:t>
            </w:r>
            <w:r>
              <w:rPr>
                <w:sz w:val="18"/>
              </w:rPr>
              <w:tab/>
              <w:t>te, które „mogą mieć znaczący wpływ na środowisko”, ale nie wymagają przeprowadzenia SOOŚ, na przykład te, które nie określają ram dla uzyskania zezwolenia na inwestycję,</w:t>
            </w:r>
          </w:p>
          <w:p w14:paraId="46655A01" w14:textId="1B0F5CC0" w:rsidR="00A966B0" w:rsidRPr="00A966B0" w:rsidRDefault="00A966B0" w:rsidP="008E2217">
            <w:pPr>
              <w:spacing w:before="60" w:after="60" w:line="240" w:lineRule="auto"/>
              <w:ind w:left="426" w:right="266" w:hanging="284"/>
              <w:rPr>
                <w:sz w:val="18"/>
              </w:rPr>
            </w:pPr>
            <w:r>
              <w:rPr>
                <w:sz w:val="18"/>
              </w:rPr>
              <w:t>•</w:t>
            </w:r>
            <w:r>
              <w:rPr>
                <w:sz w:val="18"/>
              </w:rPr>
              <w:tab/>
              <w:t>te, które „mogą mieć wpływ na środowisko”, ale wpływ ten nie jest „znaczący”, na przykład te, które określają wykorzystanie małych obszarów,</w:t>
            </w:r>
          </w:p>
          <w:p w14:paraId="545A3468" w14:textId="6BBCCEDF" w:rsidR="00A966B0" w:rsidRDefault="00A966B0" w:rsidP="008E2217">
            <w:pPr>
              <w:spacing w:before="60" w:after="60" w:line="240" w:lineRule="auto"/>
              <w:ind w:left="426" w:right="266" w:hanging="284"/>
              <w:rPr>
                <w:sz w:val="18"/>
              </w:rPr>
            </w:pPr>
            <w:r>
              <w:rPr>
                <w:sz w:val="18"/>
              </w:rPr>
              <w:t>•</w:t>
            </w:r>
            <w:r>
              <w:rPr>
                <w:sz w:val="18"/>
              </w:rPr>
              <w:tab/>
              <w:t>te, które mają pomóc</w:t>
            </w:r>
            <w:r w:rsidR="00A865C8">
              <w:rPr>
                <w:sz w:val="18"/>
              </w:rPr>
              <w:t xml:space="preserve"> w </w:t>
            </w:r>
            <w:r>
              <w:rPr>
                <w:sz w:val="18"/>
              </w:rPr>
              <w:t>ochronie środowiska.</w:t>
            </w:r>
          </w:p>
        </w:tc>
      </w:tr>
    </w:tbl>
    <w:p w14:paraId="40356450" w14:textId="77777777" w:rsidR="003136F3" w:rsidRDefault="003136F3" w:rsidP="008E2217">
      <w:pPr>
        <w:pStyle w:val="NoSpacing"/>
      </w:pPr>
    </w:p>
    <w:p w14:paraId="7362A995" w14:textId="588CA64A" w:rsidR="00A966B0" w:rsidRPr="00A966B0" w:rsidRDefault="00A966B0" w:rsidP="008E2217">
      <w:pPr>
        <w:spacing w:line="240" w:lineRule="auto"/>
      </w:pPr>
      <w:r>
        <w:lastRenderedPageBreak/>
        <w:t>Jeśli chodzi</w:t>
      </w:r>
      <w:r w:rsidR="00A865C8">
        <w:t xml:space="preserve"> o </w:t>
      </w:r>
      <w:r>
        <w:t>modyfikacje planów</w:t>
      </w:r>
      <w:r w:rsidR="00A865C8">
        <w:t xml:space="preserve"> i </w:t>
      </w:r>
      <w:r>
        <w:t xml:space="preserve">programów, sytuacja prawna nie jest zbyt jasna. W przeciwieństwie do </w:t>
      </w:r>
      <w:r w:rsidR="00331D80">
        <w:t>art. </w:t>
      </w:r>
      <w:r>
        <w:t>6 oraz protokołu SOOŚ</w:t>
      </w:r>
      <w:r w:rsidR="00A865C8">
        <w:t xml:space="preserve"> i </w:t>
      </w:r>
      <w:r>
        <w:t>dyrektywy SOOŚ</w:t>
      </w:r>
      <w:r w:rsidR="00A865C8">
        <w:t xml:space="preserve"> w </w:t>
      </w:r>
      <w:r w:rsidR="00331D80">
        <w:t>art. </w:t>
      </w:r>
      <w:r>
        <w:t>7 konwencji nie odniesiono się konkretnie do kwestii modyfikacji. W związku</w:t>
      </w:r>
      <w:r w:rsidR="00A865C8">
        <w:t xml:space="preserve"> z </w:t>
      </w:r>
      <w:r>
        <w:t>tym,</w:t>
      </w:r>
      <w:r w:rsidR="00A865C8">
        <w:t xml:space="preserve"> z </w:t>
      </w:r>
      <w:r>
        <w:t xml:space="preserve">formalistycznego punktu widzenia, można twierdzić, że </w:t>
      </w:r>
      <w:r w:rsidR="00331D80">
        <w:t>art. </w:t>
      </w:r>
      <w:r>
        <w:t>7 ma zastosowanie tylko „w przygotowywaniu planów</w:t>
      </w:r>
      <w:r w:rsidR="00A865C8">
        <w:t xml:space="preserve"> i </w:t>
      </w:r>
      <w:r>
        <w:t xml:space="preserve">programów”, a nie podczas ich późniejszych modyfikacji. Z drugiej strony można powiedzieć, że nie ma potrzeby, aby </w:t>
      </w:r>
      <w:r w:rsidR="00331D80">
        <w:t>art. </w:t>
      </w:r>
      <w:r>
        <w:t>7 zawierał wyraźną wzmiankę</w:t>
      </w:r>
      <w:r w:rsidR="00A865C8">
        <w:t xml:space="preserve"> o </w:t>
      </w:r>
      <w:r>
        <w:t>modyfikacjach, ponieważ każda modyfikacja planu lub programu sama</w:t>
      </w:r>
      <w:r w:rsidR="00A865C8">
        <w:t xml:space="preserve"> w </w:t>
      </w:r>
      <w:r>
        <w:t xml:space="preserve">sobie stanowi plan lub program, a zatem podlega </w:t>
      </w:r>
      <w:r w:rsidR="00331D80">
        <w:t>art. </w:t>
      </w:r>
      <w:r>
        <w:t>7. Wydaje się, że ten ostatni pogląd można poprzeć definicją planów</w:t>
      </w:r>
      <w:r w:rsidR="00A865C8">
        <w:t xml:space="preserve"> i </w:t>
      </w:r>
      <w:r>
        <w:t>programów zawartą</w:t>
      </w:r>
      <w:r w:rsidR="00A865C8">
        <w:t xml:space="preserve"> w </w:t>
      </w:r>
      <w:r>
        <w:t>protokole SOOŚ (zob. ramka powyżej), która może być przydatna</w:t>
      </w:r>
      <w:r w:rsidR="00A865C8">
        <w:t xml:space="preserve"> w </w:t>
      </w:r>
      <w:r>
        <w:t xml:space="preserve">określaniu zakresu stosowania </w:t>
      </w:r>
      <w:r w:rsidR="00331D80">
        <w:t>art. </w:t>
      </w:r>
      <w:r>
        <w:t>7 konwencji</w:t>
      </w:r>
      <w:r w:rsidR="00A865C8">
        <w:t xml:space="preserve"> z </w:t>
      </w:r>
      <w:proofErr w:type="spellStart"/>
      <w:r>
        <w:t>Aarhus</w:t>
      </w:r>
      <w:proofErr w:type="spellEnd"/>
      <w:r>
        <w:t>.</w:t>
      </w:r>
    </w:p>
    <w:p w14:paraId="66EC1EE9" w14:textId="3A0F1301" w:rsidR="007646F5" w:rsidRDefault="00A966B0" w:rsidP="008E2217">
      <w:pPr>
        <w:spacing w:line="240" w:lineRule="auto"/>
      </w:pPr>
      <w:r>
        <w:t>Kolejną kwestią są plany</w:t>
      </w:r>
      <w:r w:rsidR="00A865C8">
        <w:t xml:space="preserve"> i </w:t>
      </w:r>
      <w:r>
        <w:t>programy, które określają wykorzystanie małych obszarów na poziomie lokalnym. Podczas gdy wielkość objętego obszaru</w:t>
      </w:r>
      <w:r w:rsidR="00A865C8">
        <w:t xml:space="preserve"> i </w:t>
      </w:r>
      <w:r>
        <w:t>poziom podejmowania decyzji mogą być ważnymi czynnikami</w:t>
      </w:r>
      <w:r w:rsidR="00A865C8">
        <w:t xml:space="preserve"> w </w:t>
      </w:r>
      <w:r>
        <w:t>określaniu „istotności” lub „prawdopodobieństwa”, mogą one być nieistotne, jeśli chodzi</w:t>
      </w:r>
      <w:r w:rsidR="00A865C8">
        <w:t xml:space="preserve"> o </w:t>
      </w:r>
      <w:r>
        <w:t>określenie, czy plany</w:t>
      </w:r>
      <w:r w:rsidR="00A865C8">
        <w:t xml:space="preserve"> i </w:t>
      </w:r>
      <w:r>
        <w:t>programy mają „znaczenie dla środowiska”. Plany gospodarki odpadami lub gospodarki wodnej, a także programy redukcji zanieczyszczenia powietrza lub programy zwalczania hałasu będą „miały znaczenie dla środowiska” niezależnie od wielkości objętego nimi obszaru</w:t>
      </w:r>
      <w:r w:rsidR="00A865C8">
        <w:t xml:space="preserve"> i </w:t>
      </w:r>
      <w:r>
        <w:t>poziomu podejmowania decyzji, a zatem będą wymagały udziału społeczeństwa zgodnie</w:t>
      </w:r>
      <w:r w:rsidR="00A865C8">
        <w:t xml:space="preserve"> z </w:t>
      </w:r>
      <w:r w:rsidR="00331D80">
        <w:t>art. </w:t>
      </w:r>
      <w:r>
        <w:t>7, nawet jeśli określają jedynie wykorzystanie niewielkich obszarów na poziomie lokalnym.</w:t>
      </w:r>
    </w:p>
    <w:p w14:paraId="2871160D" w14:textId="13FCB720" w:rsidR="007646F5" w:rsidRDefault="007646F5" w:rsidP="008E2217">
      <w:pPr>
        <w:spacing w:line="240" w:lineRule="auto"/>
      </w:pPr>
      <w:r>
        <w:t>Konwencja</w:t>
      </w:r>
      <w:r w:rsidR="00A865C8">
        <w:t xml:space="preserve"> z </w:t>
      </w:r>
      <w:proofErr w:type="spellStart"/>
      <w:r>
        <w:t>Aarhus</w:t>
      </w:r>
      <w:proofErr w:type="spellEnd"/>
      <w:r>
        <w:t xml:space="preserve"> nie zawiera żadnych postanowień wyłączających</w:t>
      </w:r>
      <w:r w:rsidR="00A865C8">
        <w:t xml:space="preserve"> z </w:t>
      </w:r>
      <w:r>
        <w:t xml:space="preserve">zakresu </w:t>
      </w:r>
      <w:r w:rsidR="00331D80">
        <w:t>art. </w:t>
      </w:r>
      <w:r>
        <w:t>7 plany</w:t>
      </w:r>
      <w:r w:rsidR="00A865C8">
        <w:t xml:space="preserve"> i </w:t>
      </w:r>
      <w:r>
        <w:t>programy, których jedynym celem jest służenie obronie narodowej lub obronie cywilnej. Nie wyklucza również planów</w:t>
      </w:r>
      <w:r w:rsidR="00A865C8">
        <w:t xml:space="preserve"> i </w:t>
      </w:r>
      <w:r>
        <w:t>programów finansowych lub budżetowych. W przypadkach,</w:t>
      </w:r>
      <w:r w:rsidR="00A865C8">
        <w:t xml:space="preserve"> w </w:t>
      </w:r>
      <w:r>
        <w:t>których takie plany</w:t>
      </w:r>
      <w:r w:rsidR="00A865C8">
        <w:t xml:space="preserve"> i </w:t>
      </w:r>
      <w:r>
        <w:t xml:space="preserve">programy mogą „mieć znaczenie dla środowiska”, wykonanie </w:t>
      </w:r>
      <w:r w:rsidR="00331D80">
        <w:t>art. </w:t>
      </w:r>
      <w:r>
        <w:t>7 może jednak okazać się trudne, jeśli informacje niezbędne do udziału społeczeństwa zostały wyłączone</w:t>
      </w:r>
      <w:r w:rsidR="00A865C8">
        <w:t xml:space="preserve"> z </w:t>
      </w:r>
      <w:r>
        <w:t xml:space="preserve">ujawnienia na mocy </w:t>
      </w:r>
      <w:r w:rsidR="00331D80">
        <w:t>art. </w:t>
      </w:r>
      <w:r>
        <w:t xml:space="preserve">4 </w:t>
      </w:r>
      <w:r w:rsidR="00331D80">
        <w:t>ust. </w:t>
      </w:r>
      <w:r>
        <w:t>4. Istotne znaczenie ma tutaj wskazówka zawarta</w:t>
      </w:r>
      <w:r w:rsidR="00A865C8">
        <w:t xml:space="preserve"> w </w:t>
      </w:r>
      <w:r w:rsidR="00331D80">
        <w:t>art. </w:t>
      </w:r>
      <w:r>
        <w:t xml:space="preserve">4 </w:t>
      </w:r>
      <w:r w:rsidR="00331D80">
        <w:t>ust. </w:t>
      </w:r>
      <w:r>
        <w:t>4, zgodnie</w:t>
      </w:r>
      <w:r w:rsidR="00A865C8">
        <w:t xml:space="preserve"> z </w:t>
      </w:r>
      <w:r>
        <w:t>którą podstawy odmowy muszą być interpretowane</w:t>
      </w:r>
      <w:r w:rsidR="00A865C8">
        <w:t xml:space="preserve"> w </w:t>
      </w:r>
      <w:r>
        <w:t>sposób zawężający, biorąc pod uwagę interes publiczny, któremu służy ujawnienie.</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8E2217" w14:paraId="1CAEA023" w14:textId="77777777" w:rsidTr="00FD2C82">
        <w:trPr>
          <w:trHeight w:val="273"/>
        </w:trPr>
        <w:tc>
          <w:tcPr>
            <w:tcW w:w="5000" w:type="pct"/>
            <w:tcBorders>
              <w:top w:val="nil"/>
              <w:left w:val="single" w:sz="4" w:space="0" w:color="E4032E"/>
              <w:bottom w:val="single" w:sz="4" w:space="0" w:color="E4032E"/>
              <w:right w:val="single" w:sz="4" w:space="0" w:color="E4032E"/>
            </w:tcBorders>
            <w:shd w:val="clear" w:color="auto" w:fill="auto"/>
          </w:tcPr>
          <w:p w14:paraId="2686CE8C" w14:textId="77777777" w:rsidR="008E2217" w:rsidRDefault="008E2217">
            <w:pPr>
              <w:spacing w:after="0" w:line="240" w:lineRule="auto"/>
              <w:rPr>
                <w:rFonts w:ascii="Times New Roman"/>
                <w:sz w:val="6"/>
              </w:rPr>
            </w:pPr>
            <w:r>
              <w:rPr>
                <w:noProof/>
              </w:rPr>
              <mc:AlternateContent>
                <mc:Choice Requires="wps">
                  <w:drawing>
                    <wp:inline distT="0" distB="0" distL="0" distR="0" wp14:anchorId="240999F4" wp14:editId="12A8CB70">
                      <wp:extent cx="6115050" cy="760021"/>
                      <wp:effectExtent l="0" t="0" r="0" b="2540"/>
                      <wp:docPr id="278730659" name="Text Box 278730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760021"/>
                              </a:xfrm>
                              <a:prstGeom prst="round2SameRect">
                                <a:avLst/>
                              </a:prstGeom>
                              <a:solidFill>
                                <a:srgbClr val="E4032E"/>
                              </a:solidFill>
                              <a:ln w="9525">
                                <a:noFill/>
                                <a:miter lim="800000"/>
                                <a:headEnd/>
                                <a:tailEnd/>
                              </a:ln>
                            </wps:spPr>
                            <wps:txbx>
                              <w:txbxContent>
                                <w:p w14:paraId="2DB556C3" w14:textId="4E750CA7" w:rsidR="008E2217" w:rsidRDefault="008E2217" w:rsidP="008E2217">
                                  <w:pPr>
                                    <w:spacing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Udział społeczeństwa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przygotowaniu planów:</w:t>
                                  </w:r>
                                </w:p>
                                <w:p w14:paraId="68BBA2C0" w14:textId="0E891D0A" w:rsidR="008E2217" w:rsidRPr="00FD5609" w:rsidRDefault="008E2217" w:rsidP="008E221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plany rozwoju</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państwach członkowskich UE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krajach kandydujących</w:t>
                                  </w:r>
                                </w:p>
                              </w:txbxContent>
                            </wps:txbx>
                            <wps:bodyPr rot="0" vert="horz" wrap="square" lIns="0" tIns="0" rIns="0" bIns="0" anchor="ctr" anchorCtr="0">
                              <a:noAutofit/>
                            </wps:bodyPr>
                          </wps:wsp>
                        </a:graphicData>
                      </a:graphic>
                    </wp:inline>
                  </w:drawing>
                </mc:Choice>
                <mc:Fallback>
                  <w:pict>
                    <v:shape w14:anchorId="240999F4" id="Text Box 278730659" o:spid="_x0000_s1184" style="width:481.5pt;height:59.85pt;visibility:visible;mso-wrap-style:square;mso-left-percent:-10001;mso-top-percent:-10001;mso-position-horizontal:absolute;mso-position-horizontal-relative:char;mso-position-vertical:absolute;mso-position-vertical-relative:line;mso-left-percent:-10001;mso-top-percent:-10001;v-text-anchor:middle" coordsize="6115050,7600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" adj="-11796480,,5400" path="m126673,l5988377,v69960,,126673,56713,126673,126673l6115050,760021r,l,760021r,l,126673c,56713,56713,,126673,xe" fillcolor="#e4032e" stroked="f">
                      <v:stroke joinstyle="miter"/>
                      <v:formulas/>
                      <v:path arrowok="t" o:connecttype="custom" o:connectlocs="126673,0;5988377,0;6115050,126673;6115050,760021;6115050,760021;0,760021;0,760021;0,126673;126673,0" o:connectangles="0,0,0,0,0,0,0,0,0" textboxrect="0,0,6115050,760021"/>
                      <v:textbox inset="0,0,0,0">
                        <w:txbxContent>
                          <w:p w14:paraId="2DB556C3" w14:textId="4E750CA7" w:rsidR="008E2217" w:rsidRDefault="008E2217" w:rsidP="008E2217">
                            <w:pPr>
                              <w:spacing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Udział społeczeństwa</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przygotowaniu planów:</w:t>
                            </w:r>
                          </w:p>
                          <w:p w14:paraId="68BBA2C0" w14:textId="0E891D0A" w:rsidR="008E2217" w:rsidRPr="00FD5609" w:rsidRDefault="008E2217" w:rsidP="008E2217">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plany rozwoju</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państwach członkowskich UE</w:t>
                            </w:r>
                            <w:r w:rsidR="00A865C8">
                              <w:rPr>
                                <w:rFonts w:ascii="Times New Roman" w:hAnsi="Times New Roman"/>
                                <w:color w:val="FFFFFF" w:themeColor="background1"/>
                                <w:sz w:val="30"/>
                                <w:szCs w:val="30"/>
                              </w:rPr>
                              <w:t xml:space="preserve"> i </w:t>
                            </w:r>
                            <w:r>
                              <w:rPr>
                                <w:rFonts w:ascii="Times New Roman" w:hAnsi="Times New Roman"/>
                                <w:color w:val="FFFFFF" w:themeColor="background1"/>
                                <w:sz w:val="30"/>
                                <w:szCs w:val="30"/>
                              </w:rPr>
                              <w:t>krajach kandydujących</w:t>
                            </w:r>
                          </w:p>
                        </w:txbxContent>
                      </v:textbox>
                      <w10:anchorlock/>
                    </v:shape>
                  </w:pict>
                </mc:Fallback>
              </mc:AlternateContent>
            </w:r>
          </w:p>
        </w:tc>
      </w:tr>
      <w:tr w:rsidR="008E2217" w14:paraId="6CC367D5" w14:textId="77777777" w:rsidTr="00FD2C82">
        <w:tc>
          <w:tcPr>
            <w:tcW w:w="5000" w:type="pct"/>
            <w:tcBorders>
              <w:top w:val="single" w:sz="4" w:space="0" w:color="E4032E"/>
              <w:left w:val="single" w:sz="4" w:space="0" w:color="E4032E"/>
              <w:bottom w:val="nil"/>
              <w:right w:val="single" w:sz="4" w:space="0" w:color="E4032E"/>
            </w:tcBorders>
            <w:shd w:val="clear" w:color="auto" w:fill="FDEFED"/>
          </w:tcPr>
          <w:p w14:paraId="724218EE" w14:textId="77777777" w:rsidR="008E2217" w:rsidRDefault="008E2217">
            <w:pPr>
              <w:spacing w:after="0" w:line="240" w:lineRule="auto"/>
              <w:rPr>
                <w:rFonts w:ascii="Times New Roman"/>
                <w:sz w:val="6"/>
              </w:rPr>
            </w:pPr>
          </w:p>
        </w:tc>
      </w:tr>
      <w:tr w:rsidR="008E2217" w14:paraId="789C6CDF" w14:textId="77777777" w:rsidTr="00FD2C82">
        <w:tc>
          <w:tcPr>
            <w:tcW w:w="5000" w:type="pct"/>
            <w:tcBorders>
              <w:top w:val="nil"/>
              <w:left w:val="single" w:sz="4" w:space="0" w:color="E4032E"/>
              <w:bottom w:val="nil"/>
              <w:right w:val="single" w:sz="4" w:space="0" w:color="E4032E"/>
            </w:tcBorders>
            <w:shd w:val="clear" w:color="auto" w:fill="FDEFED"/>
          </w:tcPr>
          <w:p w14:paraId="68C3B68E" w14:textId="6AB42591" w:rsidR="008E2217" w:rsidRPr="008E2217" w:rsidRDefault="008E2217" w:rsidP="008E2217">
            <w:pPr>
              <w:spacing w:before="60" w:after="60" w:line="240" w:lineRule="auto"/>
              <w:ind w:left="142" w:right="266"/>
              <w:rPr>
                <w:sz w:val="18"/>
              </w:rPr>
            </w:pPr>
            <w:r>
              <w:rPr>
                <w:sz w:val="18"/>
              </w:rPr>
              <w:t>Prawo UE wymaga udziału społeczeństwa</w:t>
            </w:r>
            <w:r w:rsidR="00A865C8">
              <w:rPr>
                <w:sz w:val="18"/>
              </w:rPr>
              <w:t xml:space="preserve"> w </w:t>
            </w:r>
            <w:r>
              <w:rPr>
                <w:sz w:val="18"/>
              </w:rPr>
              <w:t>opracowywaniu planów rozwoju</w:t>
            </w:r>
            <w:r w:rsidR="00A865C8">
              <w:rPr>
                <w:sz w:val="18"/>
              </w:rPr>
              <w:t xml:space="preserve"> w </w:t>
            </w:r>
            <w:r>
              <w:rPr>
                <w:sz w:val="18"/>
              </w:rPr>
              <w:t>celu przyznania pomocy finansowej UE</w:t>
            </w:r>
            <w:r w:rsidR="00A865C8">
              <w:rPr>
                <w:sz w:val="18"/>
              </w:rPr>
              <w:t xml:space="preserve"> w </w:t>
            </w:r>
            <w:r>
              <w:rPr>
                <w:sz w:val="18"/>
              </w:rPr>
              <w:t>ramach funduszy strukturalnych UE. Fundusze strukturalne UE są przeznaczone na:</w:t>
            </w:r>
          </w:p>
          <w:p w14:paraId="373F4964" w14:textId="7DB1C4DC" w:rsidR="008E2217" w:rsidRPr="008E2217" w:rsidRDefault="008E2217" w:rsidP="008E2217">
            <w:pPr>
              <w:spacing w:before="60" w:after="60" w:line="240" w:lineRule="auto"/>
              <w:ind w:left="426" w:right="266" w:hanging="284"/>
              <w:rPr>
                <w:sz w:val="18"/>
              </w:rPr>
            </w:pPr>
            <w:r>
              <w:rPr>
                <w:sz w:val="18"/>
              </w:rPr>
              <w:t>•</w:t>
            </w:r>
            <w:r>
              <w:rPr>
                <w:sz w:val="18"/>
              </w:rPr>
              <w:tab/>
              <w:t>promowanie rozwoju</w:t>
            </w:r>
            <w:r w:rsidR="00A865C8">
              <w:rPr>
                <w:sz w:val="18"/>
              </w:rPr>
              <w:t xml:space="preserve"> i </w:t>
            </w:r>
            <w:r>
              <w:rPr>
                <w:sz w:val="18"/>
              </w:rPr>
              <w:t>dostosowania strukturalnego regionów opóźnionych</w:t>
            </w:r>
            <w:r w:rsidR="00A865C8">
              <w:rPr>
                <w:sz w:val="18"/>
              </w:rPr>
              <w:t xml:space="preserve"> w </w:t>
            </w:r>
            <w:r>
              <w:rPr>
                <w:sz w:val="18"/>
              </w:rPr>
              <w:t>rozwoju,</w:t>
            </w:r>
          </w:p>
          <w:p w14:paraId="11EF5913" w14:textId="75ADF275" w:rsidR="008E2217" w:rsidRPr="008E2217" w:rsidRDefault="008E2217" w:rsidP="008E2217">
            <w:pPr>
              <w:spacing w:before="60" w:after="60" w:line="240" w:lineRule="auto"/>
              <w:ind w:left="426" w:right="266" w:hanging="284"/>
              <w:rPr>
                <w:sz w:val="18"/>
              </w:rPr>
            </w:pPr>
            <w:r>
              <w:rPr>
                <w:sz w:val="18"/>
              </w:rPr>
              <w:t>•</w:t>
            </w:r>
            <w:r>
              <w:rPr>
                <w:sz w:val="18"/>
              </w:rPr>
              <w:tab/>
              <w:t>wspieranie gospodarczej</w:t>
            </w:r>
            <w:r w:rsidR="00A865C8">
              <w:rPr>
                <w:sz w:val="18"/>
              </w:rPr>
              <w:t xml:space="preserve"> i </w:t>
            </w:r>
            <w:r>
              <w:rPr>
                <w:sz w:val="18"/>
              </w:rPr>
              <w:t>społecznej konwersji obszarów stojących</w:t>
            </w:r>
            <w:r w:rsidR="00A865C8">
              <w:rPr>
                <w:sz w:val="18"/>
              </w:rPr>
              <w:t xml:space="preserve"> w </w:t>
            </w:r>
            <w:r>
              <w:rPr>
                <w:sz w:val="18"/>
              </w:rPr>
              <w:t>obliczu problemów strukturalnych,</w:t>
            </w:r>
          </w:p>
          <w:p w14:paraId="2638D5EA" w14:textId="0014AB3E" w:rsidR="008E2217" w:rsidRPr="008E2217" w:rsidRDefault="008E2217" w:rsidP="008E2217">
            <w:pPr>
              <w:spacing w:before="60" w:after="60" w:line="240" w:lineRule="auto"/>
              <w:ind w:left="426" w:right="266" w:hanging="284"/>
              <w:rPr>
                <w:sz w:val="18"/>
              </w:rPr>
            </w:pPr>
            <w:r>
              <w:rPr>
                <w:sz w:val="18"/>
              </w:rPr>
              <w:t>•</w:t>
            </w:r>
            <w:r>
              <w:rPr>
                <w:sz w:val="18"/>
              </w:rPr>
              <w:tab/>
              <w:t>wspieranie dostosowania</w:t>
            </w:r>
            <w:r w:rsidR="00A865C8">
              <w:rPr>
                <w:sz w:val="18"/>
              </w:rPr>
              <w:t xml:space="preserve"> i </w:t>
            </w:r>
            <w:r>
              <w:rPr>
                <w:sz w:val="18"/>
              </w:rPr>
              <w:t>modernizacji polityk</w:t>
            </w:r>
            <w:r w:rsidR="00A865C8">
              <w:rPr>
                <w:sz w:val="18"/>
              </w:rPr>
              <w:t xml:space="preserve"> i </w:t>
            </w:r>
            <w:r>
              <w:rPr>
                <w:sz w:val="18"/>
              </w:rPr>
              <w:t>systemów kształcenia, szkolenia</w:t>
            </w:r>
            <w:r w:rsidR="00A865C8">
              <w:rPr>
                <w:sz w:val="18"/>
              </w:rPr>
              <w:t xml:space="preserve"> i </w:t>
            </w:r>
            <w:r>
              <w:rPr>
                <w:sz w:val="18"/>
              </w:rPr>
              <w:t>zatrudnienia.</w:t>
            </w:r>
          </w:p>
          <w:p w14:paraId="6D734BB2" w14:textId="3950D2CB" w:rsidR="008E2217" w:rsidRPr="008E2217" w:rsidRDefault="008E2217" w:rsidP="008E2217">
            <w:pPr>
              <w:spacing w:before="60" w:after="60" w:line="240" w:lineRule="auto"/>
              <w:ind w:left="142" w:right="266"/>
              <w:rPr>
                <w:sz w:val="18"/>
              </w:rPr>
            </w:pPr>
            <w:r>
              <w:rPr>
                <w:sz w:val="18"/>
              </w:rPr>
              <w:t>Rozporządzenie Rady (WE) nr 1083/2006</w:t>
            </w:r>
            <w:r w:rsidR="00A865C8">
              <w:rPr>
                <w:sz w:val="18"/>
              </w:rPr>
              <w:t xml:space="preserve"> z </w:t>
            </w:r>
            <w:r>
              <w:rPr>
                <w:sz w:val="18"/>
              </w:rPr>
              <w:t>dnia 11 lipca 2006</w:t>
            </w:r>
            <w:r w:rsidR="000F6BD7">
              <w:rPr>
                <w:sz w:val="18"/>
              </w:rPr>
              <w:t> r.</w:t>
            </w:r>
            <w:r>
              <w:rPr>
                <w:sz w:val="18"/>
              </w:rPr>
              <w:t xml:space="preserve"> ustanawiające przepisy ogólne dotyczące Europejskiego Funduszu Rozwoju Regionalnego, Europejskiego Funduszu Społecznego oraz Funduszu Spójności</w:t>
            </w:r>
            <w:r w:rsidR="00A865C8">
              <w:rPr>
                <w:sz w:val="18"/>
              </w:rPr>
              <w:t xml:space="preserve"> i </w:t>
            </w:r>
            <w:r>
              <w:rPr>
                <w:sz w:val="18"/>
              </w:rPr>
              <w:t>uchylające rozporządzenie (WE) nr 1260/1999 zawiera wymóg, aby państwa członkowskie ubiegające się</w:t>
            </w:r>
            <w:r w:rsidR="00A865C8">
              <w:rPr>
                <w:sz w:val="18"/>
              </w:rPr>
              <w:t xml:space="preserve"> o </w:t>
            </w:r>
            <w:r>
              <w:rPr>
                <w:sz w:val="18"/>
              </w:rPr>
              <w:t>pomoc finansową</w:t>
            </w:r>
            <w:r w:rsidR="00A865C8">
              <w:rPr>
                <w:sz w:val="18"/>
              </w:rPr>
              <w:t xml:space="preserve"> z </w:t>
            </w:r>
            <w:r>
              <w:rPr>
                <w:sz w:val="18"/>
              </w:rPr>
              <w:t>tych funduszy przedstawiły plany rozwoju opracowane</w:t>
            </w:r>
            <w:r w:rsidR="00A865C8">
              <w:rPr>
                <w:sz w:val="18"/>
              </w:rPr>
              <w:t xml:space="preserve"> w </w:t>
            </w:r>
            <w:r>
              <w:rPr>
                <w:sz w:val="18"/>
              </w:rPr>
              <w:t>ramach „partnerstwa” między administracją publiczną a partnerami „społecznymi</w:t>
            </w:r>
            <w:r w:rsidR="00A865C8">
              <w:rPr>
                <w:sz w:val="18"/>
              </w:rPr>
              <w:t xml:space="preserve"> i </w:t>
            </w:r>
            <w:r>
              <w:rPr>
                <w:sz w:val="18"/>
              </w:rPr>
              <w:t>gospodarczymi”,</w:t>
            </w:r>
            <w:r w:rsidR="00A865C8">
              <w:rPr>
                <w:sz w:val="18"/>
              </w:rPr>
              <w:t xml:space="preserve"> w </w:t>
            </w:r>
            <w:r>
              <w:rPr>
                <w:sz w:val="18"/>
              </w:rPr>
              <w:t>tym partnerami reprezentującymi społeczeństwo obywatelskie</w:t>
            </w:r>
            <w:r w:rsidR="00A865C8">
              <w:rPr>
                <w:sz w:val="18"/>
              </w:rPr>
              <w:t xml:space="preserve"> i </w:t>
            </w:r>
            <w:r>
              <w:rPr>
                <w:sz w:val="18"/>
              </w:rPr>
              <w:t>partnerami działającymi na rzecz ochrony środowiska. Plany rozwoju powinny zawierać analizę sytuacji przygotowaną przez państwo członkowskie oraz priorytetowe potrzeby</w:t>
            </w:r>
            <w:r w:rsidR="00A865C8">
              <w:rPr>
                <w:sz w:val="18"/>
              </w:rPr>
              <w:t xml:space="preserve"> w </w:t>
            </w:r>
            <w:r>
              <w:rPr>
                <w:sz w:val="18"/>
              </w:rPr>
              <w:t>zakresie osiągnięcia celów funduszy strukturalnych, wraz</w:t>
            </w:r>
            <w:r w:rsidR="00A865C8">
              <w:rPr>
                <w:sz w:val="18"/>
              </w:rPr>
              <w:t xml:space="preserve"> ze </w:t>
            </w:r>
            <w:r>
              <w:rPr>
                <w:sz w:val="18"/>
              </w:rPr>
              <w:t>strategią, planowanymi priorytetami działań, ich szczegółowymi celami</w:t>
            </w:r>
            <w:r w:rsidR="00A865C8">
              <w:rPr>
                <w:sz w:val="18"/>
              </w:rPr>
              <w:t xml:space="preserve"> i </w:t>
            </w:r>
            <w:r>
              <w:rPr>
                <w:sz w:val="18"/>
              </w:rPr>
              <w:t>powiązanymi orientacyjnymi zasobami finansowymi.</w:t>
            </w:r>
          </w:p>
          <w:p w14:paraId="4B1B7D22" w14:textId="3EF186AA" w:rsidR="008E2217" w:rsidRDefault="008E2217" w:rsidP="008E2217">
            <w:pPr>
              <w:spacing w:before="60" w:after="60" w:line="240" w:lineRule="auto"/>
              <w:ind w:left="142" w:right="266"/>
              <w:rPr>
                <w:sz w:val="18"/>
              </w:rPr>
            </w:pPr>
            <w:r>
              <w:rPr>
                <w:sz w:val="18"/>
              </w:rPr>
              <w:t>W niektórych krajach (takich jak Irlandia</w:t>
            </w:r>
            <w:r w:rsidR="00A865C8">
              <w:rPr>
                <w:sz w:val="18"/>
              </w:rPr>
              <w:t xml:space="preserve"> i </w:t>
            </w:r>
            <w:r>
              <w:rPr>
                <w:sz w:val="18"/>
              </w:rPr>
              <w:t>Wielka Brytania) te „uzgodnienia dotyczące partnerstwa” między administracją publiczną a partnerami społecznymi</w:t>
            </w:r>
            <w:r w:rsidR="00A865C8">
              <w:rPr>
                <w:sz w:val="18"/>
              </w:rPr>
              <w:t xml:space="preserve"> i </w:t>
            </w:r>
            <w:r>
              <w:rPr>
                <w:sz w:val="18"/>
              </w:rPr>
              <w:t>gospodarczymi wymagają publicznego przeglądu projektów planów rozwoju poprzez rozprawy publiczne</w:t>
            </w:r>
            <w:r w:rsidR="00A865C8">
              <w:rPr>
                <w:sz w:val="18"/>
              </w:rPr>
              <w:t xml:space="preserve"> i </w:t>
            </w:r>
            <w:r>
              <w:rPr>
                <w:sz w:val="18"/>
              </w:rPr>
              <w:t>pisemne uwagi do projektów planów. Umożliwiają również organizacjom pozarządowym uczestnictwo –</w:t>
            </w:r>
            <w:r w:rsidR="00A865C8">
              <w:rPr>
                <w:sz w:val="18"/>
              </w:rPr>
              <w:t xml:space="preserve"> z </w:t>
            </w:r>
            <w:r>
              <w:rPr>
                <w:sz w:val="18"/>
              </w:rPr>
              <w:t>takimi samymi prawami</w:t>
            </w:r>
            <w:r w:rsidR="00A865C8">
              <w:rPr>
                <w:sz w:val="18"/>
              </w:rPr>
              <w:t xml:space="preserve"> i </w:t>
            </w:r>
            <w:r>
              <w:rPr>
                <w:sz w:val="18"/>
              </w:rPr>
              <w:t>obowiązkami jak władze publiczne</w:t>
            </w:r>
            <w:r w:rsidR="00A865C8">
              <w:rPr>
                <w:sz w:val="18"/>
              </w:rPr>
              <w:t xml:space="preserve"> i </w:t>
            </w:r>
            <w:r>
              <w:rPr>
                <w:sz w:val="18"/>
              </w:rPr>
              <w:t>inni partnerzy społeczni</w:t>
            </w:r>
            <w:r w:rsidR="00A865C8">
              <w:rPr>
                <w:sz w:val="18"/>
              </w:rPr>
              <w:t xml:space="preserve"> i </w:t>
            </w:r>
            <w:r>
              <w:rPr>
                <w:sz w:val="18"/>
              </w:rPr>
              <w:t>gospodarczy –</w:t>
            </w:r>
            <w:r w:rsidR="00A865C8">
              <w:rPr>
                <w:sz w:val="18"/>
              </w:rPr>
              <w:t xml:space="preserve"> w </w:t>
            </w:r>
            <w:r>
              <w:rPr>
                <w:sz w:val="18"/>
              </w:rPr>
              <w:t>komitetach monitorujących przygotowanie planów rozwoju. Na przykład</w:t>
            </w:r>
            <w:r w:rsidR="00A865C8">
              <w:rPr>
                <w:sz w:val="18"/>
              </w:rPr>
              <w:t xml:space="preserve"> w </w:t>
            </w:r>
            <w:r>
              <w:rPr>
                <w:sz w:val="18"/>
              </w:rPr>
              <w:t>Irlandii od 2009</w:t>
            </w:r>
            <w:r w:rsidR="000F6BD7">
              <w:rPr>
                <w:sz w:val="18"/>
              </w:rPr>
              <w:t> r.</w:t>
            </w:r>
            <w:r>
              <w:rPr>
                <w:sz w:val="18"/>
              </w:rPr>
              <w:t xml:space="preserve"> Filar Środowiskowy (grupa reprezentująca około 27 grup środowiskowych</w:t>
            </w:r>
            <w:r w:rsidR="00A865C8">
              <w:rPr>
                <w:sz w:val="18"/>
              </w:rPr>
              <w:t xml:space="preserve"> w </w:t>
            </w:r>
            <w:r>
              <w:rPr>
                <w:sz w:val="18"/>
              </w:rPr>
              <w:t>kraju), a także inni partnerzy społecznymi są regularnie proszeni</w:t>
            </w:r>
            <w:r w:rsidR="00A865C8">
              <w:rPr>
                <w:sz w:val="18"/>
              </w:rPr>
              <w:t xml:space="preserve"> o </w:t>
            </w:r>
            <w:r>
              <w:rPr>
                <w:sz w:val="18"/>
              </w:rPr>
              <w:t>uwagi na temat planów obejmujących fundusze strukturalne, takich jak strategia „Europa 2020”,</w:t>
            </w:r>
            <w:r w:rsidR="00A865C8">
              <w:rPr>
                <w:sz w:val="18"/>
              </w:rPr>
              <w:t xml:space="preserve"> w </w:t>
            </w:r>
            <w:r>
              <w:rPr>
                <w:sz w:val="18"/>
              </w:rPr>
              <w:t>celu zapewnienia, by kształtowanie polityki uwzględniało kwestie środowiskowe.</w:t>
            </w:r>
          </w:p>
        </w:tc>
      </w:tr>
    </w:tbl>
    <w:p w14:paraId="42449404" w14:textId="77777777" w:rsidR="007646F5" w:rsidRDefault="007646F5" w:rsidP="00B6363F">
      <w:pPr>
        <w:pStyle w:val="NoSpacing"/>
      </w:pPr>
    </w:p>
    <w:p w14:paraId="7EC45C1E" w14:textId="37037608" w:rsidR="00B6363F" w:rsidRDefault="008E2217" w:rsidP="00810868">
      <w:pPr>
        <w:spacing w:line="240" w:lineRule="auto"/>
      </w:pPr>
      <w:r>
        <w:rPr>
          <w:noProof/>
        </w:rPr>
        <w:lastRenderedPageBreak/>
        <mc:AlternateContent>
          <mc:Choice Requires="wps">
            <w:drawing>
              <wp:anchor distT="0" distB="0" distL="114300" distR="114300" simplePos="0" relativeHeight="251658280" behindDoc="0" locked="0" layoutInCell="1" allowOverlap="1" wp14:anchorId="77FF6924" wp14:editId="3F05A991">
                <wp:simplePos x="0" y="0"/>
                <wp:positionH relativeFrom="margin">
                  <wp:posOffset>5688889</wp:posOffset>
                </wp:positionH>
                <wp:positionV relativeFrom="paragraph">
                  <wp:posOffset>2597087</wp:posOffset>
                </wp:positionV>
                <wp:extent cx="1047459" cy="136453"/>
                <wp:effectExtent l="0" t="1587" r="0" b="0"/>
                <wp:wrapNone/>
                <wp:docPr id="1844731990" name="Text Box 184473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459" cy="136453"/>
                        </a:xfrm>
                        <a:prstGeom prst="rect">
                          <a:avLst/>
                        </a:prstGeom>
                        <a:noFill/>
                        <a:ln w="9525">
                          <a:noFill/>
                          <a:miter lim="800000"/>
                          <a:headEnd/>
                          <a:tailEnd/>
                        </a:ln>
                      </wps:spPr>
                      <wps:txbx>
                        <w:txbxContent>
                          <w:p w14:paraId="38C1301E" w14:textId="108ECBD1" w:rsidR="008E2217" w:rsidRPr="008E2217" w:rsidRDefault="008E2217" w:rsidP="008E2217">
                            <w:pPr>
                              <w:jc w:val="left"/>
                              <w:rPr>
                                <w:sz w:val="14"/>
                                <w:szCs w:val="14"/>
                              </w:rPr>
                            </w:pPr>
                            <w:r>
                              <w:rPr>
                                <w:sz w:val="14"/>
                                <w:szCs w:val="14"/>
                              </w:rPr>
                              <w:t xml:space="preserve">© </w:t>
                            </w:r>
                            <w:hyperlink r:id="rId199">
                              <w:r>
                                <w:rPr>
                                  <w:rStyle w:val="Hyperlink"/>
                                  <w:sz w:val="14"/>
                                  <w:szCs w:val="14"/>
                                </w:rPr>
                                <w:t>www.nickwates.co.uk</w:t>
                              </w:r>
                            </w:hyperlink>
                          </w:p>
                          <w:p w14:paraId="2CE1371E" w14:textId="77777777" w:rsidR="008E2217" w:rsidRPr="003E6759" w:rsidRDefault="008E2217" w:rsidP="008E2217">
                            <w:pPr>
                              <w:jc w:val="left"/>
                              <w:rPr>
                                <w:sz w:val="14"/>
                                <w:szCs w:val="14"/>
                              </w:rPr>
                            </w:pPr>
                          </w:p>
                        </w:txbxContent>
                      </wps:txbx>
                      <wps:bodyPr rot="0" vert="horz" wrap="square" lIns="0" tIns="0" rIns="0" bIns="0" anchor="t" anchorCtr="0">
                        <a:noAutofit/>
                      </wps:bodyPr>
                    </wps:wsp>
                  </a:graphicData>
                </a:graphic>
              </wp:anchor>
            </w:drawing>
          </mc:Choice>
          <mc:Fallback>
            <w:pict>
              <v:shape w14:anchorId="77FF6924" id="Text Box 1844731990" o:spid="_x0000_s1185" type="#_x0000_t202" style="position:absolute;left:0;text-align:left;margin-left:447.95pt;margin-top:204.5pt;width:82.5pt;height:10.75pt;rotation:-90;z-index:251658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" filled="f" stroked="f">
                <v:textbox inset="0,0,0,0">
                  <w:txbxContent>
                    <w:p w14:paraId="38C1301E" w14:textId="108ECBD1" w:rsidR="008E2217" w:rsidRPr="008E2217" w:rsidRDefault="008E2217" w:rsidP="008E2217">
                      <w:pPr>
                        <w:jc w:val="left"/>
                        <w:rPr>
                          <w:sz w:val="14"/>
                          <w:szCs w:val="14"/>
                        </w:rPr>
                      </w:pPr>
                      <w:r>
                        <w:rPr>
                          <w:sz w:val="14"/>
                          <w:szCs w:val="14"/>
                        </w:rPr>
                        <w:t xml:space="preserve">© </w:t>
                      </w:r>
                      <w:hyperlink r:id="rId200">
                        <w:r>
                          <w:rPr>
                            <w:rStyle w:val="Hipercze"/>
                            <w:sz w:val="14"/>
                            <w:szCs w:val="14"/>
                          </w:rPr>
                          <w:t>www.nickwates.co.uk</w:t>
                        </w:r>
                      </w:hyperlink>
                    </w:p>
                    <w:p w14:paraId="2CE1371E" w14:textId="77777777" w:rsidR="008E2217" w:rsidRPr="003E6759" w:rsidRDefault="008E2217" w:rsidP="008E2217">
                      <w:pPr>
                        <w:jc w:val="left"/>
                        <w:rPr>
                          <w:sz w:val="14"/>
                          <w:szCs w:val="14"/>
                        </w:rPr>
                      </w:pPr>
                    </w:p>
                  </w:txbxContent>
                </v:textbox>
                <w10:wrap anchorx="margin"/>
              </v:shape>
            </w:pict>
          </mc:Fallback>
        </mc:AlternateContent>
      </w:r>
      <w:r>
        <w:rPr>
          <w:noProof/>
        </w:rPr>
        <w:drawing>
          <wp:inline distT="0" distB="0" distL="0" distR="0" wp14:anchorId="5D4CA23A" wp14:editId="3E08F5D0">
            <wp:extent cx="6147692" cy="320040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8.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147692" cy="3200400"/>
                    </a:xfrm>
                    <a:prstGeom prst="rect">
                      <a:avLst/>
                    </a:prstGeom>
                  </pic:spPr>
                </pic:pic>
              </a:graphicData>
            </a:graphic>
          </wp:inline>
        </w:drawing>
      </w:r>
    </w:p>
    <w:p w14:paraId="4586F10D" w14:textId="26BB8362" w:rsidR="00B6363F" w:rsidRPr="00B6363F" w:rsidRDefault="00B6363F" w:rsidP="00B6363F">
      <w:pPr>
        <w:pStyle w:val="czerwonypodtytu"/>
      </w:pPr>
      <w:r>
        <w:t>Odpowiednie praktyczne lub inne postanowienia</w:t>
      </w:r>
    </w:p>
    <w:p w14:paraId="64DA4D0C" w14:textId="572E44B8" w:rsidR="00B6363F" w:rsidRPr="00B6363F" w:rsidRDefault="00B6363F" w:rsidP="00B6363F">
      <w:pPr>
        <w:spacing w:line="240" w:lineRule="auto"/>
      </w:pPr>
      <w:r>
        <w:t>W konwencji podkreślono, że Strony muszą co najmniej wprowadzić praktyczne postanowienia dotyczące udziału społeczeństwa</w:t>
      </w:r>
      <w:r w:rsidR="00A865C8">
        <w:t xml:space="preserve"> w </w:t>
      </w:r>
      <w:r>
        <w:t>planach</w:t>
      </w:r>
      <w:r w:rsidR="00A865C8">
        <w:t xml:space="preserve"> i </w:t>
      </w:r>
      <w:r>
        <w:t>programach mających znaczenie dla środowiska. Jest to zgodne</w:t>
      </w:r>
      <w:r w:rsidR="00A865C8">
        <w:t xml:space="preserve"> z </w:t>
      </w:r>
      <w:r>
        <w:t>ogólnym celem konwencji, zgodnie</w:t>
      </w:r>
      <w:r w:rsidR="00A865C8">
        <w:t xml:space="preserve"> z </w:t>
      </w:r>
      <w:r>
        <w:t>którym możliwości udziału społeczeństwa powinny być rzeczywiste</w:t>
      </w:r>
      <w:r w:rsidR="00A865C8">
        <w:t xml:space="preserve"> i </w:t>
      </w:r>
      <w:r>
        <w:t>skuteczne. Konwencja przewiduje również, że Strony mogą przyjąć „inne postanowienia”</w:t>
      </w:r>
      <w:r w:rsidR="00A865C8">
        <w:t xml:space="preserve"> w </w:t>
      </w:r>
      <w:r>
        <w:t>celu wykonania tego zobowiązania. Podczas negocjacji omawiano możliwość włączenia „prawnych” przepisów dotyczących udziału społeczeństwa,</w:t>
      </w:r>
      <w:r w:rsidR="00A865C8">
        <w:t xml:space="preserve"> o </w:t>
      </w:r>
      <w:r>
        <w:t>którym mowa</w:t>
      </w:r>
      <w:r w:rsidR="00A865C8">
        <w:t xml:space="preserve"> w </w:t>
      </w:r>
      <w:r>
        <w:t>tym artykule. Niektóre kraje sprzeciwiły się temu</w:t>
      </w:r>
      <w:r w:rsidR="00A865C8">
        <w:t xml:space="preserve"> i </w:t>
      </w:r>
      <w:r>
        <w:t xml:space="preserve">zdecydowano, że słowo „inne” pozwala Stronom na spełnienie wymogów </w:t>
      </w:r>
      <w:r w:rsidR="00331D80">
        <w:t>art. </w:t>
      </w:r>
      <w:r>
        <w:t>7 za pomocą przepisów prawnych dotyczących udziału społeczeństwa, jeśli sobie tego życzą. Podobne rozwiązanie znalazło się</w:t>
      </w:r>
      <w:r w:rsidR="00A865C8">
        <w:t xml:space="preserve"> w </w:t>
      </w:r>
      <w:r w:rsidR="00331D80">
        <w:t>art. </w:t>
      </w:r>
      <w:r>
        <w:t xml:space="preserve">3 </w:t>
      </w:r>
      <w:r w:rsidR="00331D80">
        <w:t>ust. </w:t>
      </w:r>
      <w:r>
        <w:t>1, który mówi</w:t>
      </w:r>
      <w:r w:rsidR="00A865C8">
        <w:t xml:space="preserve"> o </w:t>
      </w:r>
      <w:r>
        <w:t>obowiązku Stron do podjęcia niezbędnych środków ustawodawczych, administracyjnych</w:t>
      </w:r>
      <w:r w:rsidR="00A865C8">
        <w:t xml:space="preserve"> i </w:t>
      </w:r>
      <w:r>
        <w:t>„innych”.</w:t>
      </w:r>
    </w:p>
    <w:p w14:paraId="25CAB095" w14:textId="052176FB" w:rsidR="00B6363F" w:rsidRPr="00B6363F" w:rsidRDefault="00B6363F" w:rsidP="00B6363F">
      <w:pPr>
        <w:spacing w:line="240" w:lineRule="auto"/>
      </w:pPr>
      <w:r>
        <w:t xml:space="preserve">W przeciwieństwie do </w:t>
      </w:r>
      <w:r w:rsidR="00331D80">
        <w:t>art. </w:t>
      </w:r>
      <w:r>
        <w:t xml:space="preserve">6 </w:t>
      </w:r>
      <w:r w:rsidR="00331D80">
        <w:t>art. </w:t>
      </w:r>
      <w:r>
        <w:t>7 zawiera wymóg, aby przepisy miały zastosowanie do „społeczeństwa”, a nie do węższej znaczeniowo „zainteresowanej społeczności”. „Społeczeństwo” zostało zdefiniowane</w:t>
      </w:r>
      <w:r w:rsidR="00A865C8">
        <w:t xml:space="preserve"> w </w:t>
      </w:r>
      <w:r w:rsidR="00331D80">
        <w:t>art. </w:t>
      </w:r>
      <w:r>
        <w:t>2 jako obejmujące każdą osobę fizyczną lub prawną.</w:t>
      </w:r>
    </w:p>
    <w:p w14:paraId="6BE51B31" w14:textId="77777777" w:rsidR="00B6363F" w:rsidRPr="00B6363F" w:rsidRDefault="00B6363F" w:rsidP="00B6363F">
      <w:pPr>
        <w:spacing w:line="240" w:lineRule="auto"/>
      </w:pPr>
    </w:p>
    <w:p w14:paraId="4F51298D" w14:textId="06F2C166" w:rsidR="00B6363F" w:rsidRPr="00B6363F" w:rsidRDefault="00B6363F" w:rsidP="00B6363F">
      <w:pPr>
        <w:pStyle w:val="czerwonypodtytu"/>
      </w:pPr>
      <w:r>
        <w:t>Przejrzyste</w:t>
      </w:r>
      <w:r w:rsidR="00A865C8">
        <w:t xml:space="preserve"> i </w:t>
      </w:r>
      <w:r>
        <w:t>bezstronne mechanizmy</w:t>
      </w:r>
    </w:p>
    <w:p w14:paraId="77B3DEB6" w14:textId="29F5822E" w:rsidR="00B6363F" w:rsidRPr="00B6363F" w:rsidRDefault="00B6363F" w:rsidP="00B6363F">
      <w:pPr>
        <w:spacing w:line="240" w:lineRule="auto"/>
      </w:pPr>
      <w:r>
        <w:t>Odniesienie do przejrzystych</w:t>
      </w:r>
      <w:r w:rsidR="00A865C8">
        <w:t xml:space="preserve"> i </w:t>
      </w:r>
      <w:r>
        <w:t>bezstronnych mechanizmów podkreśla, że społeczeństwo musi mieć możliwość rzeczywistego uczestnictwa. W tym celu niezbędne jest, aby społeczeństwo mogło korzystać</w:t>
      </w:r>
      <w:r w:rsidR="00A865C8">
        <w:t xml:space="preserve"> z </w:t>
      </w:r>
      <w:r>
        <w:t>zasad, które są stosowane</w:t>
      </w:r>
      <w:r w:rsidR="00A865C8">
        <w:t xml:space="preserve"> w </w:t>
      </w:r>
      <w:r>
        <w:t>jasny</w:t>
      </w:r>
      <w:r w:rsidR="00A865C8">
        <w:t xml:space="preserve"> i </w:t>
      </w:r>
      <w:r>
        <w:t>spójny sposób, co</w:t>
      </w:r>
      <w:r w:rsidR="00A865C8">
        <w:t xml:space="preserve"> z </w:t>
      </w:r>
      <w:r>
        <w:t>kolei wymaga wdrożenia przejrzystych</w:t>
      </w:r>
      <w:r w:rsidR="00A865C8">
        <w:t xml:space="preserve"> i </w:t>
      </w:r>
      <w:r>
        <w:t>bezstronnych mechanizmów. Artykuł 1 pomaga wyjaśnić intencję tego postanowienia. Artykuł 1 stanowi, że jednym</w:t>
      </w:r>
      <w:r w:rsidR="00A865C8">
        <w:t xml:space="preserve"> z </w:t>
      </w:r>
      <w:r>
        <w:t>celów konwencji jest zagwarantowanie praw</w:t>
      </w:r>
      <w:r w:rsidR="00A865C8">
        <w:t xml:space="preserve"> w </w:t>
      </w:r>
      <w:r>
        <w:t>odniesieniu do udziału społeczeństwa</w:t>
      </w:r>
      <w:r w:rsidR="00A865C8">
        <w:t xml:space="preserve"> w </w:t>
      </w:r>
      <w:r>
        <w:t>podejmowaniu decyzji. Prawa te nie będę zagwarantowane, jeżeli nie będą istnieć przejrzyste</w:t>
      </w:r>
      <w:r w:rsidR="00A865C8">
        <w:t xml:space="preserve"> i </w:t>
      </w:r>
      <w:r>
        <w:t>bezstronne mechanizmy, zarówno na potrzeby samego procesu podejmowania decyzji, jak</w:t>
      </w:r>
      <w:r w:rsidR="00A865C8">
        <w:t xml:space="preserve"> i </w:t>
      </w:r>
      <w:r>
        <w:t>po to, aby członkowie społeczeństwa, których to dotyczy, byli</w:t>
      </w:r>
      <w:r w:rsidR="00A865C8">
        <w:t xml:space="preserve"> w </w:t>
      </w:r>
      <w:r>
        <w:t>stanie utrzymać standardy procesów decyzyjnych poprzez kwestionowanie procedur</w:t>
      </w:r>
      <w:r w:rsidR="00A865C8">
        <w:t xml:space="preserve"> i </w:t>
      </w:r>
      <w:r>
        <w:t>decyzji</w:t>
      </w:r>
      <w:r w:rsidRPr="005E1687">
        <w:t xml:space="preserve"> </w:t>
      </w:r>
      <w:r>
        <w:rPr>
          <w:u w:val="single"/>
        </w:rPr>
        <w:t>(</w:t>
      </w:r>
      <w:hyperlink w:anchor="_Artykuł_9._Dostęp" w:history="1">
        <w:r w:rsidRPr="00810868">
          <w:rPr>
            <w:rStyle w:val="Hyperlink"/>
            <w:color w:val="auto"/>
            <w:u w:color="ED7D31" w:themeColor="accent2"/>
          </w:rPr>
          <w:t xml:space="preserve">zob. również komentarz do </w:t>
        </w:r>
        <w:r w:rsidR="00331D80" w:rsidRPr="00810868">
          <w:rPr>
            <w:rStyle w:val="Hyperlink"/>
            <w:color w:val="auto"/>
            <w:u w:color="ED7D31" w:themeColor="accent2"/>
          </w:rPr>
          <w:t>art. </w:t>
        </w:r>
        <w:r w:rsidRPr="00810868">
          <w:rPr>
            <w:rStyle w:val="Hyperlink"/>
            <w:color w:val="auto"/>
            <w:u w:color="ED7D31" w:themeColor="accent2"/>
          </w:rPr>
          <w:t>9</w:t>
        </w:r>
      </w:hyperlink>
      <w:r>
        <w:t>).</w:t>
      </w:r>
    </w:p>
    <w:p w14:paraId="4A73D9D0" w14:textId="77777777" w:rsidR="00B6363F" w:rsidRPr="00B6363F" w:rsidRDefault="00B6363F" w:rsidP="00B6363F">
      <w:pPr>
        <w:spacing w:line="240" w:lineRule="auto"/>
      </w:pPr>
    </w:p>
    <w:p w14:paraId="5977D767" w14:textId="77777777" w:rsidR="00B6363F" w:rsidRPr="00B6363F" w:rsidRDefault="00B6363F" w:rsidP="00B6363F">
      <w:pPr>
        <w:pStyle w:val="czerwonypodtytu"/>
      </w:pPr>
      <w:r>
        <w:t>Przekazywanie niezbędnych informacji społeczeństwu</w:t>
      </w:r>
    </w:p>
    <w:p w14:paraId="658F7843" w14:textId="4EFA51A8" w:rsidR="00B6363F" w:rsidRPr="00B6363F" w:rsidRDefault="00B6363F" w:rsidP="00B6363F">
      <w:pPr>
        <w:spacing w:line="240" w:lineRule="auto"/>
      </w:pPr>
      <w:r>
        <w:t>Jest rzeczą oczywistą, że częścią każdej procedury umożliwiającej udział społeczeństwa musi być informowanie społeczeństwa</w:t>
      </w:r>
      <w:r w:rsidR="00A865C8">
        <w:t xml:space="preserve"> o </w:t>
      </w:r>
      <w:r>
        <w:t>rozpoczęciu procesu</w:t>
      </w:r>
      <w:r w:rsidR="00A865C8">
        <w:t xml:space="preserve"> i </w:t>
      </w:r>
      <w:r>
        <w:t>możliwości uczestniczenia</w:t>
      </w:r>
      <w:r w:rsidR="00A865C8">
        <w:t xml:space="preserve"> w </w:t>
      </w:r>
      <w:r>
        <w:t>nim. Podobnie należy zapewnić społeczeństwu dostęp do informacji istotnych dla przygotowania samych planów</w:t>
      </w:r>
      <w:r w:rsidR="00A865C8">
        <w:t xml:space="preserve"> i </w:t>
      </w:r>
      <w:r>
        <w:t>programów. Kwestie te ilustruje wymóg zawarty</w:t>
      </w:r>
      <w:r w:rsidR="00A865C8">
        <w:t xml:space="preserve"> w </w:t>
      </w:r>
      <w:r w:rsidR="00331D80">
        <w:t>art. </w:t>
      </w:r>
      <w:r>
        <w:t>7, zgodnie</w:t>
      </w:r>
      <w:r w:rsidR="00A865C8">
        <w:t xml:space="preserve"> z </w:t>
      </w:r>
      <w:r>
        <w:t>którym społeczeństwo otrzymuje „niezbędne informacje”. Słowo „niezbędne” należy rozumieć</w:t>
      </w:r>
      <w:r w:rsidR="00A865C8">
        <w:t xml:space="preserve"> w </w:t>
      </w:r>
      <w:r>
        <w:t>kontekście rzeczywistego uczestnictwa.</w:t>
      </w:r>
    </w:p>
    <w:p w14:paraId="4C05871E" w14:textId="78CABDFE" w:rsidR="00B6363F" w:rsidRPr="00B6363F" w:rsidRDefault="00B6363F" w:rsidP="00B6363F">
      <w:pPr>
        <w:spacing w:line="240" w:lineRule="auto"/>
      </w:pPr>
      <w:r>
        <w:t>Ponownie należy zauważyć, że</w:t>
      </w:r>
      <w:r w:rsidR="00A865C8">
        <w:t xml:space="preserve"> w </w:t>
      </w:r>
      <w:r>
        <w:t xml:space="preserve">przeciwieństwie do </w:t>
      </w:r>
      <w:r w:rsidR="00331D80">
        <w:t>art. </w:t>
      </w:r>
      <w:r>
        <w:t xml:space="preserve">6 </w:t>
      </w:r>
      <w:r w:rsidR="00331D80">
        <w:t>art. </w:t>
      </w:r>
      <w:r>
        <w:t>7 przewiduje wymóg, aby niezbędne informacje były przekazywane „społeczeństwu”, a nie węższej znaczeniowo „zainteresowanej społeczności”.</w:t>
      </w:r>
    </w:p>
    <w:p w14:paraId="0B1D6F81" w14:textId="196A0792" w:rsidR="00B6363F" w:rsidRPr="00B6363F" w:rsidRDefault="00B6363F" w:rsidP="00B6363F">
      <w:pPr>
        <w:spacing w:line="240" w:lineRule="auto"/>
      </w:pPr>
      <w:r>
        <w:lastRenderedPageBreak/>
        <w:t>Bardziej szczegółowe omówienie niektórych informacji, które należy przekazać społeczeństwu na mocy tego postanowienia, znajduje się</w:t>
      </w:r>
      <w:r w:rsidR="00A865C8">
        <w:t xml:space="preserve"> w </w:t>
      </w:r>
      <w:hyperlink w:anchor="_bookmark452" w:history="1">
        <w:r w:rsidRPr="00810868">
          <w:rPr>
            <w:rStyle w:val="Hyperlink"/>
            <w:color w:val="auto"/>
            <w:u w:color="ED7D31" w:themeColor="accent2"/>
          </w:rPr>
          <w:t xml:space="preserve">komentarzu do drugiego zdania </w:t>
        </w:r>
        <w:r w:rsidR="00331D80" w:rsidRPr="00810868">
          <w:rPr>
            <w:rStyle w:val="Hyperlink"/>
            <w:color w:val="auto"/>
            <w:u w:color="ED7D31" w:themeColor="accent2"/>
          </w:rPr>
          <w:t>art. </w:t>
        </w:r>
        <w:r w:rsidRPr="00810868">
          <w:rPr>
            <w:rStyle w:val="Hyperlink"/>
            <w:color w:val="auto"/>
            <w:u w:color="ED7D31" w:themeColor="accent2"/>
          </w:rPr>
          <w:t>7 poniżej</w:t>
        </w:r>
      </w:hyperlink>
      <w:r>
        <w:t>.</w:t>
      </w:r>
    </w:p>
    <w:p w14:paraId="034B6708" w14:textId="3C8479E5" w:rsidR="00B6363F" w:rsidRPr="00B6363F" w:rsidRDefault="00B6363F" w:rsidP="00B6363F">
      <w:pPr>
        <w:spacing w:line="240" w:lineRule="auto"/>
      </w:pPr>
      <w:r>
        <w:t>Wymóg przekazywania informacji dotyczących wytycznych polityki, planów</w:t>
      </w:r>
      <w:r w:rsidR="00A865C8">
        <w:t xml:space="preserve"> i </w:t>
      </w:r>
      <w:r>
        <w:t>programów znajduje się również</w:t>
      </w:r>
      <w:r w:rsidR="00A865C8">
        <w:t xml:space="preserve"> w </w:t>
      </w:r>
      <w:r>
        <w:t xml:space="preserve">innych miejscach konwencji. Artykuł 5 </w:t>
      </w:r>
      <w:r w:rsidR="00331D80">
        <w:t>ust. </w:t>
      </w:r>
      <w:r>
        <w:t>3 lit. (c) przewiduje stopniowe udostępnianie</w:t>
      </w:r>
      <w:r w:rsidR="00A865C8">
        <w:t xml:space="preserve"> w </w:t>
      </w:r>
      <w:r>
        <w:t>elektronicznych bazach danych wytycznych polityki, planów</w:t>
      </w:r>
      <w:r w:rsidR="00A865C8">
        <w:t xml:space="preserve"> i </w:t>
      </w:r>
      <w:r>
        <w:t xml:space="preserve">programów dotyczących środowiska, a </w:t>
      </w:r>
      <w:r w:rsidR="00331D80">
        <w:t>art. </w:t>
      </w:r>
      <w:r>
        <w:t xml:space="preserve">5 </w:t>
      </w:r>
      <w:r w:rsidR="00331D80">
        <w:t>ust. </w:t>
      </w:r>
      <w:r>
        <w:t>7 lit. (a) zobowiązuje Strony do publikowania danych</w:t>
      </w:r>
      <w:r w:rsidR="00A865C8">
        <w:t xml:space="preserve"> i </w:t>
      </w:r>
      <w:r>
        <w:t>analiz tych danych, które przyczyniły się do opracowania ważniejszych propozycji dotyczących wytycznych polityki ochrony środowiska.</w:t>
      </w:r>
    </w:p>
    <w:p w14:paraId="12E2D53D" w14:textId="77777777" w:rsidR="00B6363F" w:rsidRPr="00B6363F" w:rsidRDefault="00B6363F" w:rsidP="00B6363F">
      <w:pPr>
        <w:spacing w:line="240" w:lineRule="auto"/>
      </w:pPr>
    </w:p>
    <w:p w14:paraId="2537F2F0" w14:textId="1304AEED" w:rsidR="00B6363F" w:rsidRPr="00B6363F" w:rsidRDefault="00B6363F" w:rsidP="00B6363F">
      <w:pPr>
        <w:pStyle w:val="czerwonytytuwcicie"/>
      </w:pPr>
      <w:bookmarkStart w:id="387" w:name="_bookmark452"/>
      <w:bookmarkEnd w:id="387"/>
      <w:r>
        <w:t xml:space="preserve">W ramach tych mechanizmów stosowany będzie artykuł 6 </w:t>
      </w:r>
      <w:r w:rsidR="00331D80">
        <w:t>ust. </w:t>
      </w:r>
      <w:r>
        <w:t>3, 4</w:t>
      </w:r>
      <w:r w:rsidR="00A865C8">
        <w:t xml:space="preserve"> i </w:t>
      </w:r>
      <w:r>
        <w:t>8.</w:t>
      </w:r>
    </w:p>
    <w:p w14:paraId="6E6F9795" w14:textId="3B5B93E5" w:rsidR="00B6363F" w:rsidRPr="00B6363F" w:rsidRDefault="00B6363F" w:rsidP="00B6363F">
      <w:pPr>
        <w:spacing w:line="240" w:lineRule="auto"/>
      </w:pPr>
      <w:r>
        <w:t>Słowa „w ramach tych mechanizmów” odnoszą się do przejrzystych</w:t>
      </w:r>
      <w:r w:rsidR="00A865C8">
        <w:t xml:space="preserve"> i </w:t>
      </w:r>
      <w:r>
        <w:t>bezstronnych mechanizmów udziału społeczeństwa ustanowionych</w:t>
      </w:r>
      <w:r w:rsidR="00A865C8">
        <w:t xml:space="preserve"> w </w:t>
      </w:r>
      <w:r>
        <w:t xml:space="preserve">pierwszym zdaniu </w:t>
      </w:r>
      <w:r w:rsidR="00331D80">
        <w:t>art. </w:t>
      </w:r>
      <w:r>
        <w:t>6. Ustępy 3, 4</w:t>
      </w:r>
      <w:r w:rsidR="00A865C8">
        <w:t xml:space="preserve"> i </w:t>
      </w:r>
      <w:r>
        <w:t xml:space="preserve">8 artykułu 6 mają być stosowane jako elementy tych mechanizmów. Ponadto wymogi </w:t>
      </w:r>
      <w:r w:rsidR="00331D80">
        <w:t>art. </w:t>
      </w:r>
      <w:r>
        <w:t xml:space="preserve">6 </w:t>
      </w:r>
      <w:r w:rsidR="00331D80">
        <w:t>ust. </w:t>
      </w:r>
      <w:r>
        <w:t xml:space="preserve">2 zostały wprowadzone za pośrednictwem </w:t>
      </w:r>
      <w:r w:rsidR="00331D80">
        <w:t>ust. </w:t>
      </w:r>
      <w:r>
        <w:t>3 tego artykułu.</w:t>
      </w:r>
    </w:p>
    <w:p w14:paraId="2AA0B5C0" w14:textId="63E0C9A2" w:rsidR="00B6363F" w:rsidRDefault="00B6363F" w:rsidP="00A966B0">
      <w:pPr>
        <w:spacing w:line="240" w:lineRule="auto"/>
      </w:pPr>
      <w:r>
        <w:t xml:space="preserve">Odmienny charakter postępowania na podstawie </w:t>
      </w:r>
      <w:r w:rsidR="00331D80">
        <w:t>art. </w:t>
      </w:r>
      <w:r>
        <w:t xml:space="preserve">7 należy brać pod uwagę przy stosowaniu </w:t>
      </w:r>
      <w:r w:rsidR="00331D80">
        <w:t>art. </w:t>
      </w:r>
      <w:r>
        <w:t xml:space="preserve">6 </w:t>
      </w:r>
      <w:r w:rsidR="00331D80">
        <w:t>ust. </w:t>
      </w:r>
      <w:r>
        <w:t>3, 2 (włączonego</w:t>
      </w:r>
      <w:r w:rsidR="00A865C8">
        <w:t xml:space="preserve"> w </w:t>
      </w:r>
      <w:r>
        <w:t xml:space="preserve">drodze </w:t>
      </w:r>
      <w:r w:rsidR="00331D80">
        <w:t>art. </w:t>
      </w:r>
      <w:r>
        <w:t xml:space="preserve">6 </w:t>
      </w:r>
      <w:r w:rsidR="00331D80">
        <w:t>ust. </w:t>
      </w:r>
      <w:r>
        <w:t>3), 4</w:t>
      </w:r>
      <w:r w:rsidR="00A865C8">
        <w:t xml:space="preserve"> i </w:t>
      </w:r>
      <w:r>
        <w:t xml:space="preserve">8 do postępowania na podstawie </w:t>
      </w:r>
      <w:r w:rsidR="00331D80">
        <w:t>art. </w:t>
      </w:r>
      <w:r>
        <w:t xml:space="preserve">7. Artykuł 6 </w:t>
      </w:r>
      <w:r w:rsidR="00331D80">
        <w:t>ust. </w:t>
      </w:r>
      <w:r>
        <w:t>3 wymaga rozsądnych ram czasowych dla różnych etapów procedur dotyczących udziału społeczeństwa, aby zapewnić wystarczającą ilość czasu na poinformowanie społeczeństwa zgodnie</w:t>
      </w:r>
      <w:r w:rsidR="00A865C8">
        <w:t xml:space="preserve"> z </w:t>
      </w:r>
      <w:r w:rsidR="00331D80">
        <w:t>art. </w:t>
      </w:r>
      <w:r>
        <w:t xml:space="preserve">6 </w:t>
      </w:r>
      <w:r w:rsidR="00331D80">
        <w:t>ust. </w:t>
      </w:r>
      <w:r>
        <w:t>2 oraz na skuteczne przygotowanie się</w:t>
      </w:r>
      <w:r w:rsidR="00A865C8">
        <w:t xml:space="preserve"> i </w:t>
      </w:r>
      <w:r>
        <w:t>udział społeczeństwa.</w:t>
      </w:r>
    </w:p>
    <w:p w14:paraId="31E84052" w14:textId="002F719A" w:rsidR="00B6363F" w:rsidRPr="00B6363F" w:rsidRDefault="00B6363F" w:rsidP="00B6363F">
      <w:pPr>
        <w:spacing w:line="240" w:lineRule="auto"/>
      </w:pPr>
      <w:r>
        <w:t xml:space="preserve">Artykuł 6 </w:t>
      </w:r>
      <w:r w:rsidR="00331D80">
        <w:t>ust. </w:t>
      </w:r>
      <w:r>
        <w:t>2 (włączony</w:t>
      </w:r>
      <w:r w:rsidR="00A865C8">
        <w:t xml:space="preserve"> w </w:t>
      </w:r>
      <w:r>
        <w:t xml:space="preserve">drodze </w:t>
      </w:r>
      <w:r w:rsidR="00331D80">
        <w:t>art. </w:t>
      </w:r>
      <w:r>
        <w:t xml:space="preserve">6 </w:t>
      </w:r>
      <w:r w:rsidR="00331D80">
        <w:t>ust. </w:t>
      </w:r>
      <w:r>
        <w:t>3) określa informacje, do których społeczeństwo powinno mieć dostęp</w:t>
      </w:r>
      <w:r w:rsidR="00A865C8">
        <w:t xml:space="preserve"> w </w:t>
      </w:r>
      <w:r>
        <w:t>celu skutecznego uczestnictwa. Chociaż nie wszystkie informacje określone</w:t>
      </w:r>
      <w:r w:rsidR="00A865C8">
        <w:t xml:space="preserve"> w </w:t>
      </w:r>
      <w:r w:rsidR="00331D80">
        <w:t>art. </w:t>
      </w:r>
      <w:r>
        <w:t xml:space="preserve">6 </w:t>
      </w:r>
      <w:r w:rsidR="00331D80">
        <w:t>ust. </w:t>
      </w:r>
      <w:r>
        <w:t xml:space="preserve">2 mogą być „niezbędne” do celów </w:t>
      </w:r>
      <w:r w:rsidR="00331D80">
        <w:t>art. </w:t>
      </w:r>
      <w:r>
        <w:t>7, to biorąc pod uwagę podobieństwa</w:t>
      </w:r>
      <w:r w:rsidR="00A865C8">
        <w:t xml:space="preserve"> w </w:t>
      </w:r>
      <w:r>
        <w:t>podejmowaniu decyzji dotyczących środowiska, większość obowiązków udostępniania informacji, które zostały uznane za niezbędne</w:t>
      </w:r>
      <w:r w:rsidR="00A865C8">
        <w:t xml:space="preserve"> w </w:t>
      </w:r>
      <w:r>
        <w:t xml:space="preserve">przypadku konkretnych decyzji podlegających </w:t>
      </w:r>
      <w:r w:rsidR="00331D80">
        <w:t>art. </w:t>
      </w:r>
      <w:r>
        <w:t>6, wydaje się być również niezbędna</w:t>
      </w:r>
      <w:r w:rsidR="00A865C8">
        <w:t xml:space="preserve"> w </w:t>
      </w:r>
      <w:r>
        <w:t>przypadku planów</w:t>
      </w:r>
      <w:r w:rsidR="00A865C8">
        <w:t xml:space="preserve"> i </w:t>
      </w:r>
      <w:r>
        <w:t>programów</w:t>
      </w:r>
      <w:r w:rsidR="00A865C8">
        <w:t xml:space="preserve"> i </w:t>
      </w:r>
      <w:r>
        <w:t>może być stosowana odpowiednio. Obejmuje to oczywiście obowiązek poinformowania społeczeństwa</w:t>
      </w:r>
      <w:r w:rsidR="00A865C8">
        <w:t xml:space="preserve"> o </w:t>
      </w:r>
      <w:r>
        <w:t>wszczęciu postępowania</w:t>
      </w:r>
      <w:r w:rsidR="00A865C8">
        <w:t xml:space="preserve"> i </w:t>
      </w:r>
      <w:r>
        <w:t>możliwości wzięcia</w:t>
      </w:r>
      <w:r w:rsidR="00A865C8">
        <w:t xml:space="preserve"> w </w:t>
      </w:r>
      <w:r>
        <w:t>nim udziału.</w:t>
      </w:r>
    </w:p>
    <w:p w14:paraId="35F851DF" w14:textId="647875CC" w:rsidR="00B6363F" w:rsidRPr="00B6363F" w:rsidRDefault="00B6363F" w:rsidP="00B6363F">
      <w:pPr>
        <w:spacing w:line="240" w:lineRule="auto"/>
      </w:pPr>
      <w:r>
        <w:t xml:space="preserve">Artykuł 6 </w:t>
      </w:r>
      <w:r w:rsidR="00331D80">
        <w:t>ust. </w:t>
      </w:r>
      <w:r>
        <w:t>4 wymaga od Stron zapewnienia wczesnego udziału społeczeństwa</w:t>
      </w:r>
      <w:r w:rsidR="00A865C8">
        <w:t xml:space="preserve"> w </w:t>
      </w:r>
      <w:r>
        <w:t xml:space="preserve">procesie, gdy wszystkie warianty są jeszcze możliwe. Artykuł 6 </w:t>
      </w:r>
      <w:r w:rsidR="00331D80">
        <w:t>ust. </w:t>
      </w:r>
      <w:r>
        <w:t>8 zobowiązuje Strony do zapewnienia „należytego uwzględnienia”</w:t>
      </w:r>
      <w:r w:rsidR="00A865C8">
        <w:t xml:space="preserve"> w </w:t>
      </w:r>
      <w:r>
        <w:t>decyzji rezultatów uzyskanych</w:t>
      </w:r>
      <w:r w:rsidR="00A865C8">
        <w:t xml:space="preserve"> w </w:t>
      </w:r>
      <w:r>
        <w:t>wyniku udziału społeczeństwa.</w:t>
      </w:r>
    </w:p>
    <w:p w14:paraId="1269A7D0" w14:textId="719A319D" w:rsidR="00B6363F" w:rsidRPr="00B6363F" w:rsidRDefault="00B6363F" w:rsidP="00B6363F">
      <w:pPr>
        <w:spacing w:line="240" w:lineRule="auto"/>
      </w:pPr>
      <w:r>
        <w:t xml:space="preserve">Artykuł 7 nie odnosi się do innych ustępów </w:t>
      </w:r>
      <w:r w:rsidR="00331D80">
        <w:t>art. </w:t>
      </w:r>
      <w:r>
        <w:t>6. Ustępy 1, 10</w:t>
      </w:r>
      <w:r w:rsidR="00A865C8">
        <w:t xml:space="preserve"> i </w:t>
      </w:r>
      <w:r>
        <w:t>11 dotyczą podejmowania decyzji</w:t>
      </w:r>
      <w:r w:rsidR="00A865C8">
        <w:t xml:space="preserve"> i </w:t>
      </w:r>
      <w:r>
        <w:t xml:space="preserve">oczywiście nie mogą mieć zastosowania do </w:t>
      </w:r>
      <w:r w:rsidR="00331D80">
        <w:t>art. </w:t>
      </w:r>
      <w:r>
        <w:t>7.</w:t>
      </w:r>
    </w:p>
    <w:p w14:paraId="7A579B32" w14:textId="0CE9DD1C" w:rsidR="00B6363F" w:rsidRPr="00B6363F" w:rsidRDefault="00B6363F" w:rsidP="00B6363F">
      <w:pPr>
        <w:spacing w:line="240" w:lineRule="auto"/>
      </w:pPr>
      <w:r>
        <w:t xml:space="preserve">Niemożność zastosowania </w:t>
      </w:r>
      <w:r w:rsidR="00331D80">
        <w:t>art. </w:t>
      </w:r>
      <w:r>
        <w:t xml:space="preserve">6 </w:t>
      </w:r>
      <w:r w:rsidR="00331D80">
        <w:t>ust. </w:t>
      </w:r>
      <w:r>
        <w:t xml:space="preserve">5 wskazuje, że zakres podmiotowy udziału na podstawie </w:t>
      </w:r>
      <w:r w:rsidR="00331D80">
        <w:t>art. </w:t>
      </w:r>
      <w:r>
        <w:t xml:space="preserve">7 nie jest taki sam, jak ten objęty </w:t>
      </w:r>
      <w:r w:rsidR="00331D80">
        <w:t>art. </w:t>
      </w:r>
      <w:r>
        <w:t>6,</w:t>
      </w:r>
      <w:r w:rsidR="00A865C8">
        <w:t xml:space="preserve"> i </w:t>
      </w:r>
      <w:r>
        <w:t>dla którego opracowano specjalną kategorię („zainteresowana społeczność”). Zostało to omówione poniżej.</w:t>
      </w:r>
    </w:p>
    <w:p w14:paraId="0DE9B5B1" w14:textId="21B5207A" w:rsidR="00B6363F" w:rsidRPr="00B6363F" w:rsidRDefault="00B6363F" w:rsidP="00B6363F">
      <w:pPr>
        <w:spacing w:line="240" w:lineRule="auto"/>
        <w:rPr>
          <w:i/>
        </w:rPr>
      </w:pPr>
      <w:r>
        <w:t>Przy planowaniu</w:t>
      </w:r>
      <w:r w:rsidR="00A865C8">
        <w:t xml:space="preserve"> i </w:t>
      </w:r>
      <w:r>
        <w:t>opracowywaniu programu informacje</w:t>
      </w:r>
      <w:r w:rsidR="00A865C8">
        <w:t xml:space="preserve"> i </w:t>
      </w:r>
      <w:r>
        <w:t>dokumentacja zazwyczaj różnią się od tych określonych</w:t>
      </w:r>
      <w:r w:rsidR="00A865C8">
        <w:t xml:space="preserve"> w </w:t>
      </w:r>
      <w:r w:rsidR="00331D80">
        <w:t>art. </w:t>
      </w:r>
      <w:r>
        <w:t xml:space="preserve">6 </w:t>
      </w:r>
      <w:r w:rsidR="00331D80">
        <w:t>ust. </w:t>
      </w:r>
      <w:r>
        <w:t>6. Chociaż różnice między decyzjami</w:t>
      </w:r>
      <w:r w:rsidR="00A865C8">
        <w:t xml:space="preserve"> w </w:t>
      </w:r>
      <w:r>
        <w:t>sprawie konkretnych przedsięwzięć, planami</w:t>
      </w:r>
      <w:r w:rsidR="00A865C8">
        <w:t xml:space="preserve"> i </w:t>
      </w:r>
      <w:r>
        <w:t>programami powinny być brane pod uwagę odpowiednio przy stosowaniu tego ustępu, ustęp 6 może nadal służyć jako źródło inspiracji.</w:t>
      </w:r>
    </w:p>
    <w:p w14:paraId="59EC09C3" w14:textId="22E0179C" w:rsidR="00B6363F" w:rsidRPr="00B6363F" w:rsidRDefault="00B6363F" w:rsidP="00B6363F">
      <w:pPr>
        <w:spacing w:line="240" w:lineRule="auto"/>
      </w:pPr>
      <w:r>
        <w:t xml:space="preserve">Artykuł 6 </w:t>
      </w:r>
      <w:r w:rsidR="00331D80">
        <w:t>ust. </w:t>
      </w:r>
      <w:r>
        <w:t xml:space="preserve">7, który dotyczy możliwości przedstawienia uwag, mógł zostać włączony do </w:t>
      </w:r>
      <w:r w:rsidR="00331D80">
        <w:t>art. </w:t>
      </w:r>
      <w:r>
        <w:t>7. Jego pominięcie wskazuje, że Strony chcą zapewnić elastyczność</w:t>
      </w:r>
      <w:r w:rsidR="00A865C8">
        <w:t xml:space="preserve"> w </w:t>
      </w:r>
      <w:r>
        <w:t xml:space="preserve">definiowaniu dokładnych procedur uczestnictwa, nie będąc zobowiązanymi do tego, aby dowolny członek społeczeństwa miał możliwość składania uwag na piśmie lub podczas publicznej rozprawy. </w:t>
      </w:r>
    </w:p>
    <w:p w14:paraId="4F3F5C19" w14:textId="569EF3EE" w:rsidR="00B6363F" w:rsidRPr="00B6363F" w:rsidRDefault="00B6363F" w:rsidP="00B6363F">
      <w:pPr>
        <w:spacing w:line="240" w:lineRule="auto"/>
      </w:pPr>
      <w:r>
        <w:t xml:space="preserve">Wreszcie </w:t>
      </w:r>
      <w:r w:rsidR="00331D80">
        <w:t>art. </w:t>
      </w:r>
      <w:r>
        <w:t xml:space="preserve">7 nie uwzględnia </w:t>
      </w:r>
      <w:r w:rsidR="00331D80">
        <w:t>art. </w:t>
      </w:r>
      <w:r>
        <w:t xml:space="preserve">6 </w:t>
      </w:r>
      <w:r w:rsidR="00331D80">
        <w:t>ust. </w:t>
      </w:r>
      <w:r>
        <w:t>9 dotyczącego powiadomienia społeczeństwa</w:t>
      </w:r>
      <w:r w:rsidR="00A865C8">
        <w:t xml:space="preserve"> o </w:t>
      </w:r>
      <w:r>
        <w:t>decyzji,</w:t>
      </w:r>
      <w:r w:rsidR="00A865C8">
        <w:t xml:space="preserve"> w </w:t>
      </w:r>
      <w:r>
        <w:t>tym</w:t>
      </w:r>
      <w:r w:rsidR="00A865C8">
        <w:t xml:space="preserve"> o </w:t>
      </w:r>
      <w:r>
        <w:t>przesłankach</w:t>
      </w:r>
      <w:r w:rsidR="00A865C8">
        <w:t xml:space="preserve"> i </w:t>
      </w:r>
      <w:r>
        <w:t>ustaleniach. Chociaż należyte uwzględnienie rezultatów uzyskanych</w:t>
      </w:r>
      <w:r w:rsidR="00A865C8">
        <w:t xml:space="preserve"> w </w:t>
      </w:r>
      <w:r>
        <w:t>wyniku udziału społeczeństwa może oznaczać konieczność uzasadnienia ostatecznego planu lub programu (na przykład przez przygotowanie „dokumentu odpowiedzi”, jak omówiono</w:t>
      </w:r>
      <w:r w:rsidR="00A865C8">
        <w:t xml:space="preserve"> w </w:t>
      </w:r>
      <w:r>
        <w:t xml:space="preserve"> </w:t>
      </w:r>
      <w:hyperlink w:anchor="_bookmark383" w:history="1">
        <w:r w:rsidR="00810868" w:rsidRPr="00810868">
          <w:rPr>
            <w:rStyle w:val="Hyperlink"/>
            <w:color w:val="auto"/>
            <w:u w:color="ED7D31" w:themeColor="accent2"/>
          </w:rPr>
          <w:t>komentarzu do art. 6 ust. 9</w:t>
        </w:r>
      </w:hyperlink>
      <w:r w:rsidR="00810868" w:rsidRPr="00810868">
        <w:t>)</w:t>
      </w:r>
      <w:r>
        <w:t>, jest to bardziej kwestia logiki lub dobrej praktyki niż obowiązek wynikający</w:t>
      </w:r>
      <w:r w:rsidR="00A865C8">
        <w:t xml:space="preserve"> z </w:t>
      </w:r>
      <w:r>
        <w:t>konwencji.</w:t>
      </w:r>
    </w:p>
    <w:p w14:paraId="0D58420B" w14:textId="41A438DF" w:rsidR="00B6363F" w:rsidRDefault="00B6363F" w:rsidP="00B6363F">
      <w:pPr>
        <w:spacing w:line="240" w:lineRule="auto"/>
      </w:pPr>
      <w:r>
        <w:t xml:space="preserve">Ścisły związek między </w:t>
      </w:r>
      <w:r w:rsidR="00331D80">
        <w:t>art. </w:t>
      </w:r>
      <w:r>
        <w:t>6</w:t>
      </w:r>
      <w:r w:rsidR="00A865C8">
        <w:t xml:space="preserve"> i </w:t>
      </w:r>
      <w:r>
        <w:t xml:space="preserve">7 oraz bezpośrednie włączenie niektórych wymogów </w:t>
      </w:r>
      <w:r w:rsidR="00331D80">
        <w:t>art. </w:t>
      </w:r>
      <w:r>
        <w:t>6 wskazują, że prawa</w:t>
      </w:r>
      <w:r w:rsidR="00A865C8">
        <w:t xml:space="preserve"> i </w:t>
      </w:r>
      <w:r>
        <w:t>obowiązki wynikające</w:t>
      </w:r>
      <w:r w:rsidR="00A865C8">
        <w:t xml:space="preserve"> z </w:t>
      </w:r>
      <w:r w:rsidR="00331D80">
        <w:t>art. </w:t>
      </w:r>
      <w:r>
        <w:t>7 są dobrymi kandydatami do zastosowania postanowień dotyczących dostępu do wymiaru sprawiedliwości zawartych</w:t>
      </w:r>
      <w:r w:rsidR="00A865C8">
        <w:t xml:space="preserve"> w </w:t>
      </w:r>
      <w:r w:rsidR="00331D80">
        <w:t>art. </w:t>
      </w:r>
      <w:r>
        <w:t xml:space="preserve">9 </w:t>
      </w:r>
      <w:r w:rsidR="00331D80">
        <w:t>ust. </w:t>
      </w:r>
      <w:r>
        <w:t xml:space="preserve">2. Postanowienie to określa procedury odwoławcze dla osób poszkodowanych decyzjami, działaniami lub zaniechaniami na podstawie </w:t>
      </w:r>
      <w:r w:rsidR="00331D80">
        <w:t>art. </w:t>
      </w:r>
      <w:r>
        <w:t xml:space="preserve">6 lub „innych postanowień niniejszej konwencji”. Niemniej jednak, jak zauważono wcześniej, aby </w:t>
      </w:r>
      <w:r w:rsidR="00331D80">
        <w:t>art. </w:t>
      </w:r>
      <w:r>
        <w:t xml:space="preserve">9 </w:t>
      </w:r>
      <w:r w:rsidR="00331D80">
        <w:t>ust. </w:t>
      </w:r>
      <w:r>
        <w:t xml:space="preserve">2 miał zastosowanie, Strony muszą się na to </w:t>
      </w:r>
      <w:r>
        <w:lastRenderedPageBreak/>
        <w:t>„zdecydować” przez przyjęcie środków legislacyjnych</w:t>
      </w:r>
      <w:r w:rsidR="00A865C8">
        <w:t xml:space="preserve"> w </w:t>
      </w:r>
      <w:r>
        <w:t>celu rozszerzenia zakresu tego postanowienia na obowiązki zawarte</w:t>
      </w:r>
      <w:r w:rsidR="00A865C8">
        <w:t xml:space="preserve"> w </w:t>
      </w:r>
      <w:r w:rsidR="00331D80">
        <w:t>art. </w:t>
      </w:r>
      <w:r>
        <w:t>7.</w:t>
      </w:r>
    </w:p>
    <w:p w14:paraId="6A02B5DB" w14:textId="77777777" w:rsidR="00810868" w:rsidRPr="00B6363F" w:rsidRDefault="00810868" w:rsidP="00B6363F">
      <w:pPr>
        <w:spacing w:line="240" w:lineRule="auto"/>
      </w:pPr>
    </w:p>
    <w:p w14:paraId="73238885" w14:textId="77777777" w:rsidR="00B6363F" w:rsidRPr="00B6363F" w:rsidRDefault="00B6363F" w:rsidP="00B6363F">
      <w:pPr>
        <w:pStyle w:val="czerwonytytuwcicie"/>
      </w:pPr>
      <w:r>
        <w:t>Zakres podmiotowy udziału społeczeństwa określi właściwa władza publiczna, biorąc pod uwagę cele niniejszej konwencji.</w:t>
      </w:r>
    </w:p>
    <w:p w14:paraId="35395492" w14:textId="37A15C54" w:rsidR="00B6363F" w:rsidRPr="00B6363F" w:rsidRDefault="00B6363F" w:rsidP="00B6363F">
      <w:pPr>
        <w:spacing w:line="240" w:lineRule="auto"/>
      </w:pPr>
      <w:r>
        <w:t xml:space="preserve">Drugie zdanie artykułu 7 wymaga, aby właściwa władza określiła zakres podmiotowy udziału społeczeństwa, biorąc pod uwagę cele konwencji. W przeciwieństwie do innych aspektów </w:t>
      </w:r>
      <w:r w:rsidR="00331D80">
        <w:t>art. </w:t>
      </w:r>
      <w:r>
        <w:t>7 zobowiązanie zawarte</w:t>
      </w:r>
      <w:r w:rsidR="00A865C8">
        <w:t xml:space="preserve"> w </w:t>
      </w:r>
      <w:r>
        <w:t>drugim zdaniu nie jest nałożone na Stronę, ale bezpośrednio na właściwą władzę publiczną.</w:t>
      </w:r>
    </w:p>
    <w:p w14:paraId="736E416C" w14:textId="589B199C" w:rsidR="00B6363F" w:rsidRPr="00B6363F" w:rsidRDefault="00B6363F" w:rsidP="00B6363F">
      <w:pPr>
        <w:spacing w:line="240" w:lineRule="auto"/>
      </w:pPr>
      <w:bookmarkStart w:id="388" w:name="_bookmark453"/>
      <w:bookmarkEnd w:id="388"/>
      <w:r>
        <w:t>Klauzula ta nie powinna być postrzegana jako metoda ograniczania zakresu podmiotowego udziału społeczeństwa. Gdyby taki był zamiar, zamiast tego prawdopodobnie użyto by węższego terminu „zainteresowana społeczność”</w:t>
      </w:r>
      <w:hyperlink w:anchor="_bookmark972" w:history="1">
        <w:r>
          <w:rPr>
            <w:rStyle w:val="Hyperlink"/>
            <w:vertAlign w:val="superscript"/>
          </w:rPr>
          <w:t>384</w:t>
        </w:r>
      </w:hyperlink>
      <w:r w:rsidR="00810868" w:rsidRPr="00810868">
        <w:t>.</w:t>
      </w:r>
      <w:r>
        <w:t xml:space="preserve"> Oprócz oczekiwanych przedstawicieli grup szczególnego interesu, tradycyjnie włączanych do tych procesów, inni członkowie społeczeństwa, którzy dowiadują się</w:t>
      </w:r>
      <w:r w:rsidR="00A865C8">
        <w:t xml:space="preserve"> o </w:t>
      </w:r>
      <w:r>
        <w:t>procesie za pośrednictwem wymaganego powiadomienia, mogą również wyrazić zainteresowanie udziałem.</w:t>
      </w:r>
    </w:p>
    <w:p w14:paraId="4144C48E" w14:textId="51325475" w:rsidR="00B6363F" w:rsidRDefault="00B6363F" w:rsidP="00A966B0">
      <w:pPr>
        <w:spacing w:line="240" w:lineRule="auto"/>
      </w:pPr>
      <w:r>
        <w:t>Artykuł 7 wyraźnie stanowi, że zakres podmiotowy udziału społeczeństwa należy określić „biorąc pod uwagę cele niniejszej konwencji”. Zgodnie</w:t>
      </w:r>
      <w:r w:rsidR="00A865C8">
        <w:t xml:space="preserve"> z </w:t>
      </w:r>
      <w:r>
        <w:t>celem zawartym</w:t>
      </w:r>
      <w:r w:rsidR="00A865C8">
        <w:t xml:space="preserve"> w </w:t>
      </w:r>
      <w:r>
        <w:t>czternastym punkcie preambuły, „aby pogłębiać rozumienie zagadnień środowiska</w:t>
      </w:r>
      <w:r w:rsidR="00A865C8">
        <w:t xml:space="preserve"> i </w:t>
      </w:r>
      <w:r>
        <w:t>zrównoważonego rozwoju”, obowiązek określenia zakresu podmiotowego udziału społeczeństwa nie należy uznawać za narzędzie ograniczające udział, ale raczej za sposób usprawnienia udziału</w:t>
      </w:r>
      <w:r w:rsidR="00A865C8">
        <w:t xml:space="preserve"> w </w:t>
      </w:r>
      <w:r>
        <w:t>celu zwiększenia jego skuteczności.</w:t>
      </w:r>
    </w:p>
    <w:p w14:paraId="0E7019E3" w14:textId="2557B7D3" w:rsidR="00B6363F" w:rsidRPr="00B6363F" w:rsidRDefault="00B6363F" w:rsidP="00B6363F">
      <w:pPr>
        <w:spacing w:line="240" w:lineRule="auto"/>
      </w:pPr>
      <w:r>
        <w:t>Punkty od siódmego do jedenastego, trzynasty, szesnasty, siedemnasty</w:t>
      </w:r>
      <w:r w:rsidR="00A865C8">
        <w:t xml:space="preserve"> i </w:t>
      </w:r>
      <w:r>
        <w:t>dwudziesty pierwszy preambuły mogą również stanowić wskazówkę dla władz przy identyfikowaniu osób, które mogą chcieć uczestniczyć</w:t>
      </w:r>
      <w:r w:rsidR="00A865C8">
        <w:t xml:space="preserve"> w </w:t>
      </w:r>
      <w:r>
        <w:t>konkretnych sprawach. Zgodnie</w:t>
      </w:r>
      <w:r w:rsidR="00A865C8">
        <w:t xml:space="preserve"> z </w:t>
      </w:r>
      <w:r>
        <w:t>trzynastym punktem preambuły</w:t>
      </w:r>
      <w:r w:rsidR="00A865C8">
        <w:t xml:space="preserve"> i </w:t>
      </w:r>
      <w:r>
        <w:t>zważywszy że organizacje pozarządowe działające na rzecz ochrony środowiska zostały włączone do węższej koncepcji „zainteresowanej społeczności” zdefiniowanej</w:t>
      </w:r>
      <w:r w:rsidR="00A865C8">
        <w:t xml:space="preserve"> w </w:t>
      </w:r>
      <w:r w:rsidR="00331D80">
        <w:t>art. </w:t>
      </w:r>
      <w:r>
        <w:t xml:space="preserve">5 </w:t>
      </w:r>
      <w:r w:rsidR="00331D80">
        <w:t>ust. </w:t>
      </w:r>
      <w:r>
        <w:t>2, należy uznać, że mają one interes</w:t>
      </w:r>
      <w:r w:rsidR="00A865C8">
        <w:t xml:space="preserve"> w </w:t>
      </w:r>
      <w:r>
        <w:t>takim udziale.</w:t>
      </w:r>
    </w:p>
    <w:p w14:paraId="7D9DCA17" w14:textId="1CFF7CDD" w:rsidR="00B6363F" w:rsidRPr="00B6363F" w:rsidRDefault="00B6363F" w:rsidP="00B6363F">
      <w:pPr>
        <w:spacing w:line="240" w:lineRule="auto"/>
      </w:pPr>
      <w:r>
        <w:t>Wszelkie przeszkody, jakie postanowienie to może stwarzać dla pokrzywdzonego członka społeczeństwa, który chce złożyć skargę, że został bezpodstawnie wykluczony</w:t>
      </w:r>
      <w:r w:rsidR="00A865C8">
        <w:t xml:space="preserve"> z </w:t>
      </w:r>
      <w:r>
        <w:t xml:space="preserve">postępowania na podstawie </w:t>
      </w:r>
      <w:r w:rsidR="00331D80">
        <w:t>art. </w:t>
      </w:r>
      <w:r>
        <w:t>7, można usunąć przez jasne zdefiniowanie</w:t>
      </w:r>
      <w:r w:rsidR="00A865C8">
        <w:t xml:space="preserve"> w </w:t>
      </w:r>
      <w:r>
        <w:t>krajowym prawie wykonawczym społeczeństwa, które może uczestniczyć</w:t>
      </w:r>
      <w:r w:rsidR="00A865C8">
        <w:t xml:space="preserve"> w </w:t>
      </w:r>
      <w:r>
        <w:t>postępowaniu, tak aby obejmowało ono każdego zainteresowanego członka społeczeństwa.</w:t>
      </w:r>
    </w:p>
    <w:p w14:paraId="66C8B7A8" w14:textId="3152187C" w:rsidR="00B6363F" w:rsidRDefault="00B6363F" w:rsidP="00810868">
      <w:pPr>
        <w:spacing w:after="0" w:line="240" w:lineRule="auto"/>
      </w:pPr>
      <w:r>
        <w:t>Zgodnie</w:t>
      </w:r>
      <w:r w:rsidR="00A865C8">
        <w:t xml:space="preserve"> z </w:t>
      </w:r>
      <w:r>
        <w:t xml:space="preserve">wymogiem </w:t>
      </w:r>
      <w:r w:rsidR="00331D80">
        <w:t>art. </w:t>
      </w:r>
      <w:r>
        <w:t>7 dotyczącym przejrzystych</w:t>
      </w:r>
      <w:r w:rsidR="00A865C8">
        <w:t xml:space="preserve"> i </w:t>
      </w:r>
      <w:r>
        <w:t>bezstronnych mechanizmów środki identyfikacji członków społeczeństwa zainteresowanych udziałem powinny być przejrzyste</w:t>
      </w:r>
      <w:r w:rsidR="00A865C8">
        <w:t xml:space="preserve"> i </w:t>
      </w:r>
      <w:r>
        <w:t>bezstronne. Strony mogą chcieć ustanowić standardy, które będą stosowane</w:t>
      </w:r>
      <w:r w:rsidR="00A865C8">
        <w:t xml:space="preserve"> w </w:t>
      </w:r>
      <w:r>
        <w:t>celu określenia zakresu społeczeństwa, do którego władza publiczna powinna próbować dotrzeć, oraz procedury umożliwiające członkom społeczeństwa wyrażenie zainteresowania. Przydatne</w:t>
      </w:r>
      <w:r w:rsidR="00A865C8">
        <w:t xml:space="preserve"> w </w:t>
      </w:r>
      <w:r>
        <w:t>tym względzie są stałe listy zainteresowanych osób</w:t>
      </w:r>
      <w:r w:rsidR="00A865C8">
        <w:t xml:space="preserve"> i </w:t>
      </w:r>
      <w:r>
        <w:t>organizacji pozarządowych, umożliwiające danym osobom wyrażanie zainteresowania otrzymywaniem informacji</w:t>
      </w:r>
      <w:r w:rsidR="00A865C8">
        <w:t xml:space="preserve"> i </w:t>
      </w:r>
      <w:r>
        <w:t>uczestniczeniem</w:t>
      </w:r>
      <w:r w:rsidR="00A865C8">
        <w:t xml:space="preserve"> w </w:t>
      </w:r>
      <w:r>
        <w:t>planowaniu</w:t>
      </w:r>
      <w:r w:rsidR="00A865C8">
        <w:t xml:space="preserve"> i </w:t>
      </w:r>
      <w:r>
        <w:t>kształtowaniu polityki</w:t>
      </w:r>
      <w:r w:rsidR="00A865C8">
        <w:t xml:space="preserve"> w </w:t>
      </w:r>
      <w:r>
        <w:t>określonych obszarach lub na określone tematy.</w:t>
      </w:r>
    </w:p>
    <w:p w14:paraId="0AECFE84" w14:textId="77777777" w:rsidR="00810868" w:rsidRDefault="00810868" w:rsidP="0081086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B6363F" w14:paraId="720EDBA1" w14:textId="77777777" w:rsidTr="00FD2C82">
        <w:trPr>
          <w:trHeight w:val="273"/>
        </w:trPr>
        <w:tc>
          <w:tcPr>
            <w:tcW w:w="5000" w:type="pct"/>
            <w:tcBorders>
              <w:top w:val="nil"/>
              <w:left w:val="single" w:sz="4" w:space="0" w:color="E4032E"/>
              <w:bottom w:val="single" w:sz="4" w:space="0" w:color="E4032E"/>
              <w:right w:val="single" w:sz="4" w:space="0" w:color="E4032E"/>
            </w:tcBorders>
            <w:shd w:val="clear" w:color="auto" w:fill="auto"/>
          </w:tcPr>
          <w:p w14:paraId="2880D8EE" w14:textId="77777777" w:rsidR="00B6363F" w:rsidRDefault="00B6363F">
            <w:pPr>
              <w:spacing w:after="0" w:line="240" w:lineRule="auto"/>
              <w:rPr>
                <w:rFonts w:ascii="Times New Roman"/>
                <w:sz w:val="6"/>
              </w:rPr>
            </w:pPr>
            <w:r>
              <w:rPr>
                <w:noProof/>
              </w:rPr>
              <mc:AlternateContent>
                <mc:Choice Requires="wps">
                  <w:drawing>
                    <wp:inline distT="0" distB="0" distL="0" distR="0" wp14:anchorId="7F1358D6" wp14:editId="24441257">
                      <wp:extent cx="6115050" cy="356259"/>
                      <wp:effectExtent l="0" t="0" r="0" b="5715"/>
                      <wp:docPr id="1789232542" name="Text Box 1789232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E4032E"/>
                              </a:solidFill>
                              <a:ln w="9525">
                                <a:noFill/>
                                <a:miter lim="800000"/>
                                <a:headEnd/>
                                <a:tailEnd/>
                              </a:ln>
                            </wps:spPr>
                            <wps:txbx>
                              <w:txbxContent>
                                <w:p w14:paraId="3FB293D5" w14:textId="5454B364" w:rsidR="00B6363F" w:rsidRPr="00FD5609" w:rsidRDefault="005B1EDF" w:rsidP="00B6363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Platforma e-prezentacji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Bułgarii</w:t>
                                  </w:r>
                                </w:p>
                              </w:txbxContent>
                            </wps:txbx>
                            <wps:bodyPr rot="0" vert="horz" wrap="square" lIns="0" tIns="0" rIns="0" bIns="0" anchor="ctr" anchorCtr="0">
                              <a:noAutofit/>
                            </wps:bodyPr>
                          </wps:wsp>
                        </a:graphicData>
                      </a:graphic>
                    </wp:inline>
                  </w:drawing>
                </mc:Choice>
                <mc:Fallback>
                  <w:pict>
                    <v:shape w14:anchorId="7F1358D6" id="Text Box 1789232542" o:spid="_x0000_s118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" adj="-11796480,,5400" path="m59378,l6055672,v32794,,59378,26584,59378,59378l6115050,356259r,l,356259r,l,59378c,26584,26584,,59378,xe" fillcolor="#e4032e" stroked="f">
                      <v:stroke joinstyle="miter"/>
                      <v:formulas/>
                      <v:path arrowok="t" o:connecttype="custom" o:connectlocs="59378,0;6055672,0;6115050,59378;6115050,356259;6115050,356259;0,356259;0,356259;0,59378;59378,0" o:connectangles="0,0,0,0,0,0,0,0,0" textboxrect="0,0,6115050,356259"/>
                      <v:textbox inset="0,0,0,0">
                        <w:txbxContent>
                          <w:p w14:paraId="3FB293D5" w14:textId="5454B364" w:rsidR="00B6363F" w:rsidRPr="00FD5609" w:rsidRDefault="005B1EDF" w:rsidP="00B6363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Platforma e-prezentacji</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Bułgarii</w:t>
                            </w:r>
                          </w:p>
                        </w:txbxContent>
                      </v:textbox>
                      <w10:anchorlock/>
                    </v:shape>
                  </w:pict>
                </mc:Fallback>
              </mc:AlternateContent>
            </w:r>
          </w:p>
        </w:tc>
      </w:tr>
      <w:tr w:rsidR="00B6363F" w14:paraId="62642626" w14:textId="77777777" w:rsidTr="00FD2C82">
        <w:tc>
          <w:tcPr>
            <w:tcW w:w="5000" w:type="pct"/>
            <w:tcBorders>
              <w:top w:val="single" w:sz="4" w:space="0" w:color="E4032E"/>
              <w:left w:val="single" w:sz="4" w:space="0" w:color="E4032E"/>
              <w:bottom w:val="nil"/>
              <w:right w:val="single" w:sz="4" w:space="0" w:color="E4032E"/>
            </w:tcBorders>
            <w:shd w:val="clear" w:color="auto" w:fill="FDEFED"/>
          </w:tcPr>
          <w:p w14:paraId="3F0CA008" w14:textId="77777777" w:rsidR="00B6363F" w:rsidRDefault="00B6363F">
            <w:pPr>
              <w:spacing w:after="0" w:line="240" w:lineRule="auto"/>
              <w:rPr>
                <w:rFonts w:ascii="Times New Roman"/>
                <w:sz w:val="6"/>
              </w:rPr>
            </w:pPr>
          </w:p>
        </w:tc>
      </w:tr>
      <w:tr w:rsidR="00B6363F" w14:paraId="500F894E" w14:textId="77777777" w:rsidTr="00FD2C82">
        <w:tc>
          <w:tcPr>
            <w:tcW w:w="5000" w:type="pct"/>
            <w:tcBorders>
              <w:top w:val="nil"/>
              <w:left w:val="single" w:sz="4" w:space="0" w:color="E4032E"/>
              <w:bottom w:val="nil"/>
              <w:right w:val="single" w:sz="4" w:space="0" w:color="E4032E"/>
            </w:tcBorders>
            <w:shd w:val="clear" w:color="auto" w:fill="FDEFED"/>
          </w:tcPr>
          <w:p w14:paraId="0AA0A611" w14:textId="41B1DE73" w:rsidR="00B6363F" w:rsidRDefault="005B1EDF" w:rsidP="005B1EDF">
            <w:pPr>
              <w:spacing w:before="60" w:after="60" w:line="240" w:lineRule="auto"/>
              <w:ind w:left="142" w:right="266"/>
              <w:rPr>
                <w:sz w:val="18"/>
              </w:rPr>
            </w:pPr>
            <w:r>
              <w:rPr>
                <w:sz w:val="18"/>
              </w:rPr>
              <w:t>Bułgarska platforma e-reprezentacji jest internetowym instrumentem wyboru przedstawicieli społeczeństwa obywatelskiego do udziału</w:t>
            </w:r>
            <w:r w:rsidR="00A865C8">
              <w:rPr>
                <w:sz w:val="18"/>
              </w:rPr>
              <w:t xml:space="preserve"> w </w:t>
            </w:r>
            <w:r>
              <w:rPr>
                <w:sz w:val="18"/>
              </w:rPr>
              <w:t>różnych organach administracyjnych podejmujących decyzje</w:t>
            </w:r>
            <w:r w:rsidR="00A865C8">
              <w:rPr>
                <w:sz w:val="18"/>
              </w:rPr>
              <w:t xml:space="preserve"> w </w:t>
            </w:r>
            <w:r>
              <w:rPr>
                <w:sz w:val="18"/>
              </w:rPr>
              <w:t>dziedzinie ochrony środowiska</w:t>
            </w:r>
            <w:r w:rsidR="00A865C8">
              <w:rPr>
                <w:sz w:val="18"/>
              </w:rPr>
              <w:t xml:space="preserve"> i </w:t>
            </w:r>
            <w:r>
              <w:rPr>
                <w:sz w:val="18"/>
              </w:rPr>
              <w:t>zrównoważonego rozwoju</w:t>
            </w:r>
            <w:r w:rsidR="00A865C8">
              <w:rPr>
                <w:sz w:val="18"/>
              </w:rPr>
              <w:t xml:space="preserve"> w </w:t>
            </w:r>
            <w:r>
              <w:rPr>
                <w:sz w:val="18"/>
              </w:rPr>
              <w:t>Bułgarii. Została utworzona</w:t>
            </w:r>
            <w:r w:rsidR="00A865C8">
              <w:rPr>
                <w:sz w:val="18"/>
              </w:rPr>
              <w:t xml:space="preserve"> w </w:t>
            </w:r>
            <w:r>
              <w:rPr>
                <w:sz w:val="18"/>
              </w:rPr>
              <w:t>2005</w:t>
            </w:r>
            <w:r w:rsidR="000F6BD7">
              <w:rPr>
                <w:sz w:val="18"/>
              </w:rPr>
              <w:t> r.</w:t>
            </w:r>
            <w:r>
              <w:rPr>
                <w:sz w:val="18"/>
              </w:rPr>
              <w:t xml:space="preserve"> przez bułgarskie organizacje pozarządowe zajmujące się ochroną środowiska zgodnie</w:t>
            </w:r>
            <w:r w:rsidR="00A865C8">
              <w:rPr>
                <w:sz w:val="18"/>
              </w:rPr>
              <w:t xml:space="preserve"> z </w:t>
            </w:r>
            <w:r>
              <w:rPr>
                <w:sz w:val="18"/>
              </w:rPr>
              <w:t>procedurą wyborczą opracowaną przez społeczność organizacji pozarządowych zajmujących się ochroną środowiska podczas serii krajowych konferencji. Jest obecnie regularnie wykorzystywana przez kilka organów rządowych,</w:t>
            </w:r>
            <w:r w:rsidR="00A865C8">
              <w:rPr>
                <w:sz w:val="18"/>
              </w:rPr>
              <w:t xml:space="preserve"> w </w:t>
            </w:r>
            <w:r>
              <w:rPr>
                <w:sz w:val="18"/>
              </w:rPr>
              <w:t>tym Ministerstwo Środowiska</w:t>
            </w:r>
            <w:r w:rsidR="00A865C8">
              <w:rPr>
                <w:sz w:val="18"/>
              </w:rPr>
              <w:t xml:space="preserve"> i </w:t>
            </w:r>
            <w:r>
              <w:rPr>
                <w:sz w:val="18"/>
              </w:rPr>
              <w:t>Wód, Ministerstwo Rozwoju Regionalnego, Ministerstwo Rolnictwa, Ministerstwo Zdrowia</w:t>
            </w:r>
            <w:r w:rsidR="00A865C8">
              <w:rPr>
                <w:sz w:val="18"/>
              </w:rPr>
              <w:t xml:space="preserve"> i </w:t>
            </w:r>
            <w:r>
              <w:rPr>
                <w:sz w:val="18"/>
              </w:rPr>
              <w:t>gminę Sofia. Platforma internetowa jest przydatnym narzędziem dla organów rządowych</w:t>
            </w:r>
            <w:r w:rsidR="00A865C8">
              <w:rPr>
                <w:sz w:val="18"/>
              </w:rPr>
              <w:t xml:space="preserve"> i </w:t>
            </w:r>
            <w:r>
              <w:rPr>
                <w:sz w:val="18"/>
              </w:rPr>
              <w:t>samorządowych, które chcą uzyskać wkładu przedstawicieli społeczeństwa obywatelskiego</w:t>
            </w:r>
            <w:r w:rsidR="00A865C8">
              <w:rPr>
                <w:sz w:val="18"/>
              </w:rPr>
              <w:t xml:space="preserve"> w </w:t>
            </w:r>
            <w:r>
              <w:rPr>
                <w:sz w:val="18"/>
              </w:rPr>
              <w:t>swoją pracę,</w:t>
            </w:r>
            <w:r w:rsidR="00A865C8">
              <w:rPr>
                <w:sz w:val="18"/>
              </w:rPr>
              <w:t xml:space="preserve"> i </w:t>
            </w:r>
            <w:r>
              <w:rPr>
                <w:sz w:val="18"/>
              </w:rPr>
              <w:t>jednocześnie umożliwia społeczności organizacji pozarządowych zajmujących się ochroną środowiska nominowanie</w:t>
            </w:r>
            <w:bookmarkStart w:id="389" w:name="_bookmark454"/>
            <w:bookmarkEnd w:id="389"/>
            <w:r w:rsidR="005E1687">
              <w:rPr>
                <w:sz w:val="18"/>
              </w:rPr>
              <w:t xml:space="preserve"> </w:t>
            </w:r>
            <w:r>
              <w:rPr>
                <w:sz w:val="18"/>
              </w:rPr>
              <w:t>i wybieranie swoich przedstawicieli oraz otrzymywanie od nich informacji zwrotnych. Do tej pory platforma została wykorzystana do wyboru około 50 przedstawicieli społeczeństwa obywatelskiego do około 40 organów administracyjnych</w:t>
            </w:r>
            <w:hyperlink w:anchor="_bookmark973" w:history="1">
              <w:r>
                <w:rPr>
                  <w:rStyle w:val="Hyperlink"/>
                  <w:sz w:val="18"/>
                  <w:vertAlign w:val="superscript"/>
                </w:rPr>
                <w:t>385</w:t>
              </w:r>
            </w:hyperlink>
            <w:r>
              <w:t>.</w:t>
            </w:r>
          </w:p>
        </w:tc>
      </w:tr>
    </w:tbl>
    <w:p w14:paraId="71E38001" w14:textId="77777777" w:rsidR="00B6363F" w:rsidRDefault="00B6363F" w:rsidP="00A966B0">
      <w:pPr>
        <w:spacing w:line="240" w:lineRule="auto"/>
      </w:pPr>
    </w:p>
    <w:p w14:paraId="605E3759" w14:textId="77777777" w:rsidR="00810868" w:rsidRDefault="00810868" w:rsidP="00A966B0">
      <w:pPr>
        <w:spacing w:line="240" w:lineRule="auto"/>
      </w:pPr>
    </w:p>
    <w:p w14:paraId="5E6578D8" w14:textId="3B9CFEC0" w:rsidR="005B1EDF" w:rsidRPr="005B1EDF" w:rsidRDefault="005B1EDF" w:rsidP="005B1EDF">
      <w:pPr>
        <w:pStyle w:val="czerwonytytuwcicie"/>
      </w:pPr>
      <w:r>
        <w:lastRenderedPageBreak/>
        <w:t>Każda</w:t>
      </w:r>
      <w:r w:rsidR="00A865C8">
        <w:t xml:space="preserve"> ze </w:t>
      </w:r>
      <w:r>
        <w:t>Stron dąży dołoży starań, aby</w:t>
      </w:r>
      <w:r w:rsidR="00A865C8">
        <w:t xml:space="preserve"> w </w:t>
      </w:r>
      <w:r>
        <w:t>odpowiednim zakresie przewidzieć możliwości udziału społeczeństwa</w:t>
      </w:r>
      <w:r w:rsidR="00A865C8">
        <w:t xml:space="preserve"> w </w:t>
      </w:r>
      <w:r>
        <w:t>przygotowywaniu wytycznych polityki mających znaczenie dla środowiska.</w:t>
      </w:r>
    </w:p>
    <w:p w14:paraId="75D9D207" w14:textId="5A771E48" w:rsidR="005B1EDF" w:rsidRPr="005B1EDF" w:rsidRDefault="005B1EDF" w:rsidP="005B1EDF">
      <w:pPr>
        <w:spacing w:line="240" w:lineRule="auto"/>
      </w:pPr>
      <w:r>
        <w:t>Podobnie jak</w:t>
      </w:r>
      <w:r w:rsidR="00A865C8">
        <w:t xml:space="preserve"> w </w:t>
      </w:r>
      <w:r>
        <w:t>przypadku „planów</w:t>
      </w:r>
      <w:r w:rsidR="00A865C8">
        <w:t xml:space="preserve"> i </w:t>
      </w:r>
      <w:r>
        <w:t>programów”</w:t>
      </w:r>
      <w:r w:rsidR="00A865C8">
        <w:t xml:space="preserve"> w </w:t>
      </w:r>
      <w:r>
        <w:t xml:space="preserve">konwencji nie zdefiniowano „wytycznych polityki”. Wytyczne polityki można zdefiniować jako „kierunek lub zasadę </w:t>
      </w:r>
      <w:bookmarkStart w:id="390" w:name="_bookmark455"/>
      <w:bookmarkEnd w:id="390"/>
      <w:r>
        <w:t>działania przyjętą lub zaproponowaną przez organizację lub osobę fizyczną”</w:t>
      </w:r>
      <w:hyperlink w:anchor="_bookmark974" w:history="1">
        <w:r>
          <w:rPr>
            <w:rStyle w:val="Hyperlink"/>
            <w:vertAlign w:val="superscript"/>
          </w:rPr>
          <w:t>386</w:t>
        </w:r>
      </w:hyperlink>
      <w:r>
        <w:t>.</w:t>
      </w:r>
      <w:r>
        <w:rPr>
          <w:vertAlign w:val="superscript"/>
        </w:rPr>
        <w:t xml:space="preserve"> </w:t>
      </w:r>
      <w:r>
        <w:t>Zgodnie</w:t>
      </w:r>
      <w:r w:rsidR="00A865C8">
        <w:t xml:space="preserve"> z </w:t>
      </w:r>
      <w:r>
        <w:t>konwencją wytyczne polityki są oddzielone od planów</w:t>
      </w:r>
      <w:r w:rsidR="00A865C8">
        <w:t xml:space="preserve"> i </w:t>
      </w:r>
      <w:r>
        <w:t>programów</w:t>
      </w:r>
      <w:r w:rsidR="00A865C8">
        <w:t xml:space="preserve"> w </w:t>
      </w:r>
      <w:r>
        <w:t>uznaniu faktu, że są one zazwyczaj mniej konkretne niż plany</w:t>
      </w:r>
      <w:r w:rsidR="00A865C8">
        <w:t xml:space="preserve"> i </w:t>
      </w:r>
      <w:r>
        <w:t>programy. Nie musi to jednak oznaczać, że wytyczne polityki nie są określone na piśmie.</w:t>
      </w:r>
    </w:p>
    <w:p w14:paraId="405B5566" w14:textId="1B4B27AD" w:rsidR="005B1EDF" w:rsidRPr="005B1EDF" w:rsidRDefault="005B1EDF" w:rsidP="005B1EDF">
      <w:pPr>
        <w:spacing w:line="240" w:lineRule="auto"/>
      </w:pPr>
      <w:r>
        <w:t>Wytyczne polityki wymagają również dokładniejszego</w:t>
      </w:r>
      <w:r w:rsidR="00A865C8">
        <w:t xml:space="preserve"> i </w:t>
      </w:r>
      <w:r>
        <w:t>głębszego zrozumienia uwarunkowań prawnych</w:t>
      </w:r>
      <w:r w:rsidR="00A865C8">
        <w:t xml:space="preserve"> i </w:t>
      </w:r>
      <w:r>
        <w:t>politycznych danego miejsca. Polityka obejmuje historię</w:t>
      </w:r>
      <w:r w:rsidR="00A865C8">
        <w:t xml:space="preserve"> i </w:t>
      </w:r>
      <w:r>
        <w:t>kulturę oraz całe ramy prawne wykraczające poza ograniczony obszar, na którym są opracowywane.</w:t>
      </w:r>
    </w:p>
    <w:p w14:paraId="0AE7F177" w14:textId="5DF676CC" w:rsidR="005B1EDF" w:rsidRPr="005B1EDF" w:rsidRDefault="005B1EDF" w:rsidP="005B1EDF">
      <w:pPr>
        <w:spacing w:line="240" w:lineRule="auto"/>
      </w:pPr>
      <w:r>
        <w:t>Postanowienie to można również rozpatrywać</w:t>
      </w:r>
      <w:r w:rsidR="00A865C8">
        <w:t xml:space="preserve"> w </w:t>
      </w:r>
      <w:r>
        <w:t xml:space="preserve">świetle </w:t>
      </w:r>
      <w:r w:rsidR="00331D80">
        <w:t>art. </w:t>
      </w:r>
      <w:r>
        <w:t xml:space="preserve">3 </w:t>
      </w:r>
      <w:r w:rsidR="00331D80">
        <w:t>ust. </w:t>
      </w:r>
      <w:r>
        <w:t>7,</w:t>
      </w:r>
      <w:r w:rsidR="00A865C8">
        <w:t xml:space="preserve"> w </w:t>
      </w:r>
      <w:r>
        <w:t>którym od Stron wymaga się działania na rzecz zastosowania zasad konwencji</w:t>
      </w:r>
      <w:r w:rsidR="00A865C8">
        <w:t xml:space="preserve"> w </w:t>
      </w:r>
      <w:r>
        <w:t>międzynarodowych procesach</w:t>
      </w:r>
      <w:r w:rsidR="00A865C8">
        <w:t xml:space="preserve"> i </w:t>
      </w:r>
      <w:r>
        <w:t xml:space="preserve">organach </w:t>
      </w:r>
      <w:r w:rsidR="00810868">
        <w:t>(</w:t>
      </w:r>
      <w:hyperlink w:anchor="art3ust7" w:history="1">
        <w:r w:rsidR="00810868" w:rsidRPr="00810868">
          <w:rPr>
            <w:rStyle w:val="Hyperlink"/>
            <w:color w:val="auto"/>
            <w:u w:color="ED7D31" w:themeColor="accent2"/>
          </w:rPr>
          <w:t>zob. komentarz do art. 3 ust. 7</w:t>
        </w:r>
      </w:hyperlink>
      <w:r>
        <w:t>).</w:t>
      </w:r>
    </w:p>
    <w:p w14:paraId="2648218F" w14:textId="77777777" w:rsidR="005B1EDF" w:rsidRDefault="005B1EDF" w:rsidP="00A966B0">
      <w:pPr>
        <w:spacing w:line="240" w:lineRule="auto"/>
      </w:pPr>
    </w:p>
    <w:p w14:paraId="7898627B" w14:textId="77777777" w:rsidR="005B1EDF" w:rsidRDefault="005B1EDF" w:rsidP="00A966B0">
      <w:pPr>
        <w:spacing w:line="240" w:lineRule="auto"/>
        <w:sectPr w:rsidR="005B1EDF" w:rsidSect="008A3691">
          <w:headerReference w:type="even" r:id="rId202"/>
          <w:headerReference w:type="default" r:id="rId203"/>
          <w:footerReference w:type="even" r:id="rId204"/>
          <w:footerReference w:type="default" r:id="rId205"/>
          <w:pgSz w:w="11906" w:h="16838"/>
          <w:pgMar w:top="1134" w:right="851" w:bottom="567" w:left="1418" w:header="340" w:footer="567" w:gutter="0"/>
          <w:cols w:space="708"/>
          <w:docGrid w:linePitch="360"/>
        </w:sectPr>
      </w:pPr>
    </w:p>
    <w:p w14:paraId="753E847D" w14:textId="5B8E5D8F" w:rsidR="00507587" w:rsidRPr="00507587" w:rsidRDefault="00507587" w:rsidP="00507587">
      <w:pPr>
        <w:pStyle w:val="Heading3"/>
        <w:rPr>
          <w:spacing w:val="-10"/>
        </w:rPr>
      </w:pPr>
      <w:bookmarkStart w:id="391" w:name="_Artykuł_8._Udział"/>
      <w:bookmarkStart w:id="392" w:name="_Toc143266370"/>
      <w:bookmarkEnd w:id="391"/>
      <w:r>
        <w:lastRenderedPageBreak/>
        <w:t>Artykuł 8. Udział społeczeństwa</w:t>
      </w:r>
      <w:r w:rsidR="00A865C8">
        <w:t xml:space="preserve"> w </w:t>
      </w:r>
      <w:r>
        <w:t>przygotowywaniu przepisów wykonawczych lub powszechnie obowiązujących aktów normatywnych</w:t>
      </w:r>
      <w:bookmarkEnd w:id="392"/>
    </w:p>
    <w:p w14:paraId="4E01CD20" w14:textId="04309301" w:rsidR="00F65287" w:rsidRDefault="00F65287" w:rsidP="00F65287">
      <w:pPr>
        <w:widowControl w:val="0"/>
        <w:autoSpaceDE w:val="0"/>
        <w:autoSpaceDN w:val="0"/>
        <w:spacing w:after="0" w:line="240" w:lineRule="auto"/>
        <w:jc w:val="left"/>
        <w:rPr>
          <w:rFonts w:ascii="Times New Roman" w:eastAsia="Trebuchet MS" w:hAnsi="Trebuchet MS" w:cs="Trebuchet MS"/>
          <w:b/>
          <w:color w:val="B3B2B2"/>
          <w:spacing w:val="-10"/>
          <w:kern w:val="0"/>
          <w:sz w:val="60"/>
          <w14:ligatures w14:val="none"/>
        </w:rPr>
      </w:pPr>
      <w:r>
        <w:rPr>
          <w:rFonts w:ascii="Times New Roman" w:hAnsi="Trebuchet MS"/>
          <w:b/>
          <w:color w:val="B3B2B2"/>
          <w:sz w:val="60"/>
        </w:rPr>
        <w:t>ARTYKU</w:t>
      </w:r>
      <w:r>
        <w:rPr>
          <w:rFonts w:ascii="Times New Roman" w:hAnsi="Trebuchet MS"/>
          <w:b/>
          <w:color w:val="B3B2B2"/>
          <w:sz w:val="60"/>
        </w:rPr>
        <w:t>Ł</w:t>
      </w:r>
      <w:r>
        <w:rPr>
          <w:rFonts w:ascii="Times New Roman" w:hAnsi="Trebuchet MS"/>
          <w:b/>
          <w:color w:val="B3B2B2"/>
          <w:sz w:val="60"/>
        </w:rPr>
        <w:t xml:space="preserve"> 8</w:t>
      </w:r>
    </w:p>
    <w:p w14:paraId="10E466F7" w14:textId="2343BBD2" w:rsidR="005B1EDF" w:rsidRPr="00810868" w:rsidRDefault="00F65287" w:rsidP="00810868">
      <w:pPr>
        <w:widowControl w:val="0"/>
        <w:autoSpaceDE w:val="0"/>
        <w:autoSpaceDN w:val="0"/>
        <w:spacing w:line="240" w:lineRule="auto"/>
        <w:jc w:val="left"/>
        <w:rPr>
          <w:rFonts w:ascii="Times New Roman" w:eastAsia="Trebuchet MS" w:hAnsi="Times New Roman" w:cs="Times New Roman"/>
          <w:b/>
          <w:color w:val="DE6879"/>
          <w:kern w:val="0"/>
          <w:sz w:val="60"/>
          <w14:ligatures w14:val="none"/>
        </w:rPr>
      </w:pPr>
      <w:r w:rsidRPr="00810868">
        <w:rPr>
          <w:rFonts w:ascii="Times New Roman" w:eastAsia="Trebuchet MS" w:hAnsi="Times New Roman" w:cs="Times New Roman"/>
          <w:b/>
          <w:color w:val="DE6879"/>
          <w:kern w:val="0"/>
          <w:sz w:val="60"/>
          <w14:ligatures w14:val="none"/>
        </w:rPr>
        <w:t>UDZIAŁ SPOŁECZEŃSTWA W PRZYGOTOWYWANIU PRZEPISÓW WYKONAWCZYCH LUB POWSZECHNIE OBOWIĄZUJĄCYCH AKTÓW NORMATYWNYCH</w:t>
      </w:r>
    </w:p>
    <w:p w14:paraId="4AE56067" w14:textId="627A6159" w:rsidR="00F65287" w:rsidRPr="00F65287" w:rsidRDefault="00F65287" w:rsidP="00F65287">
      <w:pPr>
        <w:spacing w:line="240" w:lineRule="auto"/>
      </w:pPr>
      <w:r>
        <w:t>W konwencji uznano, że oprócz prawa do udziału</w:t>
      </w:r>
      <w:r w:rsidR="00A865C8">
        <w:t xml:space="preserve"> w </w:t>
      </w:r>
      <w:r>
        <w:t>podejmowaniu podstawowych decyzji mających wpływ na ich życie członkowie społeczeństwa mają również do odegrania rolę</w:t>
      </w:r>
      <w:r w:rsidR="00A865C8">
        <w:t xml:space="preserve"> w </w:t>
      </w:r>
      <w:r>
        <w:t>opracowywaniu przepisów</w:t>
      </w:r>
      <w:r w:rsidR="00A865C8">
        <w:t xml:space="preserve"> i </w:t>
      </w:r>
      <w:r>
        <w:t>aktów normatywnych, które mogą mieć znaczący wpływ na środowisko. Zastosowanie konwencji do stanowienia prawa zostało dokładnie omówione podczas negocjacji. Znajduje to odzwierciedlenie</w:t>
      </w:r>
      <w:r w:rsidR="00A865C8">
        <w:t xml:space="preserve"> w </w:t>
      </w:r>
      <w:r>
        <w:t>postanowieniu preambuły,</w:t>
      </w:r>
      <w:r w:rsidR="00A865C8">
        <w:t xml:space="preserve"> w </w:t>
      </w:r>
      <w:r>
        <w:t>którym uznaje się „celowość jawności we wszystkich gałęziach władzy”</w:t>
      </w:r>
      <w:r w:rsidR="00A865C8">
        <w:t xml:space="preserve"> i </w:t>
      </w:r>
      <w:r>
        <w:t>zachęca się „organy ustawodawcze do stosowania zasad tej konwencji</w:t>
      </w:r>
      <w:r w:rsidR="00A865C8">
        <w:t xml:space="preserve"> w </w:t>
      </w:r>
      <w:r>
        <w:t>swoim postępowaniu”. Rządy były jednak niechętne negocjowaniu konkretnych wymogów dla parlamentów, uznając to za prerogatywę władzy ustawodawczej.</w:t>
      </w:r>
    </w:p>
    <w:p w14:paraId="5CB02848" w14:textId="0606B856" w:rsidR="00F65287" w:rsidRPr="00F65287" w:rsidRDefault="00F65287" w:rsidP="00F65287">
      <w:pPr>
        <w:spacing w:line="240" w:lineRule="auto"/>
      </w:pPr>
      <w:r>
        <w:t>Konwencja odnosi się jednak do roli władzy wykonawczej</w:t>
      </w:r>
      <w:r w:rsidR="00A865C8">
        <w:t xml:space="preserve"> w </w:t>
      </w:r>
      <w:r>
        <w:t>tworzeniu prawa, a</w:t>
      </w:r>
      <w:r w:rsidR="00A865C8">
        <w:t xml:space="preserve"> w </w:t>
      </w:r>
      <w:r>
        <w:t>szczególności stanowi, że społeczeństwo musi być</w:t>
      </w:r>
      <w:r w:rsidR="00A865C8">
        <w:t xml:space="preserve"> w </w:t>
      </w:r>
      <w:r>
        <w:t>to zaangażowane. Udział społeczeństwa</w:t>
      </w:r>
      <w:r w:rsidR="00A865C8">
        <w:t xml:space="preserve"> w </w:t>
      </w:r>
      <w:r>
        <w:t>tworzeniu prawa jest zatem ważnym aspektem ogólnego zakresu konwencji. Ten obszar działalności jest objęty stosunkowo łagodnym obowiązkiem dołożenia wszelkich starań</w:t>
      </w:r>
      <w:r w:rsidR="00A865C8">
        <w:t xml:space="preserve"> i </w:t>
      </w:r>
      <w:r>
        <w:t xml:space="preserve">wykorzystano tu bardziej orientacyjne niż obowiązkowe sformułowanie dotyczące kroków, które należy poczynić. Niemniej jednak </w:t>
      </w:r>
      <w:r w:rsidR="00331D80">
        <w:t>art. </w:t>
      </w:r>
      <w:r>
        <w:t>8 powinien być interpretowany jako zobowiązujący Strony do podjęcia konkretnych działań, aby osiągnąć cele konwencji.</w:t>
      </w:r>
    </w:p>
    <w:p w14:paraId="23454B1E" w14:textId="76FD947A" w:rsidR="00F65287" w:rsidRPr="00F65287" w:rsidRDefault="00F65287" w:rsidP="00F65287">
      <w:pPr>
        <w:spacing w:line="240" w:lineRule="auto"/>
      </w:pPr>
      <w:r>
        <w:t>Ocena stopnia,</w:t>
      </w:r>
      <w:r w:rsidR="00A865C8">
        <w:t xml:space="preserve"> w </w:t>
      </w:r>
      <w:r>
        <w:t>jakim Strony wypełniają swoje zobowiązania wynikające</w:t>
      </w:r>
      <w:r w:rsidR="00A865C8">
        <w:t xml:space="preserve"> z </w:t>
      </w:r>
      <w:r w:rsidR="00331D80">
        <w:t>art. </w:t>
      </w:r>
      <w:r>
        <w:t>8, nie opiera się na wynikach, ale na staraniach. Strony są zobowiązane do podejmowania działań na rzecz osiągnięcia celów</w:t>
      </w:r>
      <w:r w:rsidR="00A865C8">
        <w:t xml:space="preserve"> w </w:t>
      </w:r>
      <w:r>
        <w:t>zakresie udziału społeczeństwa. Członkowie społeczeństwa mogą potencjalnie być</w:t>
      </w:r>
      <w:r w:rsidR="00A865C8">
        <w:t xml:space="preserve"> w </w:t>
      </w:r>
      <w:r>
        <w:t>stanie egzekwować te zobowiązania poprzez postanowienia dotyczące dostępu do wymiaru sprawiedliwości zawarte</w:t>
      </w:r>
      <w:r w:rsidR="00A865C8">
        <w:t xml:space="preserve"> w </w:t>
      </w:r>
      <w:r w:rsidR="00331D80">
        <w:t>art. </w:t>
      </w:r>
      <w:r>
        <w:t xml:space="preserve">9 </w:t>
      </w:r>
      <w:r w:rsidR="00331D80">
        <w:t>ust. </w:t>
      </w:r>
      <w:r>
        <w:t>3 oraz</w:t>
      </w:r>
      <w:r w:rsidR="00F203B9">
        <w:t xml:space="preserve"> </w:t>
      </w:r>
      <w:r>
        <w:t>–</w:t>
      </w:r>
      <w:r w:rsidR="00A865C8">
        <w:t xml:space="preserve"> w </w:t>
      </w:r>
      <w:r>
        <w:t xml:space="preserve">odniesieniu do tych Stron, które się na to „zdecydują” – również poprzez </w:t>
      </w:r>
      <w:r w:rsidR="00331D80">
        <w:t>art. </w:t>
      </w:r>
      <w:r>
        <w:t xml:space="preserve">9 </w:t>
      </w:r>
      <w:r w:rsidR="00331D80">
        <w:t>ust. </w:t>
      </w:r>
      <w:r>
        <w:t xml:space="preserve">2 </w:t>
      </w:r>
      <w:r w:rsidR="00810868">
        <w:t>(</w:t>
      </w:r>
      <w:hyperlink w:anchor="_bookmark481" w:history="1">
        <w:r w:rsidR="00810868" w:rsidRPr="00B567B4">
          <w:rPr>
            <w:rStyle w:val="Hyperlink"/>
            <w:color w:val="auto"/>
            <w:u w:color="ED7D31" w:themeColor="accent2"/>
          </w:rPr>
          <w:t>zob. komentarz do art. 9 ust. 2</w:t>
        </w:r>
      </w:hyperlink>
      <w:r>
        <w:t>,</w:t>
      </w:r>
      <w:r w:rsidR="00A865C8">
        <w:t xml:space="preserve"> w </w:t>
      </w:r>
      <w:r>
        <w:t>którym zwrócono uwagę na możliwość „zdecydowania się” Stron na przyjęcie środków legislacyjnych</w:t>
      </w:r>
      <w:r w:rsidR="00A865C8">
        <w:t xml:space="preserve"> w </w:t>
      </w:r>
      <w:r>
        <w:t>celu rozszerzenia zakresu tego ustępu tak, aby objąć nim egzekwowanie innych postanowień konwencji).</w:t>
      </w:r>
    </w:p>
    <w:p w14:paraId="345F8741" w14:textId="3A5988F5" w:rsidR="00F65287" w:rsidRPr="00F65287" w:rsidRDefault="00F65287" w:rsidP="00F65287">
      <w:pPr>
        <w:spacing w:line="240" w:lineRule="auto"/>
      </w:pPr>
      <w:r>
        <w:t>Jeśli Strony posiadają już takie gwarancje, muszą one zostać utrzymane zgodnie</w:t>
      </w:r>
      <w:r w:rsidR="00A865C8">
        <w:t xml:space="preserve"> z </w:t>
      </w:r>
      <w:r w:rsidR="00331D80">
        <w:t>art. </w:t>
      </w:r>
      <w:r>
        <w:t xml:space="preserve">3 </w:t>
      </w:r>
      <w:r w:rsidR="00331D80">
        <w:t>ust. </w:t>
      </w:r>
      <w:r>
        <w:t>5</w:t>
      </w:r>
      <w:r w:rsidR="00A865C8">
        <w:t xml:space="preserve"> i </w:t>
      </w:r>
      <w:r>
        <w:t>6. Jeśli Strony nie posiadają takich gwarancji</w:t>
      </w:r>
      <w:r w:rsidR="00A865C8">
        <w:t xml:space="preserve"> i </w:t>
      </w:r>
      <w:r>
        <w:t>nie przyjmą nowych gwarancji legislacyjnych, możliwości egzekwowania zobowiązań wynikających</w:t>
      </w:r>
      <w:r w:rsidR="00A865C8">
        <w:t xml:space="preserve"> z </w:t>
      </w:r>
      <w:r w:rsidR="00331D80">
        <w:t>art. </w:t>
      </w:r>
      <w:r>
        <w:t xml:space="preserve">8 muszą opierać się na </w:t>
      </w:r>
      <w:r w:rsidR="00331D80">
        <w:t>art. </w:t>
      </w:r>
      <w:r>
        <w:t xml:space="preserve">9 </w:t>
      </w:r>
      <w:r w:rsidR="00331D80">
        <w:t>ust. </w:t>
      </w:r>
      <w:r>
        <w:t>3, który przewiduje prawo obywateli do wnoszenia powództw</w:t>
      </w:r>
      <w:r w:rsidR="00A865C8">
        <w:t xml:space="preserve"> w </w:t>
      </w:r>
      <w:r>
        <w:t>przypadkach naruszeń prawa ochrony środowiska.</w:t>
      </w:r>
    </w:p>
    <w:p w14:paraId="43FEE763" w14:textId="76C07896" w:rsidR="00F65287" w:rsidRDefault="00F65287" w:rsidP="00F65287">
      <w:pPr>
        <w:spacing w:line="240" w:lineRule="auto"/>
      </w:pPr>
      <w:r>
        <w:t>Artykuł 8 odnosi się do udziału społeczeństwa</w:t>
      </w:r>
      <w:r w:rsidR="00A865C8">
        <w:t xml:space="preserve"> w </w:t>
      </w:r>
      <w:r>
        <w:t>konkretnym obszarze podejmowania decyzji: przygotowywania przez władze publiczne rozporządzeń wykonawczych</w:t>
      </w:r>
      <w:r w:rsidR="00A865C8">
        <w:t xml:space="preserve"> i </w:t>
      </w:r>
      <w:r>
        <w:t>powszechnie obowiązujących aktów normatywnych. Duża część obowiązków władz publicznych polega na podejmowaniu konkretnych decyzji na podstawie określonych faktów</w:t>
      </w:r>
      <w:r w:rsidR="00A865C8">
        <w:t xml:space="preserve"> i </w:t>
      </w:r>
      <w:r>
        <w:t>okoliczności. Kolejna istotna część polega jednak na opracowywaniu</w:t>
      </w:r>
      <w:r w:rsidR="00A865C8">
        <w:t xml:space="preserve"> i </w:t>
      </w:r>
      <w:r>
        <w:t>uchwalaniu aktów</w:t>
      </w:r>
      <w:r w:rsidR="00A865C8">
        <w:t xml:space="preserve"> o </w:t>
      </w:r>
      <w:r>
        <w:t>charakterze ogólnym. Termin „akty” jest tutaj używany</w:t>
      </w:r>
      <w:r w:rsidR="00A865C8">
        <w:t xml:space="preserve"> w </w:t>
      </w:r>
      <w:r>
        <w:t>najszerszym znaczeniu</w:t>
      </w:r>
      <w:r w:rsidR="00A865C8">
        <w:t xml:space="preserve"> i </w:t>
      </w:r>
      <w:r>
        <w:t>może obejmować dekrety, rozporządzenia, zarządzenia, instrukcje, nakazy normatywne, normy</w:t>
      </w:r>
      <w:r w:rsidR="00A865C8">
        <w:t xml:space="preserve"> i </w:t>
      </w:r>
      <w:r>
        <w:t>zasady. Dotyczy to również udziału władz publicznych</w:t>
      </w:r>
      <w:r w:rsidR="00A865C8">
        <w:t xml:space="preserve"> w </w:t>
      </w:r>
      <w:r>
        <w:t>procesie legislacyjnym, aż do momentu, gdy projekty przygotowane przez władzę wykonawczą zostaną przekazane ustawodawcy. Artykuł 8 ustanawia udział społeczeństwa</w:t>
      </w:r>
      <w:r w:rsidR="00A865C8">
        <w:t xml:space="preserve"> w </w:t>
      </w:r>
      <w:r>
        <w:t>przygotowaniu takich aktów jako cel konwencji</w:t>
      </w:r>
      <w:r w:rsidR="00A865C8">
        <w:t xml:space="preserve"> i </w:t>
      </w:r>
      <w:r>
        <w:t>określa pewne wymagania, które Strony powinny spełnić, aby go osiągnąć (zob. tabela poniżej).</w:t>
      </w:r>
    </w:p>
    <w:p w14:paraId="5C4EFCB2" w14:textId="77777777" w:rsidR="0083288E" w:rsidRDefault="0083288E" w:rsidP="00F65287">
      <w:pPr>
        <w:spacing w:line="240" w:lineRule="auto"/>
        <w:rPr>
          <w:lang w:eastAsia="en-US"/>
        </w:rPr>
      </w:pPr>
    </w:p>
    <w:p w14:paraId="253EA73A" w14:textId="77777777" w:rsidR="0083288E" w:rsidRDefault="0083288E" w:rsidP="00F65287">
      <w:pPr>
        <w:spacing w:line="240" w:lineRule="auto"/>
        <w:rPr>
          <w:lang w:eastAsia="en-US"/>
        </w:rPr>
      </w:pPr>
    </w:p>
    <w:tbl>
      <w:tblPr>
        <w:tblStyle w:val="TableNormal1"/>
        <w:tblW w:w="5000" w:type="pct"/>
        <w:tblLook w:val="01E0" w:firstRow="1" w:lastRow="1" w:firstColumn="1" w:lastColumn="1" w:noHBand="0" w:noVBand="0"/>
      </w:tblPr>
      <w:tblGrid>
        <w:gridCol w:w="1599"/>
        <w:gridCol w:w="4020"/>
        <w:gridCol w:w="4018"/>
      </w:tblGrid>
      <w:tr w:rsidR="0083288E" w:rsidRPr="0083288E" w14:paraId="743BE1A5" w14:textId="77777777" w:rsidTr="0083288E">
        <w:trPr>
          <w:trHeight w:val="350"/>
        </w:trPr>
        <w:tc>
          <w:tcPr>
            <w:tcW w:w="647" w:type="pct"/>
            <w:tcBorders>
              <w:right w:val="single" w:sz="4" w:space="0" w:color="FFFFFF"/>
            </w:tcBorders>
            <w:shd w:val="clear" w:color="auto" w:fill="DE6879"/>
          </w:tcPr>
          <w:p w14:paraId="69A96813" w14:textId="77777777" w:rsidR="0083288E" w:rsidRPr="0083288E" w:rsidRDefault="0083288E" w:rsidP="0083288E">
            <w:pPr>
              <w:spacing w:line="240" w:lineRule="auto"/>
              <w:ind w:left="57" w:right="57"/>
              <w:rPr>
                <w:rFonts w:asciiTheme="minorHAnsi" w:hAnsiTheme="minorHAnsi" w:cstheme="minorHAnsi"/>
                <w:b/>
                <w:sz w:val="24"/>
              </w:rPr>
            </w:pPr>
            <w:r>
              <w:rPr>
                <w:rFonts w:asciiTheme="minorHAnsi" w:hAnsiTheme="minorHAnsi"/>
                <w:b/>
                <w:color w:val="FFFFFF"/>
                <w:sz w:val="24"/>
              </w:rPr>
              <w:lastRenderedPageBreak/>
              <w:t>Postanowienie</w:t>
            </w:r>
          </w:p>
        </w:tc>
        <w:tc>
          <w:tcPr>
            <w:tcW w:w="2177" w:type="pct"/>
            <w:tcBorders>
              <w:left w:val="single" w:sz="4" w:space="0" w:color="FFFFFF"/>
              <w:right w:val="single" w:sz="4" w:space="0" w:color="FFFFFF"/>
            </w:tcBorders>
            <w:shd w:val="clear" w:color="auto" w:fill="DE6879"/>
          </w:tcPr>
          <w:p w14:paraId="230A9D49" w14:textId="77777777" w:rsidR="0083288E" w:rsidRPr="0083288E" w:rsidRDefault="0083288E" w:rsidP="0083288E">
            <w:pPr>
              <w:spacing w:line="240" w:lineRule="auto"/>
              <w:ind w:left="57" w:right="57"/>
              <w:rPr>
                <w:rFonts w:asciiTheme="minorHAnsi" w:hAnsiTheme="minorHAnsi" w:cstheme="minorHAnsi"/>
                <w:b/>
                <w:sz w:val="24"/>
              </w:rPr>
            </w:pPr>
            <w:r>
              <w:rPr>
                <w:rFonts w:asciiTheme="minorHAnsi" w:hAnsiTheme="minorHAnsi"/>
                <w:b/>
                <w:color w:val="FFFFFF"/>
                <w:sz w:val="24"/>
              </w:rPr>
              <w:t>Zobowiązanie</w:t>
            </w:r>
          </w:p>
        </w:tc>
        <w:tc>
          <w:tcPr>
            <w:tcW w:w="2177" w:type="pct"/>
            <w:tcBorders>
              <w:left w:val="single" w:sz="4" w:space="0" w:color="FFFFFF"/>
            </w:tcBorders>
            <w:shd w:val="clear" w:color="auto" w:fill="DE6879"/>
          </w:tcPr>
          <w:p w14:paraId="6940C113" w14:textId="77777777" w:rsidR="0083288E" w:rsidRPr="0083288E" w:rsidRDefault="0083288E" w:rsidP="0083288E">
            <w:pPr>
              <w:spacing w:line="240" w:lineRule="auto"/>
              <w:ind w:left="57" w:right="57"/>
              <w:rPr>
                <w:rFonts w:asciiTheme="minorHAnsi" w:hAnsiTheme="minorHAnsi" w:cstheme="minorHAnsi"/>
                <w:b/>
                <w:sz w:val="24"/>
              </w:rPr>
            </w:pPr>
            <w:r>
              <w:rPr>
                <w:rFonts w:asciiTheme="minorHAnsi" w:hAnsiTheme="minorHAnsi"/>
                <w:b/>
                <w:color w:val="FFFFFF"/>
                <w:sz w:val="24"/>
              </w:rPr>
              <w:t>Wskazówki dotyczące wdrażania</w:t>
            </w:r>
          </w:p>
        </w:tc>
      </w:tr>
      <w:tr w:rsidR="0083288E" w:rsidRPr="0083288E" w14:paraId="632AEE15" w14:textId="77777777" w:rsidTr="0083288E">
        <w:trPr>
          <w:trHeight w:val="965"/>
        </w:trPr>
        <w:tc>
          <w:tcPr>
            <w:tcW w:w="647" w:type="pct"/>
            <w:tcBorders>
              <w:right w:val="single" w:sz="4" w:space="0" w:color="FFFFFF"/>
            </w:tcBorders>
            <w:shd w:val="clear" w:color="auto" w:fill="F9E4E5"/>
          </w:tcPr>
          <w:p w14:paraId="384C7ECA" w14:textId="77777777" w:rsidR="0083288E" w:rsidRPr="0083288E" w:rsidRDefault="0083288E" w:rsidP="00810868">
            <w:pPr>
              <w:spacing w:after="0" w:line="240" w:lineRule="auto"/>
              <w:ind w:left="57" w:right="57"/>
              <w:rPr>
                <w:rFonts w:asciiTheme="minorHAnsi" w:hAnsiTheme="minorHAnsi" w:cstheme="minorHAnsi"/>
                <w:b/>
                <w:sz w:val="18"/>
              </w:rPr>
            </w:pPr>
            <w:r>
              <w:rPr>
                <w:rFonts w:asciiTheme="minorHAnsi" w:hAnsiTheme="minorHAnsi"/>
                <w:b/>
                <w:sz w:val="18"/>
              </w:rPr>
              <w:t>Zdanie pierwsze</w:t>
            </w:r>
          </w:p>
        </w:tc>
        <w:tc>
          <w:tcPr>
            <w:tcW w:w="2177" w:type="pct"/>
            <w:tcBorders>
              <w:left w:val="single" w:sz="4" w:space="0" w:color="FFFFFF"/>
              <w:right w:val="single" w:sz="4" w:space="0" w:color="FFFFFF"/>
            </w:tcBorders>
            <w:shd w:val="clear" w:color="auto" w:fill="F9E4E5"/>
          </w:tcPr>
          <w:p w14:paraId="69A8CAFF" w14:textId="5FEA74E9" w:rsidR="0083288E" w:rsidRPr="0083288E" w:rsidRDefault="0083288E" w:rsidP="00810868">
            <w:pPr>
              <w:spacing w:after="0" w:line="240" w:lineRule="auto"/>
              <w:ind w:left="57" w:right="57"/>
              <w:jc w:val="left"/>
              <w:rPr>
                <w:rFonts w:asciiTheme="minorHAnsi" w:hAnsiTheme="minorHAnsi" w:cstheme="minorHAnsi"/>
                <w:sz w:val="18"/>
              </w:rPr>
            </w:pPr>
            <w:r>
              <w:rPr>
                <w:rFonts w:asciiTheme="minorHAnsi" w:hAnsiTheme="minorHAnsi"/>
                <w:sz w:val="18"/>
              </w:rPr>
              <w:t>Każda</w:t>
            </w:r>
            <w:r w:rsidR="00A865C8">
              <w:rPr>
                <w:rFonts w:asciiTheme="minorHAnsi" w:hAnsiTheme="minorHAnsi"/>
                <w:sz w:val="18"/>
              </w:rPr>
              <w:t xml:space="preserve"> ze </w:t>
            </w:r>
            <w:r>
              <w:rPr>
                <w:rFonts w:asciiTheme="minorHAnsi" w:hAnsiTheme="minorHAnsi"/>
                <w:sz w:val="18"/>
              </w:rPr>
              <w:t>Stron będzie starać się promować rzeczywisty udział społeczeństwa</w:t>
            </w:r>
            <w:r w:rsidR="00A865C8">
              <w:rPr>
                <w:rFonts w:asciiTheme="minorHAnsi" w:hAnsiTheme="minorHAnsi"/>
                <w:sz w:val="18"/>
              </w:rPr>
              <w:t xml:space="preserve"> w </w:t>
            </w:r>
            <w:r>
              <w:rPr>
                <w:rFonts w:asciiTheme="minorHAnsi" w:hAnsiTheme="minorHAnsi"/>
                <w:sz w:val="18"/>
              </w:rPr>
              <w:t>przygotowywaniu przez władze publiczne przepisów</w:t>
            </w:r>
            <w:r w:rsidR="00A865C8">
              <w:rPr>
                <w:rFonts w:asciiTheme="minorHAnsi" w:hAnsiTheme="minorHAnsi"/>
                <w:sz w:val="18"/>
              </w:rPr>
              <w:t xml:space="preserve"> i </w:t>
            </w:r>
            <w:r>
              <w:rPr>
                <w:rFonts w:asciiTheme="minorHAnsi" w:hAnsiTheme="minorHAnsi"/>
                <w:sz w:val="18"/>
              </w:rPr>
              <w:t>aktów normatywnych.</w:t>
            </w:r>
          </w:p>
        </w:tc>
        <w:tc>
          <w:tcPr>
            <w:tcW w:w="2177" w:type="pct"/>
            <w:tcBorders>
              <w:left w:val="single" w:sz="4" w:space="0" w:color="FFFFFF"/>
            </w:tcBorders>
            <w:shd w:val="clear" w:color="auto" w:fill="F9E4E5"/>
          </w:tcPr>
          <w:p w14:paraId="0B807AA5" w14:textId="29ED4854"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Strony dołożą wszelkich starań,</w:t>
            </w:r>
          </w:p>
          <w:p w14:paraId="5AEDD5E5" w14:textId="0EFC8E9E"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gdy warianty są jeszcze możliwe,</w:t>
            </w:r>
          </w:p>
          <w:p w14:paraId="713396BE" w14:textId="09C6958A"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rPr>
              <w:t>•</w:t>
            </w:r>
            <w:r>
              <w:rPr>
                <w:rFonts w:asciiTheme="minorHAnsi" w:hAnsiTheme="minorHAnsi"/>
                <w:sz w:val="18"/>
              </w:rPr>
              <w:tab/>
              <w:t>dotyczy aktów, które mogą mieć znaczące oddziaływanie na środowisko.</w:t>
            </w:r>
          </w:p>
        </w:tc>
      </w:tr>
      <w:tr w:rsidR="0083288E" w:rsidRPr="0083288E" w14:paraId="522B1A06" w14:textId="77777777" w:rsidTr="00810868">
        <w:trPr>
          <w:trHeight w:val="896"/>
        </w:trPr>
        <w:tc>
          <w:tcPr>
            <w:tcW w:w="647" w:type="pct"/>
            <w:tcBorders>
              <w:right w:val="single" w:sz="4" w:space="0" w:color="FFFFFF"/>
            </w:tcBorders>
            <w:shd w:val="clear" w:color="auto" w:fill="EFB9BC"/>
          </w:tcPr>
          <w:p w14:paraId="00FC8D99" w14:textId="77777777" w:rsidR="0083288E" w:rsidRPr="0083288E" w:rsidRDefault="0083288E" w:rsidP="00810868">
            <w:pPr>
              <w:spacing w:after="0" w:line="240" w:lineRule="auto"/>
              <w:ind w:left="57" w:right="57"/>
              <w:rPr>
                <w:rFonts w:asciiTheme="minorHAnsi" w:hAnsiTheme="minorHAnsi" w:cstheme="minorHAnsi"/>
                <w:b/>
                <w:sz w:val="18"/>
              </w:rPr>
            </w:pPr>
            <w:r>
              <w:rPr>
                <w:rFonts w:asciiTheme="minorHAnsi" w:hAnsiTheme="minorHAnsi"/>
                <w:b/>
                <w:sz w:val="18"/>
              </w:rPr>
              <w:t>Zdanie drugie</w:t>
            </w:r>
          </w:p>
        </w:tc>
        <w:tc>
          <w:tcPr>
            <w:tcW w:w="2177" w:type="pct"/>
            <w:tcBorders>
              <w:left w:val="single" w:sz="4" w:space="0" w:color="FFFFFF"/>
              <w:right w:val="single" w:sz="4" w:space="0" w:color="FFFFFF"/>
            </w:tcBorders>
            <w:shd w:val="clear" w:color="auto" w:fill="EFB9BC"/>
          </w:tcPr>
          <w:p w14:paraId="73D0E49F" w14:textId="77777777" w:rsidR="0083288E" w:rsidRPr="0083288E" w:rsidRDefault="0083288E" w:rsidP="00810868">
            <w:pPr>
              <w:spacing w:after="0" w:line="240" w:lineRule="auto"/>
              <w:ind w:left="57" w:right="57"/>
              <w:jc w:val="left"/>
              <w:rPr>
                <w:rFonts w:asciiTheme="minorHAnsi" w:hAnsiTheme="minorHAnsi" w:cstheme="minorHAnsi"/>
                <w:sz w:val="18"/>
              </w:rPr>
            </w:pPr>
            <w:r>
              <w:rPr>
                <w:rFonts w:asciiTheme="minorHAnsi" w:hAnsiTheme="minorHAnsi"/>
                <w:sz w:val="18"/>
              </w:rPr>
              <w:t>Wymagane elementy procedury dotyczącej udziału społeczeństwa.</w:t>
            </w:r>
          </w:p>
        </w:tc>
        <w:tc>
          <w:tcPr>
            <w:tcW w:w="2177" w:type="pct"/>
            <w:tcBorders>
              <w:left w:val="single" w:sz="4" w:space="0" w:color="FFFFFF"/>
            </w:tcBorders>
            <w:shd w:val="clear" w:color="auto" w:fill="EFB9BC"/>
          </w:tcPr>
          <w:p w14:paraId="2FDF90E3" w14:textId="22639305"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rPr>
              <w:t>•</w:t>
            </w:r>
            <w:r>
              <w:rPr>
                <w:rFonts w:asciiTheme="minorHAnsi" w:hAnsiTheme="minorHAnsi"/>
                <w:sz w:val="18"/>
              </w:rPr>
              <w:tab/>
              <w:t>dostateczne ramy czasowe umożliwiających rzeczywiste uczestnictwo,</w:t>
            </w:r>
          </w:p>
          <w:p w14:paraId="2EC633DA" w14:textId="610BF005"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Pr>
                <w:rFonts w:asciiTheme="minorHAnsi" w:hAnsiTheme="minorHAnsi"/>
                <w:sz w:val="18"/>
              </w:rPr>
              <w:t>publikacja projektu aktów,</w:t>
            </w:r>
          </w:p>
          <w:p w14:paraId="04BFEE71" w14:textId="2203DB6A"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rPr>
              <w:t>•</w:t>
            </w:r>
            <w:r>
              <w:rPr>
                <w:rFonts w:asciiTheme="minorHAnsi" w:hAnsiTheme="minorHAnsi"/>
                <w:sz w:val="18"/>
              </w:rPr>
              <w:tab/>
              <w:t>możliwość zgłaszania uwag.</w:t>
            </w:r>
          </w:p>
        </w:tc>
      </w:tr>
      <w:tr w:rsidR="0083288E" w:rsidRPr="0083288E" w14:paraId="0D52794C" w14:textId="77777777" w:rsidTr="0083288E">
        <w:trPr>
          <w:trHeight w:val="525"/>
        </w:trPr>
        <w:tc>
          <w:tcPr>
            <w:tcW w:w="647" w:type="pct"/>
            <w:tcBorders>
              <w:right w:val="single" w:sz="4" w:space="0" w:color="FFFFFF"/>
            </w:tcBorders>
            <w:shd w:val="clear" w:color="auto" w:fill="F9E4E5"/>
          </w:tcPr>
          <w:p w14:paraId="5A924221" w14:textId="77777777" w:rsidR="0083288E" w:rsidRPr="0083288E" w:rsidRDefault="0083288E" w:rsidP="00810868">
            <w:pPr>
              <w:spacing w:after="0" w:line="240" w:lineRule="auto"/>
              <w:ind w:left="57" w:right="57"/>
              <w:rPr>
                <w:rFonts w:asciiTheme="minorHAnsi" w:hAnsiTheme="minorHAnsi" w:cstheme="minorHAnsi"/>
                <w:b/>
                <w:sz w:val="18"/>
              </w:rPr>
            </w:pPr>
            <w:r>
              <w:rPr>
                <w:rFonts w:asciiTheme="minorHAnsi" w:hAnsiTheme="minorHAnsi"/>
                <w:b/>
                <w:sz w:val="18"/>
              </w:rPr>
              <w:t>Zdanie trzecie</w:t>
            </w:r>
          </w:p>
        </w:tc>
        <w:tc>
          <w:tcPr>
            <w:tcW w:w="2177" w:type="pct"/>
            <w:tcBorders>
              <w:left w:val="single" w:sz="4" w:space="0" w:color="FFFFFF"/>
              <w:right w:val="single" w:sz="4" w:space="0" w:color="FFFFFF"/>
            </w:tcBorders>
            <w:shd w:val="clear" w:color="auto" w:fill="F9E4E5"/>
          </w:tcPr>
          <w:p w14:paraId="37FFBFAF" w14:textId="2A36F1DE" w:rsidR="0083288E" w:rsidRPr="0083288E" w:rsidRDefault="0083288E" w:rsidP="00810868">
            <w:pPr>
              <w:spacing w:after="0" w:line="240" w:lineRule="auto"/>
              <w:ind w:left="57" w:right="57"/>
              <w:jc w:val="left"/>
              <w:rPr>
                <w:rFonts w:asciiTheme="minorHAnsi" w:hAnsiTheme="minorHAnsi" w:cstheme="minorHAnsi"/>
                <w:sz w:val="18"/>
              </w:rPr>
            </w:pPr>
            <w:r>
              <w:rPr>
                <w:rFonts w:asciiTheme="minorHAnsi" w:hAnsiTheme="minorHAnsi"/>
                <w:sz w:val="18"/>
              </w:rPr>
              <w:t>Strony muszą zapewnić, aby rezultaty udziału społeczeństwa były brane pod uwagę.</w:t>
            </w:r>
          </w:p>
        </w:tc>
        <w:tc>
          <w:tcPr>
            <w:tcW w:w="2177" w:type="pct"/>
            <w:tcBorders>
              <w:left w:val="single" w:sz="4" w:space="0" w:color="FFFFFF"/>
            </w:tcBorders>
            <w:shd w:val="clear" w:color="auto" w:fill="F9E4E5"/>
          </w:tcPr>
          <w:p w14:paraId="6969724A" w14:textId="18E9ABF1" w:rsidR="0083288E" w:rsidRPr="0083288E" w:rsidRDefault="0083288E" w:rsidP="00810868">
            <w:pPr>
              <w:tabs>
                <w:tab w:val="left" w:pos="279"/>
              </w:tabs>
              <w:spacing w:after="0" w:line="240" w:lineRule="auto"/>
              <w:ind w:left="57" w:right="57"/>
              <w:rPr>
                <w:rFonts w:asciiTheme="minorHAnsi" w:hAnsiTheme="minorHAnsi" w:cstheme="minorHAnsi"/>
                <w:sz w:val="18"/>
              </w:rPr>
            </w:pPr>
            <w:r>
              <w:rPr>
                <w:rFonts w:asciiTheme="minorHAnsi" w:hAnsiTheme="minorHAnsi"/>
                <w:sz w:val="18"/>
              </w:rPr>
              <w:t>•</w:t>
            </w:r>
            <w:r>
              <w:rPr>
                <w:rFonts w:asciiTheme="minorHAnsi" w:hAnsiTheme="minorHAnsi"/>
                <w:sz w:val="18"/>
              </w:rPr>
              <w:tab/>
              <w:t>tak dalece, jak to jest możliwe.</w:t>
            </w:r>
          </w:p>
        </w:tc>
      </w:tr>
    </w:tbl>
    <w:p w14:paraId="24BC5F86" w14:textId="77777777" w:rsidR="0083288E" w:rsidRDefault="0083288E" w:rsidP="00F65287">
      <w:pPr>
        <w:spacing w:line="240" w:lineRule="auto"/>
        <w:rPr>
          <w:lang w:eastAsia="en-US"/>
        </w:rPr>
      </w:pPr>
    </w:p>
    <w:p w14:paraId="4A96C82E" w14:textId="77777777" w:rsidR="00572CB8" w:rsidRDefault="00572CB8" w:rsidP="00F65287">
      <w:pPr>
        <w:spacing w:line="240" w:lineRule="auto"/>
        <w:rPr>
          <w:lang w:eastAsia="en-US"/>
        </w:rPr>
      </w:pPr>
    </w:p>
    <w:p w14:paraId="0A8CD094" w14:textId="0A2D1677" w:rsidR="0083288E" w:rsidRPr="0083288E" w:rsidRDefault="0083288E" w:rsidP="0083288E">
      <w:pPr>
        <w:pStyle w:val="jasnyrowytytuwcicie"/>
      </w:pPr>
      <w:r>
        <w:t>Każda</w:t>
      </w:r>
      <w:r w:rsidR="00A865C8">
        <w:t xml:space="preserve"> ze </w:t>
      </w:r>
      <w:r>
        <w:t>Stron będzie starać się promować rzeczywisty udział społeczeństwa, na odpowiednim etapie,</w:t>
      </w:r>
      <w:r w:rsidR="00A865C8">
        <w:t xml:space="preserve"> i </w:t>
      </w:r>
      <w:r>
        <w:t>gdy wszystkie warianty są jeszcze możliwe,</w:t>
      </w:r>
      <w:r w:rsidR="00A865C8">
        <w:t xml:space="preserve"> w </w:t>
      </w:r>
      <w:r>
        <w:t>przygotowywaniu przez władze publiczne przepisów wykonawczych</w:t>
      </w:r>
      <w:r w:rsidR="00A865C8">
        <w:t xml:space="preserve"> i </w:t>
      </w:r>
      <w:r>
        <w:t>innych powszechnie obowiązujących aktów normatywnych, które mogą mieć znaczące oddziaływanie na środowisko.</w:t>
      </w:r>
    </w:p>
    <w:p w14:paraId="572A8638" w14:textId="36DCF01D" w:rsidR="0083288E" w:rsidRDefault="0083288E" w:rsidP="00810868">
      <w:pPr>
        <w:spacing w:after="0" w:line="240" w:lineRule="auto"/>
      </w:pPr>
      <w:r>
        <w:t>Ponieważ</w:t>
      </w:r>
      <w:r w:rsidR="00A865C8">
        <w:t xml:space="preserve"> w </w:t>
      </w:r>
      <w:r>
        <w:t>różnych systemach prawnych może być stosowana różna terminologia dla różnych form aktów normatywnych,</w:t>
      </w:r>
      <w:r w:rsidR="00A865C8">
        <w:t xml:space="preserve"> w </w:t>
      </w:r>
      <w:r>
        <w:t xml:space="preserve">konwencji użyto takich sformułowań, które pozwolą uniknąć niepotrzebnego zawężania pojęcia „przepisów wykonawczych”. W niektórych systemach prawnych termin ten może być interpretowany jako obejmujący tylko przepisy podlegające natychmiastowemu wykonaniu. Dlatego też, aby rozwiać wszelkie wątpliwości, </w:t>
      </w:r>
      <w:r w:rsidR="00331D80">
        <w:t>art. </w:t>
      </w:r>
      <w:r>
        <w:t>8 odnosi się również do innych powszechnie obowiązujących aktów normatywnych (ang.</w:t>
      </w:r>
      <w:r>
        <w:rPr>
          <w:i/>
          <w:iCs/>
        </w:rPr>
        <w:t xml:space="preserve"> </w:t>
      </w:r>
      <w:proofErr w:type="spellStart"/>
      <w:r>
        <w:rPr>
          <w:i/>
          <w:iCs/>
        </w:rPr>
        <w:t>legally</w:t>
      </w:r>
      <w:proofErr w:type="spellEnd"/>
      <w:r>
        <w:rPr>
          <w:i/>
          <w:iCs/>
        </w:rPr>
        <w:t xml:space="preserve"> </w:t>
      </w:r>
      <w:proofErr w:type="spellStart"/>
      <w:r>
        <w:rPr>
          <w:i/>
          <w:iCs/>
        </w:rPr>
        <w:t>binding</w:t>
      </w:r>
      <w:proofErr w:type="spellEnd"/>
      <w:r>
        <w:rPr>
          <w:i/>
          <w:iCs/>
        </w:rPr>
        <w:t xml:space="preserve"> </w:t>
      </w:r>
      <w:proofErr w:type="spellStart"/>
      <w:r>
        <w:rPr>
          <w:i/>
          <w:iCs/>
        </w:rPr>
        <w:t>rules</w:t>
      </w:r>
      <w:proofErr w:type="spellEnd"/>
      <w:r>
        <w:t xml:space="preserve">). W tytule termin „akty normatywne” (ang. </w:t>
      </w:r>
      <w:proofErr w:type="spellStart"/>
      <w:r>
        <w:rPr>
          <w:i/>
          <w:iCs/>
        </w:rPr>
        <w:t>normative</w:t>
      </w:r>
      <w:proofErr w:type="spellEnd"/>
      <w:r>
        <w:rPr>
          <w:i/>
          <w:iCs/>
        </w:rPr>
        <w:t xml:space="preserve"> </w:t>
      </w:r>
      <w:proofErr w:type="spellStart"/>
      <w:r>
        <w:rPr>
          <w:i/>
          <w:iCs/>
        </w:rPr>
        <w:t>instrument</w:t>
      </w:r>
      <w:r>
        <w:t>s</w:t>
      </w:r>
      <w:proofErr w:type="spellEnd"/>
      <w:r>
        <w:t>) użyto</w:t>
      </w:r>
      <w:r w:rsidR="00A865C8">
        <w:t xml:space="preserve"> w </w:t>
      </w:r>
      <w:r>
        <w:t>ten sam sposób. Takie powszechnie obowiązujące akty normatywne obejmują dekrety, rozporządzenia, zarządzenia, instrukcje, nakazy normatywne, normy</w:t>
      </w:r>
      <w:r w:rsidR="00A865C8">
        <w:t xml:space="preserve"> i </w:t>
      </w:r>
      <w:r>
        <w:t>zasady. Powyższe środki, służące władzom publicznym do wywiązania się</w:t>
      </w:r>
      <w:r w:rsidR="00A865C8">
        <w:t xml:space="preserve"> z </w:t>
      </w:r>
      <w:r>
        <w:t>ich obowiązków, różnią się od podejmowania decyzji określonych</w:t>
      </w:r>
      <w:r w:rsidR="00A865C8">
        <w:t xml:space="preserve"> w </w:t>
      </w:r>
      <w:r w:rsidR="00331D80">
        <w:t>art. </w:t>
      </w:r>
      <w:r>
        <w:t>6 tym, że skutkują wytycznymi, które mają zastosowanie</w:t>
      </w:r>
      <w:r w:rsidR="00A865C8">
        <w:t xml:space="preserve"> w </w:t>
      </w:r>
      <w:r>
        <w:t>równym stopniu do wszystkich osób znajdujących się</w:t>
      </w:r>
      <w:r w:rsidR="00A865C8">
        <w:t xml:space="preserve"> w </w:t>
      </w:r>
      <w:r>
        <w:t>podobnej sytuacji, a nie tylko do osób zaangażowanych</w:t>
      </w:r>
      <w:r w:rsidR="00A865C8">
        <w:t xml:space="preserve"> w </w:t>
      </w:r>
      <w:r>
        <w:t>konkretną sprawę rozpatrywaną przez władzę. Różnią się one od planowania</w:t>
      </w:r>
      <w:r w:rsidR="00A865C8">
        <w:t xml:space="preserve"> i </w:t>
      </w:r>
      <w:r>
        <w:t>kształtowania polityki,</w:t>
      </w:r>
      <w:r w:rsidR="00A865C8">
        <w:t xml:space="preserve"> o </w:t>
      </w:r>
      <w:r>
        <w:t>których mowa</w:t>
      </w:r>
      <w:r w:rsidR="00A865C8">
        <w:t xml:space="preserve"> w </w:t>
      </w:r>
      <w:r w:rsidR="00331D80">
        <w:t>art. </w:t>
      </w:r>
      <w:r>
        <w:t>7, tym, że tworzą wiążące zobowiązania prawne.</w:t>
      </w:r>
    </w:p>
    <w:p w14:paraId="50D97296" w14:textId="77777777" w:rsidR="00810868" w:rsidRPr="0083288E" w:rsidRDefault="00810868" w:rsidP="00810868">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83288E" w14:paraId="251E33C9" w14:textId="77777777" w:rsidTr="00D92018">
        <w:trPr>
          <w:trHeight w:val="273"/>
        </w:trPr>
        <w:tc>
          <w:tcPr>
            <w:tcW w:w="5000" w:type="pct"/>
            <w:tcBorders>
              <w:top w:val="nil"/>
              <w:left w:val="single" w:sz="4" w:space="0" w:color="DE6879"/>
              <w:bottom w:val="single" w:sz="4" w:space="0" w:color="DE6879"/>
              <w:right w:val="single" w:sz="4" w:space="0" w:color="DE6879"/>
            </w:tcBorders>
            <w:shd w:val="clear" w:color="auto" w:fill="auto"/>
          </w:tcPr>
          <w:p w14:paraId="63072B8A" w14:textId="77777777" w:rsidR="0083288E" w:rsidRDefault="0083288E">
            <w:pPr>
              <w:spacing w:after="0" w:line="240" w:lineRule="auto"/>
              <w:rPr>
                <w:rFonts w:ascii="Times New Roman"/>
                <w:sz w:val="6"/>
              </w:rPr>
            </w:pPr>
            <w:r>
              <w:rPr>
                <w:noProof/>
              </w:rPr>
              <mc:AlternateContent>
                <mc:Choice Requires="wps">
                  <w:drawing>
                    <wp:inline distT="0" distB="0" distL="0" distR="0" wp14:anchorId="71719686" wp14:editId="66E9AE66">
                      <wp:extent cx="6115050" cy="356259"/>
                      <wp:effectExtent l="0" t="0" r="0" b="5715"/>
                      <wp:docPr id="1649374198" name="Text Box 1649374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DE6879"/>
                              </a:solidFill>
                              <a:ln w="9525">
                                <a:noFill/>
                                <a:miter lim="800000"/>
                                <a:headEnd/>
                                <a:tailEnd/>
                              </a:ln>
                            </wps:spPr>
                            <wps:txbx>
                              <w:txbxContent>
                                <w:p w14:paraId="72E7F90C" w14:textId="63A6B4C1" w:rsidR="0083288E" w:rsidRPr="00FD5609" w:rsidRDefault="0083288E" w:rsidP="008328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Rola władz publicznych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przygotowywaniu aktów prawnych</w:t>
                                  </w:r>
                                </w:p>
                              </w:txbxContent>
                            </wps:txbx>
                            <wps:bodyPr rot="0" vert="horz" wrap="square" lIns="0" tIns="0" rIns="0" bIns="0" anchor="ctr" anchorCtr="0">
                              <a:noAutofit/>
                            </wps:bodyPr>
                          </wps:wsp>
                        </a:graphicData>
                      </a:graphic>
                    </wp:inline>
                  </w:drawing>
                </mc:Choice>
                <mc:Fallback>
                  <w:pict>
                    <v:shape w14:anchorId="71719686" id="Text Box 1649374198" o:spid="_x0000_s118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" adj="-11796480,,5400" path="m59378,l6055672,v32794,,59378,26584,59378,59378l6115050,356259r,l,356259r,l,59378c,26584,26584,,59378,xe" fillcolor="#de6879" stroked="f">
                      <v:stroke joinstyle="miter"/>
                      <v:formulas/>
                      <v:path arrowok="t" o:connecttype="custom" o:connectlocs="59378,0;6055672,0;6115050,59378;6115050,356259;6115050,356259;0,356259;0,356259;0,59378;59378,0" o:connectangles="0,0,0,0,0,0,0,0,0" textboxrect="0,0,6115050,356259"/>
                      <v:textbox inset="0,0,0,0">
                        <w:txbxContent>
                          <w:p w14:paraId="72E7F90C" w14:textId="63A6B4C1" w:rsidR="0083288E" w:rsidRPr="00FD5609" w:rsidRDefault="0083288E" w:rsidP="0083288E">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Rola władz publicznych</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przygotowywaniu aktów prawnych</w:t>
                            </w:r>
                          </w:p>
                        </w:txbxContent>
                      </v:textbox>
                      <w10:anchorlock/>
                    </v:shape>
                  </w:pict>
                </mc:Fallback>
              </mc:AlternateContent>
            </w:r>
          </w:p>
        </w:tc>
      </w:tr>
      <w:tr w:rsidR="0083288E" w14:paraId="5716B6AE" w14:textId="77777777" w:rsidTr="00D92018">
        <w:tc>
          <w:tcPr>
            <w:tcW w:w="5000" w:type="pct"/>
            <w:tcBorders>
              <w:top w:val="single" w:sz="4" w:space="0" w:color="DE6879"/>
              <w:left w:val="single" w:sz="4" w:space="0" w:color="DE6879"/>
              <w:bottom w:val="nil"/>
              <w:right w:val="single" w:sz="4" w:space="0" w:color="DE6879"/>
            </w:tcBorders>
            <w:shd w:val="clear" w:color="auto" w:fill="FDEFED"/>
          </w:tcPr>
          <w:p w14:paraId="12B57A04" w14:textId="77777777" w:rsidR="0083288E" w:rsidRDefault="0083288E">
            <w:pPr>
              <w:spacing w:after="0" w:line="240" w:lineRule="auto"/>
              <w:rPr>
                <w:rFonts w:ascii="Times New Roman"/>
                <w:sz w:val="6"/>
              </w:rPr>
            </w:pPr>
          </w:p>
        </w:tc>
      </w:tr>
      <w:tr w:rsidR="0083288E" w14:paraId="30B02B15" w14:textId="77777777" w:rsidTr="00D92018">
        <w:tc>
          <w:tcPr>
            <w:tcW w:w="5000" w:type="pct"/>
            <w:tcBorders>
              <w:top w:val="nil"/>
              <w:left w:val="single" w:sz="4" w:space="0" w:color="DE6879"/>
              <w:bottom w:val="nil"/>
              <w:right w:val="single" w:sz="4" w:space="0" w:color="DE6879"/>
            </w:tcBorders>
            <w:shd w:val="clear" w:color="auto" w:fill="FBEBEB"/>
          </w:tcPr>
          <w:p w14:paraId="731BD340" w14:textId="3A12FB4A" w:rsidR="0083288E" w:rsidRPr="0083288E" w:rsidRDefault="0083288E" w:rsidP="0083288E">
            <w:pPr>
              <w:spacing w:before="60" w:after="60" w:line="240" w:lineRule="auto"/>
              <w:ind w:left="142" w:right="266"/>
              <w:rPr>
                <w:sz w:val="18"/>
              </w:rPr>
            </w:pPr>
            <w:r>
              <w:rPr>
                <w:sz w:val="18"/>
              </w:rPr>
              <w:t>W wielu krajach EKG władze publiczne odgrywają główną rolę</w:t>
            </w:r>
            <w:r w:rsidR="00A865C8">
              <w:rPr>
                <w:sz w:val="18"/>
              </w:rPr>
              <w:t xml:space="preserve"> w </w:t>
            </w:r>
            <w:r>
              <w:rPr>
                <w:sz w:val="18"/>
              </w:rPr>
              <w:t>przygotowywaniu przepisów, które są następnie przedkładane do rozpatrzenia przez organy ustawodawcze.</w:t>
            </w:r>
          </w:p>
          <w:p w14:paraId="0D843B3C" w14:textId="71628516" w:rsidR="0083288E" w:rsidRPr="0083288E" w:rsidRDefault="0083288E" w:rsidP="0083288E">
            <w:pPr>
              <w:spacing w:before="60" w:after="60" w:line="240" w:lineRule="auto"/>
              <w:ind w:left="142" w:right="266"/>
              <w:rPr>
                <w:sz w:val="18"/>
              </w:rPr>
            </w:pPr>
            <w:r>
              <w:rPr>
                <w:sz w:val="18"/>
              </w:rPr>
              <w:t>Ponieważ organy ustawodawcze są instytucjami właściwymi do ostatecznego przyjmowania aktów prawnych,</w:t>
            </w:r>
            <w:r w:rsidR="00A865C8">
              <w:rPr>
                <w:sz w:val="18"/>
              </w:rPr>
              <w:t xml:space="preserve"> z </w:t>
            </w:r>
            <w:r>
              <w:rPr>
                <w:sz w:val="18"/>
              </w:rPr>
              <w:t>późniejszym skutkiem wiążącym, przygotowanie aktów prawnych przez władze publiczne nie może być uznane za działanie</w:t>
            </w:r>
            <w:r w:rsidR="00A865C8">
              <w:rPr>
                <w:sz w:val="18"/>
              </w:rPr>
              <w:t xml:space="preserve"> w </w:t>
            </w:r>
            <w:r>
              <w:rPr>
                <w:sz w:val="18"/>
              </w:rPr>
              <w:t>charakterze ustawodawcy</w:t>
            </w:r>
            <w:r w:rsidR="00A865C8">
              <w:rPr>
                <w:sz w:val="18"/>
              </w:rPr>
              <w:t xml:space="preserve"> w </w:t>
            </w:r>
            <w:r>
              <w:rPr>
                <w:sz w:val="18"/>
              </w:rPr>
              <w:t xml:space="preserve">rozumieniu </w:t>
            </w:r>
            <w:r w:rsidR="005E1687">
              <w:rPr>
                <w:sz w:val="18"/>
              </w:rPr>
              <w:t>konwencji</w:t>
            </w:r>
            <w:r>
              <w:rPr>
                <w:sz w:val="18"/>
              </w:rPr>
              <w:t>. W przypadku gdy władze publiczne opracowujące projekty aktów prawnych przekażą je następnie parlamentowi lub innemu organowi ustawodawczemu, udział społeczeństwa</w:t>
            </w:r>
            <w:r w:rsidR="00A865C8">
              <w:rPr>
                <w:sz w:val="18"/>
              </w:rPr>
              <w:t xml:space="preserve"> w </w:t>
            </w:r>
            <w:r>
              <w:rPr>
                <w:sz w:val="18"/>
              </w:rPr>
              <w:t>czasie, gdy projekty znajdują się pod auspicjami władz publicznych, stanowi</w:t>
            </w:r>
            <w:r w:rsidR="00A865C8">
              <w:rPr>
                <w:sz w:val="18"/>
              </w:rPr>
              <w:t xml:space="preserve"> w </w:t>
            </w:r>
            <w:r>
              <w:rPr>
                <w:sz w:val="18"/>
              </w:rPr>
              <w:t>rzeczywistości udział na wczesnym etapie.</w:t>
            </w:r>
          </w:p>
          <w:p w14:paraId="24E11F60" w14:textId="37AA1A81" w:rsidR="0083288E" w:rsidRPr="0083288E" w:rsidRDefault="0083288E" w:rsidP="0083288E">
            <w:pPr>
              <w:spacing w:before="60" w:after="60" w:line="240" w:lineRule="auto"/>
              <w:ind w:left="142" w:right="266"/>
              <w:rPr>
                <w:sz w:val="18"/>
              </w:rPr>
            </w:pPr>
            <w:r>
              <w:rPr>
                <w:sz w:val="18"/>
              </w:rPr>
              <w:t>Zasada operacyjna jest podobna do tej, która leży</w:t>
            </w:r>
            <w:r w:rsidR="00A865C8">
              <w:rPr>
                <w:sz w:val="18"/>
              </w:rPr>
              <w:t xml:space="preserve"> u </w:t>
            </w:r>
            <w:r>
              <w:rPr>
                <w:sz w:val="18"/>
              </w:rPr>
              <w:t xml:space="preserve">podstaw </w:t>
            </w:r>
            <w:r w:rsidR="00331D80">
              <w:rPr>
                <w:sz w:val="18"/>
              </w:rPr>
              <w:t>art. </w:t>
            </w:r>
            <w:r>
              <w:rPr>
                <w:sz w:val="18"/>
              </w:rPr>
              <w:t xml:space="preserve">6 </w:t>
            </w:r>
            <w:r w:rsidR="00331D80">
              <w:rPr>
                <w:sz w:val="18"/>
              </w:rPr>
              <w:t>ust. </w:t>
            </w:r>
            <w:r>
              <w:rPr>
                <w:sz w:val="18"/>
              </w:rPr>
              <w:t>5, ponieważ wczesne rozstrzyganie sporów</w:t>
            </w:r>
            <w:r w:rsidR="00A865C8">
              <w:rPr>
                <w:sz w:val="18"/>
              </w:rPr>
              <w:t xml:space="preserve"> i </w:t>
            </w:r>
            <w:r>
              <w:rPr>
                <w:sz w:val="18"/>
              </w:rPr>
              <w:t>uwzględnianie uzasadnionych obaw na wstępnym etapie może pomóc</w:t>
            </w:r>
            <w:r w:rsidR="00A865C8">
              <w:rPr>
                <w:sz w:val="18"/>
              </w:rPr>
              <w:t xml:space="preserve"> w </w:t>
            </w:r>
            <w:r>
              <w:rPr>
                <w:sz w:val="18"/>
              </w:rPr>
              <w:t>zapobieganiu późniejszym problemom. Kiedy projekt aktu prawnego nie jest już pod kontrolą władz publicznych, czyli po przekazaniu go organowi ustawodawczemu, nie jest on już „w przygotowaniu” przez władzę publiczną</w:t>
            </w:r>
            <w:r w:rsidR="00A865C8">
              <w:rPr>
                <w:sz w:val="18"/>
              </w:rPr>
              <w:t xml:space="preserve"> i </w:t>
            </w:r>
            <w:r w:rsidR="00331D80">
              <w:rPr>
                <w:sz w:val="18"/>
              </w:rPr>
              <w:t>art. </w:t>
            </w:r>
            <w:r>
              <w:rPr>
                <w:sz w:val="18"/>
              </w:rPr>
              <w:t>8 nie ma już zastosowania.</w:t>
            </w:r>
          </w:p>
          <w:p w14:paraId="1D6B1924" w14:textId="4F1A397F" w:rsidR="0083288E" w:rsidRDefault="0083288E" w:rsidP="0083288E">
            <w:pPr>
              <w:spacing w:before="60" w:after="60" w:line="240" w:lineRule="auto"/>
              <w:ind w:left="142" w:right="266"/>
              <w:rPr>
                <w:sz w:val="18"/>
              </w:rPr>
            </w:pPr>
            <w:r>
              <w:rPr>
                <w:sz w:val="18"/>
              </w:rPr>
              <w:t>Ponadto,</w:t>
            </w:r>
            <w:r w:rsidR="00A865C8">
              <w:rPr>
                <w:sz w:val="18"/>
              </w:rPr>
              <w:t xml:space="preserve"> w </w:t>
            </w:r>
            <w:r>
              <w:rPr>
                <w:sz w:val="18"/>
              </w:rPr>
              <w:t>przypadku gdy władza publiczna przyjmuje akt prawny przygotowany przez organ ustawodawczy działający</w:t>
            </w:r>
            <w:r w:rsidR="00A865C8">
              <w:rPr>
                <w:sz w:val="18"/>
              </w:rPr>
              <w:t xml:space="preserve"> w </w:t>
            </w:r>
            <w:r>
              <w:rPr>
                <w:sz w:val="18"/>
              </w:rPr>
              <w:t xml:space="preserve">charakterze ustawodawcy (na przykład, gdy prezydent podpisuje ustawę), </w:t>
            </w:r>
            <w:r w:rsidR="00331D80">
              <w:rPr>
                <w:sz w:val="18"/>
              </w:rPr>
              <w:t>art. </w:t>
            </w:r>
            <w:r>
              <w:rPr>
                <w:sz w:val="18"/>
              </w:rPr>
              <w:t>8 nie miałby zastosowania, ponieważ nie jest to „przygotowywanie”</w:t>
            </w:r>
            <w:r w:rsidR="00A865C8">
              <w:rPr>
                <w:sz w:val="18"/>
              </w:rPr>
              <w:t xml:space="preserve"> w </w:t>
            </w:r>
            <w:r>
              <w:rPr>
                <w:sz w:val="18"/>
              </w:rPr>
              <w:t>rozumieniu konwencji.</w:t>
            </w:r>
          </w:p>
        </w:tc>
      </w:tr>
    </w:tbl>
    <w:p w14:paraId="483888CC" w14:textId="77777777" w:rsidR="00572CB8" w:rsidRDefault="00572CB8" w:rsidP="00810868">
      <w:pPr>
        <w:spacing w:after="0"/>
        <w:rPr>
          <w:lang w:eastAsia="en-US"/>
        </w:rPr>
      </w:pPr>
    </w:p>
    <w:p w14:paraId="29EFB41B" w14:textId="5B51BFD9" w:rsidR="00572CB8" w:rsidRDefault="00572CB8" w:rsidP="00F65287">
      <w:pPr>
        <w:spacing w:line="240" w:lineRule="auto"/>
      </w:pPr>
      <w:r>
        <w:t>To postanowienie konwencji obejmuje niektóre</w:t>
      </w:r>
      <w:r w:rsidR="00A865C8">
        <w:t xml:space="preserve"> z </w:t>
      </w:r>
      <w:r>
        <w:t xml:space="preserve">podstawowych zasad zawartych we wcześniejszych postanowieniach. Na przykład odniesienie do „rzeczywistego udziału” wymaga od władz zapewnienia podstawowych warunków udziału społeczeństwa. W </w:t>
      </w:r>
      <w:r w:rsidR="00331D80">
        <w:t>art. </w:t>
      </w:r>
      <w:r>
        <w:t xml:space="preserve">8 podkreślono również, że społeczeństwo powinno być zaangażowane na wczesnym etapie, gdy warianty są jeszcze możliwe, tak aby udział społeczeństwa mógł mieć </w:t>
      </w:r>
      <w:r>
        <w:lastRenderedPageBreak/>
        <w:t>rzeczywisty wpływ na projekty ustaw, rozporządzeń</w:t>
      </w:r>
      <w:r w:rsidR="00A865C8">
        <w:t xml:space="preserve"> i </w:t>
      </w:r>
      <w:r>
        <w:t>aktów normatywnych. Termin „znaczące oddziaływanie na środowisko” użyto również</w:t>
      </w:r>
      <w:r w:rsidR="00A865C8">
        <w:t xml:space="preserve"> w </w:t>
      </w:r>
      <w:r>
        <w:t>innym miejscu konwencji</w:t>
      </w:r>
      <w:r w:rsidR="001D083E">
        <w:t xml:space="preserve"> </w:t>
      </w:r>
      <w:r w:rsidR="00810868">
        <w:t>(</w:t>
      </w:r>
      <w:hyperlink w:anchor="_bookmark315" w:history="1">
        <w:r w:rsidR="00810868" w:rsidRPr="00810868">
          <w:rPr>
            <w:rStyle w:val="Hyperlink"/>
            <w:color w:val="auto"/>
            <w:u w:color="ED7D31" w:themeColor="accent2"/>
          </w:rPr>
          <w:t>zob. komentarz do art. 6 ust. 1</w:t>
        </w:r>
      </w:hyperlink>
      <w:r>
        <w:t>).</w:t>
      </w:r>
    </w:p>
    <w:p w14:paraId="76F4E6DE" w14:textId="1CE95F19" w:rsidR="00572CB8" w:rsidRPr="00572CB8" w:rsidRDefault="00572CB8" w:rsidP="00572CB8">
      <w:pPr>
        <w:spacing w:line="240" w:lineRule="auto"/>
      </w:pPr>
      <w:r>
        <w:t>W wielu krajach EKG od dawna stosuje się praktykę angażowania przynajmniej części społeczeństwa</w:t>
      </w:r>
      <w:r w:rsidR="00A865C8">
        <w:t xml:space="preserve"> w </w:t>
      </w:r>
      <w:r>
        <w:t>przygotowywanie rozporządzeń wykonawczych</w:t>
      </w:r>
      <w:r w:rsidR="00A865C8">
        <w:t xml:space="preserve"> i </w:t>
      </w:r>
      <w:r>
        <w:t>ogólnie obowiązujących aktów normatywnych. Typowym przykładem jest węgierska ustawa XI</w:t>
      </w:r>
      <w:r w:rsidR="00A865C8">
        <w:t xml:space="preserve"> z </w:t>
      </w:r>
      <w:r>
        <w:t>1987</w:t>
      </w:r>
      <w:r w:rsidR="000F6BD7">
        <w:t> r.</w:t>
      </w:r>
      <w:r w:rsidR="00A865C8">
        <w:t xml:space="preserve"> o </w:t>
      </w:r>
      <w:r>
        <w:t>prawodawstwie. Ustawa ta przewiduje, że organizacje pozarządowe</w:t>
      </w:r>
      <w:r w:rsidR="00A865C8">
        <w:t xml:space="preserve"> i </w:t>
      </w:r>
      <w:r>
        <w:t xml:space="preserve">stowarzyszenia zawodowe mają możliwość opiniowania projektów legislacyjnych </w:t>
      </w:r>
      <w:bookmarkStart w:id="393" w:name="_bookmark458"/>
      <w:bookmarkEnd w:id="393"/>
      <w:r>
        <w:t>przygotowanych przez rząd oraz projektów rozporządzeń ministerialnych</w:t>
      </w:r>
      <w:r w:rsidR="00A865C8">
        <w:t xml:space="preserve"> i </w:t>
      </w:r>
      <w:r>
        <w:t>innych rozporządzeń rządowych</w:t>
      </w:r>
      <w:hyperlink w:anchor="_bookmark975" w:history="1">
        <w:r>
          <w:rPr>
            <w:rStyle w:val="Hyperlink"/>
            <w:vertAlign w:val="superscript"/>
          </w:rPr>
          <w:t>387</w:t>
        </w:r>
      </w:hyperlink>
      <w:r>
        <w:t>.</w:t>
      </w:r>
    </w:p>
    <w:p w14:paraId="274D4564" w14:textId="77777777" w:rsidR="00572CB8" w:rsidRPr="00572CB8" w:rsidRDefault="00572CB8" w:rsidP="00572CB8">
      <w:pPr>
        <w:spacing w:line="240" w:lineRule="auto"/>
        <w:rPr>
          <w:lang w:eastAsia="en-US"/>
        </w:rPr>
      </w:pPr>
    </w:p>
    <w:p w14:paraId="5A6BE298" w14:textId="77777777" w:rsidR="00572CB8" w:rsidRPr="00572CB8" w:rsidRDefault="00572CB8" w:rsidP="00572CB8">
      <w:pPr>
        <w:pStyle w:val="jasnyrowytytuwcicie"/>
      </w:pPr>
      <w:r>
        <w:t>W tym celu podjęte być powinny następujące kroki:</w:t>
      </w:r>
    </w:p>
    <w:p w14:paraId="0785914F" w14:textId="6A39DF6A" w:rsidR="00572CB8" w:rsidRPr="00572CB8" w:rsidRDefault="00572CB8" w:rsidP="00572CB8">
      <w:pPr>
        <w:spacing w:line="240" w:lineRule="auto"/>
      </w:pPr>
      <w:r>
        <w:t>Konwencja określa co najmniej trzy elementy, które należy wdrożyć</w:t>
      </w:r>
      <w:r w:rsidR="00A865C8">
        <w:t xml:space="preserve"> w </w:t>
      </w:r>
      <w:r>
        <w:t>celu wypełnienia obowiązku promowania rzeczywistego udziału społeczeństwa</w:t>
      </w:r>
      <w:r w:rsidR="00A865C8">
        <w:t xml:space="preserve"> w </w:t>
      </w:r>
      <w:r>
        <w:t>przygotowywaniu przepisów wykonawczych</w:t>
      </w:r>
      <w:r w:rsidR="00A865C8">
        <w:t xml:space="preserve"> i </w:t>
      </w:r>
      <w:r>
        <w:t>innych powszechnie obowiązujących aktów normatywnych. Elementy te ustanawiają podstawowe ramy proceduralne dla udziału społeczeństwa,</w:t>
      </w:r>
      <w:r w:rsidR="00A865C8">
        <w:t xml:space="preserve"> w </w:t>
      </w:r>
      <w:r>
        <w:t>tym ramy czasowe, dostęp do informacji</w:t>
      </w:r>
      <w:r w:rsidR="00A865C8">
        <w:t xml:space="preserve"> i </w:t>
      </w:r>
      <w:r>
        <w:t>możliwość przedstawiania uwag.</w:t>
      </w:r>
    </w:p>
    <w:p w14:paraId="2A243B13" w14:textId="77777777" w:rsidR="00572CB8" w:rsidRPr="00572CB8" w:rsidRDefault="00572CB8" w:rsidP="00572CB8">
      <w:pPr>
        <w:spacing w:line="240" w:lineRule="auto"/>
        <w:rPr>
          <w:lang w:eastAsia="en-US"/>
        </w:rPr>
      </w:pPr>
    </w:p>
    <w:p w14:paraId="4AFB044B" w14:textId="673230AF" w:rsidR="00572CB8" w:rsidRPr="00572CB8" w:rsidRDefault="00572CB8" w:rsidP="00572CB8">
      <w:pPr>
        <w:pStyle w:val="jasnyrowytytuwciciev3"/>
      </w:pPr>
      <w:r>
        <w:t>(a)</w:t>
      </w:r>
      <w:r>
        <w:tab/>
        <w:t>ramy czasowe umożliwiające rzeczywiste uczestnictwo powinny być ustalone,</w:t>
      </w:r>
    </w:p>
    <w:p w14:paraId="1AE09A86" w14:textId="59EBD736" w:rsidR="00572CB8" w:rsidRPr="00572CB8" w:rsidRDefault="00572CB8" w:rsidP="00572CB8">
      <w:pPr>
        <w:spacing w:line="240" w:lineRule="auto"/>
      </w:pPr>
      <w:r>
        <w:t>Chociaż ramy czasowe nie są określone, konwencja stanowi, że władze powinny zaplanować udział społeczeństwa przez ustalenie własnych terminów, które „umożliwiają” rzeczywiste uczestnictwo. Upublicznienie tych ram czasowych da społeczeństwu sposobność zrozumienia możliwości uczestnictwa</w:t>
      </w:r>
      <w:r w:rsidR="00A865C8">
        <w:t xml:space="preserve"> i </w:t>
      </w:r>
      <w:r>
        <w:t>zmaksymalizowania swojego wkładu. Wyżej wspomniana węgierska ustawa nie określa ścisłych limitów czasowych, ustanawia jednak pewne zasady</w:t>
      </w:r>
      <w:r w:rsidR="00A865C8">
        <w:t xml:space="preserve"> w </w:t>
      </w:r>
      <w:r>
        <w:t>zakresie opracowywania ram czasowych. Przewiduje ona, że terminy opiniowania projektów mają być ustalane</w:t>
      </w:r>
      <w:r w:rsidR="00A865C8">
        <w:t xml:space="preserve"> z </w:t>
      </w:r>
      <w:r>
        <w:t>uwzględnieniem czterech czynników:</w:t>
      </w:r>
    </w:p>
    <w:p w14:paraId="3594C206" w14:textId="460684FB" w:rsidR="00572CB8" w:rsidRPr="00572CB8" w:rsidRDefault="00572CB8" w:rsidP="00572CB8">
      <w:pPr>
        <w:spacing w:line="240" w:lineRule="auto"/>
        <w:ind w:left="567" w:hanging="283"/>
      </w:pPr>
      <w:r>
        <w:t>•</w:t>
      </w:r>
      <w:r>
        <w:tab/>
        <w:t>osoba wydająca opinię powinna mieć możliwość sformułowania dobrze uzasadnionej opinii,</w:t>
      </w:r>
    </w:p>
    <w:p w14:paraId="26E434A0" w14:textId="40DDD402" w:rsidR="00572CB8" w:rsidRPr="00572CB8" w:rsidRDefault="00572CB8" w:rsidP="00572CB8">
      <w:pPr>
        <w:spacing w:line="240" w:lineRule="auto"/>
        <w:ind w:left="567" w:hanging="283"/>
      </w:pPr>
      <w:r>
        <w:t>•</w:t>
      </w:r>
      <w:r>
        <w:tab/>
        <w:t>należy zapewnić możliwość uwzględnienia opinii przy sporządzaniu projektu,</w:t>
      </w:r>
    </w:p>
    <w:p w14:paraId="1BC3ACCD" w14:textId="3C250D7B" w:rsidR="00572CB8" w:rsidRPr="00572CB8" w:rsidRDefault="00572CB8" w:rsidP="00572CB8">
      <w:pPr>
        <w:spacing w:line="240" w:lineRule="auto"/>
        <w:ind w:left="567" w:hanging="283"/>
      </w:pPr>
      <w:r>
        <w:t>•</w:t>
      </w:r>
      <w:r>
        <w:tab/>
        <w:t>trzeba wziąć pod uwagę, jak obszerny jest projekt, oraz</w:t>
      </w:r>
    </w:p>
    <w:p w14:paraId="11E31D37" w14:textId="3FAFCF84" w:rsidR="00572CB8" w:rsidRDefault="00572CB8" w:rsidP="00810868">
      <w:pPr>
        <w:spacing w:line="240" w:lineRule="auto"/>
        <w:ind w:left="567" w:hanging="283"/>
      </w:pPr>
      <w:r>
        <w:t>•</w:t>
      </w:r>
      <w:r>
        <w:tab/>
        <w:t>uwzględnić typ organizacji wydającej opinię</w:t>
      </w:r>
      <w:hyperlink w:anchor="_bookmark976" w:history="1">
        <w:r>
          <w:rPr>
            <w:rStyle w:val="Hyperlink"/>
            <w:vertAlign w:val="superscript"/>
          </w:rPr>
          <w:t>388</w:t>
        </w:r>
      </w:hyperlink>
      <w:r>
        <w:t>.</w:t>
      </w:r>
    </w:p>
    <w:p w14:paraId="3D28310F" w14:textId="77777777" w:rsidR="00572CB8" w:rsidRPr="00572CB8" w:rsidRDefault="00572CB8" w:rsidP="00572CB8">
      <w:pPr>
        <w:spacing w:line="240" w:lineRule="auto"/>
        <w:rPr>
          <w:lang w:eastAsia="en-US"/>
        </w:rPr>
      </w:pPr>
    </w:p>
    <w:p w14:paraId="50E4865E" w14:textId="1EB4B6A3" w:rsidR="00572CB8" w:rsidRPr="00572CB8" w:rsidRDefault="00572CB8" w:rsidP="00572CB8">
      <w:pPr>
        <w:pStyle w:val="jasnyrowytytuwciciev3"/>
      </w:pPr>
      <w:r>
        <w:t>(b)</w:t>
      </w:r>
      <w:r>
        <w:tab/>
        <w:t>projekty aktów powinny być publikowane lub</w:t>
      </w:r>
      <w:r w:rsidR="00A865C8">
        <w:t xml:space="preserve"> w </w:t>
      </w:r>
      <w:r>
        <w:t xml:space="preserve">inny sposób </w:t>
      </w:r>
      <w:bookmarkStart w:id="394" w:name="_bookmark459"/>
      <w:bookmarkEnd w:id="394"/>
      <w:r>
        <w:t>dostępne publicznie, oraz</w:t>
      </w:r>
    </w:p>
    <w:p w14:paraId="6A03B79C" w14:textId="6078703E" w:rsidR="00572CB8" w:rsidRPr="00572CB8" w:rsidRDefault="00572CB8" w:rsidP="00572CB8">
      <w:pPr>
        <w:spacing w:line="240" w:lineRule="auto"/>
      </w:pPr>
      <w:r>
        <w:t>Postanowienie to odzwierciedla wcześniejsze postanowienia dotyczące skutecznego powiadamiania społeczeństwa. Uwzględnia praktykę wielu państw polegającą na publikowaniu projektów aktów</w:t>
      </w:r>
      <w:r w:rsidR="00A865C8">
        <w:t xml:space="preserve"> w </w:t>
      </w:r>
      <w:r>
        <w:t>oficjalnych publikacjach rządowych</w:t>
      </w:r>
      <w:r w:rsidR="001D083E">
        <w:t xml:space="preserve"> </w:t>
      </w:r>
      <w:r w:rsidR="00810868">
        <w:t>(</w:t>
      </w:r>
      <w:hyperlink w:anchor="ramka" w:history="1">
        <w:r w:rsidR="00810868" w:rsidRPr="00810868">
          <w:rPr>
            <w:rStyle w:val="Hyperlink"/>
            <w:color w:val="auto"/>
            <w:u w:color="ED7D31" w:themeColor="accent2"/>
          </w:rPr>
          <w:t>zob. ramka poniżej</w:t>
        </w:r>
      </w:hyperlink>
      <w:r>
        <w:t xml:space="preserve">, a także </w:t>
      </w:r>
      <w:hyperlink w:anchor="_bookmark318" w:history="1">
        <w:r w:rsidR="00810868" w:rsidRPr="00810868">
          <w:rPr>
            <w:rStyle w:val="Hyperlink"/>
            <w:color w:val="auto"/>
            <w:u w:color="ED7D31" w:themeColor="accent2"/>
          </w:rPr>
          <w:t>komentarz do art. 6 ust. 2</w:t>
        </w:r>
      </w:hyperlink>
      <w:r w:rsidRPr="00810868">
        <w:t xml:space="preserve">). </w:t>
      </w:r>
      <w:r>
        <w:t>Taki mechanizm będzie często odpowiednim narzędziem do publicznego powiadamiania</w:t>
      </w:r>
      <w:r w:rsidR="00A865C8">
        <w:t xml:space="preserve"> i </w:t>
      </w:r>
      <w:r>
        <w:t>oferuje kilka korzyści. Po pierwsze, może być już zinstytucjonalizowany,</w:t>
      </w:r>
      <w:r w:rsidR="00A865C8">
        <w:t xml:space="preserve"> z </w:t>
      </w:r>
      <w:r>
        <w:t>odpowiednim personelem</w:t>
      </w:r>
      <w:r w:rsidR="00A865C8">
        <w:t xml:space="preserve"> i </w:t>
      </w:r>
      <w:r>
        <w:t>innymi zasobami (większość krajów EKG ma już taką publikację). Po drugie, może służyć wielu innym celom rządowym związanym</w:t>
      </w:r>
      <w:r w:rsidR="00A865C8">
        <w:t xml:space="preserve"> z </w:t>
      </w:r>
      <w:r>
        <w:t>udostępnianiem informacji, poza tymi wymaganymi na mocy tego postanowienia. Wreszcie standaryzacja lokalizacji takich informacji zwiększa wydajność</w:t>
      </w:r>
      <w:r w:rsidR="00A865C8">
        <w:t xml:space="preserve"> i </w:t>
      </w:r>
      <w:r>
        <w:t>zmniejsza koszty pod względem czasu</w:t>
      </w:r>
      <w:r w:rsidR="00A865C8">
        <w:t xml:space="preserve"> i </w:t>
      </w:r>
      <w:r>
        <w:t>pieniędzy, ponieważ społeczeństwo przyzwyczaja się do korzystania</w:t>
      </w:r>
      <w:r w:rsidR="00A865C8">
        <w:t xml:space="preserve"> z </w:t>
      </w:r>
      <w:r>
        <w:t>publikacji</w:t>
      </w:r>
      <w:r w:rsidR="00A865C8">
        <w:t xml:space="preserve"> w </w:t>
      </w:r>
      <w:r>
        <w:t xml:space="preserve">celu monitorowania działalności rządu. Gdy takie informacje są rutynowo publikowane, zmniejsza się również liczba konkretnych wniosków </w:t>
      </w:r>
      <w:r>
        <w:rPr>
          <w:i/>
          <w:iCs/>
        </w:rPr>
        <w:t>ad hoc</w:t>
      </w:r>
      <w:r>
        <w:t xml:space="preserve"> kierowanych do władz.</w:t>
      </w:r>
    </w:p>
    <w:p w14:paraId="2BA7D85B" w14:textId="5197F424" w:rsidR="00572CB8" w:rsidRPr="00572CB8" w:rsidRDefault="00572CB8" w:rsidP="00572CB8">
      <w:pPr>
        <w:spacing w:line="240" w:lineRule="auto"/>
      </w:pPr>
      <w:r>
        <w:t>Oprócz publikowania projektów aktów</w:t>
      </w:r>
      <w:r w:rsidR="00A865C8">
        <w:t xml:space="preserve"> w </w:t>
      </w:r>
      <w:r>
        <w:t>oficjalnych publikacjach rządowych ministerstwa środowiska</w:t>
      </w:r>
      <w:r w:rsidR="00A865C8">
        <w:t xml:space="preserve"> w </w:t>
      </w:r>
      <w:r>
        <w:t>niektórych krajach, takich jak Czechy, Gruzja, Łotwa, Słowenia, Ukraina, Węgry</w:t>
      </w:r>
      <w:r w:rsidR="00A865C8">
        <w:t xml:space="preserve"> i </w:t>
      </w:r>
      <w:r>
        <w:t>Wielka Brytania, stosują praktykę publikowania projektów ustaw</w:t>
      </w:r>
      <w:r w:rsidR="00A865C8">
        <w:t xml:space="preserve"> w </w:t>
      </w:r>
      <w:r>
        <w:t>sieciach elektronicznych, czasami przy użyciu własnych urządzeń, a czasami korzystając</w:t>
      </w:r>
      <w:r w:rsidR="00A865C8">
        <w:t xml:space="preserve"> z </w:t>
      </w:r>
      <w:r>
        <w:t>inicjatyw organizacji pozarządowych. Na przykład,</w:t>
      </w:r>
      <w:r w:rsidR="00A865C8">
        <w:t xml:space="preserve"> w </w:t>
      </w:r>
      <w:r>
        <w:t>porozumieniu</w:t>
      </w:r>
      <w:r w:rsidR="00A865C8">
        <w:t xml:space="preserve"> z </w:t>
      </w:r>
      <w:r>
        <w:t>parlamentem Gruzji, projekty ustaw</w:t>
      </w:r>
      <w:r w:rsidR="00A865C8">
        <w:t xml:space="preserve"> w </w:t>
      </w:r>
      <w:r>
        <w:t xml:space="preserve">dziedzinie ochrony środowiska są publikowane na stronie internetowej gruzińskiego Ośrodka </w:t>
      </w:r>
      <w:proofErr w:type="spellStart"/>
      <w:r>
        <w:t>Aarhus</w:t>
      </w:r>
      <w:proofErr w:type="spellEnd"/>
      <w:r>
        <w:t>. Węgierskie Ministerstwo Środowiska korzysta zarówno</w:t>
      </w:r>
      <w:r w:rsidR="00A865C8">
        <w:t xml:space="preserve"> z </w:t>
      </w:r>
      <w:r>
        <w:t>własnej elektronicznej listy dystrybucyjnej zainteresowanych organizacji pozarządowych, jak</w:t>
      </w:r>
      <w:r w:rsidR="00A865C8">
        <w:t xml:space="preserve"> i z </w:t>
      </w:r>
      <w:r>
        <w:t xml:space="preserve">istniejącej elektronicznej sieci organizacji pozarządowych (Green </w:t>
      </w:r>
      <w:proofErr w:type="spellStart"/>
      <w:r>
        <w:t>Spider</w:t>
      </w:r>
      <w:proofErr w:type="spellEnd"/>
      <w:r>
        <w:t xml:space="preserve">), łączącej ponad </w:t>
      </w:r>
      <w:bookmarkStart w:id="395" w:name="_bookmark460"/>
      <w:bookmarkEnd w:id="395"/>
      <w:r>
        <w:t>200 organizacji pozarządowych</w:t>
      </w:r>
      <w:r w:rsidR="00A865C8">
        <w:t xml:space="preserve"> w </w:t>
      </w:r>
      <w:r>
        <w:t>całym kraju</w:t>
      </w:r>
      <w:hyperlink w:anchor="_bookmark977" w:history="1">
        <w:r>
          <w:rPr>
            <w:rStyle w:val="Hyperlink"/>
            <w:vertAlign w:val="superscript"/>
          </w:rPr>
          <w:t>389</w:t>
        </w:r>
      </w:hyperlink>
      <w:r>
        <w:t>.</w:t>
      </w:r>
    </w:p>
    <w:p w14:paraId="35F24574" w14:textId="77777777" w:rsidR="00572CB8" w:rsidRDefault="00572CB8" w:rsidP="00F65287">
      <w:pPr>
        <w:spacing w:line="240" w:lineRule="auto"/>
        <w:rPr>
          <w:lang w:eastAsia="en-US"/>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572CB8" w14:paraId="33E173FA" w14:textId="77777777" w:rsidTr="00FD2C82">
        <w:trPr>
          <w:trHeight w:val="273"/>
        </w:trPr>
        <w:tc>
          <w:tcPr>
            <w:tcW w:w="5000" w:type="pct"/>
            <w:tcBorders>
              <w:top w:val="nil"/>
              <w:left w:val="single" w:sz="4" w:space="0" w:color="DE6879"/>
              <w:bottom w:val="single" w:sz="4" w:space="0" w:color="DE6879"/>
              <w:right w:val="single" w:sz="4" w:space="0" w:color="DE6879"/>
            </w:tcBorders>
            <w:shd w:val="clear" w:color="auto" w:fill="auto"/>
          </w:tcPr>
          <w:p w14:paraId="11A2F6C4" w14:textId="77777777" w:rsidR="00572CB8" w:rsidRDefault="00572CB8">
            <w:pPr>
              <w:spacing w:after="0" w:line="240" w:lineRule="auto"/>
              <w:rPr>
                <w:rFonts w:ascii="Times New Roman"/>
                <w:sz w:val="6"/>
              </w:rPr>
            </w:pPr>
            <w:r>
              <w:rPr>
                <w:noProof/>
              </w:rPr>
              <w:lastRenderedPageBreak/>
              <mc:AlternateContent>
                <mc:Choice Requires="wps">
                  <w:drawing>
                    <wp:inline distT="0" distB="0" distL="0" distR="0" wp14:anchorId="03620B3D" wp14:editId="6355D19D">
                      <wp:extent cx="6115050" cy="356259"/>
                      <wp:effectExtent l="0" t="0" r="0" b="5715"/>
                      <wp:docPr id="483202224" name="Text Box 483202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DE6879"/>
                              </a:solidFill>
                              <a:ln w="9525">
                                <a:noFill/>
                                <a:miter lim="800000"/>
                                <a:headEnd/>
                                <a:tailEnd/>
                              </a:ln>
                            </wps:spPr>
                            <wps:txbx>
                              <w:txbxContent>
                                <w:p w14:paraId="399E4734" w14:textId="35E40F39" w:rsidR="00572CB8" w:rsidRPr="00FD5609" w:rsidRDefault="00572CB8" w:rsidP="00572CB8">
                                  <w:pPr>
                                    <w:spacing w:after="0" w:line="240" w:lineRule="auto"/>
                                    <w:ind w:left="142"/>
                                    <w:jc w:val="left"/>
                                    <w:rPr>
                                      <w:rFonts w:ascii="Times New Roman" w:hAnsi="Times New Roman" w:cs="Times New Roman"/>
                                      <w:color w:val="FFFFFF" w:themeColor="background1"/>
                                      <w:sz w:val="30"/>
                                      <w:szCs w:val="30"/>
                                    </w:rPr>
                                  </w:pPr>
                                  <w:bookmarkStart w:id="396" w:name="ramka"/>
                                  <w:bookmarkEnd w:id="396"/>
                                  <w:r>
                                    <w:rPr>
                                      <w:rFonts w:ascii="Times New Roman" w:hAnsi="Times New Roman"/>
                                      <w:color w:val="FFFFFF" w:themeColor="background1"/>
                                      <w:sz w:val="30"/>
                                      <w:szCs w:val="30"/>
                                    </w:rPr>
                                    <w:t>Mechanizm publikowania projektów aktów</w:t>
                                  </w:r>
                                </w:p>
                              </w:txbxContent>
                            </wps:txbx>
                            <wps:bodyPr rot="0" vert="horz" wrap="square" lIns="0" tIns="0" rIns="0" bIns="0" anchor="ctr" anchorCtr="0">
                              <a:noAutofit/>
                            </wps:bodyPr>
                          </wps:wsp>
                        </a:graphicData>
                      </a:graphic>
                    </wp:inline>
                  </w:drawing>
                </mc:Choice>
                <mc:Fallback>
                  <w:pict>
                    <v:shape w14:anchorId="03620B3D" id="Text Box 483202224" o:spid="_x0000_s118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" adj="-11796480,,5400" path="m59378,l6055672,v32794,,59378,26584,59378,59378l6115050,356259r,l,356259r,l,59378c,26584,26584,,59378,xe" fillcolor="#de6879" stroked="f">
                      <v:stroke joinstyle="miter"/>
                      <v:formulas/>
                      <v:path arrowok="t" o:connecttype="custom" o:connectlocs="59378,0;6055672,0;6115050,59378;6115050,356259;6115050,356259;0,356259;0,356259;0,59378;59378,0" o:connectangles="0,0,0,0,0,0,0,0,0" textboxrect="0,0,6115050,356259"/>
                      <v:textbox inset="0,0,0,0">
                        <w:txbxContent>
                          <w:p w14:paraId="399E4734" w14:textId="35E40F39" w:rsidR="00572CB8" w:rsidRPr="00FD5609" w:rsidRDefault="00572CB8" w:rsidP="00572CB8">
                            <w:pPr>
                              <w:spacing w:after="0" w:line="240" w:lineRule="auto"/>
                              <w:ind w:left="142"/>
                              <w:jc w:val="left"/>
                              <w:rPr>
                                <w:rFonts w:ascii="Times New Roman" w:hAnsi="Times New Roman" w:cs="Times New Roman"/>
                                <w:color w:val="FFFFFF" w:themeColor="background1"/>
                                <w:sz w:val="30"/>
                                <w:szCs w:val="30"/>
                              </w:rPr>
                            </w:pPr>
                            <w:bookmarkStart w:id="399" w:name="ramka"/>
                            <w:bookmarkEnd w:id="399"/>
                            <w:r>
                              <w:rPr>
                                <w:rFonts w:ascii="Times New Roman" w:hAnsi="Times New Roman"/>
                                <w:color w:val="FFFFFF" w:themeColor="background1"/>
                                <w:sz w:val="30"/>
                                <w:szCs w:val="30"/>
                              </w:rPr>
                              <w:t>Mechanizm publikowania projektów aktów</w:t>
                            </w:r>
                          </w:p>
                        </w:txbxContent>
                      </v:textbox>
                      <w10:anchorlock/>
                    </v:shape>
                  </w:pict>
                </mc:Fallback>
              </mc:AlternateContent>
            </w:r>
          </w:p>
        </w:tc>
      </w:tr>
      <w:tr w:rsidR="00572CB8" w14:paraId="6DF2AEAD" w14:textId="77777777" w:rsidTr="00FD2C82">
        <w:tc>
          <w:tcPr>
            <w:tcW w:w="5000" w:type="pct"/>
            <w:tcBorders>
              <w:top w:val="single" w:sz="4" w:space="0" w:color="DE6879"/>
              <w:left w:val="single" w:sz="4" w:space="0" w:color="DE6879"/>
              <w:bottom w:val="nil"/>
              <w:right w:val="single" w:sz="4" w:space="0" w:color="DE6879"/>
            </w:tcBorders>
            <w:shd w:val="clear" w:color="auto" w:fill="FDEFED"/>
          </w:tcPr>
          <w:p w14:paraId="6B2B0F31" w14:textId="77777777" w:rsidR="00572CB8" w:rsidRDefault="00572CB8">
            <w:pPr>
              <w:spacing w:after="0" w:line="240" w:lineRule="auto"/>
              <w:rPr>
                <w:rFonts w:ascii="Times New Roman"/>
                <w:sz w:val="6"/>
              </w:rPr>
            </w:pPr>
          </w:p>
        </w:tc>
      </w:tr>
      <w:tr w:rsidR="00572CB8" w:rsidRPr="00F203B9" w14:paraId="52D2FDDE" w14:textId="77777777" w:rsidTr="00FD2C82">
        <w:tc>
          <w:tcPr>
            <w:tcW w:w="5000" w:type="pct"/>
            <w:tcBorders>
              <w:top w:val="nil"/>
              <w:left w:val="single" w:sz="4" w:space="0" w:color="DE6879"/>
              <w:bottom w:val="nil"/>
              <w:right w:val="single" w:sz="4" w:space="0" w:color="DE6879"/>
            </w:tcBorders>
            <w:shd w:val="clear" w:color="auto" w:fill="FBEBEB"/>
          </w:tcPr>
          <w:p w14:paraId="33EE2A21" w14:textId="0772F235" w:rsidR="00572CB8" w:rsidRPr="00F203B9" w:rsidRDefault="00572CB8" w:rsidP="00EA781E">
            <w:pPr>
              <w:spacing w:before="60" w:after="60" w:line="240" w:lineRule="auto"/>
              <w:ind w:left="142" w:right="266"/>
              <w:jc w:val="left"/>
              <w:rPr>
                <w:sz w:val="20"/>
                <w:szCs w:val="20"/>
              </w:rPr>
            </w:pPr>
            <w:r w:rsidRPr="00F203B9">
              <w:rPr>
                <w:sz w:val="20"/>
                <w:szCs w:val="20"/>
              </w:rPr>
              <w:t xml:space="preserve">Słoweńska </w:t>
            </w:r>
            <w:hyperlink r:id="rId206">
              <w:r w:rsidRPr="00F203B9">
                <w:rPr>
                  <w:rStyle w:val="Hyperlink"/>
                  <w:sz w:val="20"/>
                  <w:szCs w:val="20"/>
                </w:rPr>
                <w:t>Ustawa zmieniająca ustawę</w:t>
              </w:r>
              <w:r w:rsidR="00A865C8" w:rsidRPr="00F203B9">
                <w:rPr>
                  <w:rStyle w:val="Hyperlink"/>
                  <w:sz w:val="20"/>
                  <w:szCs w:val="20"/>
                </w:rPr>
                <w:t xml:space="preserve"> o </w:t>
              </w:r>
              <w:r w:rsidRPr="00F203B9">
                <w:rPr>
                  <w:rStyle w:val="Hyperlink"/>
                  <w:sz w:val="20"/>
                  <w:szCs w:val="20"/>
                </w:rPr>
                <w:t>ochronie środowiska</w:t>
              </w:r>
            </w:hyperlink>
            <w:hyperlink w:anchor="_bookmark978" w:history="1">
              <w:r w:rsidRPr="00F203B9">
                <w:rPr>
                  <w:rStyle w:val="Hyperlink"/>
                  <w:sz w:val="20"/>
                  <w:szCs w:val="20"/>
                  <w:vertAlign w:val="superscript"/>
                </w:rPr>
                <w:t>390</w:t>
              </w:r>
            </w:hyperlink>
            <w:r w:rsidRPr="00F203B9">
              <w:rPr>
                <w:sz w:val="20"/>
                <w:szCs w:val="20"/>
              </w:rPr>
              <w:t xml:space="preserve"> określa proces udziału społeczeństwa</w:t>
            </w:r>
            <w:r w:rsidR="00A865C8" w:rsidRPr="00F203B9">
              <w:rPr>
                <w:sz w:val="20"/>
                <w:szCs w:val="20"/>
              </w:rPr>
              <w:t xml:space="preserve"> w </w:t>
            </w:r>
            <w:r w:rsidRPr="00F203B9">
              <w:rPr>
                <w:sz w:val="20"/>
                <w:szCs w:val="20"/>
              </w:rPr>
              <w:t>przyjmowaniu przepisów, które mogą mieć znaczące oddziaływanie na środowisko. Zgodnie</w:t>
            </w:r>
            <w:r w:rsidR="00A865C8" w:rsidRPr="00F203B9">
              <w:rPr>
                <w:sz w:val="20"/>
                <w:szCs w:val="20"/>
              </w:rPr>
              <w:t xml:space="preserve"> z </w:t>
            </w:r>
            <w:r w:rsidRPr="00F203B9">
              <w:rPr>
                <w:sz w:val="20"/>
                <w:szCs w:val="20"/>
              </w:rPr>
              <w:t>tą ustawą ministerstwa</w:t>
            </w:r>
            <w:r w:rsidR="00A865C8" w:rsidRPr="00F203B9">
              <w:rPr>
                <w:sz w:val="20"/>
                <w:szCs w:val="20"/>
              </w:rPr>
              <w:t xml:space="preserve"> i </w:t>
            </w:r>
            <w:r w:rsidRPr="00F203B9">
              <w:rPr>
                <w:sz w:val="20"/>
                <w:szCs w:val="20"/>
              </w:rPr>
              <w:t>właściwe organy muszą udostępniać projekty przepisów jak najszerszemu gronu odbiorców</w:t>
            </w:r>
            <w:r w:rsidR="00A865C8" w:rsidRPr="00F203B9">
              <w:rPr>
                <w:sz w:val="20"/>
                <w:szCs w:val="20"/>
              </w:rPr>
              <w:t xml:space="preserve"> i </w:t>
            </w:r>
            <w:r w:rsidRPr="00F203B9">
              <w:rPr>
                <w:sz w:val="20"/>
                <w:szCs w:val="20"/>
              </w:rPr>
              <w:t>umożliwiać społeczeństwu wyrażanie opinii</w:t>
            </w:r>
            <w:r w:rsidR="00A865C8" w:rsidRPr="00F203B9">
              <w:rPr>
                <w:sz w:val="20"/>
                <w:szCs w:val="20"/>
              </w:rPr>
              <w:t xml:space="preserve"> i </w:t>
            </w:r>
            <w:r w:rsidRPr="00F203B9">
              <w:rPr>
                <w:sz w:val="20"/>
                <w:szCs w:val="20"/>
              </w:rPr>
              <w:t>uwag na temat każdego projektu przepisów</w:t>
            </w:r>
            <w:r w:rsidR="00E307B0" w:rsidRPr="00F203B9">
              <w:rPr>
                <w:sz w:val="20"/>
                <w:szCs w:val="20"/>
              </w:rPr>
              <w:t>.</w:t>
            </w:r>
            <w:r w:rsidRPr="00F203B9">
              <w:rPr>
                <w:sz w:val="20"/>
                <w:szCs w:val="20"/>
              </w:rPr>
              <w:t xml:space="preserve"> Jak określono</w:t>
            </w:r>
            <w:r w:rsidR="00A865C8" w:rsidRPr="00F203B9">
              <w:rPr>
                <w:sz w:val="20"/>
                <w:szCs w:val="20"/>
              </w:rPr>
              <w:t xml:space="preserve"> w </w:t>
            </w:r>
            <w:r w:rsidRPr="00F203B9">
              <w:rPr>
                <w:sz w:val="20"/>
                <w:szCs w:val="20"/>
              </w:rPr>
              <w:t>„</w:t>
            </w:r>
            <w:hyperlink r:id="rId207">
              <w:r w:rsidRPr="00F203B9">
                <w:rPr>
                  <w:rStyle w:val="Hyperlink"/>
                  <w:sz w:val="20"/>
                  <w:szCs w:val="20"/>
                </w:rPr>
                <w:t>Instrukcjach dotyczących udziału społeczeństwa</w:t>
              </w:r>
              <w:r w:rsidR="00A865C8" w:rsidRPr="00F203B9">
                <w:rPr>
                  <w:rStyle w:val="Hyperlink"/>
                  <w:sz w:val="20"/>
                  <w:szCs w:val="20"/>
                </w:rPr>
                <w:t xml:space="preserve"> w </w:t>
              </w:r>
              <w:r w:rsidRPr="00F203B9">
                <w:rPr>
                  <w:rStyle w:val="Hyperlink"/>
                  <w:sz w:val="20"/>
                  <w:szCs w:val="20"/>
                </w:rPr>
                <w:t>przyjmowaniu przepisów mogących znacząco oddziaływać na środowisko</w:t>
              </w:r>
            </w:hyperlink>
            <w:r w:rsidRPr="00F203B9">
              <w:rPr>
                <w:sz w:val="20"/>
                <w:szCs w:val="20"/>
              </w:rPr>
              <w:t>”</w:t>
            </w:r>
            <w:r w:rsidR="00EA781E">
              <w:rPr>
                <w:sz w:val="20"/>
                <w:szCs w:val="20"/>
              </w:rPr>
              <w:t xml:space="preserve"> </w:t>
            </w:r>
            <w:hyperlink r:id="rId208" w:history="1">
              <w:r w:rsidR="00EA781E" w:rsidRPr="001119D1">
                <w:rPr>
                  <w:rStyle w:val="Hyperlink"/>
                  <w:sz w:val="20"/>
                  <w:szCs w:val="20"/>
                  <w:lang w:eastAsia="ko-KR"/>
                </w:rPr>
                <w:t>http://www.mop.gov.si/fileadmin/mop.gov.si/pageuploads/zakonodaja/okolje/navodilo_okoljski_predpisi.pdf</w:t>
              </w:r>
            </w:hyperlink>
            <w:hyperlink w:anchor="_bookmark979" w:history="1">
              <w:r w:rsidRPr="00F203B9">
                <w:rPr>
                  <w:rStyle w:val="Hyperlink"/>
                  <w:sz w:val="20"/>
                  <w:szCs w:val="20"/>
                  <w:vertAlign w:val="superscript"/>
                </w:rPr>
                <w:t>391</w:t>
              </w:r>
            </w:hyperlink>
            <w:r w:rsidRPr="00F203B9">
              <w:rPr>
                <w:sz w:val="20"/>
                <w:szCs w:val="20"/>
              </w:rPr>
              <w:t>, projekty przepisów mają być publikowane na stronie internetowej Ministerstwa wraz</w:t>
            </w:r>
            <w:r w:rsidR="00A865C8" w:rsidRPr="00F203B9">
              <w:rPr>
                <w:sz w:val="20"/>
                <w:szCs w:val="20"/>
              </w:rPr>
              <w:t xml:space="preserve"> z </w:t>
            </w:r>
            <w:r w:rsidRPr="00F203B9">
              <w:rPr>
                <w:sz w:val="20"/>
                <w:szCs w:val="20"/>
              </w:rPr>
              <w:t>obwieszczeniem zapraszającym społeczeństwo do zgłaszania uwag. Termin zgłaszania uwag musi być określony</w:t>
            </w:r>
            <w:r w:rsidR="00A865C8" w:rsidRPr="00F203B9">
              <w:rPr>
                <w:sz w:val="20"/>
                <w:szCs w:val="20"/>
              </w:rPr>
              <w:t xml:space="preserve"> w </w:t>
            </w:r>
            <w:r w:rsidRPr="00F203B9">
              <w:rPr>
                <w:sz w:val="20"/>
                <w:szCs w:val="20"/>
              </w:rPr>
              <w:t>obwieszczeniu</w:t>
            </w:r>
            <w:r w:rsidR="00A865C8" w:rsidRPr="00F203B9">
              <w:rPr>
                <w:sz w:val="20"/>
                <w:szCs w:val="20"/>
              </w:rPr>
              <w:t xml:space="preserve"> i </w:t>
            </w:r>
            <w:r w:rsidRPr="00F203B9">
              <w:rPr>
                <w:sz w:val="20"/>
                <w:szCs w:val="20"/>
              </w:rPr>
              <w:t>nie może być krótszy niż 30 dni. Uwagi można składać</w:t>
            </w:r>
            <w:r w:rsidR="00A865C8" w:rsidRPr="00F203B9">
              <w:rPr>
                <w:sz w:val="20"/>
                <w:szCs w:val="20"/>
              </w:rPr>
              <w:t xml:space="preserve"> w </w:t>
            </w:r>
            <w:r w:rsidRPr="00F203B9">
              <w:rPr>
                <w:sz w:val="20"/>
                <w:szCs w:val="20"/>
              </w:rPr>
              <w:t>formie elektronicznej lub pisemnej. Po opublikowaniu przyjętych przepisów</w:t>
            </w:r>
            <w:r w:rsidR="00A865C8" w:rsidRPr="00F203B9">
              <w:rPr>
                <w:sz w:val="20"/>
                <w:szCs w:val="20"/>
              </w:rPr>
              <w:t xml:space="preserve"> w </w:t>
            </w:r>
            <w:r w:rsidRPr="00F203B9">
              <w:rPr>
                <w:sz w:val="20"/>
                <w:szCs w:val="20"/>
              </w:rPr>
              <w:t xml:space="preserve">słoweńskim Dzienniku Urzędowym </w:t>
            </w:r>
            <w:bookmarkStart w:id="397" w:name="_bookmark464"/>
            <w:bookmarkEnd w:id="397"/>
            <w:r w:rsidRPr="00F203B9">
              <w:rPr>
                <w:sz w:val="20"/>
                <w:szCs w:val="20"/>
              </w:rPr>
              <w:t>dokument podsumowujący oficjalne stanowisko</w:t>
            </w:r>
            <w:r w:rsidR="00A865C8" w:rsidRPr="00F203B9">
              <w:rPr>
                <w:sz w:val="20"/>
                <w:szCs w:val="20"/>
              </w:rPr>
              <w:t xml:space="preserve"> w </w:t>
            </w:r>
            <w:r w:rsidRPr="00F203B9">
              <w:rPr>
                <w:sz w:val="20"/>
                <w:szCs w:val="20"/>
              </w:rPr>
              <w:t>sprawie uwag społeczeństwa dotyczących projektu przepisów jest również publikowany na stronie internetowej Ministerstwa</w:t>
            </w:r>
            <w:hyperlink w:anchor="_bookmark980" w:history="1">
              <w:r w:rsidRPr="00F203B9">
                <w:rPr>
                  <w:rStyle w:val="Hyperlink"/>
                  <w:sz w:val="20"/>
                  <w:szCs w:val="20"/>
                  <w:vertAlign w:val="superscript"/>
                </w:rPr>
                <w:t>392</w:t>
              </w:r>
            </w:hyperlink>
            <w:r w:rsidRPr="00F203B9">
              <w:rPr>
                <w:sz w:val="20"/>
                <w:szCs w:val="20"/>
              </w:rPr>
              <w:t>.</w:t>
            </w:r>
          </w:p>
        </w:tc>
      </w:tr>
    </w:tbl>
    <w:p w14:paraId="21C91102" w14:textId="77777777" w:rsidR="00572CB8" w:rsidRPr="00F203B9" w:rsidRDefault="00572CB8" w:rsidP="00F65287">
      <w:pPr>
        <w:spacing w:line="240" w:lineRule="auto"/>
        <w:rPr>
          <w:sz w:val="20"/>
          <w:szCs w:val="20"/>
          <w:lang w:eastAsia="en-US"/>
        </w:rPr>
      </w:pPr>
    </w:p>
    <w:p w14:paraId="508FE7F6" w14:textId="77777777" w:rsidR="00C427D3" w:rsidRDefault="00C427D3" w:rsidP="00F65287">
      <w:pPr>
        <w:spacing w:line="240" w:lineRule="auto"/>
        <w:rPr>
          <w:lang w:eastAsia="en-US"/>
        </w:rPr>
      </w:pPr>
    </w:p>
    <w:p w14:paraId="3988B08C" w14:textId="77777777" w:rsidR="00572CB8" w:rsidRPr="00572CB8" w:rsidRDefault="00572CB8" w:rsidP="00572CB8">
      <w:pPr>
        <w:pStyle w:val="jasnyrowytytuwciciev3"/>
      </w:pPr>
      <w:r>
        <w:t>(c)</w:t>
      </w:r>
      <w:r>
        <w:tab/>
        <w:t>Społeczeństwo powinno mieć możliwość zgłaszania uwag, bezpośrednio lub poprzez reprezentatywne ciała opiniodawcze.</w:t>
      </w:r>
    </w:p>
    <w:p w14:paraId="4BE9BEDB" w14:textId="6F546375" w:rsidR="00572CB8" w:rsidRPr="00DC751B" w:rsidRDefault="00572CB8" w:rsidP="00572CB8">
      <w:pPr>
        <w:spacing w:line="240" w:lineRule="auto"/>
        <w:rPr>
          <w:vertAlign w:val="superscript"/>
        </w:rPr>
      </w:pPr>
      <w:r>
        <w:t>W wielu krajach EKG obowiązują już zasady, zgodnie</w:t>
      </w:r>
      <w:r w:rsidR="00A865C8">
        <w:t xml:space="preserve"> z </w:t>
      </w:r>
      <w:r>
        <w:t>którymi władze publiczne rutynowo konsultują się</w:t>
      </w:r>
      <w:r w:rsidR="00A865C8">
        <w:t xml:space="preserve"> ze </w:t>
      </w:r>
      <w:r>
        <w:t>społeczeństwem przy opracowywaniu ustaw</w:t>
      </w:r>
      <w:r w:rsidR="00A865C8">
        <w:t xml:space="preserve"> i </w:t>
      </w:r>
      <w:r>
        <w:t xml:space="preserve">innych aktów normatywnych. </w:t>
      </w:r>
      <w:bookmarkStart w:id="398" w:name="_bookmark465"/>
      <w:bookmarkEnd w:id="398"/>
      <w:r>
        <w:t>Na przykład</w:t>
      </w:r>
      <w:r w:rsidR="00A865C8">
        <w:t xml:space="preserve"> w </w:t>
      </w:r>
      <w:r>
        <w:t>1997</w:t>
      </w:r>
      <w:r w:rsidR="000F6BD7">
        <w:t> r.</w:t>
      </w:r>
      <w:r>
        <w:t xml:space="preserve"> Komisja Europejska ustanowiła komitet doradczy ds. ochrony środowiska,</w:t>
      </w:r>
      <w:r w:rsidR="00A865C8">
        <w:t xml:space="preserve"> w </w:t>
      </w:r>
      <w:r>
        <w:t>którym uczestniczą przedstawiciele organizacji pozarządowych zajmujących się ochroną środowiska</w:t>
      </w:r>
      <w:hyperlink w:anchor="_bookmark981" w:history="1">
        <w:r>
          <w:rPr>
            <w:rStyle w:val="Hyperlink"/>
            <w:vertAlign w:val="superscript"/>
          </w:rPr>
          <w:t>393</w:t>
        </w:r>
      </w:hyperlink>
      <w:r>
        <w:t>.</w:t>
      </w:r>
    </w:p>
    <w:p w14:paraId="614BA2C9" w14:textId="3556BDF0" w:rsidR="00572CB8" w:rsidRDefault="00572CB8" w:rsidP="00572CB8">
      <w:pPr>
        <w:spacing w:line="240" w:lineRule="auto"/>
      </w:pPr>
      <w:r>
        <w:t>Zgodnie</w:t>
      </w:r>
      <w:r w:rsidR="00A865C8">
        <w:t xml:space="preserve"> z </w:t>
      </w:r>
      <w:r>
        <w:t>taką praktyką władze mają możliwość przyjmowania uwag społeczeństwa za pośrednictwem mechanizmu zwanego przez konwencję „reprezentatywnymi ciałami opiniodawczymi”. Termin ten obejmuje kilka ważnych pojęć. Pierwszym</w:t>
      </w:r>
      <w:r w:rsidR="00A865C8">
        <w:t xml:space="preserve"> z </w:t>
      </w:r>
      <w:r>
        <w:t>nich jest to, że takie ciała nie są ustanawiane</w:t>
      </w:r>
      <w:r w:rsidR="00A865C8">
        <w:t xml:space="preserve"> w </w:t>
      </w:r>
      <w:r>
        <w:t>celu samodzielnego udzielania pomocy eksperckiej, ale tylko</w:t>
      </w:r>
      <w:r w:rsidR="00A865C8">
        <w:t xml:space="preserve"> w </w:t>
      </w:r>
      <w:r>
        <w:t>zakresie,</w:t>
      </w:r>
      <w:r w:rsidR="00A865C8">
        <w:t xml:space="preserve"> w </w:t>
      </w:r>
      <w:r>
        <w:t>jakim są reprezentatywne dla zainteresowanych segmentów społeczeństwa lub ogółu społeczeństwa. Władze mogą, rzecz jasna, zwrócić się</w:t>
      </w:r>
      <w:r w:rsidR="00A865C8">
        <w:t xml:space="preserve"> o </w:t>
      </w:r>
      <w:r>
        <w:t>pomoc do konkretnych ekspertów lub organów eksperckich, ale udział takich ekspertów nie zastępuje udziału ogółu społeczeństwa. Po drugie, ciała te muszą mieć charakter „opiniodawczy”. Oznacza to, że muszą one stosować proces konsultacji, który wskazuje na pewien stopień przejrzystości, otwartości</w:t>
      </w:r>
      <w:r w:rsidR="00A865C8">
        <w:t xml:space="preserve"> i </w:t>
      </w:r>
      <w:r>
        <w:t>bezstronności. Można tu wyciągnąć analogię</w:t>
      </w:r>
      <w:r w:rsidR="00A865C8">
        <w:t xml:space="preserve"> z </w:t>
      </w:r>
      <w:r>
        <w:t>„jasnymi, przejrzystymi</w:t>
      </w:r>
      <w:r w:rsidR="00A865C8">
        <w:t xml:space="preserve"> i </w:t>
      </w:r>
      <w:r>
        <w:t xml:space="preserve">spójnymi ramami” wymaganymi na mocy </w:t>
      </w:r>
      <w:r w:rsidR="00331D80">
        <w:t>art. </w:t>
      </w:r>
      <w:r>
        <w:t xml:space="preserve">3 </w:t>
      </w:r>
      <w:r w:rsidR="00331D80">
        <w:t>ust. </w:t>
      </w:r>
      <w:r>
        <w:t>1 konwencji. W interesie władz leży monitorowanie</w:t>
      </w:r>
      <w:r w:rsidR="00A865C8">
        <w:t xml:space="preserve"> i </w:t>
      </w:r>
      <w:r>
        <w:t>ocena stopnia,</w:t>
      </w:r>
      <w:r w:rsidR="00A865C8">
        <w:t xml:space="preserve"> w </w:t>
      </w:r>
      <w:r>
        <w:t>jakim reprezentatywne ciała spełniają te wymogi,</w:t>
      </w:r>
      <w:r w:rsidR="00A865C8">
        <w:t xml:space="preserve"> w </w:t>
      </w:r>
      <w:r>
        <w:t>celu zadbania</w:t>
      </w:r>
      <w:r w:rsidR="00A865C8">
        <w:t xml:space="preserve"> o </w:t>
      </w:r>
      <w:r>
        <w:t>to, by wspomniany proces zapewniał rzeczywisty udział społeczeństwa</w:t>
      </w:r>
      <w:r w:rsidR="00A865C8">
        <w:t xml:space="preserve"> w </w:t>
      </w:r>
      <w:r>
        <w:t>praktyce.</w:t>
      </w:r>
    </w:p>
    <w:p w14:paraId="09CB7A1C" w14:textId="08AF2DBF" w:rsidR="00572CB8" w:rsidRDefault="00C427D3" w:rsidP="00F65287">
      <w:pPr>
        <w:spacing w:line="240" w:lineRule="auto"/>
      </w:pPr>
      <w:r>
        <w:rPr>
          <w:noProof/>
        </w:rPr>
        <w:lastRenderedPageBreak/>
        <mc:AlternateContent>
          <mc:Choice Requires="wps">
            <w:drawing>
              <wp:anchor distT="0" distB="0" distL="114300" distR="114300" simplePos="0" relativeHeight="251658281" behindDoc="0" locked="0" layoutInCell="1" allowOverlap="1" wp14:anchorId="437AA8B7" wp14:editId="5747007B">
                <wp:simplePos x="0" y="0"/>
                <wp:positionH relativeFrom="column">
                  <wp:posOffset>13780</wp:posOffset>
                </wp:positionH>
                <wp:positionV relativeFrom="paragraph">
                  <wp:posOffset>3505835</wp:posOffset>
                </wp:positionV>
                <wp:extent cx="1047596" cy="136458"/>
                <wp:effectExtent l="0" t="0" r="0" b="0"/>
                <wp:wrapNone/>
                <wp:docPr id="1458951721" name="Text Box 145895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596" cy="136458"/>
                        </a:xfrm>
                        <a:prstGeom prst="rect">
                          <a:avLst/>
                        </a:prstGeom>
                        <a:noFill/>
                        <a:ln w="9525">
                          <a:noFill/>
                          <a:miter lim="800000"/>
                          <a:headEnd/>
                          <a:tailEnd/>
                        </a:ln>
                      </wps:spPr>
                      <wps:txbx>
                        <w:txbxContent>
                          <w:p w14:paraId="02BD7D55" w14:textId="77777777" w:rsidR="00C427D3" w:rsidRPr="003E6759" w:rsidRDefault="00C427D3" w:rsidP="00C427D3">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a:graphicData>
                </a:graphic>
              </wp:anchor>
            </w:drawing>
          </mc:Choice>
          <mc:Fallback>
            <w:pict>
              <v:shape w14:anchorId="437AA8B7" id="Text Box 1458951721" o:spid="_x0000_s1189" type="#_x0000_t202" style="position:absolute;left:0;text-align:left;margin-left:1.1pt;margin-top:276.05pt;width:82.5pt;height:10.7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" filled="f" stroked="f">
                <v:textbox inset="0,0,0,0">
                  <w:txbxContent>
                    <w:p w14:paraId="02BD7D55" w14:textId="77777777" w:rsidR="00C427D3" w:rsidRPr="003E6759" w:rsidRDefault="00C427D3" w:rsidP="00C427D3">
                      <w:pPr>
                        <w:jc w:val="left"/>
                        <w:rPr>
                          <w:sz w:val="14"/>
                          <w:szCs w:val="14"/>
                        </w:rPr>
                      </w:pPr>
                      <w:r>
                        <w:rPr>
                          <w:sz w:val="14"/>
                          <w:szCs w:val="14"/>
                        </w:rPr>
                        <w:t>© Shutterstock</w:t>
                      </w:r>
                    </w:p>
                  </w:txbxContent>
                </v:textbox>
              </v:shape>
            </w:pict>
          </mc:Fallback>
        </mc:AlternateContent>
      </w:r>
      <w:r>
        <w:rPr>
          <w:noProof/>
        </w:rPr>
        <w:drawing>
          <wp:inline distT="0" distB="0" distL="0" distR="0" wp14:anchorId="7EEA0E18" wp14:editId="130FEFC5">
            <wp:extent cx="6137795" cy="3502152"/>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137795" cy="3502152"/>
                    </a:xfrm>
                    <a:prstGeom prst="rect">
                      <a:avLst/>
                    </a:prstGeom>
                  </pic:spPr>
                </pic:pic>
              </a:graphicData>
            </a:graphic>
          </wp:inline>
        </w:drawing>
      </w:r>
    </w:p>
    <w:p w14:paraId="21027D74" w14:textId="77777777" w:rsidR="00C427D3" w:rsidRDefault="00C427D3" w:rsidP="00F65287">
      <w:pPr>
        <w:spacing w:line="240" w:lineRule="auto"/>
        <w:rPr>
          <w:lang w:eastAsia="en-US"/>
        </w:rPr>
      </w:pPr>
    </w:p>
    <w:p w14:paraId="72F6E7D7" w14:textId="77777777" w:rsidR="00C427D3" w:rsidRDefault="00C427D3" w:rsidP="00F65287">
      <w:pPr>
        <w:spacing w:line="240" w:lineRule="auto"/>
        <w:rPr>
          <w:lang w:eastAsia="en-US"/>
        </w:rPr>
      </w:pPr>
    </w:p>
    <w:p w14:paraId="424AC2AF" w14:textId="77777777" w:rsidR="00C427D3" w:rsidRPr="00C427D3" w:rsidRDefault="00C427D3" w:rsidP="00C427D3">
      <w:pPr>
        <w:pStyle w:val="jasnyrowytytuwcicie"/>
      </w:pPr>
      <w:r>
        <w:t>Rezultaty udziału społeczeństwa brane będą pod uwagę tak dalece, jak to jest możliwe.</w:t>
      </w:r>
    </w:p>
    <w:p w14:paraId="491B94C2" w14:textId="24208202" w:rsidR="00C427D3" w:rsidRPr="00C427D3" w:rsidRDefault="00C427D3" w:rsidP="00C427D3">
      <w:pPr>
        <w:spacing w:line="240" w:lineRule="auto"/>
      </w:pPr>
      <w:r>
        <w:t>Chociaż konwencja nie określa szczegółowych zasad udziału społeczeństwa</w:t>
      </w:r>
      <w:r w:rsidR="00A865C8">
        <w:t xml:space="preserve"> w </w:t>
      </w:r>
      <w:r>
        <w:t>przygotowywaniu aktów, Strony mają obowiązek zapewnić, aby rezultaty udziału społeczeństwa były brane pod uwagę tak dalece, jak to jest możliwe. Jak omówiono powyżej</w:t>
      </w:r>
      <w:r w:rsidR="00A865C8">
        <w:t xml:space="preserve"> w </w:t>
      </w:r>
      <w:r>
        <w:t xml:space="preserve">komentarzu do </w:t>
      </w:r>
      <w:r w:rsidR="00331D80">
        <w:t>art. </w:t>
      </w:r>
      <w:r>
        <w:t xml:space="preserve">6 </w:t>
      </w:r>
      <w:r w:rsidR="00331D80">
        <w:t>ust. </w:t>
      </w:r>
      <w:r>
        <w:t>8, postanowienie to wprowadza stosunkowo wysoki ciężar dowodu dla władz publicznych, które muszą wykazać, że uwzględniły uwagi społeczeństwa</w:t>
      </w:r>
      <w:r w:rsidR="00A865C8">
        <w:t xml:space="preserve"> w </w:t>
      </w:r>
      <w:r>
        <w:t>procesach,</w:t>
      </w:r>
      <w:r w:rsidR="00A865C8">
        <w:t xml:space="preserve"> o </w:t>
      </w:r>
      <w:r>
        <w:t>których mowa</w:t>
      </w:r>
      <w:r w:rsidR="00A865C8">
        <w:t xml:space="preserve"> w </w:t>
      </w:r>
      <w:r w:rsidR="00331D80">
        <w:t>art. </w:t>
      </w:r>
      <w:r>
        <w:t>8.</w:t>
      </w:r>
    </w:p>
    <w:p w14:paraId="4226A082" w14:textId="19752504" w:rsidR="00C427D3" w:rsidRPr="00C427D3" w:rsidRDefault="00C427D3" w:rsidP="00C427D3">
      <w:pPr>
        <w:spacing w:line="240" w:lineRule="auto"/>
      </w:pPr>
      <w:r>
        <w:t>W praktyce dokument końcowy związany</w:t>
      </w:r>
      <w:r w:rsidR="00A865C8">
        <w:t xml:space="preserve"> z </w:t>
      </w:r>
      <w:r>
        <w:t>przyjęciem przepisów lub aktów powinien zawierać wyjaśnienie procesu udziału społeczeństwa oraz sposób uwzględnienia rezultatów udziału społeczeństwa. Jest to również przydatne, ponieważ bardzo często</w:t>
      </w:r>
      <w:r w:rsidR="00A865C8">
        <w:t xml:space="preserve"> w </w:t>
      </w:r>
      <w:r>
        <w:t>opracowywanie przepisów</w:t>
      </w:r>
      <w:r w:rsidR="00A865C8">
        <w:t xml:space="preserve"> i </w:t>
      </w:r>
      <w:r>
        <w:t>aktów zaangażowanych jest wiele władz</w:t>
      </w:r>
      <w:r w:rsidR="00A865C8">
        <w:t xml:space="preserve"> i </w:t>
      </w:r>
      <w:r>
        <w:t>organów publicznych, a udział społeczeństwa może być dosyć rozproszony. W związku</w:t>
      </w:r>
      <w:r w:rsidR="00A865C8">
        <w:t xml:space="preserve"> z </w:t>
      </w:r>
      <w:r>
        <w:t>tym pomocne jest, aby jedna władza publiczna przejęła inicjatywę</w:t>
      </w:r>
      <w:r w:rsidR="00A865C8">
        <w:t xml:space="preserve"> w </w:t>
      </w:r>
      <w:r>
        <w:t>koordynowaniu procesu udziału społeczeństwa. Przygotowując dokumenty końcowe związane</w:t>
      </w:r>
      <w:r w:rsidR="00A865C8">
        <w:t xml:space="preserve"> z </w:t>
      </w:r>
      <w:r>
        <w:t>przyjęciem przepisów lub aktów, władza publiczna odpowiedzialna za udział społeczeństwa powinna przedstawić pełny obraz udziału społeczeństwa,</w:t>
      </w:r>
      <w:r w:rsidR="00A865C8">
        <w:t xml:space="preserve"> w </w:t>
      </w:r>
      <w:r>
        <w:t>tym nakreślić sam proces, otrzymany wkład publiczny</w:t>
      </w:r>
      <w:r w:rsidR="00A865C8">
        <w:t xml:space="preserve"> i </w:t>
      </w:r>
      <w:r>
        <w:t>sposób,</w:t>
      </w:r>
      <w:r w:rsidR="00A865C8">
        <w:t xml:space="preserve"> w </w:t>
      </w:r>
      <w:r>
        <w:t>jaki ten wkład został uwzględniony</w:t>
      </w:r>
      <w:r w:rsidR="00A865C8">
        <w:t xml:space="preserve"> w </w:t>
      </w:r>
      <w:r>
        <w:t>ostatecznym wyniku.</w:t>
      </w:r>
    </w:p>
    <w:p w14:paraId="5EE86062" w14:textId="4B13CFF9" w:rsidR="00C427D3" w:rsidRPr="00C427D3" w:rsidRDefault="00C427D3" w:rsidP="00C427D3">
      <w:pPr>
        <w:spacing w:line="240" w:lineRule="auto"/>
      </w:pPr>
      <w:r>
        <w:t>W konkretnym przypadku można udowodnić, że dany organ publiczny nie spełnił minimalnych wymogów proceduralnych, jeśli można wykazać, że nie skonsultowano się</w:t>
      </w:r>
      <w:r w:rsidR="00A865C8">
        <w:t xml:space="preserve"> ze </w:t>
      </w:r>
      <w:r>
        <w:t>społeczeństwem lub że uwagi społeczeństwa nie zostały</w:t>
      </w:r>
      <w:r w:rsidR="00A865C8">
        <w:t xml:space="preserve"> w </w:t>
      </w:r>
      <w:r>
        <w:t>ogóle uwzględnione. Sformułowanie „tak dalece, jak to jest możliwe”</w:t>
      </w:r>
      <w:bookmarkStart w:id="399" w:name="R5"/>
      <w:r>
        <w:t xml:space="preserve"> jest jednak przyznaniem, że</w:t>
      </w:r>
      <w:r w:rsidR="00A865C8">
        <w:t xml:space="preserve"> w </w:t>
      </w:r>
      <w:r>
        <w:t>procesie stanowienia prawa istnieje element polityczny, który Strony będą musiały wziąć pod uwagę. Postanowienie to zakłada, że ustawodawcy ponoszą ostateczną odpowiedzialność za wynik procesów stanowienia prawa</w:t>
      </w:r>
      <w:r w:rsidR="00A865C8">
        <w:t xml:space="preserve"> i </w:t>
      </w:r>
      <w:r>
        <w:t>tworzenia przepisów, a zatem należy im dać pewien mandat zaufania.</w:t>
      </w:r>
    </w:p>
    <w:bookmarkEnd w:id="399"/>
    <w:p w14:paraId="1D041FF5" w14:textId="77777777" w:rsidR="00C427D3" w:rsidRDefault="00C427D3" w:rsidP="00F65287">
      <w:pPr>
        <w:spacing w:line="240" w:lineRule="auto"/>
        <w:rPr>
          <w:lang w:eastAsia="en-US"/>
        </w:rPr>
      </w:pPr>
    </w:p>
    <w:p w14:paraId="1E130BD8" w14:textId="77777777" w:rsidR="00C427D3" w:rsidRDefault="00C427D3" w:rsidP="00F65287">
      <w:pPr>
        <w:spacing w:line="240" w:lineRule="auto"/>
        <w:rPr>
          <w:lang w:eastAsia="en-US"/>
        </w:rPr>
        <w:sectPr w:rsidR="00C427D3" w:rsidSect="008A3691">
          <w:headerReference w:type="even" r:id="rId210"/>
          <w:headerReference w:type="default" r:id="rId211"/>
          <w:footerReference w:type="even" r:id="rId212"/>
          <w:footerReference w:type="default" r:id="rId213"/>
          <w:pgSz w:w="11906" w:h="16838"/>
          <w:pgMar w:top="1134" w:right="851" w:bottom="567" w:left="1418" w:header="340" w:footer="567" w:gutter="0"/>
          <w:cols w:space="708"/>
          <w:docGrid w:linePitch="360"/>
        </w:sectPr>
      </w:pPr>
    </w:p>
    <w:p w14:paraId="602A56AD" w14:textId="63A9D823" w:rsidR="00C76F74" w:rsidRDefault="00FB113F" w:rsidP="00116BDB">
      <w:pPr>
        <w:spacing w:line="240" w:lineRule="auto"/>
        <w:ind w:left="1701"/>
      </w:pPr>
      <w:r>
        <w:rPr>
          <w:noProof/>
        </w:rPr>
        <w:lastRenderedPageBreak/>
        <mc:AlternateContent>
          <mc:Choice Requires="wps">
            <w:drawing>
              <wp:anchor distT="45720" distB="45720" distL="114300" distR="114300" simplePos="0" relativeHeight="251658306" behindDoc="0" locked="0" layoutInCell="1" allowOverlap="1" wp14:anchorId="05D5AB88" wp14:editId="4D55CB89">
                <wp:simplePos x="0" y="0"/>
                <wp:positionH relativeFrom="margin">
                  <wp:posOffset>0</wp:posOffset>
                </wp:positionH>
                <wp:positionV relativeFrom="page">
                  <wp:posOffset>10332275</wp:posOffset>
                </wp:positionV>
                <wp:extent cx="329184" cy="317352"/>
                <wp:effectExtent l="0" t="0" r="0" b="6985"/>
                <wp:wrapNone/>
                <wp:docPr id="1562109473" name="Text Box 1562109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317352"/>
                        </a:xfrm>
                        <a:prstGeom prst="rect">
                          <a:avLst/>
                        </a:prstGeom>
                        <a:solidFill>
                          <a:srgbClr val="9185BE"/>
                        </a:solidFill>
                        <a:ln w="9525">
                          <a:noFill/>
                          <a:miter lim="800000"/>
                          <a:headEnd/>
                          <a:tailEnd/>
                        </a:ln>
                      </wps:spPr>
                      <wps:txbx>
                        <w:txbxContent>
                          <w:p w14:paraId="5CE25E10" w14:textId="6BFD9B21" w:rsidR="00FB113F" w:rsidRPr="00EB6B1E" w:rsidRDefault="00FB113F" w:rsidP="00FB113F">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203</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5AB88" id="Text Box 1562109473" o:spid="_x0000_s1190" type="#_x0000_t202" style="position:absolute;left:0;text-align:left;margin-left:0;margin-top:813.55pt;width:25.9pt;height:25pt;z-index:2516583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" fillcolor="#9185be" stroked="f">
                <v:textbox inset="0,0,0,0">
                  <w:txbxContent>
                    <w:p w14:paraId="5CE25E10" w14:textId="6BFD9B21" w:rsidR="00FB113F" w:rsidRPr="00EB6B1E" w:rsidRDefault="00FB113F" w:rsidP="00FB113F">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203</w:t>
                      </w:r>
                      <w:r w:rsidRPr="00EB6B1E">
                        <w:rPr>
                          <w:rFonts w:asciiTheme="minorHAnsi" w:hAnsiTheme="minorHAnsi" w:cstheme="minorHAnsi"/>
                          <w:b/>
                          <w:bCs/>
                          <w:color w:val="FFFFFF" w:themeColor="background1"/>
                          <w:sz w:val="18"/>
                          <w:szCs w:val="18"/>
                        </w:rPr>
                        <w:fldChar w:fldCharType="end"/>
                      </w:r>
                    </w:p>
                  </w:txbxContent>
                </v:textbox>
                <w10:wrap anchorx="margin" anchory="page"/>
              </v:shape>
            </w:pict>
          </mc:Fallback>
        </mc:AlternateContent>
      </w:r>
      <w:r>
        <w:rPr>
          <w:noProof/>
        </w:rPr>
        <w:drawing>
          <wp:anchor distT="0" distB="0" distL="114300" distR="114300" simplePos="0" relativeHeight="251658282" behindDoc="1" locked="0" layoutInCell="1" allowOverlap="1" wp14:anchorId="27149DA5" wp14:editId="59EA6299">
            <wp:simplePos x="0" y="0"/>
            <wp:positionH relativeFrom="page">
              <wp:align>left</wp:align>
            </wp:positionH>
            <wp:positionV relativeFrom="page">
              <wp:posOffset>-12700</wp:posOffset>
            </wp:positionV>
            <wp:extent cx="7555865" cy="10684510"/>
            <wp:effectExtent l="0" t="0" r="6985" b="2540"/>
            <wp:wrapNone/>
            <wp:docPr id="128627175" name="Picture 12862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7175" name="Obraz 128627175"/>
                    <pic:cNvPicPr/>
                  </pic:nvPicPr>
                  <pic:blipFill>
                    <a:blip r:embed="rId214">
                      <a:extLst>
                        <a:ext uri="{28A0092B-C50C-407E-A947-70E740481C1C}">
                          <a14:useLocalDpi xmlns:a14="http://schemas.microsoft.com/office/drawing/2010/main" val="0"/>
                        </a:ext>
                      </a:extLst>
                    </a:blip>
                    <a:stretch>
                      <a:fillRect/>
                    </a:stretch>
                  </pic:blipFill>
                  <pic:spPr>
                    <a:xfrm>
                      <a:off x="0" y="0"/>
                      <a:ext cx="7555865" cy="10684510"/>
                    </a:xfrm>
                    <a:prstGeom prst="rect">
                      <a:avLst/>
                    </a:prstGeom>
                  </pic:spPr>
                </pic:pic>
              </a:graphicData>
            </a:graphic>
            <wp14:sizeRelH relativeFrom="page">
              <wp14:pctWidth>0</wp14:pctWidth>
            </wp14:sizeRelH>
            <wp14:sizeRelV relativeFrom="page">
              <wp14:pctHeight>0</wp14:pctHeight>
            </wp14:sizeRelV>
          </wp:anchor>
        </w:drawing>
      </w:r>
      <w:r>
        <w:br w:type="page"/>
      </w:r>
    </w:p>
    <w:p w14:paraId="52525C99" w14:textId="53EAC31D" w:rsidR="007B324C" w:rsidRPr="007B324C" w:rsidRDefault="007B324C" w:rsidP="007B324C">
      <w:pPr>
        <w:pStyle w:val="Heading4"/>
      </w:pPr>
      <w:bookmarkStart w:id="400" w:name="_Toc143266371"/>
      <w:r>
        <w:lastRenderedPageBreak/>
        <w:t>FILAR III | Dostęp do wymiaru sprawiedliwości</w:t>
      </w:r>
      <w:bookmarkEnd w:id="400"/>
    </w:p>
    <w:p w14:paraId="386CDA6F" w14:textId="2E4D2F1B" w:rsidR="00312E34" w:rsidRPr="00F34545" w:rsidRDefault="00A25A35" w:rsidP="00312E34">
      <w:pPr>
        <w:spacing w:after="0" w:line="240" w:lineRule="auto"/>
        <w:ind w:left="1701"/>
        <w:jc w:val="left"/>
        <w:rPr>
          <w:rFonts w:ascii="Times New Roman" w:eastAsia="Trebuchet MS" w:hAnsi="Times New Roman" w:cs="Times New Roman"/>
          <w:b/>
          <w:bCs/>
          <w:color w:val="B3B2B2"/>
          <w:kern w:val="0"/>
          <w:sz w:val="80"/>
          <w:szCs w:val="80"/>
          <w14:ligatures w14:val="none"/>
        </w:rPr>
      </w:pPr>
      <w:r w:rsidRPr="00F34545">
        <w:rPr>
          <w:noProof/>
          <w:sz w:val="80"/>
          <w:szCs w:val="80"/>
        </w:rPr>
        <mc:AlternateContent>
          <mc:Choice Requires="wpg">
            <w:drawing>
              <wp:anchor distT="0" distB="0" distL="114300" distR="114300" simplePos="0" relativeHeight="251658283" behindDoc="0" locked="0" layoutInCell="1" allowOverlap="1" wp14:anchorId="78D6976B" wp14:editId="03B4C847">
                <wp:simplePos x="0" y="0"/>
                <wp:positionH relativeFrom="page">
                  <wp:posOffset>69503</wp:posOffset>
                </wp:positionH>
                <wp:positionV relativeFrom="page">
                  <wp:posOffset>556691</wp:posOffset>
                </wp:positionV>
                <wp:extent cx="1382400" cy="9612000"/>
                <wp:effectExtent l="0" t="0" r="8255" b="8255"/>
                <wp:wrapNone/>
                <wp:docPr id="2095216376" name="Group 2095216376"/>
                <wp:cNvGraphicFramePr/>
                <a:graphic xmlns:a="http://schemas.openxmlformats.org/drawingml/2006/main">
                  <a:graphicData uri="http://schemas.microsoft.com/office/word/2010/wordprocessingGroup">
                    <wpg:wgp>
                      <wpg:cNvGrpSpPr/>
                      <wpg:grpSpPr>
                        <a:xfrm>
                          <a:off x="0" y="0"/>
                          <a:ext cx="1382400" cy="9612000"/>
                          <a:chOff x="0" y="0"/>
                          <a:chExt cx="1382370" cy="9611995"/>
                        </a:xfrm>
                      </wpg:grpSpPr>
                      <pic:pic xmlns:pic="http://schemas.openxmlformats.org/drawingml/2006/picture">
                        <pic:nvPicPr>
                          <pic:cNvPr id="81" name="image51.jpeg"/>
                          <pic:cNvPicPr>
                            <a:picLocks noChangeAspect="1"/>
                          </pic:cNvPicPr>
                        </pic:nvPicPr>
                        <pic:blipFill>
                          <a:blip r:embed="rId215" cstate="print"/>
                          <a:stretch>
                            <a:fillRect/>
                          </a:stretch>
                        </pic:blipFill>
                        <pic:spPr>
                          <a:xfrm>
                            <a:off x="0" y="0"/>
                            <a:ext cx="1259840" cy="9611995"/>
                          </a:xfrm>
                          <a:prstGeom prst="rect">
                            <a:avLst/>
                          </a:prstGeom>
                        </pic:spPr>
                      </pic:pic>
                      <wps:wsp>
                        <wps:cNvPr id="277188047" name="Pole tekstowe 11"/>
                        <wps:cNvSpPr txBox="1">
                          <a:spLocks noChangeArrowheads="1"/>
                        </wps:cNvSpPr>
                        <wps:spPr bwMode="auto">
                          <a:xfrm rot="16200000">
                            <a:off x="790343" y="8984320"/>
                            <a:ext cx="1047596" cy="136458"/>
                          </a:xfrm>
                          <a:prstGeom prst="rect">
                            <a:avLst/>
                          </a:prstGeom>
                          <a:noFill/>
                          <a:ln w="9525">
                            <a:noFill/>
                            <a:miter lim="800000"/>
                            <a:headEnd/>
                            <a:tailEnd/>
                          </a:ln>
                        </wps:spPr>
                        <wps:txbx>
                          <w:txbxContent>
                            <w:p w14:paraId="25B53852" w14:textId="77777777" w:rsidR="00C76F74" w:rsidRPr="003E6759" w:rsidRDefault="00C76F74" w:rsidP="00C76F74">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D6976B" id="Group 2095216376" o:spid="_x0000_s1191" style="position:absolute;left:0;text-align:left;margin-left:5.45pt;margin-top:43.85pt;width:108.85pt;height:756.85pt;z-index:251658283;mso-position-horizontal-relative:page;mso-position-vertical-relative:page;mso-width-relative:margin;mso-height-relative:margin" coordsize="13823,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">
                <v:shape id="image51.jpeg" o:spid="_x0000_s1192"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">
                  <v:imagedata r:id="rId216" o:title=""/>
                </v:shape>
                <v:shape id="Pole tekstowe 11" o:spid="_x0000_s1193" type="#_x0000_t202" style="position:absolute;left:7903;top:89843;width:10476;height:13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" filled="f" stroked="f">
                  <v:textbox inset="0,0,0,0">
                    <w:txbxContent>
                      <w:p w14:paraId="25B53852" w14:textId="77777777" w:rsidR="00C76F74" w:rsidRPr="003E6759" w:rsidRDefault="00C76F74" w:rsidP="00C76F74">
                        <w:pPr>
                          <w:jc w:val="left"/>
                          <w:rPr>
                            <w:sz w:val="14"/>
                            <w:szCs w:val="14"/>
                          </w:rPr>
                        </w:pPr>
                        <w:r>
                          <w:rPr>
                            <w:sz w:val="14"/>
                            <w:szCs w:val="14"/>
                          </w:rPr>
                          <w:t>© Shutterstock</w:t>
                        </w:r>
                      </w:p>
                    </w:txbxContent>
                  </v:textbox>
                </v:shape>
                <w10:wrap anchorx="page" anchory="page"/>
              </v:group>
            </w:pict>
          </mc:Fallback>
        </mc:AlternateContent>
      </w:r>
      <w:r w:rsidR="00312E34" w:rsidRPr="00F34545">
        <w:rPr>
          <w:rFonts w:ascii="Times New Roman" w:hAnsi="Times New Roman"/>
          <w:b/>
          <w:bCs/>
          <w:color w:val="B3B2B2"/>
          <w:sz w:val="80"/>
          <w:szCs w:val="80"/>
        </w:rPr>
        <w:t>FILAR III</w:t>
      </w:r>
    </w:p>
    <w:p w14:paraId="37FEBAA4" w14:textId="38018B63" w:rsidR="00116BDB" w:rsidRPr="00F34545" w:rsidRDefault="00116BDB" w:rsidP="00312E34">
      <w:pPr>
        <w:spacing w:after="0" w:line="240" w:lineRule="auto"/>
        <w:ind w:left="1701"/>
        <w:jc w:val="left"/>
        <w:rPr>
          <w:rFonts w:ascii="Times New Roman" w:hAnsi="Times New Roman" w:cs="Times New Roman"/>
          <w:b/>
          <w:bCs/>
          <w:color w:val="9185BE"/>
          <w:sz w:val="80"/>
          <w:szCs w:val="80"/>
        </w:rPr>
      </w:pPr>
      <w:r w:rsidRPr="00F34545">
        <w:rPr>
          <w:rFonts w:ascii="Times New Roman" w:hAnsi="Times New Roman"/>
          <w:b/>
          <w:bCs/>
          <w:color w:val="9185BE"/>
          <w:sz w:val="80"/>
          <w:szCs w:val="80"/>
        </w:rPr>
        <w:t>DOSTĘP DO WYMIARU SPRAWIEDLIWOŚCI</w:t>
      </w:r>
    </w:p>
    <w:p w14:paraId="424AF082" w14:textId="77777777" w:rsidR="00116BDB" w:rsidRPr="00116BDB" w:rsidRDefault="00116BDB" w:rsidP="00116BDB">
      <w:pPr>
        <w:spacing w:line="240" w:lineRule="auto"/>
        <w:ind w:left="1701"/>
        <w:rPr>
          <w:b/>
          <w:lang w:eastAsia="en-US"/>
        </w:rPr>
      </w:pPr>
    </w:p>
    <w:p w14:paraId="4FF97747" w14:textId="0A35C618" w:rsidR="00116BDB" w:rsidRPr="00116BDB" w:rsidRDefault="00116BDB" w:rsidP="00116BDB">
      <w:pPr>
        <w:spacing w:line="240" w:lineRule="auto"/>
        <w:ind w:left="1701"/>
      </w:pPr>
      <w:r>
        <w:t>Artykuł 9 zawiera postanowienia dotyczące trzeciego „filaru” konwencji, czyli dostępu do wymiaru sprawiedliwości. Zgodnie</w:t>
      </w:r>
      <w:r w:rsidR="00A865C8">
        <w:t xml:space="preserve"> z </w:t>
      </w:r>
      <w:r>
        <w:t>konwencją dostęp do wymiaru sprawiedliwości oznacza, że członkowie społeczeństwa mają dostęp do prawnej procedury odwoławczej</w:t>
      </w:r>
      <w:r w:rsidR="00A865C8">
        <w:t xml:space="preserve"> w </w:t>
      </w:r>
      <w:r>
        <w:t>celu egzekwowania standardów konwencji dotyczących dostępu do informacji</w:t>
      </w:r>
      <w:r w:rsidR="00A865C8">
        <w:t xml:space="preserve"> i </w:t>
      </w:r>
      <w:r>
        <w:t>udziału społeczeństwa, a także przepisów krajowego prawa ochrony środowiska.</w:t>
      </w:r>
    </w:p>
    <w:p w14:paraId="320E7857" w14:textId="77777777" w:rsidR="00116BDB" w:rsidRPr="00116BDB" w:rsidRDefault="00116BDB" w:rsidP="00116BDB">
      <w:pPr>
        <w:spacing w:line="240" w:lineRule="auto"/>
        <w:ind w:left="1701"/>
        <w:rPr>
          <w:lang w:eastAsia="en-US"/>
        </w:rPr>
      </w:pPr>
    </w:p>
    <w:p w14:paraId="702B779F" w14:textId="77777777" w:rsidR="00116BDB" w:rsidRPr="00116BDB" w:rsidRDefault="00116BDB" w:rsidP="00312E34">
      <w:pPr>
        <w:spacing w:line="240" w:lineRule="auto"/>
        <w:ind w:left="1701"/>
        <w:jc w:val="left"/>
        <w:rPr>
          <w:rFonts w:ascii="Times New Roman" w:hAnsi="Times New Roman" w:cs="Times New Roman"/>
          <w:color w:val="9185BE"/>
          <w:sz w:val="50"/>
          <w:szCs w:val="50"/>
        </w:rPr>
      </w:pPr>
      <w:r>
        <w:rPr>
          <w:rFonts w:ascii="Times New Roman" w:hAnsi="Times New Roman"/>
          <w:color w:val="9185BE"/>
          <w:sz w:val="50"/>
          <w:szCs w:val="50"/>
        </w:rPr>
        <w:t>Cel dostępu do wymiaru sprawiedliwości</w:t>
      </w:r>
    </w:p>
    <w:p w14:paraId="4E98FCAE" w14:textId="6D31CBCF" w:rsidR="00116BDB" w:rsidRPr="00116BDB" w:rsidRDefault="00116BDB" w:rsidP="00116BDB">
      <w:pPr>
        <w:spacing w:line="240" w:lineRule="auto"/>
        <w:ind w:left="1701"/>
      </w:pPr>
      <w:r>
        <w:t>Uzasadnieniem filaru konwencji dotyczącego dostępu do wymiaru sprawiedliwości jest zapewnienie procedur</w:t>
      </w:r>
      <w:r w:rsidR="00A865C8">
        <w:t xml:space="preserve"> i </w:t>
      </w:r>
      <w:r>
        <w:t>środków odwoławczych członkom społeczeństwa, aby mogli oni egzekwować prawa zapisane</w:t>
      </w:r>
      <w:r w:rsidR="00A865C8">
        <w:t xml:space="preserve"> w </w:t>
      </w:r>
      <w:r>
        <w:t>konwencji</w:t>
      </w:r>
      <w:r w:rsidR="00A865C8">
        <w:t xml:space="preserve"> w </w:t>
      </w:r>
      <w:r>
        <w:t>zakresie dostępu do informacji</w:t>
      </w:r>
      <w:r w:rsidR="00A865C8">
        <w:t xml:space="preserve"> o </w:t>
      </w:r>
      <w:r>
        <w:t>środowisku</w:t>
      </w:r>
      <w:r w:rsidR="00A865C8">
        <w:t xml:space="preserve"> i </w:t>
      </w:r>
      <w:r>
        <w:t>podejmowania decyzji dotyczących środowiska, a także egzekwować krajowe przepisy związane</w:t>
      </w:r>
      <w:r w:rsidR="00A865C8">
        <w:t xml:space="preserve"> ze </w:t>
      </w:r>
      <w:r>
        <w:t>środowiskiem. Dostęp do wymiaru sprawiedliwości pomaga stworzyć równe szanse dla obywateli, którzy chcą te prawa egzekwować. Pomaga również wzmocnić wdrażanie</w:t>
      </w:r>
      <w:r w:rsidR="00A865C8">
        <w:t xml:space="preserve"> i </w:t>
      </w:r>
      <w:r>
        <w:t>przestrzeganie konwencji przez Strony, a także skuteczne stosowanie krajowych przepisów dotyczących środowiska. Zdolność społeczeństwa do pomocy</w:t>
      </w:r>
      <w:r w:rsidR="00A865C8">
        <w:t xml:space="preserve"> w </w:t>
      </w:r>
      <w:r>
        <w:t>egzekwowaniu prawa ochrony środowiska uzupełnia działania rządu</w:t>
      </w:r>
      <w:r w:rsidR="00A865C8">
        <w:t xml:space="preserve"> o </w:t>
      </w:r>
      <w:r>
        <w:t>ważne zasoby.</w:t>
      </w:r>
    </w:p>
    <w:p w14:paraId="5E228B08" w14:textId="5A6AC1B5" w:rsidR="00116BDB" w:rsidRPr="00116BDB" w:rsidRDefault="00116BDB" w:rsidP="00116BDB">
      <w:pPr>
        <w:spacing w:line="240" w:lineRule="auto"/>
        <w:ind w:left="1701"/>
      </w:pPr>
      <w:r>
        <w:t>Obecnie</w:t>
      </w:r>
      <w:r w:rsidR="00A865C8">
        <w:t xml:space="preserve"> w </w:t>
      </w:r>
      <w:r>
        <w:t>wielu krajach istnieją liczne przeszkody</w:t>
      </w:r>
      <w:r w:rsidR="00A865C8">
        <w:t xml:space="preserve"> w </w:t>
      </w:r>
      <w:r>
        <w:t>dostępie do wymiaru sprawiedliwości. W niektórych krajach członkom społeczeństwa,</w:t>
      </w:r>
      <w:r w:rsidR="00A865C8">
        <w:t xml:space="preserve"> w </w:t>
      </w:r>
      <w:r>
        <w:t>tym organizacjom pozarządowym, odmawia się legitymacji procesowej do zaskarżenia naruszenia ich praw lub egzekwowania prawa. W innych przypadkach procedury odwoławcze, choć formalnie obowiązujące, są zbyt kosztowne, aby społeczeństwo mogło</w:t>
      </w:r>
      <w:r w:rsidR="00A865C8">
        <w:t xml:space="preserve"> z </w:t>
      </w:r>
      <w:r>
        <w:t>nich korzystać</w:t>
      </w:r>
      <w:r w:rsidR="00A865C8">
        <w:t xml:space="preserve"> w </w:t>
      </w:r>
      <w:r>
        <w:t>praktyce. Kolejną przeszkodą może być fakt, że organy pełniące funkcje sądowe nie mają uprawnień do nakazania wstrzymania wykonania kwestionowanego działania lub zapewniania innych odpowiednich środków zaradczych</w:t>
      </w:r>
      <w:r w:rsidR="00A865C8">
        <w:t xml:space="preserve"> w </w:t>
      </w:r>
      <w:r>
        <w:t>celu skutecznego egzekwowania swoich decyzji. Te</w:t>
      </w:r>
      <w:r w:rsidR="00A865C8">
        <w:t xml:space="preserve"> i </w:t>
      </w:r>
      <w:r>
        <w:t>inne bariery osłabiają zdolność społeczeństwa do dochodzenia roszczeń</w:t>
      </w:r>
      <w:r w:rsidR="00A865C8">
        <w:t xml:space="preserve"> w </w:t>
      </w:r>
      <w:r>
        <w:t xml:space="preserve">przypadku, gdy władze publiczne lub osoby prywatne nie przestrzegają konwencji lub krajowego prawa ochrony środowiska. Postanowienia </w:t>
      </w:r>
      <w:r w:rsidR="00331D80">
        <w:t>art. </w:t>
      </w:r>
      <w:r>
        <w:t>9 mają na celu rozwiązanie takich kwestii.</w:t>
      </w:r>
    </w:p>
    <w:p w14:paraId="25FA76D8" w14:textId="6214E5FD" w:rsidR="00A25A35" w:rsidRDefault="00A25A35">
      <w:pPr>
        <w:spacing w:after="160" w:line="259" w:lineRule="auto"/>
        <w:jc w:val="left"/>
        <w:rPr>
          <w:lang w:eastAsia="en-US"/>
        </w:rPr>
      </w:pPr>
      <w:r>
        <w:rPr>
          <w:lang w:eastAsia="en-US"/>
        </w:rPr>
        <w:br w:type="page"/>
      </w:r>
    </w:p>
    <w:p w14:paraId="56C80A2D" w14:textId="77777777" w:rsidR="00116BDB" w:rsidRPr="00116BDB" w:rsidRDefault="00116BDB" w:rsidP="00116BDB">
      <w:pPr>
        <w:spacing w:line="240" w:lineRule="auto"/>
        <w:ind w:left="1701"/>
        <w:rPr>
          <w:lang w:eastAsia="en-US"/>
        </w:rPr>
      </w:pPr>
    </w:p>
    <w:p w14:paraId="14ADF199" w14:textId="6479423A" w:rsidR="00116BDB" w:rsidRPr="00116BDB" w:rsidRDefault="00116BDB" w:rsidP="00A25A35">
      <w:pPr>
        <w:spacing w:line="240" w:lineRule="auto"/>
        <w:jc w:val="left"/>
        <w:rPr>
          <w:rFonts w:ascii="Times New Roman" w:hAnsi="Times New Roman" w:cs="Times New Roman"/>
          <w:color w:val="9185BE"/>
          <w:sz w:val="50"/>
          <w:szCs w:val="50"/>
        </w:rPr>
      </w:pPr>
      <w:r>
        <w:rPr>
          <w:rFonts w:ascii="Times New Roman" w:hAnsi="Times New Roman"/>
          <w:color w:val="9185BE"/>
          <w:sz w:val="50"/>
          <w:szCs w:val="50"/>
        </w:rPr>
        <w:t>Czym jest dostęp do wymiaru sprawiedliwości wynikający</w:t>
      </w:r>
      <w:r w:rsidR="00A865C8">
        <w:rPr>
          <w:rFonts w:ascii="Times New Roman" w:hAnsi="Times New Roman"/>
          <w:color w:val="9185BE"/>
          <w:sz w:val="50"/>
          <w:szCs w:val="50"/>
        </w:rPr>
        <w:t xml:space="preserve"> z </w:t>
      </w:r>
      <w:r>
        <w:rPr>
          <w:rFonts w:ascii="Times New Roman" w:hAnsi="Times New Roman"/>
          <w:color w:val="9185BE"/>
          <w:sz w:val="50"/>
          <w:szCs w:val="50"/>
        </w:rPr>
        <w:t>konwencji?</w:t>
      </w:r>
    </w:p>
    <w:p w14:paraId="701A25BD" w14:textId="768A7844" w:rsidR="00116BDB" w:rsidRPr="00116BDB" w:rsidRDefault="00116BDB" w:rsidP="00A25A35">
      <w:pPr>
        <w:spacing w:line="240" w:lineRule="auto"/>
      </w:pPr>
      <w:r>
        <w:t>Dostęp do wymiaru sprawiedliwości wynikający</w:t>
      </w:r>
      <w:r w:rsidR="00A865C8">
        <w:t xml:space="preserve"> z </w:t>
      </w:r>
      <w:r>
        <w:t>konwencji oznacza dostęp społeczeństwa do procedur,</w:t>
      </w:r>
      <w:r w:rsidR="00A865C8">
        <w:t xml:space="preserve"> w </w:t>
      </w:r>
      <w:r>
        <w:t>ramach których można wnioskować</w:t>
      </w:r>
      <w:r w:rsidR="00A865C8">
        <w:t xml:space="preserve"> o </w:t>
      </w:r>
      <w:r>
        <w:t>kontrolę prawną domniemanych naruszeń konwencji</w:t>
      </w:r>
      <w:r w:rsidR="00A865C8">
        <w:t xml:space="preserve"> i </w:t>
      </w:r>
      <w:r>
        <w:t>przepisów krajowych dotyczących środowiska. W ten sposób prawa</w:t>
      </w:r>
      <w:r w:rsidR="00A865C8">
        <w:t xml:space="preserve"> i </w:t>
      </w:r>
      <w:r>
        <w:t>obowiązki dotyczące dostępu do informacji</w:t>
      </w:r>
      <w:r w:rsidR="00A865C8">
        <w:t xml:space="preserve"> i </w:t>
      </w:r>
      <w:r>
        <w:t>udziału społeczeństwa określone</w:t>
      </w:r>
      <w:r w:rsidR="00A865C8">
        <w:t xml:space="preserve"> w </w:t>
      </w:r>
      <w:r>
        <w:t>konwencji, a także przepisy prawa krajowego dotyczące środowiska mogą być egzekwowane nie tylko przez władze publiczne Stron, lecz także przez osoby fizyczne</w:t>
      </w:r>
      <w:r w:rsidR="00A865C8">
        <w:t xml:space="preserve"> i </w:t>
      </w:r>
      <w:r>
        <w:t>organizacje pozarządowe uznawane za członków społeczeństwa.</w:t>
      </w:r>
    </w:p>
    <w:p w14:paraId="2942443F" w14:textId="35E5AD64" w:rsidR="00C76F74" w:rsidRDefault="00116BDB" w:rsidP="00A25A35">
      <w:pPr>
        <w:spacing w:line="240" w:lineRule="auto"/>
      </w:pPr>
      <w:r>
        <w:t xml:space="preserve">Chociaż </w:t>
      </w:r>
      <w:r w:rsidR="00331D80">
        <w:t>art. </w:t>
      </w:r>
      <w:r>
        <w:t>9 wyraźnie odnosi się do postanowień konwencji dotyczących dostępu do informacji</w:t>
      </w:r>
      <w:r w:rsidR="00A865C8">
        <w:t xml:space="preserve"> i </w:t>
      </w:r>
      <w:r>
        <w:t>zawartych</w:t>
      </w:r>
      <w:r w:rsidR="00A865C8">
        <w:t xml:space="preserve"> w </w:t>
      </w:r>
      <w:r w:rsidR="00331D80">
        <w:t>art. </w:t>
      </w:r>
      <w:r>
        <w:t>4 oraz do udziału społeczeństwa</w:t>
      </w:r>
      <w:r w:rsidR="00A865C8">
        <w:t xml:space="preserve"> w </w:t>
      </w:r>
      <w:r>
        <w:t>podejmowaniu decyzji dotyczących konkretnych przedsięwzięć określonego</w:t>
      </w:r>
      <w:r w:rsidR="00A865C8">
        <w:t xml:space="preserve"> w </w:t>
      </w:r>
      <w:r w:rsidR="00331D80">
        <w:t>art. </w:t>
      </w:r>
      <w:r>
        <w:t>6, to zobowiązuje on również do zapewnienia dostępu do wymiaru sprawiedliwości</w:t>
      </w:r>
      <w:r w:rsidR="00A865C8">
        <w:t xml:space="preserve"> w </w:t>
      </w:r>
      <w:r>
        <w:t>przypadku innych decyzji, działań</w:t>
      </w:r>
      <w:r w:rsidR="00A865C8">
        <w:t xml:space="preserve"> i </w:t>
      </w:r>
      <w:r>
        <w:t>zaniechań związanych</w:t>
      </w:r>
      <w:r w:rsidR="00A865C8">
        <w:t xml:space="preserve"> ze </w:t>
      </w:r>
      <w:r>
        <w:t>środowiskiem. Postanowienia dotyczące dostępu do wymiaru sprawiedliwości zasadniczo mają zastosowanie do wszystkich kwestii związanych</w:t>
      </w:r>
      <w:r w:rsidR="00A865C8">
        <w:t xml:space="preserve"> z </w:t>
      </w:r>
      <w:r>
        <w:t>prawem ochrony środowiska, ale</w:t>
      </w:r>
      <w:r w:rsidR="00A865C8">
        <w:t xml:space="preserve"> w </w:t>
      </w:r>
      <w:r>
        <w:t>konwencji dokonano rozróżnienia między trzema kategoriami decyzji, działań</w:t>
      </w:r>
      <w:r w:rsidR="00A865C8">
        <w:t xml:space="preserve"> i </w:t>
      </w:r>
      <w:r>
        <w:t>zaniechań:</w:t>
      </w:r>
    </w:p>
    <w:p w14:paraId="3FC8C705" w14:textId="2498D894" w:rsidR="00550D9C" w:rsidRPr="00550D9C" w:rsidRDefault="00550D9C" w:rsidP="00550D9C">
      <w:pPr>
        <w:spacing w:line="240" w:lineRule="auto"/>
        <w:ind w:left="426" w:hanging="284"/>
      </w:pPr>
      <w:r>
        <w:t>•</w:t>
      </w:r>
      <w:r>
        <w:tab/>
        <w:t>odrzucenie</w:t>
      </w:r>
      <w:r w:rsidR="00A865C8">
        <w:t xml:space="preserve"> i </w:t>
      </w:r>
      <w:r>
        <w:t>niewłaściwe rozpatrzenie przez władze publiczne żądań udzielenia informacji dotyczących środowiska,</w:t>
      </w:r>
    </w:p>
    <w:p w14:paraId="1487ED46" w14:textId="39B6182A" w:rsidR="00550D9C" w:rsidRPr="00550D9C" w:rsidRDefault="00550D9C" w:rsidP="00550D9C">
      <w:pPr>
        <w:spacing w:line="240" w:lineRule="auto"/>
        <w:ind w:left="426" w:hanging="284"/>
      </w:pPr>
      <w:r>
        <w:t>•</w:t>
      </w:r>
      <w:r>
        <w:tab/>
        <w:t>decyzje, działania</w:t>
      </w:r>
      <w:r w:rsidR="00A865C8">
        <w:t xml:space="preserve"> i </w:t>
      </w:r>
      <w:r>
        <w:t>zaniechania władz publicznych dotyczące pozwoleń, procedur wydawania pozwoleń</w:t>
      </w:r>
      <w:r w:rsidR="00A865C8">
        <w:t xml:space="preserve"> i </w:t>
      </w:r>
      <w:r>
        <w:t>podejmowania decyzji</w:t>
      </w:r>
      <w:r w:rsidR="00A865C8">
        <w:t xml:space="preserve"> w </w:t>
      </w:r>
      <w:r>
        <w:t>odniesieniu do konkretnych przedsięwzięć,</w:t>
      </w:r>
    </w:p>
    <w:p w14:paraId="3DA663D5" w14:textId="736B217F" w:rsidR="00550D9C" w:rsidRPr="00550D9C" w:rsidRDefault="00550D9C" w:rsidP="00550D9C">
      <w:pPr>
        <w:spacing w:line="240" w:lineRule="auto"/>
        <w:ind w:left="426" w:hanging="284"/>
      </w:pPr>
      <w:r>
        <w:t>•</w:t>
      </w:r>
      <w:r>
        <w:tab/>
        <w:t>wszystkie inne rodzaje działań</w:t>
      </w:r>
      <w:r w:rsidR="00A865C8">
        <w:t xml:space="preserve"> i </w:t>
      </w:r>
      <w:r>
        <w:t>zaniechań osób prywatnych</w:t>
      </w:r>
      <w:r w:rsidR="00A865C8">
        <w:t xml:space="preserve"> i </w:t>
      </w:r>
      <w:r>
        <w:t>władz publicznych, stanowiące naruszenie prawa krajowego dotyczącego środowiska.</w:t>
      </w:r>
    </w:p>
    <w:p w14:paraId="3350AE35" w14:textId="489CADC5" w:rsidR="00550D9C" w:rsidRPr="00550D9C" w:rsidRDefault="00550D9C" w:rsidP="00550D9C">
      <w:pPr>
        <w:spacing w:line="240" w:lineRule="auto"/>
      </w:pPr>
      <w:r>
        <w:t>W zależności od rodzaju danej decyzji, działania lub zaniechania konwencja ustanawia różne kryteria</w:t>
      </w:r>
      <w:r w:rsidR="00A865C8">
        <w:t xml:space="preserve"> i </w:t>
      </w:r>
      <w:r>
        <w:t>dopuszcza różne stopnie elastyczności dla Stron</w:t>
      </w:r>
      <w:r w:rsidR="00A865C8">
        <w:t xml:space="preserve"> w </w:t>
      </w:r>
      <w:r>
        <w:t>zapewnianiu dostępu do wymiaru sprawiedliwości. Pomimo tych różnic należy jednak przypomnieć, że różne odniesienia</w:t>
      </w:r>
      <w:r w:rsidR="00A865C8">
        <w:t xml:space="preserve"> w </w:t>
      </w:r>
      <w:r>
        <w:t>konwencji do prawa krajowego, ustawodawstwa krajowego</w:t>
      </w:r>
      <w:r w:rsidR="00A865C8">
        <w:t xml:space="preserve"> i </w:t>
      </w:r>
      <w:r>
        <w:t>kryteriów</w:t>
      </w:r>
      <w:r w:rsidR="00A865C8">
        <w:t xml:space="preserve"> w </w:t>
      </w:r>
      <w:r>
        <w:t>prawie krajowym nie oznaczają, że Strony mogą odejść od celu, jakim jest zapewnienie szerokiego dostępu do wymiaru sprawiedliwości</w:t>
      </w:r>
      <w:r w:rsidR="00A865C8">
        <w:t xml:space="preserve"> w </w:t>
      </w:r>
      <w:r>
        <w:t>zakresie konwencji. Odniesienia wskazują raczej na uznanie, że Strony mogą osiągnąć ten cel na różne sposoby, zgodnie</w:t>
      </w:r>
      <w:r w:rsidR="00A865C8">
        <w:t xml:space="preserve"> z </w:t>
      </w:r>
      <w:r>
        <w:t>ich krajowymi ramami prawnymi.</w:t>
      </w:r>
    </w:p>
    <w:p w14:paraId="3937FA33" w14:textId="46CD8363" w:rsidR="00550D9C" w:rsidRPr="00550D9C" w:rsidRDefault="00550D9C" w:rsidP="00550D9C">
      <w:pPr>
        <w:spacing w:line="240" w:lineRule="auto"/>
      </w:pPr>
      <w:r>
        <w:t>Podczas gdy</w:t>
      </w:r>
      <w:r w:rsidR="00A865C8">
        <w:t xml:space="preserve"> w </w:t>
      </w:r>
      <w:r>
        <w:t>przypadku pierwszych dwóch</w:t>
      </w:r>
      <w:r w:rsidR="00A865C8">
        <w:t xml:space="preserve"> z </w:t>
      </w:r>
      <w:r>
        <w:t>trzech kategorii wymienionych powyżej Strony muszą zapewnić procedurę odwoławczą przed sądem lub organem</w:t>
      </w:r>
      <w:r w:rsidR="00A865C8">
        <w:t xml:space="preserve"> o </w:t>
      </w:r>
      <w:r>
        <w:t>charakterze sądowym ustanowionym na mocy prawa,</w:t>
      </w:r>
      <w:r w:rsidR="00A865C8">
        <w:t xml:space="preserve"> w </w:t>
      </w:r>
      <w:r>
        <w:t>przypadku trzeciej kategorii Strony mogą zapewnić dostęp do wymiaru sprawiedliwości</w:t>
      </w:r>
      <w:r w:rsidR="00A865C8">
        <w:t xml:space="preserve"> w </w:t>
      </w:r>
      <w:r>
        <w:t>drodze procedury administracyjnej lub sądowej. Termin „procedura sądowa” może być postrzegany jako inny sposób opisania sądów</w:t>
      </w:r>
      <w:r w:rsidR="00A865C8">
        <w:t xml:space="preserve"> i </w:t>
      </w:r>
      <w:r>
        <w:t>organów</w:t>
      </w:r>
      <w:r w:rsidR="00A865C8">
        <w:t xml:space="preserve"> o </w:t>
      </w:r>
      <w:r>
        <w:t>charakterze sądowym. Ogólną cechą sądów</w:t>
      </w:r>
      <w:r w:rsidR="00A865C8">
        <w:t xml:space="preserve"> i </w:t>
      </w:r>
      <w:r>
        <w:t>organów</w:t>
      </w:r>
      <w:r w:rsidR="00A865C8">
        <w:t xml:space="preserve"> o </w:t>
      </w:r>
      <w:r>
        <w:t>charakterze sądowym jest to, że działają one niezależnie</w:t>
      </w:r>
      <w:r w:rsidR="00A865C8">
        <w:t xml:space="preserve"> i </w:t>
      </w:r>
      <w:r>
        <w:t>bezstronnie poza administracją, tj. bez żadnych instrukcji</w:t>
      </w:r>
      <w:r w:rsidR="00A865C8">
        <w:t xml:space="preserve"> ze </w:t>
      </w:r>
      <w:r>
        <w:t>strony organów wykonawczych dotyczących sposobu rozstrzygnięcia konkretnej sprawy. Mimo rozróżnienia między procedurą sądową</w:t>
      </w:r>
      <w:r w:rsidR="00A865C8">
        <w:t xml:space="preserve"> i </w:t>
      </w:r>
      <w:r>
        <w:t>administracyjną pewne ogólne wymogi są nakładane na wszystkie instancje</w:t>
      </w:r>
      <w:r w:rsidR="00A865C8">
        <w:t xml:space="preserve"> i </w:t>
      </w:r>
      <w:r>
        <w:t>procedury odwoławcze objęte zakresem konwencji. Po pierwsze, muszą one być bezstronne, oparte na zasadzie równości, terminowe</w:t>
      </w:r>
      <w:r w:rsidR="00A865C8">
        <w:t xml:space="preserve"> i </w:t>
      </w:r>
      <w:r>
        <w:t>niedyskryminacyjne</w:t>
      </w:r>
      <w:r w:rsidR="00A865C8">
        <w:t xml:space="preserve"> ze </w:t>
      </w:r>
      <w:r>
        <w:t>względu na koszty. Po drugie, muszą przewidywać odpowiednie</w:t>
      </w:r>
      <w:r w:rsidR="00A865C8">
        <w:t xml:space="preserve"> i </w:t>
      </w:r>
      <w:r>
        <w:t>prawnie skuteczne środki zaradcze. Po trzecie, informacje na temat administracyjnych</w:t>
      </w:r>
      <w:r w:rsidR="00A865C8">
        <w:t xml:space="preserve"> i </w:t>
      </w:r>
      <w:r>
        <w:t>sądowych procedur odwoławczych muszą być rozpowszechniane wśród społeczeństwa, a</w:t>
      </w:r>
      <w:r w:rsidR="00EA781E">
        <w:t> </w:t>
      </w:r>
      <w:r>
        <w:t>Strony zachęca się do stworzenia odpowiedniego mechanizmu udzielania pomocy, aby zlikwidować lub zredukować finansowe</w:t>
      </w:r>
      <w:r w:rsidR="00A865C8">
        <w:t xml:space="preserve"> i </w:t>
      </w:r>
      <w:r>
        <w:t>inne ograniczenia dostępu do wymiaru sprawiedliwości.</w:t>
      </w:r>
    </w:p>
    <w:p w14:paraId="3386534A" w14:textId="75EAED00" w:rsidR="00550D9C" w:rsidRDefault="00550D9C" w:rsidP="00EA781E">
      <w:pPr>
        <w:spacing w:after="0" w:line="240" w:lineRule="auto"/>
      </w:pPr>
      <w:r>
        <w:t>Jeśli chodzi</w:t>
      </w:r>
      <w:r w:rsidR="00A865C8">
        <w:t xml:space="preserve"> o </w:t>
      </w:r>
      <w:r>
        <w:t>sądy lub organy</w:t>
      </w:r>
      <w:r w:rsidR="00A865C8">
        <w:t xml:space="preserve"> o </w:t>
      </w:r>
      <w:r>
        <w:t>charakterze sądowym, Strony mogą elastycznie decydować</w:t>
      </w:r>
      <w:r w:rsidR="00A865C8">
        <w:t xml:space="preserve"> o </w:t>
      </w:r>
      <w:r>
        <w:t>strukturze swoich systemów odwoławczych. Przykładowo Strony mogą posiadać systemy sądowej procedury odwoławczej dotyczącej decyzji środowiskowych</w:t>
      </w:r>
      <w:r w:rsidR="00A865C8">
        <w:t xml:space="preserve"> w </w:t>
      </w:r>
      <w:r>
        <w:t>swoich sądach powszechnych, cywilnych lub administracyjnych. Sąd administracyjny może być albo specjalną izbą sądu zajmującą się sprawami przeciwko władzom publicznym, albo specjalnym sądem upoważnionym do orzekania</w:t>
      </w:r>
      <w:r w:rsidR="00A865C8">
        <w:t xml:space="preserve"> w </w:t>
      </w:r>
      <w:r>
        <w:t xml:space="preserve">sprawach </w:t>
      </w:r>
      <w:proofErr w:type="spellStart"/>
      <w:r>
        <w:t>odwołań</w:t>
      </w:r>
      <w:proofErr w:type="spellEnd"/>
      <w:r>
        <w:t xml:space="preserve"> od decyzji administracyjnych. Strony mogą również ustanowić specjalne sądy do rozpatrywania spraw dotyczących dostępu do informacji dotyczących środowiska. Wszystkie sądy</w:t>
      </w:r>
      <w:r w:rsidR="00A865C8">
        <w:t xml:space="preserve"> i </w:t>
      </w:r>
      <w:r>
        <w:t>organy</w:t>
      </w:r>
      <w:r w:rsidR="00A865C8">
        <w:t xml:space="preserve"> o </w:t>
      </w:r>
      <w:r>
        <w:t>charakterze sądowym muszą jednak spełniać wymogi niezależności</w:t>
      </w:r>
      <w:r w:rsidR="00A865C8">
        <w:t xml:space="preserve"> i </w:t>
      </w:r>
      <w:r>
        <w:t>bezstronności. Prowadzone przez nich postępowania muszą być również bezstronne, oparte na zasadzie równości, terminowe</w:t>
      </w:r>
      <w:r w:rsidR="00A865C8">
        <w:t xml:space="preserve"> i </w:t>
      </w:r>
      <w:r>
        <w:t>niedyskryminacyjne</w:t>
      </w:r>
      <w:r w:rsidR="00A865C8">
        <w:t xml:space="preserve"> ze </w:t>
      </w:r>
      <w:r>
        <w:t>względu na koszty. Ponadto</w:t>
      </w:r>
      <w:r w:rsidR="00A865C8">
        <w:t xml:space="preserve"> w </w:t>
      </w:r>
      <w:r>
        <w:t>celu zachowania ich niezależności</w:t>
      </w:r>
      <w:r w:rsidR="00A865C8">
        <w:t xml:space="preserve"> i </w:t>
      </w:r>
      <w:r>
        <w:t>bezstronności sądów</w:t>
      </w:r>
      <w:r w:rsidR="00A865C8">
        <w:t xml:space="preserve"> i </w:t>
      </w:r>
      <w:r>
        <w:t>organów podobnych do sądów wszelkie odwołania od ich orzeczeń powinny być składane do wyższej instancji sądowej, a nie do rządu lub innej władzy publicznej. Chociaż nie ma wyraźnego wymogu niezależności lub bezstronności</w:t>
      </w:r>
      <w:r w:rsidR="00A865C8">
        <w:t xml:space="preserve"> w </w:t>
      </w:r>
      <w:r>
        <w:t xml:space="preserve">odniesieniu do </w:t>
      </w:r>
      <w:r>
        <w:lastRenderedPageBreak/>
        <w:t>procedur administracyjnych, to</w:t>
      </w:r>
      <w:r w:rsidR="00A865C8">
        <w:t xml:space="preserve"> w </w:t>
      </w:r>
      <w:r>
        <w:t>przypadku gdy takie procedury są objęte zakresem konwencji, muszą one być bezstronne, oparte na zasadzie równości, terminowe</w:t>
      </w:r>
      <w:r w:rsidR="00A865C8">
        <w:t xml:space="preserve"> i </w:t>
      </w:r>
      <w:r>
        <w:t>niedyskryminacyjne</w:t>
      </w:r>
      <w:r w:rsidR="00A865C8">
        <w:t xml:space="preserve"> ze </w:t>
      </w:r>
      <w:r>
        <w:t>względu na koszty. Co więcej, Strony muszą zapewnić odpowiednie</w:t>
      </w:r>
      <w:r w:rsidR="00A865C8">
        <w:t xml:space="preserve"> i </w:t>
      </w:r>
      <w:r>
        <w:t>prawnie skuteczne środki zaradcze</w:t>
      </w:r>
      <w:r w:rsidR="00A865C8">
        <w:t xml:space="preserve"> w </w:t>
      </w:r>
      <w:r>
        <w:t>przypadku wszystkich tych procedur.</w:t>
      </w:r>
    </w:p>
    <w:p w14:paraId="44D8B292" w14:textId="77777777" w:rsidR="001B57C1" w:rsidRPr="00550D9C" w:rsidRDefault="001B57C1" w:rsidP="00EA781E">
      <w:pPr>
        <w:spacing w:after="0" w:line="240" w:lineRule="auto"/>
        <w:rPr>
          <w:lang w:eastAsia="en-US"/>
        </w:rPr>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550D9C" w14:paraId="1710C833" w14:textId="77777777" w:rsidTr="00550D9C">
        <w:trPr>
          <w:trHeight w:val="273"/>
        </w:trPr>
        <w:tc>
          <w:tcPr>
            <w:tcW w:w="5000" w:type="pct"/>
            <w:tcBorders>
              <w:top w:val="nil"/>
              <w:left w:val="single" w:sz="4" w:space="0" w:color="9185BE"/>
              <w:bottom w:val="single" w:sz="4" w:space="0" w:color="9185BE"/>
              <w:right w:val="single" w:sz="4" w:space="0" w:color="9185BE"/>
            </w:tcBorders>
            <w:shd w:val="clear" w:color="auto" w:fill="auto"/>
          </w:tcPr>
          <w:p w14:paraId="109DF6C6" w14:textId="77777777" w:rsidR="00550D9C" w:rsidRDefault="00550D9C">
            <w:pPr>
              <w:spacing w:after="0" w:line="240" w:lineRule="auto"/>
              <w:rPr>
                <w:rFonts w:ascii="Times New Roman"/>
                <w:sz w:val="6"/>
              </w:rPr>
            </w:pPr>
            <w:r>
              <w:rPr>
                <w:noProof/>
              </w:rPr>
              <mc:AlternateContent>
                <mc:Choice Requires="wps">
                  <w:drawing>
                    <wp:inline distT="0" distB="0" distL="0" distR="0" wp14:anchorId="4F6FBAB4" wp14:editId="0434EB3D">
                      <wp:extent cx="6115050" cy="356259"/>
                      <wp:effectExtent l="0" t="0" r="0" b="5715"/>
                      <wp:docPr id="904457696" name="Text Box 904457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185BE"/>
                              </a:solidFill>
                              <a:ln w="9525">
                                <a:noFill/>
                                <a:miter lim="800000"/>
                                <a:headEnd/>
                                <a:tailEnd/>
                              </a:ln>
                            </wps:spPr>
                            <wps:txbx>
                              <w:txbxContent>
                                <w:p w14:paraId="375A6256" w14:textId="39F3EDE7" w:rsidR="00550D9C" w:rsidRPr="00FD5609" w:rsidRDefault="001B57C1" w:rsidP="00550D9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Dostęp do wymiaru sprawiedliwości jako podstawowe prawo człowieka</w:t>
                                  </w:r>
                                </w:p>
                              </w:txbxContent>
                            </wps:txbx>
                            <wps:bodyPr rot="0" vert="horz" wrap="square" lIns="0" tIns="0" rIns="0" bIns="0" anchor="ctr" anchorCtr="0">
                              <a:noAutofit/>
                            </wps:bodyPr>
                          </wps:wsp>
                        </a:graphicData>
                      </a:graphic>
                    </wp:inline>
                  </w:drawing>
                </mc:Choice>
                <mc:Fallback>
                  <w:pict>
                    <v:shape w14:anchorId="4F6FBAB4" id="Text Box 904457696" o:spid="_x0000_s119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" adj="-11796480,,5400" path="m59378,l6055672,v32794,,59378,26584,59378,59378l6115050,356259r,l,356259r,l,59378c,26584,26584,,59378,xe" fillcolor="#9185be" stroked="f">
                      <v:stroke joinstyle="miter"/>
                      <v:formulas/>
                      <v:path arrowok="t" o:connecttype="custom" o:connectlocs="59378,0;6055672,0;6115050,59378;6115050,356259;6115050,356259;0,356259;0,356259;0,59378;59378,0" o:connectangles="0,0,0,0,0,0,0,0,0" textboxrect="0,0,6115050,356259"/>
                      <v:textbox inset="0,0,0,0">
                        <w:txbxContent>
                          <w:p w14:paraId="375A6256" w14:textId="39F3EDE7" w:rsidR="00550D9C" w:rsidRPr="00FD5609" w:rsidRDefault="001B57C1" w:rsidP="00550D9C">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Dostęp do wymiaru sprawiedliwości jako podstawowe prawo człowieka</w:t>
                            </w:r>
                          </w:p>
                        </w:txbxContent>
                      </v:textbox>
                      <w10:anchorlock/>
                    </v:shape>
                  </w:pict>
                </mc:Fallback>
              </mc:AlternateContent>
            </w:r>
          </w:p>
        </w:tc>
      </w:tr>
      <w:tr w:rsidR="00550D9C" w14:paraId="2E029BC9" w14:textId="77777777" w:rsidTr="00550D9C">
        <w:tc>
          <w:tcPr>
            <w:tcW w:w="5000" w:type="pct"/>
            <w:tcBorders>
              <w:top w:val="single" w:sz="4" w:space="0" w:color="9185BE"/>
              <w:left w:val="single" w:sz="4" w:space="0" w:color="9185BE"/>
              <w:bottom w:val="nil"/>
              <w:right w:val="single" w:sz="4" w:space="0" w:color="9185BE"/>
            </w:tcBorders>
            <w:shd w:val="clear" w:color="auto" w:fill="EEECF7"/>
          </w:tcPr>
          <w:p w14:paraId="79DCFDD4" w14:textId="77777777" w:rsidR="00550D9C" w:rsidRDefault="00550D9C">
            <w:pPr>
              <w:spacing w:after="0" w:line="240" w:lineRule="auto"/>
              <w:rPr>
                <w:rFonts w:ascii="Times New Roman"/>
                <w:sz w:val="6"/>
              </w:rPr>
            </w:pPr>
          </w:p>
        </w:tc>
      </w:tr>
      <w:tr w:rsidR="00550D9C" w14:paraId="0CAFCD9D" w14:textId="77777777" w:rsidTr="00550D9C">
        <w:tc>
          <w:tcPr>
            <w:tcW w:w="5000" w:type="pct"/>
            <w:tcBorders>
              <w:top w:val="nil"/>
              <w:left w:val="single" w:sz="4" w:space="0" w:color="9185BE"/>
              <w:bottom w:val="nil"/>
              <w:right w:val="single" w:sz="4" w:space="0" w:color="9185BE"/>
            </w:tcBorders>
            <w:shd w:val="clear" w:color="auto" w:fill="EEECF7"/>
          </w:tcPr>
          <w:p w14:paraId="0851FD8F" w14:textId="4EB06901" w:rsidR="001B57C1" w:rsidRPr="001B57C1" w:rsidRDefault="001B57C1" w:rsidP="001B57C1">
            <w:pPr>
              <w:spacing w:before="60" w:after="60" w:line="240" w:lineRule="auto"/>
              <w:ind w:left="142" w:right="266"/>
              <w:rPr>
                <w:b/>
                <w:sz w:val="18"/>
              </w:rPr>
            </w:pPr>
            <w:r>
              <w:rPr>
                <w:b/>
                <w:sz w:val="18"/>
              </w:rPr>
              <w:t>Europejska konwencja prawa człowieka</w:t>
            </w:r>
          </w:p>
          <w:p w14:paraId="4C791404" w14:textId="60B93250" w:rsidR="001B57C1" w:rsidRPr="001B57C1" w:rsidRDefault="001B57C1" w:rsidP="001B57C1">
            <w:pPr>
              <w:spacing w:before="60" w:after="60" w:line="240" w:lineRule="auto"/>
              <w:ind w:left="142" w:right="266"/>
              <w:rPr>
                <w:i/>
                <w:sz w:val="18"/>
              </w:rPr>
            </w:pPr>
            <w:r>
              <w:rPr>
                <w:i/>
                <w:sz w:val="18"/>
              </w:rPr>
              <w:t>Artykuł 6 – Prawo do rzetelnego procesu sądowego</w:t>
            </w:r>
          </w:p>
          <w:p w14:paraId="50F6EDF2" w14:textId="64FCEC54" w:rsidR="00550D9C" w:rsidRDefault="001B57C1" w:rsidP="001B57C1">
            <w:pPr>
              <w:spacing w:before="60" w:after="60" w:line="240" w:lineRule="auto"/>
              <w:ind w:left="142" w:right="266"/>
              <w:rPr>
                <w:sz w:val="18"/>
              </w:rPr>
            </w:pPr>
            <w:r>
              <w:rPr>
                <w:sz w:val="18"/>
              </w:rPr>
              <w:t>„1. Każdy ma prawo do sprawiedliwego</w:t>
            </w:r>
            <w:r w:rsidR="00A865C8">
              <w:rPr>
                <w:sz w:val="18"/>
              </w:rPr>
              <w:t xml:space="preserve"> i </w:t>
            </w:r>
            <w:r>
              <w:rPr>
                <w:sz w:val="18"/>
              </w:rPr>
              <w:t>publicznego rozpatrzenia jego sprawy</w:t>
            </w:r>
            <w:r w:rsidR="00A865C8">
              <w:rPr>
                <w:sz w:val="18"/>
              </w:rPr>
              <w:t xml:space="preserve"> w </w:t>
            </w:r>
            <w:r>
              <w:rPr>
                <w:sz w:val="18"/>
              </w:rPr>
              <w:t>rozsądnym terminie przez niezawisły</w:t>
            </w:r>
            <w:r w:rsidR="00A865C8">
              <w:rPr>
                <w:sz w:val="18"/>
              </w:rPr>
              <w:t xml:space="preserve"> i </w:t>
            </w:r>
            <w:r>
              <w:rPr>
                <w:sz w:val="18"/>
              </w:rPr>
              <w:t>bezstronny sąd ustanowiony ustawą przy rozstrzyganiu</w:t>
            </w:r>
            <w:r w:rsidR="00A865C8">
              <w:rPr>
                <w:sz w:val="18"/>
              </w:rPr>
              <w:t xml:space="preserve"> o </w:t>
            </w:r>
            <w:r>
              <w:rPr>
                <w:sz w:val="18"/>
              </w:rPr>
              <w:t>jego prawach</w:t>
            </w:r>
            <w:r w:rsidR="00A865C8">
              <w:rPr>
                <w:sz w:val="18"/>
              </w:rPr>
              <w:t xml:space="preserve"> i </w:t>
            </w:r>
            <w:r>
              <w:rPr>
                <w:sz w:val="18"/>
              </w:rPr>
              <w:t>obowiązkach</w:t>
            </w:r>
            <w:r w:rsidR="00A865C8">
              <w:rPr>
                <w:sz w:val="18"/>
              </w:rPr>
              <w:t xml:space="preserve"> o </w:t>
            </w:r>
            <w:r>
              <w:rPr>
                <w:sz w:val="18"/>
              </w:rPr>
              <w:t>charakterze cywilnym albo</w:t>
            </w:r>
            <w:r w:rsidR="00A865C8">
              <w:rPr>
                <w:sz w:val="18"/>
              </w:rPr>
              <w:t xml:space="preserve"> o </w:t>
            </w:r>
            <w:r>
              <w:rPr>
                <w:sz w:val="18"/>
              </w:rPr>
              <w:t>zasadności każdego oskarżenia</w:t>
            </w:r>
            <w:r w:rsidR="00A865C8">
              <w:rPr>
                <w:sz w:val="18"/>
              </w:rPr>
              <w:t xml:space="preserve"> w </w:t>
            </w:r>
            <w:r>
              <w:rPr>
                <w:sz w:val="18"/>
              </w:rPr>
              <w:t>wytoczonej przeciwko niemu sprawie karnej. Postępowanie przed sądem jest jawne, jednak prasa</w:t>
            </w:r>
            <w:r w:rsidR="00A865C8">
              <w:rPr>
                <w:sz w:val="18"/>
              </w:rPr>
              <w:t xml:space="preserve"> i </w:t>
            </w:r>
            <w:r>
              <w:rPr>
                <w:sz w:val="18"/>
              </w:rPr>
              <w:t>publiczność mogą być wyłączone</w:t>
            </w:r>
            <w:r w:rsidR="00A865C8">
              <w:rPr>
                <w:sz w:val="18"/>
              </w:rPr>
              <w:t xml:space="preserve"> z </w:t>
            </w:r>
            <w:r>
              <w:rPr>
                <w:sz w:val="18"/>
              </w:rPr>
              <w:t>całości lub części rozprawy sądowej</w:t>
            </w:r>
            <w:r w:rsidR="00A865C8">
              <w:rPr>
                <w:sz w:val="18"/>
              </w:rPr>
              <w:t xml:space="preserve"> ze </w:t>
            </w:r>
            <w:r>
              <w:rPr>
                <w:sz w:val="18"/>
              </w:rPr>
              <w:t>względów obyczajowych,</w:t>
            </w:r>
            <w:r w:rsidR="00A865C8">
              <w:rPr>
                <w:sz w:val="18"/>
              </w:rPr>
              <w:t xml:space="preserve"> z </w:t>
            </w:r>
            <w:r>
              <w:rPr>
                <w:sz w:val="18"/>
              </w:rPr>
              <w:t>uwagi na porządek publiczny lub bezpieczeństwo państwowe</w:t>
            </w:r>
            <w:r w:rsidR="00A865C8">
              <w:rPr>
                <w:sz w:val="18"/>
              </w:rPr>
              <w:t xml:space="preserve"> w </w:t>
            </w:r>
            <w:r>
              <w:rPr>
                <w:sz w:val="18"/>
              </w:rPr>
              <w:t>społeczeństwie demokratycznym, gdy wymaga tego dobro małoletnich lub gdy służy to ochronie życia prywatnego stron albo też</w:t>
            </w:r>
            <w:r w:rsidR="00A865C8">
              <w:rPr>
                <w:sz w:val="18"/>
              </w:rPr>
              <w:t xml:space="preserve"> w </w:t>
            </w:r>
            <w:r>
              <w:rPr>
                <w:sz w:val="18"/>
              </w:rPr>
              <w:t>okolicznościach szczególnych,</w:t>
            </w:r>
            <w:r w:rsidR="00A865C8">
              <w:rPr>
                <w:sz w:val="18"/>
              </w:rPr>
              <w:t xml:space="preserve"> w </w:t>
            </w:r>
            <w:r>
              <w:rPr>
                <w:sz w:val="18"/>
              </w:rPr>
              <w:t>granicach uznanych przez sąd za bezwzględnie konieczne, kiedy jawność mogłaby przynieść szkodę interesom wymiaru sprawiedliwości.”</w:t>
            </w:r>
          </w:p>
          <w:p w14:paraId="2C13442B" w14:textId="3BCC16EE" w:rsidR="001B57C1" w:rsidRPr="001B57C1" w:rsidRDefault="001B57C1" w:rsidP="001B57C1">
            <w:pPr>
              <w:spacing w:before="60" w:after="60" w:line="240" w:lineRule="auto"/>
              <w:ind w:left="142" w:right="266"/>
              <w:rPr>
                <w:i/>
                <w:sz w:val="18"/>
              </w:rPr>
            </w:pPr>
            <w:r>
              <w:rPr>
                <w:i/>
                <w:sz w:val="18"/>
              </w:rPr>
              <w:t>Artykuł 13 – Prawo do skutecznego środka odwoławczego</w:t>
            </w:r>
          </w:p>
          <w:p w14:paraId="7A2AE4A2" w14:textId="0512F982" w:rsidR="001B57C1" w:rsidRDefault="001B57C1" w:rsidP="00EA781E">
            <w:pPr>
              <w:spacing w:before="60" w:after="0" w:line="240" w:lineRule="auto"/>
              <w:ind w:left="142" w:right="266"/>
              <w:rPr>
                <w:sz w:val="18"/>
              </w:rPr>
            </w:pPr>
            <w:r>
              <w:rPr>
                <w:sz w:val="18"/>
              </w:rPr>
              <w:t>„Każdy, czyje prawa</w:t>
            </w:r>
            <w:r w:rsidR="00A865C8">
              <w:rPr>
                <w:sz w:val="18"/>
              </w:rPr>
              <w:t xml:space="preserve"> i </w:t>
            </w:r>
            <w:r>
              <w:rPr>
                <w:sz w:val="18"/>
              </w:rPr>
              <w:t>wolności zawarte</w:t>
            </w:r>
            <w:r w:rsidR="00A865C8">
              <w:rPr>
                <w:sz w:val="18"/>
              </w:rPr>
              <w:t xml:space="preserve"> w </w:t>
            </w:r>
            <w:r>
              <w:rPr>
                <w:sz w:val="18"/>
              </w:rPr>
              <w:t>niniejszej konwencji zostały naruszone, ma prawo do skutecznego środka odwoławczego do właściwego organu państwowego także wówczas, gdy naruszenia dokonały osoby wykonujące swoje funkcje urzędowe.”</w:t>
            </w:r>
          </w:p>
          <w:p w14:paraId="6345BCD9" w14:textId="77777777" w:rsidR="00EA781E" w:rsidRPr="001B57C1" w:rsidRDefault="00EA781E" w:rsidP="00EA781E">
            <w:pPr>
              <w:spacing w:after="0" w:line="240" w:lineRule="auto"/>
              <w:ind w:left="142" w:right="266"/>
              <w:rPr>
                <w:sz w:val="18"/>
              </w:rPr>
            </w:pPr>
          </w:p>
          <w:p w14:paraId="5A9211D6" w14:textId="5586D12D" w:rsidR="001B57C1" w:rsidRPr="001B57C1" w:rsidRDefault="001B57C1" w:rsidP="00EA781E">
            <w:pPr>
              <w:spacing w:after="60" w:line="240" w:lineRule="auto"/>
              <w:ind w:left="142" w:right="266"/>
              <w:rPr>
                <w:b/>
                <w:sz w:val="18"/>
              </w:rPr>
            </w:pPr>
            <w:r>
              <w:rPr>
                <w:b/>
                <w:sz w:val="18"/>
              </w:rPr>
              <w:t>Traktat</w:t>
            </w:r>
            <w:r w:rsidR="00A865C8">
              <w:rPr>
                <w:b/>
                <w:sz w:val="18"/>
              </w:rPr>
              <w:t xml:space="preserve"> o </w:t>
            </w:r>
            <w:r>
              <w:rPr>
                <w:b/>
                <w:sz w:val="18"/>
              </w:rPr>
              <w:t>Unii Europejskiej (Traktat</w:t>
            </w:r>
            <w:r w:rsidR="00A865C8">
              <w:rPr>
                <w:b/>
                <w:sz w:val="18"/>
              </w:rPr>
              <w:t xml:space="preserve"> z </w:t>
            </w:r>
            <w:r>
              <w:rPr>
                <w:b/>
                <w:sz w:val="18"/>
              </w:rPr>
              <w:t>Lizbony)</w:t>
            </w:r>
          </w:p>
          <w:p w14:paraId="30C329AB" w14:textId="3A4A77AC" w:rsidR="001B57C1" w:rsidRPr="001B57C1" w:rsidRDefault="001B57C1" w:rsidP="001B57C1">
            <w:pPr>
              <w:spacing w:before="60" w:after="60" w:line="240" w:lineRule="auto"/>
              <w:ind w:left="142" w:right="266"/>
              <w:rPr>
                <w:i/>
                <w:sz w:val="18"/>
              </w:rPr>
            </w:pPr>
            <w:r>
              <w:rPr>
                <w:i/>
                <w:sz w:val="18"/>
              </w:rPr>
              <w:t xml:space="preserve">Artykuł 19 </w:t>
            </w:r>
            <w:r w:rsidR="00331D80">
              <w:rPr>
                <w:i/>
                <w:sz w:val="18"/>
              </w:rPr>
              <w:t>ust. </w:t>
            </w:r>
            <w:r>
              <w:rPr>
                <w:i/>
                <w:sz w:val="18"/>
              </w:rPr>
              <w:t>1</w:t>
            </w:r>
          </w:p>
          <w:p w14:paraId="1F0A29F0" w14:textId="072C1B15" w:rsidR="001B57C1" w:rsidRDefault="001B57C1" w:rsidP="00EA781E">
            <w:pPr>
              <w:spacing w:before="60" w:after="60" w:line="240" w:lineRule="auto"/>
              <w:ind w:left="142" w:right="266"/>
              <w:rPr>
                <w:sz w:val="18"/>
              </w:rPr>
            </w:pPr>
            <w:r>
              <w:rPr>
                <w:sz w:val="18"/>
              </w:rPr>
              <w:t>„Państwa Członkowskie ustanawiają środki zaskarżenia niezbędne do zapewnienia skutecznej ochrony sądowej</w:t>
            </w:r>
            <w:r w:rsidR="00A865C8">
              <w:rPr>
                <w:sz w:val="18"/>
              </w:rPr>
              <w:t xml:space="preserve"> w </w:t>
            </w:r>
            <w:r>
              <w:rPr>
                <w:sz w:val="18"/>
              </w:rPr>
              <w:t>dziedzinach objętych prawem Unii.”</w:t>
            </w:r>
          </w:p>
          <w:p w14:paraId="2BB19042" w14:textId="77777777" w:rsidR="00EA781E" w:rsidRPr="00EA781E" w:rsidRDefault="00EA781E" w:rsidP="00EA781E">
            <w:pPr>
              <w:spacing w:before="60" w:after="0" w:line="240" w:lineRule="auto"/>
              <w:ind w:left="142" w:right="266"/>
              <w:rPr>
                <w:sz w:val="18"/>
              </w:rPr>
            </w:pPr>
          </w:p>
          <w:p w14:paraId="63F78CBD" w14:textId="77777777" w:rsidR="001B57C1" w:rsidRPr="001B57C1" w:rsidRDefault="001B57C1" w:rsidP="001B57C1">
            <w:pPr>
              <w:spacing w:before="60" w:after="60" w:line="240" w:lineRule="auto"/>
              <w:ind w:left="142" w:right="266"/>
              <w:rPr>
                <w:b/>
                <w:sz w:val="18"/>
              </w:rPr>
            </w:pPr>
            <w:r>
              <w:rPr>
                <w:b/>
                <w:sz w:val="18"/>
              </w:rPr>
              <w:t>Karta praw podstawowych UE</w:t>
            </w:r>
          </w:p>
          <w:p w14:paraId="2ADF237A" w14:textId="7F42273D" w:rsidR="001B57C1" w:rsidRPr="001B57C1" w:rsidRDefault="001B57C1" w:rsidP="001B57C1">
            <w:pPr>
              <w:spacing w:before="60" w:after="60" w:line="240" w:lineRule="auto"/>
              <w:ind w:left="142" w:right="266"/>
              <w:rPr>
                <w:i/>
                <w:sz w:val="18"/>
              </w:rPr>
            </w:pPr>
            <w:r>
              <w:rPr>
                <w:i/>
                <w:sz w:val="18"/>
              </w:rPr>
              <w:t>Artykuł 47 – Prawo do skutecznego środka prawnego</w:t>
            </w:r>
            <w:r w:rsidR="00A865C8">
              <w:rPr>
                <w:i/>
                <w:sz w:val="18"/>
              </w:rPr>
              <w:t xml:space="preserve"> i </w:t>
            </w:r>
            <w:r>
              <w:rPr>
                <w:i/>
                <w:sz w:val="18"/>
              </w:rPr>
              <w:t>dostępu do bezstronnego sądu</w:t>
            </w:r>
          </w:p>
          <w:p w14:paraId="4D60B99D" w14:textId="06A9C4CA" w:rsidR="001B57C1" w:rsidRPr="001B57C1" w:rsidRDefault="001B57C1" w:rsidP="001B57C1">
            <w:pPr>
              <w:spacing w:before="60" w:after="60" w:line="240" w:lineRule="auto"/>
              <w:ind w:left="142" w:right="266"/>
              <w:rPr>
                <w:sz w:val="18"/>
              </w:rPr>
            </w:pPr>
            <w:r>
              <w:rPr>
                <w:sz w:val="18"/>
              </w:rPr>
              <w:t>„Każdy, kogo prawa</w:t>
            </w:r>
            <w:r w:rsidR="00A865C8">
              <w:rPr>
                <w:sz w:val="18"/>
              </w:rPr>
              <w:t xml:space="preserve"> i </w:t>
            </w:r>
            <w:r>
              <w:rPr>
                <w:sz w:val="18"/>
              </w:rPr>
              <w:t>wolności zagwarantowane przez prawo Unii zostały naruszone, ma prawo do skutecznego środka prawnego przed sądem, zgodnie</w:t>
            </w:r>
            <w:r w:rsidR="00A865C8">
              <w:rPr>
                <w:sz w:val="18"/>
              </w:rPr>
              <w:t xml:space="preserve"> z </w:t>
            </w:r>
            <w:r>
              <w:rPr>
                <w:sz w:val="18"/>
              </w:rPr>
              <w:t>warunkami przewidzianymi</w:t>
            </w:r>
            <w:r w:rsidR="00A865C8">
              <w:rPr>
                <w:sz w:val="18"/>
              </w:rPr>
              <w:t xml:space="preserve"> w </w:t>
            </w:r>
            <w:r>
              <w:rPr>
                <w:sz w:val="18"/>
              </w:rPr>
              <w:t>niniejszym artykule.</w:t>
            </w:r>
          </w:p>
          <w:p w14:paraId="12BDA204" w14:textId="2722EAE6" w:rsidR="001B57C1" w:rsidRPr="001B57C1" w:rsidRDefault="001B57C1" w:rsidP="001B57C1">
            <w:pPr>
              <w:spacing w:before="60" w:after="60" w:line="240" w:lineRule="auto"/>
              <w:ind w:left="142" w:right="266"/>
              <w:rPr>
                <w:sz w:val="18"/>
              </w:rPr>
            </w:pPr>
            <w:r>
              <w:rPr>
                <w:sz w:val="18"/>
              </w:rPr>
              <w:t>Każdy ma prawo do sprawiedliwego</w:t>
            </w:r>
            <w:r w:rsidR="00A865C8">
              <w:rPr>
                <w:sz w:val="18"/>
              </w:rPr>
              <w:t xml:space="preserve"> i </w:t>
            </w:r>
            <w:r>
              <w:rPr>
                <w:sz w:val="18"/>
              </w:rPr>
              <w:t>jawnego rozpatrzenia jego sprawy</w:t>
            </w:r>
            <w:r w:rsidR="00A865C8">
              <w:rPr>
                <w:sz w:val="18"/>
              </w:rPr>
              <w:t xml:space="preserve"> w </w:t>
            </w:r>
            <w:r>
              <w:rPr>
                <w:sz w:val="18"/>
              </w:rPr>
              <w:t>rozsądnym terminie przez niezawisły</w:t>
            </w:r>
            <w:r w:rsidR="00A865C8">
              <w:rPr>
                <w:sz w:val="18"/>
              </w:rPr>
              <w:t xml:space="preserve"> i </w:t>
            </w:r>
            <w:r>
              <w:rPr>
                <w:sz w:val="18"/>
              </w:rPr>
              <w:t>bezstronny sąd ustanowiony uprzednio na mocy ustawy. Każdy ma możliwość uzyskania porady prawnej, skorzystania</w:t>
            </w:r>
            <w:r w:rsidR="00A865C8">
              <w:rPr>
                <w:sz w:val="18"/>
              </w:rPr>
              <w:t xml:space="preserve"> z </w:t>
            </w:r>
            <w:r>
              <w:rPr>
                <w:sz w:val="18"/>
              </w:rPr>
              <w:t>pomocy obrońcy</w:t>
            </w:r>
            <w:r w:rsidR="00A865C8">
              <w:rPr>
                <w:sz w:val="18"/>
              </w:rPr>
              <w:t xml:space="preserve"> i </w:t>
            </w:r>
            <w:r>
              <w:rPr>
                <w:sz w:val="18"/>
              </w:rPr>
              <w:t>przedstawiciela.</w:t>
            </w:r>
          </w:p>
          <w:p w14:paraId="351F4BE8" w14:textId="6E647FD0" w:rsidR="001B57C1" w:rsidRDefault="001B57C1" w:rsidP="001B57C1">
            <w:pPr>
              <w:spacing w:before="60" w:after="60" w:line="240" w:lineRule="auto"/>
              <w:ind w:left="142" w:right="266"/>
              <w:rPr>
                <w:sz w:val="18"/>
              </w:rPr>
            </w:pPr>
            <w:r>
              <w:rPr>
                <w:sz w:val="18"/>
              </w:rPr>
              <w:t>Pomoc prawna jest udzielana osobom, które nie posiadają wystarczających środków,</w:t>
            </w:r>
            <w:r w:rsidR="00A865C8">
              <w:rPr>
                <w:sz w:val="18"/>
              </w:rPr>
              <w:t xml:space="preserve"> w </w:t>
            </w:r>
            <w:r>
              <w:rPr>
                <w:sz w:val="18"/>
              </w:rPr>
              <w:t>zakresie</w:t>
            </w:r>
            <w:r w:rsidR="00A865C8">
              <w:rPr>
                <w:sz w:val="18"/>
              </w:rPr>
              <w:t xml:space="preserve"> w </w:t>
            </w:r>
            <w:r>
              <w:rPr>
                <w:sz w:val="18"/>
              </w:rPr>
              <w:t>jakim jest ona konieczna dla zapewnienia skutecznego dostępu do wymiaru sprawiedliwości.”</w:t>
            </w:r>
          </w:p>
        </w:tc>
      </w:tr>
    </w:tbl>
    <w:p w14:paraId="5C7BAD7D" w14:textId="77777777" w:rsidR="00C76F74" w:rsidRDefault="00C76F74" w:rsidP="00EA781E">
      <w:pPr>
        <w:spacing w:after="0" w:line="240" w:lineRule="auto"/>
        <w:rPr>
          <w:lang w:eastAsia="en-US"/>
        </w:rPr>
      </w:pPr>
    </w:p>
    <w:p w14:paraId="11BA41F6" w14:textId="3B0E7282" w:rsidR="001B57C1" w:rsidRPr="001B57C1" w:rsidRDefault="001B57C1" w:rsidP="001B57C1">
      <w:pPr>
        <w:spacing w:line="240" w:lineRule="auto"/>
      </w:pPr>
      <w:r>
        <w:t>Podobnie jak</w:t>
      </w:r>
      <w:r w:rsidR="00A865C8">
        <w:t xml:space="preserve"> w </w:t>
      </w:r>
      <w:r>
        <w:t>przypadku pozostałych części konwencji,</w:t>
      </w:r>
      <w:r w:rsidR="00A865C8">
        <w:t xml:space="preserve"> z </w:t>
      </w:r>
      <w:r w:rsidR="00331D80">
        <w:t>art. </w:t>
      </w:r>
      <w:r>
        <w:t xml:space="preserve">3 </w:t>
      </w:r>
      <w:r w:rsidR="00331D80">
        <w:t>ust. </w:t>
      </w:r>
      <w:r>
        <w:t>9 wynika, że dostęp do wymiaru sprawiedliwości przysługuje społeczeństwu bez względu na obywatelstwo, narodowość lub miejsce zamieszkania, a</w:t>
      </w:r>
      <w:r w:rsidR="00A865C8">
        <w:t xml:space="preserve"> w </w:t>
      </w:r>
      <w:r>
        <w:t>przypadku osoby prawnej – bez względu na to, gdzie jest jej miejsce rejestracji lub rzeczywisty ośrodek prowadzonej działalności. Po pierwsze, oznacza to, że Strona nie może dyskryminować cudzoziemców na swoim terytorium. Po drugie, każda</w:t>
      </w:r>
      <w:r w:rsidR="00A865C8">
        <w:t xml:space="preserve"> ze </w:t>
      </w:r>
      <w:r>
        <w:t>Stron musi zapewnić, aby członkowie społeczeństwa spoza jej terytorium mieli dostęp do wymiaru sprawiedliwości</w:t>
      </w:r>
      <w:r w:rsidR="00A865C8">
        <w:t xml:space="preserve"> w </w:t>
      </w:r>
      <w:r>
        <w:t>celu kwestionowania działań, decyzji</w:t>
      </w:r>
      <w:r w:rsidR="00A865C8">
        <w:t xml:space="preserve"> i </w:t>
      </w:r>
      <w:r>
        <w:t>zaniechań</w:t>
      </w:r>
      <w:r w:rsidR="00A865C8">
        <w:t xml:space="preserve"> w </w:t>
      </w:r>
      <w:r>
        <w:t>ramach jej jurysdykcji na nie mniej korzystnych warunkach niż członkowie społeczeństwa na jej terytorium. W tym sensie konwencja zapewnia dostęp do wymiaru sprawiedliwości ponad granicami państw.</w:t>
      </w:r>
    </w:p>
    <w:p w14:paraId="44AE7ECB" w14:textId="77777777" w:rsidR="001B57C1" w:rsidRPr="001B57C1" w:rsidRDefault="001B57C1" w:rsidP="001B57C1">
      <w:pPr>
        <w:spacing w:line="240" w:lineRule="auto"/>
        <w:rPr>
          <w:lang w:eastAsia="en-US"/>
        </w:rPr>
      </w:pPr>
    </w:p>
    <w:p w14:paraId="75431AB8" w14:textId="44242B21" w:rsidR="001B57C1" w:rsidRPr="001B57C1" w:rsidRDefault="001B57C1" w:rsidP="001B57C1">
      <w:pPr>
        <w:pStyle w:val="jasnyfioletowytytu"/>
      </w:pPr>
      <w:r>
        <w:t>Czy rzecznik praw obywatelskich podlega konwencji?</w:t>
      </w:r>
    </w:p>
    <w:p w14:paraId="2A64F10B" w14:textId="41098F10" w:rsidR="001B57C1" w:rsidRPr="001B57C1" w:rsidRDefault="001B57C1" w:rsidP="001B57C1">
      <w:pPr>
        <w:spacing w:line="240" w:lineRule="auto"/>
      </w:pPr>
      <w:r>
        <w:t>W wielu krajach pewien rodzaj „rzecznika praw obywatelskich” służy jako niezależny</w:t>
      </w:r>
      <w:r w:rsidR="00A865C8">
        <w:t xml:space="preserve"> i </w:t>
      </w:r>
      <w:r>
        <w:t xml:space="preserve">bezstronny organ kontrolujący naruszenia prawa administracyjnego wobec obywateli. Podczas negocjacji konwencji podniesiono kwestię, czy instytucje rzecznika praw obywatelskich będą odpowiadać wymogom </w:t>
      </w:r>
      <w:r w:rsidR="00331D80">
        <w:t>art. </w:t>
      </w:r>
      <w:r>
        <w:t>9. Chociaż</w:t>
      </w:r>
      <w:r w:rsidR="00A865C8">
        <w:t xml:space="preserve"> w </w:t>
      </w:r>
      <w:r>
        <w:t>praktyce rzecznik praw obywatelskich może ułatwić realizację postanowień konwencji, to czy instytucja ta</w:t>
      </w:r>
      <w:r w:rsidR="00A865C8">
        <w:t xml:space="preserve"> w </w:t>
      </w:r>
      <w:r>
        <w:t>pełni spełnia kryteria określone</w:t>
      </w:r>
      <w:r w:rsidR="00A865C8">
        <w:t xml:space="preserve"> w </w:t>
      </w:r>
      <w:r w:rsidR="00331D80">
        <w:t>art. </w:t>
      </w:r>
      <w:r>
        <w:t>9, zależy chociażby od tego,</w:t>
      </w:r>
      <w:r w:rsidR="00A865C8">
        <w:t xml:space="preserve"> w </w:t>
      </w:r>
      <w:r>
        <w:t>jaki sposób urząd rzecznika jest zorganizowany</w:t>
      </w:r>
      <w:r w:rsidR="00A865C8">
        <w:t xml:space="preserve"> i </w:t>
      </w:r>
      <w:r>
        <w:t>wpisuje się</w:t>
      </w:r>
      <w:r w:rsidR="00A865C8">
        <w:t xml:space="preserve"> w </w:t>
      </w:r>
      <w:r>
        <w:t xml:space="preserve">krajowy system </w:t>
      </w:r>
      <w:proofErr w:type="spellStart"/>
      <w:r>
        <w:t>odwołań</w:t>
      </w:r>
      <w:proofErr w:type="spellEnd"/>
      <w:r>
        <w:t xml:space="preserve">. Na przykład, aby spełnić wymogi </w:t>
      </w:r>
      <w:r w:rsidR="00331D80">
        <w:t>art. </w:t>
      </w:r>
      <w:r>
        <w:t xml:space="preserve">9 </w:t>
      </w:r>
      <w:r w:rsidR="00331D80">
        <w:t>ust. </w:t>
      </w:r>
      <w:r>
        <w:t>1, ostateczne decyzje rzecznika praw obywatelskich muszą być wiążące dla władzy publicznej będącej</w:t>
      </w:r>
      <w:r w:rsidR="00A865C8">
        <w:t xml:space="preserve"> w </w:t>
      </w:r>
      <w:r>
        <w:t xml:space="preserve">posiadaniu informacji, natomiast aby spełnić wymogi </w:t>
      </w:r>
      <w:r w:rsidR="00331D80">
        <w:t>art. </w:t>
      </w:r>
      <w:r>
        <w:t xml:space="preserve">9 </w:t>
      </w:r>
      <w:r w:rsidR="00331D80">
        <w:t>ust. </w:t>
      </w:r>
      <w:r>
        <w:t xml:space="preserve">4, rzecznik </w:t>
      </w:r>
      <w:r>
        <w:lastRenderedPageBreak/>
        <w:t>praw obywatelskich musi być</w:t>
      </w:r>
      <w:r w:rsidR="00A865C8">
        <w:t xml:space="preserve"> w </w:t>
      </w:r>
      <w:r>
        <w:t>stanie zapewnić prawnie skuteczne środki zaradcze,</w:t>
      </w:r>
      <w:r w:rsidR="00A865C8">
        <w:t xml:space="preserve"> w </w:t>
      </w:r>
      <w:r>
        <w:t>tym,</w:t>
      </w:r>
      <w:r w:rsidR="00A865C8">
        <w:t xml:space="preserve"> w </w:t>
      </w:r>
      <w:r>
        <w:t>stosownych przypadkach, wstrzymanie wykonania kwestionowanego działania.</w:t>
      </w:r>
    </w:p>
    <w:p w14:paraId="792B6B24" w14:textId="3F1E9CE5" w:rsidR="001B57C1" w:rsidRDefault="001B57C1" w:rsidP="00EA781E">
      <w:pPr>
        <w:spacing w:after="0" w:line="240" w:lineRule="auto"/>
      </w:pPr>
      <w:r>
        <w:t xml:space="preserve">Jeśli urząd rzecznika praw obywatelskich ustanowiony przez Stronę nie spełnia wszystkich wymogów </w:t>
      </w:r>
      <w:r w:rsidR="00331D80">
        <w:t>art. </w:t>
      </w:r>
      <w:r>
        <w:t>9, społeczeństwo musi wciąż mieć możliwość dostępu do innych procedur sądowych lub administracyjnych,</w:t>
      </w:r>
      <w:r w:rsidR="00A865C8">
        <w:t xml:space="preserve"> w </w:t>
      </w:r>
      <w:r>
        <w:t>sposób zgodny</w:t>
      </w:r>
      <w:r w:rsidR="00A865C8">
        <w:t xml:space="preserve"> z </w:t>
      </w:r>
      <w:r>
        <w:t>konwencją.</w:t>
      </w:r>
    </w:p>
    <w:p w14:paraId="5541BC32" w14:textId="77777777" w:rsidR="00EA781E" w:rsidRDefault="00EA781E" w:rsidP="00EA781E">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1B57C1" w14:paraId="2738C32C" w14:textId="77777777" w:rsidTr="00FD2C82">
        <w:trPr>
          <w:trHeight w:val="273"/>
        </w:trPr>
        <w:tc>
          <w:tcPr>
            <w:tcW w:w="5000" w:type="pct"/>
            <w:tcBorders>
              <w:top w:val="nil"/>
              <w:left w:val="single" w:sz="4" w:space="0" w:color="9185BE"/>
              <w:bottom w:val="single" w:sz="4" w:space="0" w:color="9185BE"/>
              <w:right w:val="single" w:sz="4" w:space="0" w:color="9185BE"/>
            </w:tcBorders>
            <w:shd w:val="clear" w:color="auto" w:fill="auto"/>
          </w:tcPr>
          <w:p w14:paraId="5B60AF7A" w14:textId="77777777" w:rsidR="001B57C1" w:rsidRDefault="001B57C1">
            <w:pPr>
              <w:spacing w:after="0" w:line="240" w:lineRule="auto"/>
              <w:rPr>
                <w:rFonts w:ascii="Times New Roman"/>
                <w:sz w:val="6"/>
              </w:rPr>
            </w:pPr>
            <w:r>
              <w:rPr>
                <w:noProof/>
              </w:rPr>
              <mc:AlternateContent>
                <mc:Choice Requires="wps">
                  <w:drawing>
                    <wp:inline distT="0" distB="0" distL="0" distR="0" wp14:anchorId="2F349F78" wp14:editId="10D69A3C">
                      <wp:extent cx="6115050" cy="356259"/>
                      <wp:effectExtent l="0" t="0" r="0" b="5715"/>
                      <wp:docPr id="1194658850" name="Text Box 1194658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9185BE"/>
                              </a:solidFill>
                              <a:ln w="9525">
                                <a:noFill/>
                                <a:miter lim="800000"/>
                                <a:headEnd/>
                                <a:tailEnd/>
                              </a:ln>
                            </wps:spPr>
                            <wps:txbx>
                              <w:txbxContent>
                                <w:p w14:paraId="7A9B5DCF" w14:textId="37BD87BB" w:rsidR="001B57C1" w:rsidRPr="00FD5609" w:rsidRDefault="001B57C1" w:rsidP="001B57C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Organy</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charakterze sądowym</w:t>
                                  </w:r>
                                </w:p>
                              </w:txbxContent>
                            </wps:txbx>
                            <wps:bodyPr rot="0" vert="horz" wrap="square" lIns="0" tIns="0" rIns="0" bIns="0" anchor="ctr" anchorCtr="0">
                              <a:noAutofit/>
                            </wps:bodyPr>
                          </wps:wsp>
                        </a:graphicData>
                      </a:graphic>
                    </wp:inline>
                  </w:drawing>
                </mc:Choice>
                <mc:Fallback>
                  <w:pict>
                    <v:shape w14:anchorId="2F349F78" id="Text Box 1194658850" o:spid="_x0000_s119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" adj="-11796480,,5400" path="m59378,l6055672,v32794,,59378,26584,59378,59378l6115050,356259r,l,356259r,l,59378c,26584,26584,,59378,xe" fillcolor="#9185be" stroked="f">
                      <v:stroke joinstyle="miter"/>
                      <v:formulas/>
                      <v:path arrowok="t" o:connecttype="custom" o:connectlocs="59378,0;6055672,0;6115050,59378;6115050,356259;6115050,356259;0,356259;0,356259;0,59378;59378,0" o:connectangles="0,0,0,0,0,0,0,0,0" textboxrect="0,0,6115050,356259"/>
                      <v:textbox inset="0,0,0,0">
                        <w:txbxContent>
                          <w:p w14:paraId="7A9B5DCF" w14:textId="37BD87BB" w:rsidR="001B57C1" w:rsidRPr="00FD5609" w:rsidRDefault="001B57C1" w:rsidP="001B57C1">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Organy</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charakterze sądowym</w:t>
                            </w:r>
                          </w:p>
                        </w:txbxContent>
                      </v:textbox>
                      <w10:anchorlock/>
                    </v:shape>
                  </w:pict>
                </mc:Fallback>
              </mc:AlternateContent>
            </w:r>
          </w:p>
        </w:tc>
      </w:tr>
      <w:tr w:rsidR="001B57C1" w14:paraId="032068A0" w14:textId="77777777" w:rsidTr="00FD2C82">
        <w:tc>
          <w:tcPr>
            <w:tcW w:w="5000" w:type="pct"/>
            <w:tcBorders>
              <w:top w:val="single" w:sz="4" w:space="0" w:color="9185BE"/>
              <w:left w:val="single" w:sz="4" w:space="0" w:color="9185BE"/>
              <w:bottom w:val="nil"/>
              <w:right w:val="single" w:sz="4" w:space="0" w:color="9185BE"/>
            </w:tcBorders>
            <w:shd w:val="clear" w:color="auto" w:fill="EEECF7"/>
          </w:tcPr>
          <w:p w14:paraId="47A43F62" w14:textId="77777777" w:rsidR="001B57C1" w:rsidRDefault="001B57C1">
            <w:pPr>
              <w:spacing w:after="0" w:line="240" w:lineRule="auto"/>
              <w:rPr>
                <w:rFonts w:ascii="Times New Roman"/>
                <w:sz w:val="6"/>
              </w:rPr>
            </w:pPr>
          </w:p>
        </w:tc>
      </w:tr>
      <w:tr w:rsidR="001B57C1" w14:paraId="49F74C3D" w14:textId="77777777" w:rsidTr="00FD2C82">
        <w:tc>
          <w:tcPr>
            <w:tcW w:w="5000" w:type="pct"/>
            <w:tcBorders>
              <w:top w:val="nil"/>
              <w:left w:val="single" w:sz="4" w:space="0" w:color="9185BE"/>
              <w:bottom w:val="nil"/>
              <w:right w:val="single" w:sz="4" w:space="0" w:color="9185BE"/>
            </w:tcBorders>
            <w:shd w:val="clear" w:color="auto" w:fill="EEECF7"/>
          </w:tcPr>
          <w:p w14:paraId="56E7B877" w14:textId="76A1A2D9" w:rsidR="001B57C1" w:rsidRPr="001B57C1" w:rsidRDefault="001B57C1" w:rsidP="001B57C1">
            <w:pPr>
              <w:spacing w:before="60" w:after="60" w:line="240" w:lineRule="auto"/>
              <w:ind w:left="142" w:right="266"/>
              <w:rPr>
                <w:bCs/>
                <w:sz w:val="18"/>
              </w:rPr>
            </w:pPr>
            <w:r>
              <w:rPr>
                <w:bCs/>
                <w:sz w:val="18"/>
              </w:rPr>
              <w:t>Poprzez swoje orzecznictwo ETPC ustanowił pewne kryteria dla organów</w:t>
            </w:r>
            <w:r w:rsidR="00A865C8">
              <w:rPr>
                <w:bCs/>
                <w:sz w:val="18"/>
              </w:rPr>
              <w:t xml:space="preserve"> o </w:t>
            </w:r>
            <w:r>
              <w:rPr>
                <w:bCs/>
                <w:sz w:val="18"/>
              </w:rPr>
              <w:t>charakterze sądowym. Na przykład,</w:t>
            </w:r>
            <w:r w:rsidR="00A865C8">
              <w:rPr>
                <w:bCs/>
                <w:sz w:val="18"/>
              </w:rPr>
              <w:t xml:space="preserve"> w </w:t>
            </w:r>
            <w:r>
              <w:rPr>
                <w:bCs/>
                <w:sz w:val="18"/>
              </w:rPr>
              <w:t>odniesieniu do trybunałów, Trybunał orzekł, że:</w:t>
            </w:r>
          </w:p>
          <w:p w14:paraId="129C8559" w14:textId="1DDEF842" w:rsidR="001B57C1" w:rsidRPr="001B57C1" w:rsidRDefault="001B57C1" w:rsidP="001B57C1">
            <w:pPr>
              <w:spacing w:before="60" w:after="60" w:line="240" w:lineRule="auto"/>
              <w:ind w:left="426" w:right="266" w:hanging="284"/>
              <w:rPr>
                <w:bCs/>
                <w:sz w:val="18"/>
              </w:rPr>
            </w:pPr>
            <w:r>
              <w:rPr>
                <w:bCs/>
                <w:sz w:val="18"/>
              </w:rPr>
              <w:t>•</w:t>
            </w:r>
            <w:r>
              <w:rPr>
                <w:bCs/>
                <w:sz w:val="18"/>
              </w:rPr>
              <w:tab/>
            </w:r>
            <w:bookmarkStart w:id="401" w:name="_bookmark469"/>
            <w:bookmarkEnd w:id="401"/>
            <w:r>
              <w:rPr>
                <w:bCs/>
                <w:sz w:val="18"/>
              </w:rPr>
              <w:t>sąd lub trybunał musi być ustanowiony na mocy prawa</w:t>
            </w:r>
            <w:r w:rsidR="00A865C8">
              <w:rPr>
                <w:bCs/>
                <w:sz w:val="18"/>
              </w:rPr>
              <w:t xml:space="preserve"> i </w:t>
            </w:r>
            <w:r>
              <w:rPr>
                <w:bCs/>
                <w:sz w:val="18"/>
              </w:rPr>
              <w:t>charakteryzować się,</w:t>
            </w:r>
            <w:r w:rsidR="00A865C8">
              <w:rPr>
                <w:bCs/>
                <w:sz w:val="18"/>
              </w:rPr>
              <w:t xml:space="preserve"> w </w:t>
            </w:r>
            <w:r>
              <w:rPr>
                <w:bCs/>
                <w:sz w:val="18"/>
              </w:rPr>
              <w:t>materialnym znaczeniu tego pojęcia, funkcją sądowniczą, to znaczy rozstrzyganiem kwestii wchodzących</w:t>
            </w:r>
            <w:r w:rsidR="00A865C8">
              <w:rPr>
                <w:bCs/>
                <w:sz w:val="18"/>
              </w:rPr>
              <w:t xml:space="preserve"> w </w:t>
            </w:r>
            <w:r>
              <w:rPr>
                <w:bCs/>
                <w:sz w:val="18"/>
              </w:rPr>
              <w:t>zakres jego właściwości na podstawie przepisów prawa</w:t>
            </w:r>
            <w:r w:rsidR="00A865C8">
              <w:rPr>
                <w:bCs/>
                <w:sz w:val="18"/>
              </w:rPr>
              <w:t xml:space="preserve"> i </w:t>
            </w:r>
            <w:r>
              <w:rPr>
                <w:bCs/>
                <w:sz w:val="18"/>
              </w:rPr>
              <w:t>po przeprowadzeniu postępowania</w:t>
            </w:r>
            <w:r w:rsidR="00A865C8">
              <w:rPr>
                <w:bCs/>
                <w:sz w:val="18"/>
              </w:rPr>
              <w:t xml:space="preserve"> w </w:t>
            </w:r>
            <w:r>
              <w:rPr>
                <w:bCs/>
                <w:sz w:val="18"/>
              </w:rPr>
              <w:t>przepisany sposób</w:t>
            </w:r>
            <w:hyperlink w:anchor="_bookmark984" w:history="1">
              <w:r>
                <w:rPr>
                  <w:rStyle w:val="Hyperlink"/>
                  <w:bCs/>
                  <w:sz w:val="18"/>
                  <w:vertAlign w:val="superscript"/>
                </w:rPr>
                <w:t>396</w:t>
              </w:r>
            </w:hyperlink>
            <w:r>
              <w:t>.</w:t>
            </w:r>
          </w:p>
          <w:p w14:paraId="19B47230" w14:textId="2D1DFBC2" w:rsidR="001B57C1" w:rsidRPr="001B57C1" w:rsidRDefault="001B57C1" w:rsidP="001B57C1">
            <w:pPr>
              <w:spacing w:before="60" w:after="60" w:line="240" w:lineRule="auto"/>
              <w:ind w:left="426" w:right="266" w:hanging="284"/>
              <w:rPr>
                <w:bCs/>
                <w:sz w:val="18"/>
              </w:rPr>
            </w:pPr>
            <w:r>
              <w:rPr>
                <w:bCs/>
                <w:sz w:val="18"/>
              </w:rPr>
              <w:t>•</w:t>
            </w:r>
            <w:r>
              <w:rPr>
                <w:bCs/>
                <w:sz w:val="18"/>
              </w:rPr>
              <w:tab/>
              <w:t>Jego członkowie muszą być niezawiśli</w:t>
            </w:r>
            <w:r w:rsidR="00A865C8">
              <w:rPr>
                <w:bCs/>
                <w:sz w:val="18"/>
              </w:rPr>
              <w:t xml:space="preserve"> i </w:t>
            </w:r>
            <w:r>
              <w:rPr>
                <w:bCs/>
                <w:sz w:val="18"/>
              </w:rPr>
              <w:t>bezstronni. Kwestia niezależności ma zostać ustalona przez sposób powoływania członków, czas trwania ich kadencji oraz gwarancje zabezpieczające przed naciskami</w:t>
            </w:r>
            <w:r w:rsidR="00A865C8">
              <w:rPr>
                <w:bCs/>
                <w:sz w:val="18"/>
              </w:rPr>
              <w:t xml:space="preserve"> z </w:t>
            </w:r>
            <w:r>
              <w:rPr>
                <w:bCs/>
                <w:sz w:val="18"/>
              </w:rPr>
              <w:t>zewnątrz</w:t>
            </w:r>
            <w:r w:rsidR="00E307B0">
              <w:rPr>
                <w:bCs/>
                <w:sz w:val="18"/>
              </w:rPr>
              <w:t>.</w:t>
            </w:r>
            <w:r>
              <w:rPr>
                <w:bCs/>
                <w:sz w:val="18"/>
              </w:rPr>
              <w:t xml:space="preserve"> Ważne jest również to, czy </w:t>
            </w:r>
            <w:bookmarkStart w:id="402" w:name="_bookmark471"/>
            <w:bookmarkEnd w:id="402"/>
            <w:r>
              <w:rPr>
                <w:bCs/>
                <w:sz w:val="18"/>
              </w:rPr>
              <w:t>organ jest postrzegany jako niezależny przez osoby bezstronne</w:t>
            </w:r>
            <w:hyperlink w:anchor="_bookmark985" w:history="1">
              <w:r>
                <w:rPr>
                  <w:rStyle w:val="Hyperlink"/>
                  <w:bCs/>
                  <w:sz w:val="18"/>
                  <w:vertAlign w:val="superscript"/>
                </w:rPr>
                <w:t>397</w:t>
              </w:r>
            </w:hyperlink>
            <w:r>
              <w:rPr>
                <w:bCs/>
                <w:sz w:val="18"/>
              </w:rPr>
              <w:t>. Ławnicy są ogólnie akceptowalni, ale</w:t>
            </w:r>
            <w:r w:rsidR="00A865C8">
              <w:rPr>
                <w:bCs/>
                <w:sz w:val="18"/>
              </w:rPr>
              <w:t xml:space="preserve"> w </w:t>
            </w:r>
            <w:r>
              <w:rPr>
                <w:bCs/>
                <w:sz w:val="18"/>
              </w:rPr>
              <w:t>szczególnych przypadkach ich obiektywizm może być kwestionowany</w:t>
            </w:r>
            <w:hyperlink w:anchor="_bookmark986" w:history="1">
              <w:r>
                <w:rPr>
                  <w:rStyle w:val="Hyperlink"/>
                  <w:bCs/>
                  <w:sz w:val="18"/>
                  <w:vertAlign w:val="superscript"/>
                </w:rPr>
                <w:t>398</w:t>
              </w:r>
            </w:hyperlink>
            <w:r>
              <w:t>.</w:t>
            </w:r>
          </w:p>
          <w:p w14:paraId="3A8D6086" w14:textId="15309E80" w:rsidR="001B57C1" w:rsidRPr="001B57C1" w:rsidRDefault="001B57C1" w:rsidP="001B57C1">
            <w:pPr>
              <w:spacing w:before="60" w:after="60" w:line="240" w:lineRule="auto"/>
              <w:ind w:left="426" w:right="266" w:hanging="284"/>
              <w:rPr>
                <w:bCs/>
                <w:sz w:val="18"/>
              </w:rPr>
            </w:pPr>
            <w:r>
              <w:rPr>
                <w:bCs/>
                <w:sz w:val="18"/>
              </w:rPr>
              <w:t>•</w:t>
            </w:r>
            <w:r>
              <w:rPr>
                <w:bCs/>
                <w:sz w:val="18"/>
              </w:rPr>
              <w:tab/>
              <w:t>Dopuszczalne jest, aby pierwsza decyzja</w:t>
            </w:r>
            <w:r w:rsidR="00A865C8">
              <w:rPr>
                <w:bCs/>
                <w:sz w:val="18"/>
              </w:rPr>
              <w:t xml:space="preserve"> w </w:t>
            </w:r>
            <w:r>
              <w:rPr>
                <w:bCs/>
                <w:sz w:val="18"/>
              </w:rPr>
              <w:t>sprawie została podjęta przez organ,</w:t>
            </w:r>
            <w:r w:rsidR="00A865C8">
              <w:rPr>
                <w:bCs/>
                <w:sz w:val="18"/>
              </w:rPr>
              <w:t xml:space="preserve"> o </w:t>
            </w:r>
            <w:r>
              <w:rPr>
                <w:bCs/>
                <w:sz w:val="18"/>
              </w:rPr>
              <w:t>ile istnieje możliwość odwołania się od tej decyzji do sądu, bez ograniczenia zakresu dochodzenia.</w:t>
            </w:r>
          </w:p>
          <w:p w14:paraId="5CBCBA49" w14:textId="2188EF00" w:rsidR="001B57C1" w:rsidRPr="001B57C1" w:rsidRDefault="001B57C1" w:rsidP="001B57C1">
            <w:pPr>
              <w:spacing w:before="60" w:after="60" w:line="240" w:lineRule="auto"/>
              <w:ind w:left="426" w:right="266" w:hanging="284"/>
              <w:rPr>
                <w:bCs/>
                <w:sz w:val="18"/>
              </w:rPr>
            </w:pPr>
            <w:r>
              <w:rPr>
                <w:bCs/>
                <w:sz w:val="18"/>
              </w:rPr>
              <w:t>•</w:t>
            </w:r>
            <w:r>
              <w:rPr>
                <w:bCs/>
                <w:sz w:val="18"/>
              </w:rPr>
              <w:tab/>
            </w:r>
            <w:bookmarkStart w:id="403" w:name="_bookmark472"/>
            <w:bookmarkEnd w:id="403"/>
            <w:r>
              <w:rPr>
                <w:bCs/>
                <w:sz w:val="18"/>
              </w:rPr>
              <w:t>Decyzja sądu musi być wiążąca, bez możliwości jej uchylenia przez rząd lub inne władze</w:t>
            </w:r>
            <w:hyperlink w:anchor="_bookmark987" w:history="1">
              <w:r>
                <w:rPr>
                  <w:rStyle w:val="Hyperlink"/>
                  <w:bCs/>
                  <w:sz w:val="18"/>
                  <w:vertAlign w:val="superscript"/>
                </w:rPr>
                <w:t>399</w:t>
              </w:r>
            </w:hyperlink>
            <w:r>
              <w:t>.</w:t>
            </w:r>
          </w:p>
          <w:p w14:paraId="6898D384" w14:textId="38049EC6" w:rsidR="001B57C1" w:rsidRDefault="001B57C1" w:rsidP="001B57C1">
            <w:pPr>
              <w:spacing w:before="60" w:after="60" w:line="240" w:lineRule="auto"/>
              <w:ind w:left="142" w:right="266"/>
              <w:rPr>
                <w:sz w:val="18"/>
              </w:rPr>
            </w:pPr>
            <w:bookmarkStart w:id="404" w:name="_bookmark473"/>
            <w:bookmarkEnd w:id="404"/>
            <w:r>
              <w:rPr>
                <w:bCs/>
                <w:sz w:val="18"/>
              </w:rPr>
              <w:t>TSUE posiada własne, ściśle powiązane orzecznictwo</w:t>
            </w:r>
            <w:r w:rsidR="00A865C8">
              <w:rPr>
                <w:bCs/>
                <w:sz w:val="18"/>
              </w:rPr>
              <w:t xml:space="preserve"> w </w:t>
            </w:r>
            <w:r>
              <w:rPr>
                <w:bCs/>
                <w:sz w:val="18"/>
              </w:rPr>
              <w:t>tych kwestiach</w:t>
            </w:r>
            <w:hyperlink w:anchor="_bookmark988" w:history="1">
              <w:r>
                <w:rPr>
                  <w:rStyle w:val="Hyperlink"/>
                  <w:bCs/>
                  <w:sz w:val="18"/>
                  <w:vertAlign w:val="superscript"/>
                </w:rPr>
                <w:t>400</w:t>
              </w:r>
            </w:hyperlink>
            <w:r>
              <w:t>.</w:t>
            </w:r>
          </w:p>
        </w:tc>
      </w:tr>
    </w:tbl>
    <w:p w14:paraId="46B5AC22" w14:textId="77777777" w:rsidR="001B57C1" w:rsidRDefault="001B57C1" w:rsidP="00F65287">
      <w:pPr>
        <w:spacing w:line="240" w:lineRule="auto"/>
        <w:rPr>
          <w:lang w:eastAsia="en-US"/>
        </w:rPr>
      </w:pPr>
    </w:p>
    <w:p w14:paraId="7875EE5E" w14:textId="77777777" w:rsidR="00BD13A3" w:rsidRDefault="00BD13A3" w:rsidP="00F65287">
      <w:pPr>
        <w:spacing w:line="240" w:lineRule="auto"/>
        <w:rPr>
          <w:lang w:eastAsia="en-US"/>
        </w:rPr>
        <w:sectPr w:rsidR="00BD13A3" w:rsidSect="008A3691">
          <w:headerReference w:type="even" r:id="rId217"/>
          <w:headerReference w:type="default" r:id="rId218"/>
          <w:footerReference w:type="even" r:id="rId219"/>
          <w:footerReference w:type="default" r:id="rId220"/>
          <w:pgSz w:w="11906" w:h="16838"/>
          <w:pgMar w:top="1134" w:right="851" w:bottom="567" w:left="1418" w:header="340" w:footer="567" w:gutter="0"/>
          <w:cols w:space="708"/>
          <w:docGrid w:linePitch="360"/>
        </w:sectPr>
      </w:pPr>
    </w:p>
    <w:p w14:paraId="77375290" w14:textId="4351E29C" w:rsidR="007B324C" w:rsidRPr="007B324C" w:rsidRDefault="007B324C" w:rsidP="007B324C">
      <w:pPr>
        <w:pStyle w:val="Heading3"/>
        <w:rPr>
          <w:spacing w:val="-10"/>
        </w:rPr>
      </w:pPr>
      <w:bookmarkStart w:id="405" w:name="_Artykuł_9._Dostęp"/>
      <w:bookmarkStart w:id="406" w:name="_Toc143266372"/>
      <w:bookmarkEnd w:id="405"/>
      <w:r>
        <w:lastRenderedPageBreak/>
        <w:t>Artykuł 9. Dostęp do wymiaru sprawiedliwości</w:t>
      </w:r>
      <w:bookmarkEnd w:id="406"/>
    </w:p>
    <w:p w14:paraId="7C4B868E" w14:textId="4E3E2F7A" w:rsidR="00BD13A3" w:rsidRPr="00B567B4" w:rsidRDefault="00186DC6" w:rsidP="00B567B4">
      <w:pPr>
        <w:spacing w:after="0" w:line="240" w:lineRule="auto"/>
        <w:jc w:val="left"/>
        <w:rPr>
          <w:rFonts w:ascii="Times New Roman" w:eastAsia="Trebuchet MS" w:hAnsi="Times New Roman" w:cs="Times New Roman"/>
          <w:b/>
          <w:color w:val="B3B2B2"/>
          <w:spacing w:val="-10"/>
          <w:kern w:val="0"/>
          <w:sz w:val="60"/>
          <w14:ligatures w14:val="none"/>
        </w:rPr>
      </w:pPr>
      <w:r w:rsidRPr="00B567B4">
        <w:rPr>
          <w:rFonts w:ascii="Times New Roman" w:hAnsi="Times New Roman" w:cs="Times New Roman"/>
          <w:b/>
          <w:color w:val="B3B2B2"/>
          <w:sz w:val="60"/>
        </w:rPr>
        <w:t>ARTYKUŁ 9</w:t>
      </w:r>
    </w:p>
    <w:p w14:paraId="311E6376" w14:textId="2787D6A0" w:rsidR="00BD13A3" w:rsidRPr="00B567B4" w:rsidRDefault="00BA109E" w:rsidP="00B567B4">
      <w:pPr>
        <w:spacing w:line="240" w:lineRule="auto"/>
        <w:jc w:val="left"/>
        <w:rPr>
          <w:rFonts w:ascii="Times New Roman" w:eastAsia="Trebuchet MS" w:hAnsi="Times New Roman" w:cs="Times New Roman"/>
          <w:b/>
          <w:color w:val="503076"/>
          <w:spacing w:val="-2"/>
          <w:kern w:val="0"/>
          <w:sz w:val="60"/>
          <w14:ligatures w14:val="none"/>
        </w:rPr>
      </w:pPr>
      <w:r w:rsidRPr="00B567B4">
        <w:rPr>
          <w:rFonts w:ascii="Times New Roman" w:hAnsi="Times New Roman" w:cs="Times New Roman"/>
          <w:b/>
          <w:color w:val="503076"/>
          <w:sz w:val="60"/>
        </w:rPr>
        <w:t>DOSTĘP DO WYMIARU SPRAWIEDLIWOŚCI</w:t>
      </w:r>
    </w:p>
    <w:p w14:paraId="6E1ACF6E" w14:textId="074B8525" w:rsidR="00BA109E" w:rsidRDefault="00BA109E" w:rsidP="00FC287A">
      <w:pPr>
        <w:spacing w:line="240" w:lineRule="auto"/>
      </w:pPr>
      <w:r>
        <w:t>Artykuł 9 wymaga odpowiednich procedur odwoławczych, które chronią prawa przyznane</w:t>
      </w:r>
      <w:r w:rsidR="00A865C8">
        <w:t xml:space="preserve"> w </w:t>
      </w:r>
      <w:r>
        <w:t>innych filarach konwencji</w:t>
      </w:r>
      <w:r w:rsidR="00A865C8">
        <w:t xml:space="preserve"> i </w:t>
      </w:r>
      <w:r>
        <w:t>na mocy krajowego prawa ochrony środowiska. Poniższa tabela zawiera przegląd zobowiązań wynikających</w:t>
      </w:r>
      <w:r w:rsidR="00A865C8">
        <w:t xml:space="preserve"> z </w:t>
      </w:r>
      <w:r w:rsidR="00331D80">
        <w:t>art. </w:t>
      </w:r>
      <w:r>
        <w:t>9, ustęp po ustępie. Elementy wdrożenia pochodzą</w:t>
      </w:r>
      <w:r w:rsidR="00A865C8">
        <w:t xml:space="preserve"> z </w:t>
      </w:r>
      <w:r>
        <w:t>wymogów zawartych</w:t>
      </w:r>
      <w:r w:rsidR="00A865C8">
        <w:t xml:space="preserve"> w </w:t>
      </w:r>
      <w:r>
        <w:t>samej konwencji.</w:t>
      </w:r>
    </w:p>
    <w:tbl>
      <w:tblPr>
        <w:tblStyle w:val="TableNormal1"/>
        <w:tblW w:w="5010" w:type="pct"/>
        <w:tblLook w:val="01E0" w:firstRow="1" w:lastRow="1" w:firstColumn="1" w:lastColumn="1" w:noHBand="0" w:noVBand="0"/>
      </w:tblPr>
      <w:tblGrid>
        <w:gridCol w:w="1619"/>
        <w:gridCol w:w="3111"/>
        <w:gridCol w:w="4926"/>
      </w:tblGrid>
      <w:tr w:rsidR="00BA109E" w:rsidRPr="00BA109E" w14:paraId="76888717" w14:textId="77777777" w:rsidTr="00EB2AF7">
        <w:trPr>
          <w:trHeight w:val="350"/>
        </w:trPr>
        <w:tc>
          <w:tcPr>
            <w:tcW w:w="838" w:type="pct"/>
            <w:tcBorders>
              <w:right w:val="single" w:sz="4" w:space="0" w:color="FFFFFF"/>
            </w:tcBorders>
            <w:shd w:val="clear" w:color="auto" w:fill="503076"/>
          </w:tcPr>
          <w:p w14:paraId="740B9EA1" w14:textId="77777777" w:rsidR="00BA109E" w:rsidRPr="00BA109E" w:rsidRDefault="00BA109E" w:rsidP="00BA109E">
            <w:pPr>
              <w:spacing w:after="0" w:line="240" w:lineRule="auto"/>
              <w:ind w:left="57" w:right="57"/>
              <w:rPr>
                <w:rFonts w:asciiTheme="minorHAnsi" w:hAnsiTheme="minorHAnsi" w:cstheme="minorHAnsi"/>
                <w:b/>
                <w:sz w:val="24"/>
              </w:rPr>
            </w:pPr>
            <w:r>
              <w:rPr>
                <w:rFonts w:asciiTheme="minorHAnsi" w:hAnsiTheme="minorHAnsi"/>
                <w:b/>
                <w:color w:val="FFFFFF"/>
                <w:sz w:val="24"/>
              </w:rPr>
              <w:t>Postanowienie</w:t>
            </w:r>
          </w:p>
        </w:tc>
        <w:tc>
          <w:tcPr>
            <w:tcW w:w="1611" w:type="pct"/>
            <w:tcBorders>
              <w:left w:val="single" w:sz="4" w:space="0" w:color="FFFFFF"/>
              <w:right w:val="single" w:sz="4" w:space="0" w:color="FFFFFF"/>
            </w:tcBorders>
            <w:shd w:val="clear" w:color="auto" w:fill="503076"/>
          </w:tcPr>
          <w:p w14:paraId="7CD16DD0" w14:textId="77777777" w:rsidR="00BA109E" w:rsidRPr="00BA109E" w:rsidRDefault="00BA109E" w:rsidP="00BA109E">
            <w:pPr>
              <w:spacing w:after="0" w:line="240" w:lineRule="auto"/>
              <w:ind w:left="57" w:right="57"/>
              <w:rPr>
                <w:rFonts w:asciiTheme="minorHAnsi" w:hAnsiTheme="minorHAnsi" w:cstheme="minorHAnsi"/>
                <w:b/>
                <w:sz w:val="24"/>
              </w:rPr>
            </w:pPr>
            <w:r>
              <w:rPr>
                <w:rFonts w:asciiTheme="minorHAnsi" w:hAnsiTheme="minorHAnsi"/>
                <w:b/>
                <w:color w:val="FFFFFF"/>
                <w:sz w:val="24"/>
              </w:rPr>
              <w:t>Zobowiązanie</w:t>
            </w:r>
          </w:p>
        </w:tc>
        <w:tc>
          <w:tcPr>
            <w:tcW w:w="2550" w:type="pct"/>
            <w:tcBorders>
              <w:left w:val="single" w:sz="4" w:space="0" w:color="FFFFFF"/>
            </w:tcBorders>
            <w:shd w:val="clear" w:color="auto" w:fill="503076"/>
          </w:tcPr>
          <w:p w14:paraId="096EB0FD" w14:textId="77777777" w:rsidR="00BA109E" w:rsidRPr="00BA109E" w:rsidRDefault="00BA109E" w:rsidP="00BA109E">
            <w:pPr>
              <w:spacing w:after="0" w:line="240" w:lineRule="auto"/>
              <w:ind w:left="57" w:right="57"/>
              <w:rPr>
                <w:rFonts w:asciiTheme="minorHAnsi" w:hAnsiTheme="minorHAnsi" w:cstheme="minorHAnsi"/>
                <w:b/>
                <w:sz w:val="24"/>
              </w:rPr>
            </w:pPr>
            <w:r>
              <w:rPr>
                <w:rFonts w:asciiTheme="minorHAnsi" w:hAnsiTheme="minorHAnsi"/>
                <w:b/>
                <w:color w:val="FFFFFF"/>
                <w:sz w:val="24"/>
              </w:rPr>
              <w:t>Elementy wdrożenia</w:t>
            </w:r>
          </w:p>
        </w:tc>
      </w:tr>
      <w:tr w:rsidR="00BA109E" w:rsidRPr="00BA109E" w14:paraId="675B425B" w14:textId="77777777" w:rsidTr="00EB2AF7">
        <w:trPr>
          <w:trHeight w:val="1405"/>
        </w:trPr>
        <w:tc>
          <w:tcPr>
            <w:tcW w:w="838" w:type="pct"/>
            <w:tcBorders>
              <w:right w:val="single" w:sz="4" w:space="0" w:color="503076"/>
            </w:tcBorders>
            <w:shd w:val="clear" w:color="auto" w:fill="E8E6F4"/>
          </w:tcPr>
          <w:p w14:paraId="6EB36B7F" w14:textId="1063CCE7" w:rsidR="00BA109E" w:rsidRPr="00BA109E" w:rsidRDefault="00A25A35" w:rsidP="00BA109E">
            <w:pPr>
              <w:tabs>
                <w:tab w:val="left" w:pos="987"/>
              </w:tabs>
              <w:spacing w:after="0" w:line="240" w:lineRule="auto"/>
              <w:ind w:left="57" w:right="57"/>
              <w:rPr>
                <w:rFonts w:asciiTheme="minorHAnsi" w:hAnsiTheme="minorHAnsi" w:cstheme="minorHAnsi"/>
                <w:b/>
                <w:sz w:val="18"/>
              </w:rPr>
            </w:pPr>
            <w:r>
              <w:rPr>
                <w:rFonts w:asciiTheme="minorHAnsi" w:hAnsiTheme="minorHAnsi"/>
                <w:b/>
                <w:sz w:val="18"/>
              </w:rPr>
              <w:t>artykuł</w:t>
            </w:r>
            <w:r w:rsidR="00BA109E">
              <w:rPr>
                <w:rFonts w:asciiTheme="minorHAnsi" w:hAnsiTheme="minorHAnsi"/>
                <w:b/>
                <w:sz w:val="18"/>
              </w:rPr>
              <w:t xml:space="preserve"> 9</w:t>
            </w:r>
          </w:p>
          <w:p w14:paraId="742FE7F0" w14:textId="266FC45B" w:rsidR="00BA109E" w:rsidRPr="00BA109E" w:rsidRDefault="00A25A35" w:rsidP="00BA109E">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BA109E">
              <w:rPr>
                <w:rFonts w:asciiTheme="minorHAnsi" w:hAnsiTheme="minorHAnsi"/>
                <w:b/>
                <w:sz w:val="18"/>
              </w:rPr>
              <w:t>1</w:t>
            </w:r>
          </w:p>
        </w:tc>
        <w:tc>
          <w:tcPr>
            <w:tcW w:w="1611" w:type="pct"/>
            <w:tcBorders>
              <w:left w:val="single" w:sz="4" w:space="0" w:color="503076"/>
              <w:right w:val="single" w:sz="4" w:space="0" w:color="503076"/>
            </w:tcBorders>
            <w:shd w:val="clear" w:color="auto" w:fill="E8E6F4"/>
          </w:tcPr>
          <w:p w14:paraId="6CE1C551" w14:textId="5A3F3609" w:rsidR="00BA109E" w:rsidRPr="00BA109E" w:rsidRDefault="00BA109E" w:rsidP="00BA109E">
            <w:pPr>
              <w:spacing w:after="0" w:line="240" w:lineRule="auto"/>
              <w:ind w:left="57" w:right="57"/>
              <w:rPr>
                <w:rFonts w:asciiTheme="minorHAnsi" w:hAnsiTheme="minorHAnsi" w:cstheme="minorHAnsi"/>
                <w:sz w:val="18"/>
              </w:rPr>
            </w:pPr>
            <w:r>
              <w:rPr>
                <w:rFonts w:asciiTheme="minorHAnsi" w:hAnsiTheme="minorHAnsi"/>
                <w:sz w:val="18"/>
              </w:rPr>
              <w:t xml:space="preserve">Wymóg dostępu do procedur odwoławczych dotyczących żądań udzielenia informacji na podstawie </w:t>
            </w:r>
            <w:r w:rsidR="00331D80">
              <w:rPr>
                <w:rFonts w:asciiTheme="minorHAnsi" w:hAnsiTheme="minorHAnsi"/>
                <w:sz w:val="18"/>
              </w:rPr>
              <w:t>art. </w:t>
            </w:r>
            <w:r>
              <w:rPr>
                <w:rFonts w:asciiTheme="minorHAnsi" w:hAnsiTheme="minorHAnsi"/>
                <w:sz w:val="18"/>
              </w:rPr>
              <w:t>4.</w:t>
            </w:r>
          </w:p>
        </w:tc>
        <w:tc>
          <w:tcPr>
            <w:tcW w:w="2550" w:type="pct"/>
            <w:tcBorders>
              <w:left w:val="single" w:sz="4" w:space="0" w:color="503076"/>
            </w:tcBorders>
            <w:shd w:val="clear" w:color="auto" w:fill="E8E6F4"/>
          </w:tcPr>
          <w:p w14:paraId="2C5B9A41" w14:textId="769468B1"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EA781E">
              <w:rPr>
                <w:rFonts w:asciiTheme="minorHAnsi" w:hAnsiTheme="minorHAnsi"/>
                <w:sz w:val="18"/>
                <w:szCs w:val="18"/>
              </w:rPr>
              <w:t>D</w:t>
            </w:r>
            <w:r>
              <w:rPr>
                <w:rFonts w:asciiTheme="minorHAnsi" w:hAnsiTheme="minorHAnsi"/>
                <w:sz w:val="18"/>
              </w:rPr>
              <w:t>ostępność dla każdej osoby, która zażądała informacji,</w:t>
            </w:r>
          </w:p>
          <w:p w14:paraId="513983C2" w14:textId="4649D300"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procedura odwoławcza przed sądem lub innym bezstronnym organem,</w:t>
            </w:r>
          </w:p>
          <w:p w14:paraId="268082A5" w14:textId="693813A2"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dodatkowa szybka</w:t>
            </w:r>
            <w:r w:rsidR="00A865C8">
              <w:rPr>
                <w:rFonts w:asciiTheme="minorHAnsi" w:hAnsiTheme="minorHAnsi"/>
                <w:sz w:val="18"/>
              </w:rPr>
              <w:t xml:space="preserve"> i </w:t>
            </w:r>
            <w:r>
              <w:rPr>
                <w:rFonts w:asciiTheme="minorHAnsi" w:hAnsiTheme="minorHAnsi"/>
                <w:sz w:val="18"/>
              </w:rPr>
              <w:t>niedroga procedura ponownego rozpatrzenia lub rewizji,</w:t>
            </w:r>
          </w:p>
          <w:p w14:paraId="2B20AD43" w14:textId="4C58CC18"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wiążące ostateczne rozstrzygnięcia,</w:t>
            </w:r>
          </w:p>
          <w:p w14:paraId="1FA3BB75" w14:textId="1683E84E"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pisemne uzasadnienie rozstrzygnięcia.</w:t>
            </w:r>
          </w:p>
        </w:tc>
      </w:tr>
      <w:tr w:rsidR="00BA109E" w:rsidRPr="00BA109E" w14:paraId="2248E902" w14:textId="77777777" w:rsidTr="00EB2AF7">
        <w:trPr>
          <w:trHeight w:val="1185"/>
        </w:trPr>
        <w:tc>
          <w:tcPr>
            <w:tcW w:w="838" w:type="pct"/>
            <w:tcBorders>
              <w:right w:val="single" w:sz="4" w:space="0" w:color="503076"/>
            </w:tcBorders>
            <w:shd w:val="clear" w:color="auto" w:fill="C7C1E1"/>
          </w:tcPr>
          <w:p w14:paraId="330D8882" w14:textId="4129EEC9" w:rsidR="00BA109E" w:rsidRPr="00BA109E" w:rsidRDefault="00A25A35" w:rsidP="00BA109E">
            <w:pPr>
              <w:tabs>
                <w:tab w:val="left" w:pos="987"/>
              </w:tabs>
              <w:spacing w:after="0" w:line="240" w:lineRule="auto"/>
              <w:ind w:left="57" w:right="57"/>
              <w:rPr>
                <w:rFonts w:asciiTheme="minorHAnsi" w:hAnsiTheme="minorHAnsi" w:cstheme="minorHAnsi"/>
                <w:b/>
                <w:sz w:val="18"/>
              </w:rPr>
            </w:pPr>
            <w:r>
              <w:rPr>
                <w:rFonts w:asciiTheme="minorHAnsi" w:hAnsiTheme="minorHAnsi"/>
                <w:b/>
                <w:sz w:val="18"/>
              </w:rPr>
              <w:t>artykuł</w:t>
            </w:r>
            <w:r w:rsidR="00BA109E">
              <w:rPr>
                <w:rFonts w:asciiTheme="minorHAnsi" w:hAnsiTheme="minorHAnsi"/>
                <w:b/>
                <w:sz w:val="18"/>
              </w:rPr>
              <w:t xml:space="preserve"> 9</w:t>
            </w:r>
          </w:p>
          <w:p w14:paraId="293AA8D6" w14:textId="4CBCFAFB" w:rsidR="00BA109E" w:rsidRPr="00BA109E" w:rsidRDefault="00A25A35" w:rsidP="00BA109E">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BA109E">
              <w:rPr>
                <w:rFonts w:asciiTheme="minorHAnsi" w:hAnsiTheme="minorHAnsi"/>
                <w:b/>
                <w:sz w:val="18"/>
              </w:rPr>
              <w:t>2</w:t>
            </w:r>
          </w:p>
        </w:tc>
        <w:tc>
          <w:tcPr>
            <w:tcW w:w="1611" w:type="pct"/>
            <w:tcBorders>
              <w:left w:val="single" w:sz="4" w:space="0" w:color="503076"/>
              <w:right w:val="single" w:sz="4" w:space="0" w:color="503076"/>
            </w:tcBorders>
            <w:shd w:val="clear" w:color="auto" w:fill="C7C1E1"/>
          </w:tcPr>
          <w:p w14:paraId="4A6BE9C4" w14:textId="5EA38A4E" w:rsidR="00BA109E" w:rsidRPr="00BA109E" w:rsidRDefault="00BA109E" w:rsidP="00BA109E">
            <w:pPr>
              <w:spacing w:after="0" w:line="240" w:lineRule="auto"/>
              <w:ind w:left="57" w:right="57"/>
              <w:rPr>
                <w:rFonts w:asciiTheme="minorHAnsi" w:hAnsiTheme="minorHAnsi" w:cstheme="minorHAnsi"/>
                <w:sz w:val="18"/>
              </w:rPr>
            </w:pPr>
            <w:r>
              <w:rPr>
                <w:rFonts w:asciiTheme="minorHAnsi" w:hAnsiTheme="minorHAnsi"/>
                <w:sz w:val="18"/>
              </w:rPr>
              <w:t xml:space="preserve">Wymóg dostępu do procedur odwoławczych dotyczących decyzji, działań lub zaniechań podlegających </w:t>
            </w:r>
            <w:r w:rsidR="00331D80">
              <w:rPr>
                <w:rFonts w:asciiTheme="minorHAnsi" w:hAnsiTheme="minorHAnsi"/>
                <w:sz w:val="18"/>
              </w:rPr>
              <w:t>art. </w:t>
            </w:r>
            <w:r>
              <w:rPr>
                <w:rFonts w:asciiTheme="minorHAnsi" w:hAnsiTheme="minorHAnsi"/>
                <w:sz w:val="18"/>
              </w:rPr>
              <w:t>6</w:t>
            </w:r>
            <w:r w:rsidR="00A865C8">
              <w:rPr>
                <w:rFonts w:asciiTheme="minorHAnsi" w:hAnsiTheme="minorHAnsi"/>
                <w:sz w:val="18"/>
              </w:rPr>
              <w:t xml:space="preserve"> i </w:t>
            </w:r>
            <w:r>
              <w:rPr>
                <w:rFonts w:asciiTheme="minorHAnsi" w:hAnsiTheme="minorHAnsi"/>
                <w:sz w:val="18"/>
              </w:rPr>
              <w:t>innym stosownym postanowieniom konwencji.</w:t>
            </w:r>
          </w:p>
        </w:tc>
        <w:tc>
          <w:tcPr>
            <w:tcW w:w="2550" w:type="pct"/>
            <w:tcBorders>
              <w:left w:val="single" w:sz="4" w:space="0" w:color="503076"/>
            </w:tcBorders>
            <w:shd w:val="clear" w:color="auto" w:fill="C7C1E1"/>
          </w:tcPr>
          <w:p w14:paraId="28F3DDBF" w14:textId="16DEDCF2"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EA781E">
              <w:rPr>
                <w:rFonts w:asciiTheme="minorHAnsi" w:hAnsiTheme="minorHAnsi"/>
                <w:sz w:val="18"/>
                <w:szCs w:val="18"/>
              </w:rPr>
              <w:t>P</w:t>
            </w:r>
            <w:r>
              <w:rPr>
                <w:rFonts w:asciiTheme="minorHAnsi" w:hAnsiTheme="minorHAnsi"/>
                <w:sz w:val="18"/>
              </w:rPr>
              <w:t>rocedura odwoławcza przed sądem lub innym bezstronnym organem dla kwestionowania legalności</w:t>
            </w:r>
            <w:r w:rsidR="00A865C8">
              <w:rPr>
                <w:rFonts w:asciiTheme="minorHAnsi" w:hAnsiTheme="minorHAnsi"/>
                <w:sz w:val="18"/>
              </w:rPr>
              <w:t xml:space="preserve"> z </w:t>
            </w:r>
            <w:r>
              <w:rPr>
                <w:rFonts w:asciiTheme="minorHAnsi" w:hAnsiTheme="minorHAnsi"/>
                <w:sz w:val="18"/>
              </w:rPr>
              <w:t>przyczyn merytorycznych lub formalnych,</w:t>
            </w:r>
          </w:p>
          <w:p w14:paraId="2E8E9E30" w14:textId="5C101643"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wymogi dotyczące legitymacji procesowej do określenia zgodnie</w:t>
            </w:r>
            <w:r w:rsidR="00A865C8">
              <w:rPr>
                <w:rFonts w:asciiTheme="minorHAnsi" w:hAnsiTheme="minorHAnsi"/>
                <w:sz w:val="18"/>
              </w:rPr>
              <w:t xml:space="preserve"> z </w:t>
            </w:r>
            <w:r>
              <w:rPr>
                <w:rFonts w:asciiTheme="minorHAnsi" w:hAnsiTheme="minorHAnsi"/>
                <w:sz w:val="18"/>
              </w:rPr>
              <w:t>prawem krajowym</w:t>
            </w:r>
            <w:r w:rsidR="00A865C8">
              <w:rPr>
                <w:rFonts w:asciiTheme="minorHAnsi" w:hAnsiTheme="minorHAnsi"/>
                <w:sz w:val="18"/>
              </w:rPr>
              <w:t xml:space="preserve"> i </w:t>
            </w:r>
            <w:r>
              <w:rPr>
                <w:rFonts w:asciiTheme="minorHAnsi" w:hAnsiTheme="minorHAnsi"/>
                <w:sz w:val="18"/>
              </w:rPr>
              <w:t>celem szerokiego dostępu do wymiaru sprawiedliwości,</w:t>
            </w:r>
          </w:p>
          <w:p w14:paraId="30575AF3" w14:textId="0A9E898A"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możliwość wstępnej procedury odwoławczej przed organem administracyjnym.</w:t>
            </w:r>
          </w:p>
        </w:tc>
      </w:tr>
      <w:tr w:rsidR="00BA109E" w:rsidRPr="00BA109E" w14:paraId="3E74BA87" w14:textId="77777777" w:rsidTr="00EB2AF7">
        <w:trPr>
          <w:trHeight w:val="1185"/>
        </w:trPr>
        <w:tc>
          <w:tcPr>
            <w:tcW w:w="838" w:type="pct"/>
            <w:tcBorders>
              <w:right w:val="single" w:sz="4" w:space="0" w:color="503076"/>
            </w:tcBorders>
            <w:shd w:val="clear" w:color="auto" w:fill="E8E6F4"/>
          </w:tcPr>
          <w:p w14:paraId="621FA533" w14:textId="0C35D459" w:rsidR="00BA109E" w:rsidRPr="00BA109E" w:rsidRDefault="00A25A35" w:rsidP="00BA109E">
            <w:pPr>
              <w:tabs>
                <w:tab w:val="left" w:pos="987"/>
              </w:tabs>
              <w:spacing w:after="0" w:line="240" w:lineRule="auto"/>
              <w:ind w:left="57" w:right="57"/>
              <w:rPr>
                <w:rFonts w:asciiTheme="minorHAnsi" w:hAnsiTheme="minorHAnsi" w:cstheme="minorHAnsi"/>
                <w:b/>
                <w:sz w:val="18"/>
              </w:rPr>
            </w:pPr>
            <w:r>
              <w:rPr>
                <w:rFonts w:asciiTheme="minorHAnsi" w:hAnsiTheme="minorHAnsi"/>
                <w:b/>
                <w:sz w:val="18"/>
              </w:rPr>
              <w:t>artykuł</w:t>
            </w:r>
            <w:r w:rsidR="00BA109E">
              <w:rPr>
                <w:rFonts w:asciiTheme="minorHAnsi" w:hAnsiTheme="minorHAnsi"/>
                <w:b/>
                <w:sz w:val="18"/>
              </w:rPr>
              <w:t xml:space="preserve"> 9</w:t>
            </w:r>
          </w:p>
          <w:p w14:paraId="73118D8F" w14:textId="45249B2C" w:rsidR="00BA109E" w:rsidRPr="00BA109E" w:rsidRDefault="00A25A35" w:rsidP="00BA109E">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BA109E">
              <w:rPr>
                <w:rFonts w:asciiTheme="minorHAnsi" w:hAnsiTheme="minorHAnsi"/>
                <w:b/>
                <w:sz w:val="18"/>
              </w:rPr>
              <w:t>3</w:t>
            </w:r>
          </w:p>
        </w:tc>
        <w:tc>
          <w:tcPr>
            <w:tcW w:w="1611" w:type="pct"/>
            <w:tcBorders>
              <w:left w:val="single" w:sz="4" w:space="0" w:color="503076"/>
              <w:right w:val="single" w:sz="4" w:space="0" w:color="503076"/>
            </w:tcBorders>
            <w:shd w:val="clear" w:color="auto" w:fill="E8E6F4"/>
          </w:tcPr>
          <w:p w14:paraId="0370A6B5" w14:textId="77F1D688" w:rsidR="00BA109E" w:rsidRPr="00BA109E" w:rsidRDefault="00BA109E" w:rsidP="00BA109E">
            <w:pPr>
              <w:spacing w:after="0" w:line="240" w:lineRule="auto"/>
              <w:ind w:left="57" w:right="57"/>
              <w:rPr>
                <w:rFonts w:asciiTheme="minorHAnsi" w:hAnsiTheme="minorHAnsi" w:cstheme="minorHAnsi"/>
                <w:sz w:val="18"/>
              </w:rPr>
            </w:pPr>
            <w:r>
              <w:rPr>
                <w:rFonts w:asciiTheme="minorHAnsi" w:hAnsiTheme="minorHAnsi"/>
                <w:sz w:val="18"/>
              </w:rPr>
              <w:t>Wymóg dostępu do procedur odwoławczych</w:t>
            </w:r>
            <w:r w:rsidR="00A865C8">
              <w:rPr>
                <w:rFonts w:asciiTheme="minorHAnsi" w:hAnsiTheme="minorHAnsi"/>
                <w:sz w:val="18"/>
              </w:rPr>
              <w:t xml:space="preserve"> w </w:t>
            </w:r>
            <w:r>
              <w:rPr>
                <w:rFonts w:asciiTheme="minorHAnsi" w:hAnsiTheme="minorHAnsi"/>
                <w:sz w:val="18"/>
              </w:rPr>
              <w:t>celu publicznej kontroli działań</w:t>
            </w:r>
            <w:r w:rsidR="00A865C8">
              <w:rPr>
                <w:rFonts w:asciiTheme="minorHAnsi" w:hAnsiTheme="minorHAnsi"/>
                <w:sz w:val="18"/>
              </w:rPr>
              <w:t xml:space="preserve"> i </w:t>
            </w:r>
            <w:r>
              <w:rPr>
                <w:rFonts w:asciiTheme="minorHAnsi" w:hAnsiTheme="minorHAnsi"/>
                <w:sz w:val="18"/>
              </w:rPr>
              <w:t>zaniechań osób prywatnych</w:t>
            </w:r>
            <w:r w:rsidR="00A865C8">
              <w:rPr>
                <w:rFonts w:asciiTheme="minorHAnsi" w:hAnsiTheme="minorHAnsi"/>
                <w:sz w:val="18"/>
              </w:rPr>
              <w:t xml:space="preserve"> i </w:t>
            </w:r>
            <w:r>
              <w:rPr>
                <w:rFonts w:asciiTheme="minorHAnsi" w:hAnsiTheme="minorHAnsi"/>
                <w:sz w:val="18"/>
              </w:rPr>
              <w:t>władz publicznych dotyczących prawa krajowego</w:t>
            </w:r>
            <w:r w:rsidR="00A865C8">
              <w:rPr>
                <w:rFonts w:asciiTheme="minorHAnsi" w:hAnsiTheme="minorHAnsi"/>
                <w:sz w:val="18"/>
              </w:rPr>
              <w:t xml:space="preserve"> w </w:t>
            </w:r>
            <w:r>
              <w:rPr>
                <w:rFonts w:asciiTheme="minorHAnsi" w:hAnsiTheme="minorHAnsi"/>
                <w:sz w:val="18"/>
              </w:rPr>
              <w:t>dziedzinie środowiska.</w:t>
            </w:r>
          </w:p>
        </w:tc>
        <w:tc>
          <w:tcPr>
            <w:tcW w:w="2550" w:type="pct"/>
            <w:tcBorders>
              <w:left w:val="single" w:sz="4" w:space="0" w:color="503076"/>
            </w:tcBorders>
            <w:shd w:val="clear" w:color="auto" w:fill="E8E6F4"/>
          </w:tcPr>
          <w:p w14:paraId="13B815B2" w14:textId="621BA351"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r>
            <w:r w:rsidR="00EA781E">
              <w:rPr>
                <w:rFonts w:asciiTheme="minorHAnsi" w:hAnsiTheme="minorHAnsi"/>
                <w:sz w:val="18"/>
              </w:rPr>
              <w:t>A</w:t>
            </w:r>
            <w:r>
              <w:rPr>
                <w:rFonts w:asciiTheme="minorHAnsi" w:hAnsiTheme="minorHAnsi"/>
                <w:sz w:val="18"/>
              </w:rPr>
              <w:t>dministracyjne procedury odwoławcze,</w:t>
            </w:r>
          </w:p>
          <w:p w14:paraId="1824FA06" w14:textId="2D0775BF"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sądowe procedury odwoławcze</w:t>
            </w:r>
            <w:r w:rsidR="00B567B4">
              <w:rPr>
                <w:rFonts w:asciiTheme="minorHAnsi" w:hAnsiTheme="minorHAnsi"/>
                <w:sz w:val="18"/>
              </w:rPr>
              <w:t>,</w:t>
            </w:r>
          </w:p>
          <w:p w14:paraId="5D988009" w14:textId="1C9A2100"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kryteria dostępu,</w:t>
            </w:r>
            <w:r w:rsidR="00A865C8">
              <w:rPr>
                <w:rFonts w:asciiTheme="minorHAnsi" w:hAnsiTheme="minorHAnsi"/>
                <w:sz w:val="18"/>
              </w:rPr>
              <w:t xml:space="preserve"> o </w:t>
            </w:r>
            <w:r>
              <w:rPr>
                <w:rFonts w:asciiTheme="minorHAnsi" w:hAnsiTheme="minorHAnsi"/>
                <w:sz w:val="18"/>
              </w:rPr>
              <w:t>ile istnieją, należy określić</w:t>
            </w:r>
            <w:r w:rsidR="00A865C8">
              <w:rPr>
                <w:rFonts w:asciiTheme="minorHAnsi" w:hAnsiTheme="minorHAnsi"/>
                <w:sz w:val="18"/>
              </w:rPr>
              <w:t xml:space="preserve"> w </w:t>
            </w:r>
            <w:r>
              <w:rPr>
                <w:rFonts w:asciiTheme="minorHAnsi" w:hAnsiTheme="minorHAnsi"/>
                <w:sz w:val="18"/>
              </w:rPr>
              <w:t>prawie krajowym.</w:t>
            </w:r>
          </w:p>
        </w:tc>
      </w:tr>
      <w:tr w:rsidR="00BA109E" w:rsidRPr="00BA109E" w14:paraId="75C2BD1D" w14:textId="77777777" w:rsidTr="00EB2AF7">
        <w:trPr>
          <w:trHeight w:val="1845"/>
        </w:trPr>
        <w:tc>
          <w:tcPr>
            <w:tcW w:w="838" w:type="pct"/>
            <w:tcBorders>
              <w:right w:val="single" w:sz="4" w:space="0" w:color="503076"/>
            </w:tcBorders>
            <w:shd w:val="clear" w:color="auto" w:fill="C7C1E1"/>
          </w:tcPr>
          <w:p w14:paraId="1F249E0B" w14:textId="4EB0930A" w:rsidR="00BA109E" w:rsidRPr="00BA109E" w:rsidRDefault="00A25A35" w:rsidP="00BA109E">
            <w:pPr>
              <w:tabs>
                <w:tab w:val="left" w:pos="987"/>
              </w:tabs>
              <w:spacing w:after="0" w:line="240" w:lineRule="auto"/>
              <w:ind w:left="57" w:right="57"/>
              <w:rPr>
                <w:rFonts w:asciiTheme="minorHAnsi" w:hAnsiTheme="minorHAnsi" w:cstheme="minorHAnsi"/>
                <w:b/>
                <w:sz w:val="18"/>
              </w:rPr>
            </w:pPr>
            <w:r>
              <w:rPr>
                <w:rFonts w:asciiTheme="minorHAnsi" w:hAnsiTheme="minorHAnsi"/>
                <w:b/>
                <w:sz w:val="18"/>
              </w:rPr>
              <w:t>artykuł</w:t>
            </w:r>
            <w:r w:rsidR="00BA109E">
              <w:rPr>
                <w:rFonts w:asciiTheme="minorHAnsi" w:hAnsiTheme="minorHAnsi"/>
                <w:b/>
                <w:sz w:val="18"/>
              </w:rPr>
              <w:t xml:space="preserve"> 9</w:t>
            </w:r>
          </w:p>
          <w:p w14:paraId="5ACFCD08" w14:textId="46D66B5A" w:rsidR="00BA109E" w:rsidRPr="00BA109E" w:rsidRDefault="00A25A35" w:rsidP="00BA109E">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BA109E">
              <w:rPr>
                <w:rFonts w:asciiTheme="minorHAnsi" w:hAnsiTheme="minorHAnsi"/>
                <w:b/>
                <w:sz w:val="18"/>
              </w:rPr>
              <w:t>4</w:t>
            </w:r>
          </w:p>
        </w:tc>
        <w:tc>
          <w:tcPr>
            <w:tcW w:w="1611" w:type="pct"/>
            <w:tcBorders>
              <w:left w:val="single" w:sz="4" w:space="0" w:color="503076"/>
              <w:right w:val="single" w:sz="4" w:space="0" w:color="503076"/>
            </w:tcBorders>
            <w:shd w:val="clear" w:color="auto" w:fill="C7C1E1"/>
          </w:tcPr>
          <w:p w14:paraId="70F99F38" w14:textId="038DDBF7" w:rsidR="00BA109E" w:rsidRPr="00BA109E" w:rsidRDefault="00BA109E" w:rsidP="00BA109E">
            <w:pPr>
              <w:spacing w:after="0" w:line="240" w:lineRule="auto"/>
              <w:ind w:left="57" w:right="57"/>
              <w:rPr>
                <w:rFonts w:asciiTheme="minorHAnsi" w:hAnsiTheme="minorHAnsi" w:cstheme="minorHAnsi"/>
                <w:sz w:val="18"/>
              </w:rPr>
            </w:pPr>
            <w:r>
              <w:rPr>
                <w:rFonts w:asciiTheme="minorHAnsi" w:hAnsiTheme="minorHAnsi"/>
                <w:sz w:val="18"/>
              </w:rPr>
              <w:t>Ogólne minimalne standardy, które mają zastosowanie do wszystkich odpowiednich procedur odwoławczych, decyzji</w:t>
            </w:r>
            <w:r w:rsidR="00A865C8">
              <w:rPr>
                <w:rFonts w:asciiTheme="minorHAnsi" w:hAnsiTheme="minorHAnsi"/>
                <w:sz w:val="18"/>
              </w:rPr>
              <w:t xml:space="preserve"> i </w:t>
            </w:r>
            <w:r>
              <w:rPr>
                <w:rFonts w:asciiTheme="minorHAnsi" w:hAnsiTheme="minorHAnsi"/>
                <w:sz w:val="18"/>
              </w:rPr>
              <w:t>środków zaradczych.</w:t>
            </w:r>
          </w:p>
        </w:tc>
        <w:tc>
          <w:tcPr>
            <w:tcW w:w="2550" w:type="pct"/>
            <w:tcBorders>
              <w:left w:val="single" w:sz="4" w:space="0" w:color="503076"/>
            </w:tcBorders>
            <w:shd w:val="clear" w:color="auto" w:fill="C7C1E1"/>
          </w:tcPr>
          <w:p w14:paraId="335E1617" w14:textId="382CBF10"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r>
            <w:r w:rsidR="00EA781E">
              <w:rPr>
                <w:rFonts w:asciiTheme="minorHAnsi" w:hAnsiTheme="minorHAnsi"/>
                <w:sz w:val="18"/>
              </w:rPr>
              <w:t>O</w:t>
            </w:r>
            <w:r>
              <w:rPr>
                <w:rFonts w:asciiTheme="minorHAnsi" w:hAnsiTheme="minorHAnsi"/>
                <w:sz w:val="18"/>
              </w:rPr>
              <w:t>dpowiednie</w:t>
            </w:r>
            <w:r w:rsidR="00A865C8">
              <w:rPr>
                <w:rFonts w:asciiTheme="minorHAnsi" w:hAnsiTheme="minorHAnsi"/>
                <w:sz w:val="18"/>
              </w:rPr>
              <w:t xml:space="preserve"> i </w:t>
            </w:r>
            <w:r>
              <w:rPr>
                <w:rFonts w:asciiTheme="minorHAnsi" w:hAnsiTheme="minorHAnsi"/>
                <w:sz w:val="18"/>
              </w:rPr>
              <w:t>prawnie skuteczne środki zaradcze,</w:t>
            </w:r>
            <w:r w:rsidR="00A865C8">
              <w:rPr>
                <w:rFonts w:asciiTheme="minorHAnsi" w:hAnsiTheme="minorHAnsi"/>
                <w:sz w:val="18"/>
              </w:rPr>
              <w:t xml:space="preserve"> w </w:t>
            </w:r>
            <w:r>
              <w:rPr>
                <w:rFonts w:asciiTheme="minorHAnsi" w:hAnsiTheme="minorHAnsi"/>
                <w:sz w:val="18"/>
              </w:rPr>
              <w:t>tym</w:t>
            </w:r>
            <w:r w:rsidR="00A865C8">
              <w:rPr>
                <w:rFonts w:asciiTheme="minorHAnsi" w:hAnsiTheme="minorHAnsi"/>
                <w:sz w:val="18"/>
              </w:rPr>
              <w:t xml:space="preserve"> w </w:t>
            </w:r>
            <w:r>
              <w:rPr>
                <w:rFonts w:asciiTheme="minorHAnsi" w:hAnsiTheme="minorHAnsi"/>
                <w:sz w:val="18"/>
              </w:rPr>
              <w:t>stosownych przypadkach wstrzymanie wykonania kwestionowanego działania,</w:t>
            </w:r>
          </w:p>
          <w:p w14:paraId="3B8235D1" w14:textId="6C2441FB"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bezstronność,</w:t>
            </w:r>
          </w:p>
          <w:p w14:paraId="0D575504" w14:textId="46042F39"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zasada równości,</w:t>
            </w:r>
          </w:p>
          <w:p w14:paraId="6A6535DE" w14:textId="29946D0F"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terminowość,</w:t>
            </w:r>
          </w:p>
          <w:p w14:paraId="47D0876D" w14:textId="19DE2C7B"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brak dyskryminacji</w:t>
            </w:r>
            <w:r w:rsidR="00A865C8">
              <w:rPr>
                <w:rFonts w:asciiTheme="minorHAnsi" w:hAnsiTheme="minorHAnsi"/>
                <w:sz w:val="18"/>
              </w:rPr>
              <w:t xml:space="preserve"> ze </w:t>
            </w:r>
            <w:r>
              <w:rPr>
                <w:rFonts w:asciiTheme="minorHAnsi" w:hAnsiTheme="minorHAnsi"/>
                <w:sz w:val="18"/>
              </w:rPr>
              <w:t>względu na koszty,</w:t>
            </w:r>
          </w:p>
          <w:p w14:paraId="25E82B27" w14:textId="369ADD1B"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rozstrzygnięcia wydawane na piśmie,</w:t>
            </w:r>
          </w:p>
          <w:p w14:paraId="56CC46BE" w14:textId="6E2114F2"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rozstrzygnięcia publicznie dostępne.</w:t>
            </w:r>
          </w:p>
        </w:tc>
      </w:tr>
      <w:tr w:rsidR="00BA109E" w:rsidRPr="00BA109E" w14:paraId="2D51C5FA" w14:textId="77777777" w:rsidTr="00EB2AF7">
        <w:trPr>
          <w:trHeight w:val="965"/>
        </w:trPr>
        <w:tc>
          <w:tcPr>
            <w:tcW w:w="838" w:type="pct"/>
            <w:tcBorders>
              <w:right w:val="single" w:sz="4" w:space="0" w:color="503076"/>
            </w:tcBorders>
            <w:shd w:val="clear" w:color="auto" w:fill="E8E6F4"/>
          </w:tcPr>
          <w:p w14:paraId="4ADDF66C" w14:textId="62DF61B7" w:rsidR="00BA109E" w:rsidRPr="00BA109E" w:rsidRDefault="00A25A35" w:rsidP="00BA109E">
            <w:pPr>
              <w:tabs>
                <w:tab w:val="left" w:pos="987"/>
              </w:tabs>
              <w:spacing w:after="0" w:line="240" w:lineRule="auto"/>
              <w:ind w:left="57" w:right="57"/>
              <w:rPr>
                <w:rFonts w:asciiTheme="minorHAnsi" w:hAnsiTheme="minorHAnsi" w:cstheme="minorHAnsi"/>
                <w:b/>
                <w:sz w:val="18"/>
              </w:rPr>
            </w:pPr>
            <w:r>
              <w:rPr>
                <w:rFonts w:asciiTheme="minorHAnsi" w:hAnsiTheme="minorHAnsi"/>
                <w:b/>
                <w:sz w:val="18"/>
              </w:rPr>
              <w:t>artykuł</w:t>
            </w:r>
            <w:r w:rsidR="00BA109E">
              <w:rPr>
                <w:rFonts w:asciiTheme="minorHAnsi" w:hAnsiTheme="minorHAnsi"/>
                <w:b/>
                <w:sz w:val="18"/>
              </w:rPr>
              <w:t xml:space="preserve"> 9</w:t>
            </w:r>
          </w:p>
          <w:p w14:paraId="404374DC" w14:textId="1F565D58" w:rsidR="00BA109E" w:rsidRPr="00BA109E" w:rsidRDefault="00A25A35" w:rsidP="00BA109E">
            <w:pPr>
              <w:spacing w:after="0" w:line="240" w:lineRule="auto"/>
              <w:ind w:left="57" w:right="57"/>
              <w:rPr>
                <w:rFonts w:asciiTheme="minorHAnsi" w:hAnsiTheme="minorHAnsi" w:cstheme="minorHAnsi"/>
                <w:b/>
                <w:sz w:val="18"/>
              </w:rPr>
            </w:pPr>
            <w:r>
              <w:rPr>
                <w:rFonts w:asciiTheme="minorHAnsi" w:hAnsiTheme="minorHAnsi"/>
                <w:b/>
                <w:sz w:val="18"/>
              </w:rPr>
              <w:t>ustęp</w:t>
            </w:r>
            <w:r w:rsidR="00331D80">
              <w:rPr>
                <w:rFonts w:asciiTheme="minorHAnsi" w:hAnsiTheme="minorHAnsi"/>
                <w:b/>
                <w:sz w:val="18"/>
              </w:rPr>
              <w:t> </w:t>
            </w:r>
            <w:r w:rsidR="00BA109E">
              <w:rPr>
                <w:rFonts w:asciiTheme="minorHAnsi" w:hAnsiTheme="minorHAnsi"/>
                <w:b/>
                <w:sz w:val="18"/>
              </w:rPr>
              <w:t>5</w:t>
            </w:r>
          </w:p>
        </w:tc>
        <w:tc>
          <w:tcPr>
            <w:tcW w:w="1611" w:type="pct"/>
            <w:tcBorders>
              <w:left w:val="single" w:sz="4" w:space="0" w:color="503076"/>
              <w:right w:val="single" w:sz="4" w:space="0" w:color="503076"/>
            </w:tcBorders>
            <w:shd w:val="clear" w:color="auto" w:fill="E8E6F4"/>
          </w:tcPr>
          <w:p w14:paraId="76E6FDC6" w14:textId="18D4DACA" w:rsidR="00BA109E" w:rsidRPr="00BA109E" w:rsidRDefault="00BA109E" w:rsidP="00BA109E">
            <w:pPr>
              <w:spacing w:after="0" w:line="240" w:lineRule="auto"/>
              <w:ind w:left="57" w:right="57"/>
              <w:rPr>
                <w:rFonts w:asciiTheme="minorHAnsi" w:hAnsiTheme="minorHAnsi" w:cstheme="minorHAnsi"/>
                <w:sz w:val="18"/>
              </w:rPr>
            </w:pPr>
            <w:r>
              <w:rPr>
                <w:rFonts w:asciiTheme="minorHAnsi" w:hAnsiTheme="minorHAnsi"/>
                <w:sz w:val="18"/>
              </w:rPr>
              <w:t>Wymóg, aby Strony ułatwiały skuteczny dostępu do wymiaru sprawiedliwości.</w:t>
            </w:r>
          </w:p>
        </w:tc>
        <w:tc>
          <w:tcPr>
            <w:tcW w:w="2550" w:type="pct"/>
            <w:tcBorders>
              <w:left w:val="single" w:sz="4" w:space="0" w:color="503076"/>
            </w:tcBorders>
            <w:shd w:val="clear" w:color="auto" w:fill="E8E6F4"/>
          </w:tcPr>
          <w:p w14:paraId="16A29DAD" w14:textId="54579E91"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szCs w:val="18"/>
              </w:rPr>
              <w:t>•</w:t>
            </w:r>
            <w:r>
              <w:rPr>
                <w:rFonts w:asciiTheme="minorHAnsi" w:hAnsiTheme="minorHAnsi"/>
                <w:sz w:val="18"/>
                <w:szCs w:val="18"/>
              </w:rPr>
              <w:tab/>
            </w:r>
            <w:r w:rsidR="00EA781E">
              <w:rPr>
                <w:rFonts w:asciiTheme="minorHAnsi" w:hAnsiTheme="minorHAnsi"/>
                <w:sz w:val="18"/>
                <w:szCs w:val="18"/>
              </w:rPr>
              <w:t>I</w:t>
            </w:r>
            <w:r>
              <w:rPr>
                <w:rFonts w:asciiTheme="minorHAnsi" w:hAnsiTheme="minorHAnsi"/>
                <w:sz w:val="18"/>
              </w:rPr>
              <w:t>nformacje na temat dostępu do administracyjnych</w:t>
            </w:r>
            <w:r w:rsidR="00A865C8">
              <w:rPr>
                <w:rFonts w:asciiTheme="minorHAnsi" w:hAnsiTheme="minorHAnsi"/>
                <w:sz w:val="18"/>
              </w:rPr>
              <w:t xml:space="preserve"> i </w:t>
            </w:r>
            <w:r>
              <w:rPr>
                <w:rFonts w:asciiTheme="minorHAnsi" w:hAnsiTheme="minorHAnsi"/>
                <w:sz w:val="18"/>
              </w:rPr>
              <w:t>sądowych procedur odwoławczych,</w:t>
            </w:r>
          </w:p>
          <w:p w14:paraId="7787BC5A" w14:textId="625A16A4" w:rsidR="00BA109E" w:rsidRPr="00BA109E" w:rsidRDefault="00BA109E" w:rsidP="00BA109E">
            <w:pPr>
              <w:tabs>
                <w:tab w:val="left" w:pos="279"/>
              </w:tabs>
              <w:spacing w:after="0" w:line="240" w:lineRule="auto"/>
              <w:ind w:left="294" w:right="57" w:hanging="237"/>
              <w:rPr>
                <w:rFonts w:asciiTheme="minorHAnsi" w:hAnsiTheme="minorHAnsi" w:cstheme="minorHAnsi"/>
                <w:sz w:val="18"/>
              </w:rPr>
            </w:pPr>
            <w:r>
              <w:rPr>
                <w:rFonts w:asciiTheme="minorHAnsi" w:hAnsiTheme="minorHAnsi"/>
                <w:sz w:val="18"/>
              </w:rPr>
              <w:t>•</w:t>
            </w:r>
            <w:r>
              <w:rPr>
                <w:rFonts w:asciiTheme="minorHAnsi" w:hAnsiTheme="minorHAnsi"/>
                <w:sz w:val="18"/>
              </w:rPr>
              <w:tab/>
              <w:t>odpowiedni mechanizm udzielania pomocy, aby zlikwidować lub zredukować finansowe</w:t>
            </w:r>
            <w:r w:rsidR="00A865C8">
              <w:rPr>
                <w:rFonts w:asciiTheme="minorHAnsi" w:hAnsiTheme="minorHAnsi"/>
                <w:sz w:val="18"/>
              </w:rPr>
              <w:t xml:space="preserve"> i </w:t>
            </w:r>
            <w:r>
              <w:rPr>
                <w:rFonts w:asciiTheme="minorHAnsi" w:hAnsiTheme="minorHAnsi"/>
                <w:sz w:val="18"/>
              </w:rPr>
              <w:t>inne ograniczenia dostępu do wymiaru sprawiedliwości.</w:t>
            </w:r>
          </w:p>
        </w:tc>
      </w:tr>
    </w:tbl>
    <w:p w14:paraId="2EA6320C" w14:textId="77777777" w:rsidR="00BA109E" w:rsidRDefault="00BA109E" w:rsidP="00FC287A">
      <w:pPr>
        <w:pStyle w:val="NoSpacing"/>
        <w:rPr>
          <w:lang w:eastAsia="en-US"/>
        </w:rPr>
      </w:pPr>
    </w:p>
    <w:p w14:paraId="5A09E1A2" w14:textId="3DCE1E97" w:rsidR="00BA109E" w:rsidRPr="00BA109E" w:rsidRDefault="00BA109E" w:rsidP="00FC287A">
      <w:pPr>
        <w:pStyle w:val="fioletowytytuwciciev2"/>
      </w:pPr>
      <w:r>
        <w:t>1.</w:t>
      </w:r>
      <w:r>
        <w:tab/>
        <w:t>Każda</w:t>
      </w:r>
      <w:r w:rsidR="00A865C8">
        <w:t xml:space="preserve"> ze </w:t>
      </w:r>
      <w:r>
        <w:t>Stron zapewni,</w:t>
      </w:r>
      <w:r w:rsidR="00A865C8">
        <w:t xml:space="preserve"> w </w:t>
      </w:r>
      <w:r>
        <w:t>ramach krajowego porządku prawnego, że każda osoba, która uzna, że jej żądanie udostępnienia informacji zgodnie</w:t>
      </w:r>
      <w:r w:rsidR="00A865C8">
        <w:t xml:space="preserve"> z </w:t>
      </w:r>
      <w:r>
        <w:t>postanowieniami artykułu 4 pozostało nierozpatrzone, niesłusznie odrzucone</w:t>
      </w:r>
      <w:r w:rsidR="00A865C8">
        <w:t xml:space="preserve"> w </w:t>
      </w:r>
      <w:r>
        <w:t>całości lub</w:t>
      </w:r>
      <w:r w:rsidR="00A865C8">
        <w:t xml:space="preserve"> w </w:t>
      </w:r>
      <w:r>
        <w:t>części, załatwione nieodpowiednio lub</w:t>
      </w:r>
      <w:r w:rsidR="00A865C8">
        <w:t xml:space="preserve"> w </w:t>
      </w:r>
      <w:r>
        <w:t>inny sposób potraktowane niezgodnie</w:t>
      </w:r>
      <w:r w:rsidR="00A865C8">
        <w:t xml:space="preserve"> z </w:t>
      </w:r>
      <w:r>
        <w:t>postanowieniami tego artykułu, będzie miała dostęp do procedury odwoławczej przed sądem lub innym niezależnym</w:t>
      </w:r>
      <w:r w:rsidR="00A865C8">
        <w:t xml:space="preserve"> i </w:t>
      </w:r>
      <w:r>
        <w:t>bezstronnym organem powołanym</w:t>
      </w:r>
      <w:r w:rsidR="00A865C8">
        <w:t xml:space="preserve"> z </w:t>
      </w:r>
      <w:r>
        <w:t>mocy ustawy.</w:t>
      </w:r>
    </w:p>
    <w:p w14:paraId="4821EB54" w14:textId="77777777" w:rsidR="00BA109E" w:rsidRPr="00BA109E" w:rsidRDefault="00BA109E" w:rsidP="00FC287A">
      <w:pPr>
        <w:pStyle w:val="NoSpacing"/>
        <w:rPr>
          <w:lang w:eastAsia="en-US"/>
        </w:rPr>
      </w:pPr>
    </w:p>
    <w:p w14:paraId="5AFA93ED" w14:textId="7E986B10" w:rsidR="00BA109E" w:rsidRDefault="00BA109E" w:rsidP="00FC287A">
      <w:pPr>
        <w:pStyle w:val="fioletowytytuwcicie"/>
      </w:pPr>
      <w:r>
        <w:t>W sytuacji gdy Strona zapewni takie odwołanie do sądu, umożliwi też takiej osobie dostęp do szybkiej procedury prawnej, bezpłatnej lub niedrogiej, umożliwiającej ponowne rozpatrzenie sprawy przez władzę publiczną lub rewizję przez niezależny</w:t>
      </w:r>
      <w:r w:rsidR="00A865C8">
        <w:t xml:space="preserve"> i </w:t>
      </w:r>
      <w:r>
        <w:t>bezstronny organ inny niż sąd.</w:t>
      </w:r>
    </w:p>
    <w:p w14:paraId="4CBE7919" w14:textId="77777777" w:rsidR="004552A4" w:rsidRPr="004552A4" w:rsidRDefault="004552A4" w:rsidP="00FC287A">
      <w:pPr>
        <w:pStyle w:val="fioletowytytuwcicie"/>
      </w:pPr>
      <w:r>
        <w:t>Ostateczne rozstrzygnięcia regulowane niniejszym ustępem 1 są wiążące dla władzy publicznej posiadającej informacje. Uzasadnienie podaje się pisemnie, przynajmniej wtedy, gdy odmawia się dostępu do informacji na mocy tego ustępu.</w:t>
      </w:r>
    </w:p>
    <w:p w14:paraId="42388707" w14:textId="77777777" w:rsidR="004552A4" w:rsidRPr="004552A4" w:rsidRDefault="004552A4" w:rsidP="00FC287A">
      <w:pPr>
        <w:spacing w:line="240" w:lineRule="auto"/>
        <w:rPr>
          <w:b/>
        </w:rPr>
      </w:pPr>
    </w:p>
    <w:p w14:paraId="0DA0F44F" w14:textId="5B376196" w:rsidR="004552A4" w:rsidRPr="004552A4" w:rsidRDefault="004552A4" w:rsidP="00FC287A">
      <w:pPr>
        <w:pStyle w:val="fioletowypodtytu"/>
      </w:pPr>
      <w:r>
        <w:t>Co podlega procedurze odwoławczej?</w:t>
      </w:r>
    </w:p>
    <w:p w14:paraId="72C9293A" w14:textId="7CAB0DBB" w:rsidR="004552A4" w:rsidRDefault="004552A4" w:rsidP="00FC287A">
      <w:pPr>
        <w:spacing w:line="240" w:lineRule="auto"/>
      </w:pPr>
      <w:r>
        <w:t xml:space="preserve">Postanowienia </w:t>
      </w:r>
      <w:r w:rsidR="00331D80">
        <w:t>ust. </w:t>
      </w:r>
      <w:r>
        <w:t xml:space="preserve">1 gwarantują społeczeństwu możliwość odwołania się od decyzji podjętych na podstawie </w:t>
      </w:r>
      <w:r w:rsidR="00331D80">
        <w:t>art. </w:t>
      </w:r>
      <w:r>
        <w:t>4 regulującego dostęp do informacji dotyczących środowiska. Ustęp 1 zawiera wymóg, aby Strony zapewniły dostęp do procedury odwoławczej każdej osobie, która uzna, że jej żądanie udostępnienia informacji nie zostało właściwie rozpatrzone zgodnie</w:t>
      </w:r>
      <w:r w:rsidR="00A865C8">
        <w:t xml:space="preserve"> z </w:t>
      </w:r>
      <w:r w:rsidR="00331D80">
        <w:t>art. </w:t>
      </w:r>
      <w:r>
        <w:t>4. Strony mają pewną swobodę we wdrażaniu zobowiązań wynikających</w:t>
      </w:r>
      <w:r w:rsidR="00A865C8">
        <w:t xml:space="preserve"> z </w:t>
      </w:r>
      <w:r w:rsidR="00331D80">
        <w:t>ust. </w:t>
      </w:r>
      <w:r>
        <w:t>1 konwencji</w:t>
      </w:r>
      <w:r w:rsidR="00A865C8">
        <w:t xml:space="preserve"> w </w:t>
      </w:r>
      <w:r>
        <w:t>ramach swoich przepisów krajowych, np.</w:t>
      </w:r>
      <w:r w:rsidR="00A865C8">
        <w:t xml:space="preserve"> w </w:t>
      </w:r>
      <w:r>
        <w:t>wyznaczaniu właściwego sądu lub ustalaniu drogi odwoławczej.</w:t>
      </w:r>
    </w:p>
    <w:p w14:paraId="05B307AD" w14:textId="77777777" w:rsidR="00FC287A" w:rsidRPr="004552A4" w:rsidRDefault="00FC287A" w:rsidP="00FC287A">
      <w:pPr>
        <w:spacing w:line="240" w:lineRule="auto"/>
      </w:pPr>
    </w:p>
    <w:p w14:paraId="634CBA6C" w14:textId="7C90E3E2" w:rsidR="004552A4" w:rsidRPr="004552A4" w:rsidRDefault="004552A4" w:rsidP="00FC287A">
      <w:pPr>
        <w:pStyle w:val="fioletowypodtytu"/>
      </w:pPr>
      <w:r>
        <w:t>Powody wszczęcia procedury odwoławczej</w:t>
      </w:r>
      <w:r w:rsidR="00A865C8">
        <w:t xml:space="preserve"> i </w:t>
      </w:r>
      <w:r>
        <w:t>jej zakres</w:t>
      </w:r>
    </w:p>
    <w:p w14:paraId="11989D1A" w14:textId="3CF594EB" w:rsidR="004552A4" w:rsidRDefault="004552A4" w:rsidP="00FC287A">
      <w:pPr>
        <w:spacing w:line="240" w:lineRule="auto"/>
      </w:pPr>
      <w:r>
        <w:t>Strony muszą zapewnić dostęp do procedury odwoławczej, gdy dana osoba twierdzi, że jej żądanie udzielenia informacji pozostało nierozpatrzone lub zostało niesłusznie odrzucone, załatwione nieodpowiednio lub</w:t>
      </w:r>
      <w:r w:rsidR="00A865C8">
        <w:t xml:space="preserve"> w </w:t>
      </w:r>
      <w:r>
        <w:t>inny sposób potraktowane niezgodnie</w:t>
      </w:r>
      <w:r w:rsidR="00A865C8">
        <w:t xml:space="preserve"> z </w:t>
      </w:r>
      <w:r>
        <w:t xml:space="preserve">postanowieniami </w:t>
      </w:r>
      <w:r w:rsidR="00331D80">
        <w:t>art. </w:t>
      </w:r>
      <w:r>
        <w:t>4. Tym samym wnioskodawca mógł otrzymać odpowiedź na swoje żądanie, a nawet otrzymać informacje, ale nadal może mieć podstawę do wszczęcia procedury odwoławczej. Artykuł 4 zawiera wiele szczegółowych wymogów proceduralnych</w:t>
      </w:r>
      <w:r w:rsidR="00A865C8">
        <w:t xml:space="preserve"> i </w:t>
      </w:r>
      <w:r>
        <w:t>kryteriów merytorycznych, takich jak czas dopuszczalny na wystosowanie odpowiedzi na żądanie udzielenia informacji (</w:t>
      </w:r>
      <w:r w:rsidR="00331D80">
        <w:t>art. </w:t>
      </w:r>
      <w:r>
        <w:t xml:space="preserve">4 </w:t>
      </w:r>
      <w:r w:rsidR="00331D80">
        <w:t>ust. </w:t>
      </w:r>
      <w:r>
        <w:t>2), forma,</w:t>
      </w:r>
      <w:r w:rsidR="00A865C8">
        <w:t xml:space="preserve"> w </w:t>
      </w:r>
      <w:r>
        <w:t>jakiej należy udzielić odpowiedzi (</w:t>
      </w:r>
      <w:r w:rsidR="00331D80">
        <w:t>art. </w:t>
      </w:r>
      <w:r>
        <w:t xml:space="preserve">4 </w:t>
      </w:r>
      <w:r w:rsidR="00331D80">
        <w:t>ust. </w:t>
      </w:r>
      <w:r>
        <w:t>1 lit. (b)), oraz podstawy, na których można odmówić uwzględnienia żądania (</w:t>
      </w:r>
      <w:r w:rsidR="00331D80">
        <w:t>art. </w:t>
      </w:r>
      <w:r>
        <w:t xml:space="preserve">4 </w:t>
      </w:r>
      <w:r w:rsidR="00331D80">
        <w:t>ust. </w:t>
      </w:r>
      <w:r>
        <w:t>3</w:t>
      </w:r>
      <w:r w:rsidR="00A865C8">
        <w:t xml:space="preserve"> i </w:t>
      </w:r>
      <w:r>
        <w:t>4). Procedura odwoławcza przewidziana</w:t>
      </w:r>
      <w:r w:rsidR="00A865C8">
        <w:t xml:space="preserve"> w </w:t>
      </w:r>
      <w:r w:rsidR="00331D80">
        <w:t>art. </w:t>
      </w:r>
      <w:r>
        <w:t xml:space="preserve">9 </w:t>
      </w:r>
      <w:r w:rsidR="00331D80">
        <w:t>ust. </w:t>
      </w:r>
      <w:r>
        <w:t>1 może dotyczyć tych postanowień oraz wszelkich innych aspektów żądania udzielenia informacji</w:t>
      </w:r>
      <w:r w:rsidR="00A865C8">
        <w:t xml:space="preserve"> i </w:t>
      </w:r>
      <w:r>
        <w:t xml:space="preserve">odpowiedzi na podstawie </w:t>
      </w:r>
      <w:r w:rsidR="00331D80">
        <w:t>art. </w:t>
      </w:r>
      <w:r>
        <w:t xml:space="preserve">4. Tak więc, mimo że </w:t>
      </w:r>
      <w:r w:rsidR="00331D80">
        <w:t>art. </w:t>
      </w:r>
      <w:r>
        <w:t xml:space="preserve">9 </w:t>
      </w:r>
      <w:r w:rsidR="00331D80">
        <w:t>ust. </w:t>
      </w:r>
      <w:r>
        <w:t>1,</w:t>
      </w:r>
      <w:r w:rsidR="00A865C8">
        <w:t xml:space="preserve"> w </w:t>
      </w:r>
      <w:r>
        <w:t xml:space="preserve">przeciwieństwie do </w:t>
      </w:r>
      <w:r w:rsidR="00331D80">
        <w:t>art. </w:t>
      </w:r>
      <w:r>
        <w:t xml:space="preserve">9 </w:t>
      </w:r>
      <w:r w:rsidR="00331D80">
        <w:t>ust. </w:t>
      </w:r>
      <w:r>
        <w:t>2, nie odnosi się wyraźnie do „kwestionowania legalności</w:t>
      </w:r>
      <w:r w:rsidR="00A865C8">
        <w:t xml:space="preserve"> z </w:t>
      </w:r>
      <w:r>
        <w:t>przyczyn merytorycznych</w:t>
      </w:r>
      <w:r w:rsidR="00A865C8">
        <w:t xml:space="preserve"> i </w:t>
      </w:r>
      <w:r>
        <w:t>prawnych”, wynika</w:t>
      </w:r>
      <w:r w:rsidR="00A865C8">
        <w:t xml:space="preserve"> z </w:t>
      </w:r>
      <w:r>
        <w:t>niego, że procedura odwoławcza musi uwzględniać oba rodzaje podstaw, gdy powołuje się na nie wnioskodawca.</w:t>
      </w:r>
    </w:p>
    <w:p w14:paraId="61EF8223" w14:textId="77777777" w:rsidR="00FC287A" w:rsidRPr="004552A4" w:rsidRDefault="00FC287A" w:rsidP="00FC287A">
      <w:pPr>
        <w:spacing w:line="240" w:lineRule="auto"/>
      </w:pPr>
    </w:p>
    <w:p w14:paraId="04BD80D8" w14:textId="15BB5D36" w:rsidR="004552A4" w:rsidRPr="00FC287A" w:rsidRDefault="004552A4" w:rsidP="00FC287A">
      <w:pPr>
        <w:pStyle w:val="fioletowypodtytu"/>
      </w:pPr>
      <w:r>
        <w:t>Kto może wystąpić wszcząć procedurę odwoławczą? Kwestia legitymacji procesowej</w:t>
      </w:r>
    </w:p>
    <w:p w14:paraId="75049071" w14:textId="128BF899" w:rsidR="004552A4" w:rsidRPr="004552A4" w:rsidRDefault="004552A4" w:rsidP="00FC287A">
      <w:pPr>
        <w:spacing w:line="240" w:lineRule="auto"/>
      </w:pPr>
      <w:r>
        <w:t>Zgodnie</w:t>
      </w:r>
      <w:r w:rsidR="00A865C8">
        <w:t xml:space="preserve"> z </w:t>
      </w:r>
      <w:r w:rsidR="00331D80">
        <w:t>art. </w:t>
      </w:r>
      <w:r>
        <w:t xml:space="preserve">9 </w:t>
      </w:r>
      <w:r w:rsidR="00331D80">
        <w:t>ust. </w:t>
      </w:r>
      <w:r>
        <w:t>1 „każda osoba”, która złożyła żądanie udzielenia informacji, jest uprawniona do skorzystania</w:t>
      </w:r>
      <w:r w:rsidR="00A865C8">
        <w:t xml:space="preserve"> z </w:t>
      </w:r>
      <w:r>
        <w:t>procedur odwoławczych. Innymi słowy, każda osoba, która nie jest zadowolona</w:t>
      </w:r>
      <w:r w:rsidR="00A865C8">
        <w:t xml:space="preserve"> z </w:t>
      </w:r>
      <w:r>
        <w:t>odpowiedzi lub rozpatrzenia jej żądania udzielenia informacji, musi uzyskać „legitymację procesową” przed organem odwoławczym</w:t>
      </w:r>
      <w:r w:rsidR="00A865C8">
        <w:t xml:space="preserve"> w </w:t>
      </w:r>
      <w:r>
        <w:t xml:space="preserve">celu zakwestionowania decyzji podjętych na podstawie </w:t>
      </w:r>
      <w:r w:rsidR="00331D80">
        <w:t>art. </w:t>
      </w:r>
      <w:r>
        <w:t>4. Jest to zgodne</w:t>
      </w:r>
      <w:r w:rsidR="00A865C8">
        <w:t xml:space="preserve"> z </w:t>
      </w:r>
      <w:r>
        <w:t xml:space="preserve">brzmieniem </w:t>
      </w:r>
      <w:r w:rsidR="00331D80">
        <w:t>art. </w:t>
      </w:r>
      <w:r>
        <w:t xml:space="preserve">4, który zezwala każdemu członkowi społeczeństwa na żądanie udzielenia informacji, oraz </w:t>
      </w:r>
      <w:r w:rsidR="00331D80">
        <w:t>art. </w:t>
      </w:r>
      <w:r>
        <w:t xml:space="preserve">2 </w:t>
      </w:r>
      <w:r w:rsidR="00331D80">
        <w:t>ust. </w:t>
      </w:r>
      <w:r>
        <w:t>4,</w:t>
      </w:r>
      <w:r w:rsidR="00A865C8">
        <w:t xml:space="preserve"> w </w:t>
      </w:r>
      <w:r>
        <w:t>którym „społeczeństwo” zdefiniowano jako jedną lub więcej osób fizycznych lub prawnych oraz ich stowarzyszenia, organizacje lub grupy. W związku</w:t>
      </w:r>
      <w:r w:rsidR="00A865C8">
        <w:t xml:space="preserve"> z </w:t>
      </w:r>
      <w:r>
        <w:t>tym, jak stwierdził Komitet ds. Przestrzegania Konwencji</w:t>
      </w:r>
      <w:r w:rsidR="00A865C8">
        <w:t xml:space="preserve"> w </w:t>
      </w:r>
      <w:r>
        <w:t xml:space="preserve">swoich ustaleniach dotyczących komunikatu ACCC/C/2004/1 (Kazachstan), naruszeniem konwencji byłoby </w:t>
      </w:r>
      <w:bookmarkStart w:id="407" w:name="_bookmark476"/>
      <w:bookmarkEnd w:id="407"/>
      <w:r>
        <w:t>odmówienie organizacji pozarządowej, która zgłosiła żądanie udzielenia informacji, legitymacji do zakwestionowania odpowiedzi władz publicznych na to żądanie</w:t>
      </w:r>
      <w:hyperlink w:anchor="_bookmark989" w:history="1">
        <w:r>
          <w:rPr>
            <w:rStyle w:val="Hyperlink"/>
            <w:vertAlign w:val="superscript"/>
          </w:rPr>
          <w:t>401</w:t>
        </w:r>
      </w:hyperlink>
      <w:r>
        <w:t>.</w:t>
      </w:r>
    </w:p>
    <w:p w14:paraId="4B26452C" w14:textId="01C25DB5" w:rsidR="004552A4" w:rsidRDefault="004552A4" w:rsidP="00FC287A">
      <w:pPr>
        <w:spacing w:line="240" w:lineRule="auto"/>
      </w:pPr>
      <w:r>
        <w:t>Jak wspomniano wcześniej,</w:t>
      </w:r>
      <w:r w:rsidR="00A865C8">
        <w:t xml:space="preserve"> w </w:t>
      </w:r>
      <w:r w:rsidR="00331D80">
        <w:t>art. </w:t>
      </w:r>
      <w:r>
        <w:t xml:space="preserve">3 </w:t>
      </w:r>
      <w:r w:rsidR="00331D80">
        <w:t>ust. </w:t>
      </w:r>
      <w:r>
        <w:t>9 od władz publicznych wymaga się umożliwienia dostępu do informacji</w:t>
      </w:r>
      <w:r w:rsidR="00A865C8">
        <w:t xml:space="preserve"> i </w:t>
      </w:r>
      <w:r>
        <w:t>dostępu do wymiaru sprawiedliwości nawet obywatelom lub mieszkańcom innych krajów oraz wymaga się zapewnienia takiego dostępu organizacjom, nawet jeśli ich rzeczywisty ośrodek działalności znajduje się</w:t>
      </w:r>
      <w:r w:rsidR="00A865C8">
        <w:t xml:space="preserve"> w </w:t>
      </w:r>
      <w:r>
        <w:t>innym kraju.</w:t>
      </w:r>
    </w:p>
    <w:p w14:paraId="11CEA104" w14:textId="16742908" w:rsidR="004552A4" w:rsidRPr="004552A4" w:rsidRDefault="004552A4" w:rsidP="00FC287A">
      <w:pPr>
        <w:pStyle w:val="fioletowypodtytu"/>
      </w:pPr>
      <w:r>
        <w:lastRenderedPageBreak/>
        <w:t>Kto przeprowadza procedurę odwoławczą?</w:t>
      </w:r>
    </w:p>
    <w:p w14:paraId="3F03D3AC" w14:textId="244E9EAE" w:rsidR="004552A4" w:rsidRPr="004552A4" w:rsidRDefault="004552A4" w:rsidP="00FC287A">
      <w:pPr>
        <w:spacing w:line="240" w:lineRule="auto"/>
      </w:pPr>
      <w:r>
        <w:t xml:space="preserve">Artykuł 9 </w:t>
      </w:r>
      <w:r w:rsidR="00331D80">
        <w:t>ust. </w:t>
      </w:r>
      <w:r>
        <w:t>1 stanowi, że procedura odwoławcza musi odbywać się przed sądem lub innym „niezależnym</w:t>
      </w:r>
      <w:r w:rsidR="00A865C8">
        <w:t xml:space="preserve"> i </w:t>
      </w:r>
      <w:r>
        <w:t>bezstronnym organem powołanym</w:t>
      </w:r>
      <w:r w:rsidR="00A865C8">
        <w:t xml:space="preserve"> z </w:t>
      </w:r>
      <w:r>
        <w:t>mocy ustawy”. „Niezależne</w:t>
      </w:r>
      <w:r w:rsidR="00A865C8">
        <w:t xml:space="preserve"> i </w:t>
      </w:r>
      <w:r>
        <w:t>bezstronne” organy nie muszą być sądami, ale muszą być przynajmniej podobne do sądów,</w:t>
      </w:r>
      <w:r w:rsidR="00A865C8">
        <w:t xml:space="preserve"> z </w:t>
      </w:r>
      <w:r>
        <w:t>zabezpieczeniami gwarantującymi rzetelny proces, niezależne od wpływu jakiejkolwiek gałęzi rządu</w:t>
      </w:r>
      <w:r w:rsidR="00A865C8">
        <w:t xml:space="preserve"> i </w:t>
      </w:r>
      <w:r>
        <w:t>niepowiązane</w:t>
      </w:r>
      <w:r w:rsidR="00A865C8">
        <w:t xml:space="preserve"> z </w:t>
      </w:r>
      <w:r>
        <w:t>żadnym podmiotem prywatnym.</w:t>
      </w:r>
    </w:p>
    <w:p w14:paraId="10DC3053" w14:textId="2B17AA0C" w:rsidR="004552A4" w:rsidRPr="004552A4" w:rsidRDefault="004552A4" w:rsidP="00FC287A">
      <w:pPr>
        <w:spacing w:line="240" w:lineRule="auto"/>
      </w:pPr>
      <w:r>
        <w:t>Organ odwoławczy musi być również uprawniony do wydawania rozstrzygnięć, które są wiążące dla władzy publicznej posiadającej żądane informacje. Dlatego też ustalenia doradcze lub niewiążące sugestie organu odwoławczego nie są wystarczające. Ma to zasadnicze znaczenie dla ustalenia, czy instytucja rzecznika praw obywatelskich spełnia kryteria określone</w:t>
      </w:r>
      <w:r w:rsidR="00A865C8">
        <w:t xml:space="preserve"> w </w:t>
      </w:r>
      <w:r w:rsidR="00331D80">
        <w:t>art. </w:t>
      </w:r>
      <w:r>
        <w:t xml:space="preserve">9 </w:t>
      </w:r>
      <w:r w:rsidR="00331D80">
        <w:t>ust. </w:t>
      </w:r>
      <w:r>
        <w:t>1 konwencji.</w:t>
      </w:r>
    </w:p>
    <w:p w14:paraId="553B1ED2" w14:textId="77777777" w:rsidR="00BA109E" w:rsidRDefault="00BA109E" w:rsidP="00BA109E"/>
    <w:p w14:paraId="4DD2775A" w14:textId="53755DE5" w:rsidR="00810438" w:rsidRPr="00810438" w:rsidRDefault="00810438" w:rsidP="00FC287A">
      <w:pPr>
        <w:pStyle w:val="fioletowypodtytu"/>
      </w:pPr>
      <w:r>
        <w:t>Alternatywa dla procedury sądowej</w:t>
      </w:r>
    </w:p>
    <w:p w14:paraId="1E399DD3" w14:textId="78191A09" w:rsidR="00810438" w:rsidRPr="00810438" w:rsidRDefault="00810438" w:rsidP="00FC287A">
      <w:pPr>
        <w:spacing w:line="240" w:lineRule="auto"/>
      </w:pPr>
      <w:r>
        <w:rPr>
          <w:noProof/>
        </w:rPr>
        <mc:AlternateContent>
          <mc:Choice Requires="wpg">
            <w:drawing>
              <wp:anchor distT="0" distB="0" distL="114300" distR="114300" simplePos="0" relativeHeight="251658284" behindDoc="0" locked="0" layoutInCell="1" allowOverlap="1" wp14:anchorId="0AD79686" wp14:editId="08045E0A">
                <wp:simplePos x="0" y="0"/>
                <wp:positionH relativeFrom="margin">
                  <wp:align>right</wp:align>
                </wp:positionH>
                <wp:positionV relativeFrom="paragraph">
                  <wp:posOffset>57135</wp:posOffset>
                </wp:positionV>
                <wp:extent cx="2927350" cy="2539416"/>
                <wp:effectExtent l="0" t="0" r="6350" b="13335"/>
                <wp:wrapSquare wrapText="bothSides"/>
                <wp:docPr id="1244398742" name="Group 1244398742"/>
                <wp:cNvGraphicFramePr/>
                <a:graphic xmlns:a="http://schemas.openxmlformats.org/drawingml/2006/main">
                  <a:graphicData uri="http://schemas.microsoft.com/office/word/2010/wordprocessingGroup">
                    <wpg:wgp>
                      <wpg:cNvGrpSpPr/>
                      <wpg:grpSpPr>
                        <a:xfrm>
                          <a:off x="0" y="0"/>
                          <a:ext cx="2927350" cy="2539416"/>
                          <a:chOff x="0" y="0"/>
                          <a:chExt cx="2927350" cy="2539416"/>
                        </a:xfrm>
                      </wpg:grpSpPr>
                      <pic:pic xmlns:pic="http://schemas.openxmlformats.org/drawingml/2006/picture">
                        <pic:nvPicPr>
                          <pic:cNvPr id="83" name="image52.jpeg"/>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927350" cy="2406650"/>
                          </a:xfrm>
                          <a:prstGeom prst="rect">
                            <a:avLst/>
                          </a:prstGeom>
                        </pic:spPr>
                      </pic:pic>
                      <wps:wsp>
                        <wps:cNvPr id="2056785645" name="Pole tekstowe 11"/>
                        <wps:cNvSpPr txBox="1">
                          <a:spLocks noChangeArrowheads="1"/>
                        </wps:cNvSpPr>
                        <wps:spPr bwMode="auto">
                          <a:xfrm>
                            <a:off x="10633" y="2402958"/>
                            <a:ext cx="1047596" cy="136458"/>
                          </a:xfrm>
                          <a:prstGeom prst="rect">
                            <a:avLst/>
                          </a:prstGeom>
                          <a:noFill/>
                          <a:ln w="9525">
                            <a:noFill/>
                            <a:miter lim="800000"/>
                            <a:headEnd/>
                            <a:tailEnd/>
                          </a:ln>
                        </wps:spPr>
                        <wps:txbx>
                          <w:txbxContent>
                            <w:p w14:paraId="4955165A" w14:textId="048C91EA" w:rsidR="00810438" w:rsidRPr="003E6759" w:rsidRDefault="00810438" w:rsidP="00810438">
                              <w:pPr>
                                <w:jc w:val="left"/>
                                <w:rPr>
                                  <w:sz w:val="14"/>
                                  <w:szCs w:val="14"/>
                                </w:rPr>
                              </w:pPr>
                              <w:r>
                                <w:rPr>
                                  <w:sz w:val="14"/>
                                  <w:szCs w:val="14"/>
                                </w:rPr>
                                <w:t xml:space="preserve">© </w:t>
                              </w:r>
                              <w:proofErr w:type="spellStart"/>
                              <w:r>
                                <w:rPr>
                                  <w:sz w:val="14"/>
                                  <w:szCs w:val="14"/>
                                </w:rPr>
                                <w:t>photogl</w:t>
                              </w:r>
                              <w:proofErr w:type="spellEnd"/>
                            </w:p>
                          </w:txbxContent>
                        </wps:txbx>
                        <wps:bodyPr rot="0" vert="horz" wrap="square" lIns="0" tIns="0" rIns="0" bIns="0" anchor="t" anchorCtr="0">
                          <a:noAutofit/>
                        </wps:bodyPr>
                      </wps:wsp>
                    </wpg:wgp>
                  </a:graphicData>
                </a:graphic>
              </wp:anchor>
            </w:drawing>
          </mc:Choice>
          <mc:Fallback>
            <w:pict>
              <v:group w14:anchorId="0AD79686" id="Group 1244398742" o:spid="_x0000_s1196" style="position:absolute;left:0;text-align:left;margin-left:179.3pt;margin-top:4.5pt;width:230.5pt;height:199.95pt;z-index:251658284;mso-position-horizontal:right;mso-position-horizontal-relative:margin;mso-position-vertical-relative:text" coordsize="29273,25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">
                <v:shape id="image52.jpeg" o:spid="_x0000_s1197" type="#_x0000_t75" style="position:absolute;width:29273;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">
                  <v:imagedata r:id="rId222" o:title=""/>
                </v:shape>
                <v:shape id="Pole tekstowe 11" o:spid="_x0000_s1198" type="#_x0000_t202" style="position:absolute;left:106;top:24029;width:10476;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" filled="f" stroked="f">
                  <v:textbox inset="0,0,0,0">
                    <w:txbxContent>
                      <w:p w14:paraId="4955165A" w14:textId="048C91EA" w:rsidR="00810438" w:rsidRPr="003E6759" w:rsidRDefault="00810438" w:rsidP="00810438">
                        <w:pPr>
                          <w:jc w:val="left"/>
                          <w:rPr>
                            <w:sz w:val="14"/>
                            <w:szCs w:val="14"/>
                          </w:rPr>
                        </w:pPr>
                        <w:r>
                          <w:rPr>
                            <w:sz w:val="14"/>
                            <w:szCs w:val="14"/>
                          </w:rPr>
                          <w:t>© photogl</w:t>
                        </w:r>
                      </w:p>
                    </w:txbxContent>
                  </v:textbox>
                </v:shape>
                <w10:wrap type="square" anchorx="margin"/>
              </v:group>
            </w:pict>
          </mc:Fallback>
        </mc:AlternateContent>
      </w:r>
      <w:r>
        <w:t>Konwencja wymaga, aby Strony, których sądy mają jurysdykcję</w:t>
      </w:r>
      <w:r w:rsidR="00A865C8">
        <w:t xml:space="preserve"> w </w:t>
      </w:r>
      <w:r>
        <w:t>sporach dotyczących dostępu do informacji, udostępniły również alternatywny „szybki”</w:t>
      </w:r>
      <w:r w:rsidR="00A865C8">
        <w:t xml:space="preserve"> i </w:t>
      </w:r>
      <w:r>
        <w:t>„niedrogi” mechanizm odwoławczy. Odwołanie do sądu może być czasochłonne</w:t>
      </w:r>
      <w:r w:rsidR="00A865C8">
        <w:t xml:space="preserve"> i </w:t>
      </w:r>
      <w:r>
        <w:t>kosztowne, a dostęp do informacji jest często potrzebny szybko. Mimo że Strony są również zobowiązane do zapewnienia, aby sądowe procedury odwoławcze nie były zbyt długie lub kosztowne, decyzje dotyczące dostępu do informacji mogą być często ponownie rozpatrzone przez daną władzę publiczną lub</w:t>
      </w:r>
      <w:r w:rsidR="00A865C8">
        <w:t xml:space="preserve"> w </w:t>
      </w:r>
      <w:r>
        <w:t>drodze procedury administracyjnej</w:t>
      </w:r>
      <w:r w:rsidR="00A865C8">
        <w:t xml:space="preserve"> w </w:t>
      </w:r>
      <w:r>
        <w:t>szybszy</w:t>
      </w:r>
      <w:r w:rsidR="00A865C8">
        <w:t xml:space="preserve"> i </w:t>
      </w:r>
      <w:r>
        <w:t>mniej kosztowny sposób.</w:t>
      </w:r>
    </w:p>
    <w:p w14:paraId="3F11BB08" w14:textId="48A107A8" w:rsidR="00810438" w:rsidRPr="00810438" w:rsidRDefault="00810438" w:rsidP="00FC287A">
      <w:pPr>
        <w:spacing w:line="240" w:lineRule="auto"/>
      </w:pPr>
      <w:r>
        <w:t>Dodatkowy mechanizm odwoławczy musi być „szybki”</w:t>
      </w:r>
      <w:r w:rsidR="00A865C8">
        <w:t xml:space="preserve"> i </w:t>
      </w:r>
      <w:r>
        <w:t>„niedrogi”. „Szybki” oznacza „bezzwłoczny</w:t>
      </w:r>
      <w:r w:rsidR="00A865C8">
        <w:t xml:space="preserve"> i </w:t>
      </w:r>
      <w:r>
        <w:t>skuteczny”. Wymóg, aby proces był niedrogi, a nawet bezpłatny, ma</w:t>
      </w:r>
      <w:r w:rsidR="00E307B0">
        <w:t xml:space="preserve"> </w:t>
      </w:r>
      <w:r>
        <w:t>zagwarantować, że każdy członek społeczeństwa będzie mógł sobie na niego pozwolić. W swoich ustaleniach dotyczących komunikatu ACCC/C/2004/1 (Kazachstan) Komitet ds. Przestrzegania Konwencji rozważył długotrwałą procedurę odwoławczą</w:t>
      </w:r>
      <w:r w:rsidR="00A865C8">
        <w:t xml:space="preserve"> w </w:t>
      </w:r>
      <w:r>
        <w:t>sprawie zgłoszonego przez organizację pozarządową żądania udostępnienia informacji dotyczących środowiska</w:t>
      </w:r>
      <w:r w:rsidR="00A865C8">
        <w:t xml:space="preserve"> i </w:t>
      </w:r>
      <w:r>
        <w:t xml:space="preserve">uznał, że wymagania dotyczące zapewnienia </w:t>
      </w:r>
      <w:bookmarkStart w:id="408" w:name="_bookmark477"/>
      <w:bookmarkEnd w:id="408"/>
      <w:r>
        <w:t>szybkiej procedury nie zostały spełnione przez Stronę</w:t>
      </w:r>
      <w:hyperlink w:anchor="_bookmark990" w:history="1">
        <w:r>
          <w:rPr>
            <w:rStyle w:val="Hyperlink"/>
            <w:vertAlign w:val="superscript"/>
          </w:rPr>
          <w:t>402</w:t>
        </w:r>
      </w:hyperlink>
      <w:r>
        <w:t>.</w:t>
      </w:r>
    </w:p>
    <w:p w14:paraId="2640EFE9" w14:textId="576200C0" w:rsidR="00810438" w:rsidRPr="00810438" w:rsidRDefault="00810438" w:rsidP="00FC287A">
      <w:pPr>
        <w:spacing w:line="240" w:lineRule="auto"/>
      </w:pPr>
      <w:r>
        <w:t>Dodatkowy „szybki”</w:t>
      </w:r>
      <w:r w:rsidR="00A865C8">
        <w:t xml:space="preserve"> i </w:t>
      </w:r>
      <w:r>
        <w:t>„niedrogi” proces odwoławczy może przybrać kilka form,</w:t>
      </w:r>
      <w:r w:rsidR="00A865C8">
        <w:t xml:space="preserve"> w </w:t>
      </w:r>
      <w:r>
        <w:t>tym ponowne rozpatrzenie przez władzę publiczną lub rewizja przez niezależny</w:t>
      </w:r>
      <w:r w:rsidR="00A865C8">
        <w:t xml:space="preserve"> i </w:t>
      </w:r>
      <w:r>
        <w:t>bezstronny organ inny niż sąd. „Rewizja” oznacza, że inny niezależny</w:t>
      </w:r>
      <w:r w:rsidR="00A865C8">
        <w:t xml:space="preserve"> i </w:t>
      </w:r>
      <w:r>
        <w:t>bezstronny organ przegląda decyzję, aby upewnić się co do jej prawidłowości, natomiast „ponowne rozpatrzenie” oznacza, że ten sam organ jeszcze raz analizuje swoją własną decyzję</w:t>
      </w:r>
      <w:r w:rsidR="00A865C8">
        <w:t xml:space="preserve"> w </w:t>
      </w:r>
      <w:r>
        <w:t>tym samym celu.</w:t>
      </w:r>
    </w:p>
    <w:p w14:paraId="2440747E" w14:textId="0EFE8F13" w:rsidR="00810438" w:rsidRPr="00810438" w:rsidRDefault="00810438" w:rsidP="00FC287A">
      <w:pPr>
        <w:spacing w:line="240" w:lineRule="auto"/>
      </w:pPr>
      <w:r>
        <w:t>Przykładem są Niderlandy, gdzie wnioskodawca, chcąc odwołać się od decyzji</w:t>
      </w:r>
      <w:r w:rsidR="00A865C8">
        <w:t xml:space="preserve"> o </w:t>
      </w:r>
      <w:r>
        <w:t>odmówieniu mu dostępu do informacji, musi najpierw złożyć zawiadomienie</w:t>
      </w:r>
      <w:r w:rsidR="00A865C8">
        <w:t xml:space="preserve"> o </w:t>
      </w:r>
      <w:r>
        <w:t>sprzeciwie do tego samego organu administracyjnego, który wydał decyzję. Jeśli organ administracyjny potwierdzi odmowę udzielenia żądanych informacji, odwołanie składa się bezpośrednio do sądu.</w:t>
      </w:r>
    </w:p>
    <w:p w14:paraId="57C1DE1D" w14:textId="64CC21BA" w:rsidR="00810438" w:rsidRPr="00810438" w:rsidRDefault="00810438" w:rsidP="00FC287A">
      <w:pPr>
        <w:spacing w:line="240" w:lineRule="auto"/>
      </w:pPr>
      <w:r>
        <w:t>W wielu krajach EKG istnieje pewien rodzaj ogólnego administracyjnego procesu ponownego rozpatrywania lub odwoływania się od decyzji władz. Ten proces administracyjny często działa szybciej niż odwołanie do sądu</w:t>
      </w:r>
      <w:r w:rsidR="00A865C8">
        <w:t xml:space="preserve"> i </w:t>
      </w:r>
      <w:r>
        <w:t>często jest bezpłatny. Jeśli chodzi</w:t>
      </w:r>
      <w:r w:rsidR="00A865C8">
        <w:t xml:space="preserve"> o </w:t>
      </w:r>
      <w:r>
        <w:t>rewizję żądań udzielenia informacji,</w:t>
      </w:r>
      <w:r w:rsidR="00A865C8">
        <w:t xml:space="preserve"> o </w:t>
      </w:r>
      <w:r>
        <w:t>ile organ jest niezależny</w:t>
      </w:r>
      <w:r w:rsidR="00A865C8">
        <w:t xml:space="preserve"> i </w:t>
      </w:r>
      <w:r>
        <w:t>bezstronny oraz powołany</w:t>
      </w:r>
      <w:r w:rsidR="00A865C8">
        <w:t xml:space="preserve"> z </w:t>
      </w:r>
      <w:r>
        <w:t>mocy ustawy, taki proces może spełniać wymogi konwencji.</w:t>
      </w:r>
    </w:p>
    <w:p w14:paraId="4372DE4B" w14:textId="00C654DB" w:rsidR="00810438" w:rsidRPr="00810438" w:rsidRDefault="00810438" w:rsidP="00FC287A">
      <w:pPr>
        <w:spacing w:line="240" w:lineRule="auto"/>
      </w:pPr>
      <w:r>
        <w:t>Przykładowo</w:t>
      </w:r>
      <w:r w:rsidR="00A865C8">
        <w:t xml:space="preserve"> w </w:t>
      </w:r>
      <w:r>
        <w:t>Polsce bezpłatna</w:t>
      </w:r>
      <w:r w:rsidR="00A865C8">
        <w:t xml:space="preserve"> i </w:t>
      </w:r>
      <w:r>
        <w:t>szybka rewizja może zostać przeprowadzona przez organ administracyjny wyższego szczebla niż władza publiczna, która wydała pierwotną decyzję. Polska ustawa</w:t>
      </w:r>
      <w:r w:rsidR="00A865C8">
        <w:t xml:space="preserve"> o </w:t>
      </w:r>
      <w:r>
        <w:t>dostępie do informacji publicznej wymaga, aby organ administracji wyższego szczebla rozpatrzył odwołanie</w:t>
      </w:r>
      <w:r w:rsidR="00A865C8">
        <w:t xml:space="preserve"> w </w:t>
      </w:r>
      <w:r>
        <w:t>ciągu jednego miesiąca. Po przeprowadzeniu rewizji administracyjnej przez organ wyższego szczebla wnioskodawca nadal ma możliwość skierowania sprawy do sądu administracyjnego. To ostatnie rozwiązanie jest niedrogie, ale wydanie ostatecznej decyzji może zająć do roku.</w:t>
      </w:r>
    </w:p>
    <w:p w14:paraId="28C6C255" w14:textId="4934878E" w:rsidR="00810438" w:rsidRPr="00810438" w:rsidRDefault="00810438" w:rsidP="00FC287A">
      <w:pPr>
        <w:spacing w:line="240" w:lineRule="auto"/>
      </w:pPr>
      <w:r>
        <w:t>W Gruzji wnioskodawca, który chce odwołać się od decyzji organu administracyjnego, musi – zanim zwróci się do sądu – najpierw złożyć bezpłatny wniosek do odpowiedniego organu administracyjnego wyższego szczebla.</w:t>
      </w:r>
    </w:p>
    <w:p w14:paraId="6C19FD9C" w14:textId="0CCC99BA" w:rsidR="00810438" w:rsidRDefault="00810438" w:rsidP="00FC287A">
      <w:pPr>
        <w:spacing w:line="240" w:lineRule="auto"/>
      </w:pPr>
      <w:r>
        <w:lastRenderedPageBreak/>
        <w:t>Niektóre kraje zdecydowały się na utworzenie specjalnych, niezależnych</w:t>
      </w:r>
      <w:r w:rsidR="00A865C8">
        <w:t xml:space="preserve"> i </w:t>
      </w:r>
      <w:r>
        <w:t>bezstronnych organów do rewizji spraw związanych</w:t>
      </w:r>
      <w:r w:rsidR="00A865C8">
        <w:t xml:space="preserve"> z </w:t>
      </w:r>
      <w:r>
        <w:t xml:space="preserve">dostępem do informacji. </w:t>
      </w:r>
      <w:bookmarkStart w:id="409" w:name="_bookmark478"/>
      <w:bookmarkEnd w:id="409"/>
      <w:r>
        <w:t>Na przykład</w:t>
      </w:r>
      <w:r w:rsidR="00A865C8">
        <w:t xml:space="preserve"> w </w:t>
      </w:r>
      <w:r>
        <w:t>Wielkiej Brytanii działa Biuro Komisarza ds. informacji</w:t>
      </w:r>
      <w:hyperlink w:anchor="_bookmark991" w:history="1">
        <w:r>
          <w:rPr>
            <w:rStyle w:val="Hyperlink"/>
            <w:vertAlign w:val="superscript"/>
          </w:rPr>
          <w:t>403</w:t>
        </w:r>
      </w:hyperlink>
      <w:r>
        <w:t>, którego misją jest ochrona praw do informacji</w:t>
      </w:r>
      <w:r w:rsidR="00A865C8">
        <w:t xml:space="preserve"> w </w:t>
      </w:r>
      <w:r>
        <w:t>interesie publicznym poprzez promowanie otwartości organów publicznych</w:t>
      </w:r>
      <w:r w:rsidR="00A865C8">
        <w:t xml:space="preserve"> i </w:t>
      </w:r>
      <w:r>
        <w:t>prywatności danych osób fizycznych. Organ ten rozstrzyga</w:t>
      </w:r>
      <w:r w:rsidR="00A865C8">
        <w:t xml:space="preserve"> w </w:t>
      </w:r>
      <w:r>
        <w:t>sprawie kwalifikujących się skarg, udziela wskazówek osobom fizycznym</w:t>
      </w:r>
      <w:r w:rsidR="00A865C8">
        <w:t xml:space="preserve"> i </w:t>
      </w:r>
      <w:r>
        <w:t>organizacjom oraz podejmuje odpowiednie działania</w:t>
      </w:r>
      <w:r w:rsidR="00A865C8">
        <w:t xml:space="preserve"> w </w:t>
      </w:r>
      <w:r>
        <w:t>przypadku naruszenia prawa. Ponadto</w:t>
      </w:r>
      <w:r w:rsidR="00E307B0">
        <w:t xml:space="preserve"> </w:t>
      </w:r>
      <w:r>
        <w:t>sąd pierwszej instancji (ds. praw do informacji)</w:t>
      </w:r>
      <w:hyperlink w:anchor="_bookmark992" w:history="1">
        <w:r>
          <w:rPr>
            <w:rStyle w:val="Hyperlink"/>
            <w:vertAlign w:val="superscript"/>
          </w:rPr>
          <w:t>404</w:t>
        </w:r>
      </w:hyperlink>
      <w:r>
        <w:t xml:space="preserve"> rozpatruje odwołania od zawiadomień wydanych przez Komisarza ds. Informacji na podstawie różnych przepisów dotyczących informacji.</w:t>
      </w:r>
    </w:p>
    <w:p w14:paraId="49649B26" w14:textId="77777777" w:rsidR="00FC287A" w:rsidRPr="00810438" w:rsidRDefault="00FC287A" w:rsidP="00FC287A">
      <w:pPr>
        <w:spacing w:line="240" w:lineRule="auto"/>
      </w:pPr>
    </w:p>
    <w:p w14:paraId="2DC80B4D" w14:textId="44A4960F" w:rsidR="00810438" w:rsidRPr="00810438" w:rsidRDefault="00810438" w:rsidP="00FC287A">
      <w:pPr>
        <w:pStyle w:val="fioletowypodtytu"/>
      </w:pPr>
      <w:r>
        <w:t>Ostateczne rozstrzygnięcia muszą być wiążące</w:t>
      </w:r>
    </w:p>
    <w:p w14:paraId="15601D9F" w14:textId="00FEC36C" w:rsidR="00810438" w:rsidRDefault="00810438" w:rsidP="00FC287A">
      <w:pPr>
        <w:spacing w:line="240" w:lineRule="auto"/>
      </w:pPr>
      <w:r>
        <w:t>Zgodnie</w:t>
      </w:r>
      <w:r w:rsidR="00A865C8">
        <w:t xml:space="preserve"> z </w:t>
      </w:r>
      <w:r>
        <w:t xml:space="preserve">konwencją ostateczne rozstrzygnięcia podjęte na podstawie </w:t>
      </w:r>
      <w:r w:rsidR="00331D80">
        <w:t>art. </w:t>
      </w:r>
      <w:r>
        <w:t xml:space="preserve">9 </w:t>
      </w:r>
      <w:r w:rsidR="00331D80">
        <w:t>ust. </w:t>
      </w:r>
      <w:r>
        <w:t xml:space="preserve">1 muszą być wiążące dla władzy publicznej, która posiada żądane informacje. W konwencji nie ma wymogu, aby każde rozstrzygniecie na mocy </w:t>
      </w:r>
      <w:r w:rsidR="00331D80">
        <w:t>ust. </w:t>
      </w:r>
      <w:r>
        <w:t>1 było wiążące, a jedynie ostateczne rozstrzygnięcie. Tak więc różne mechanizmy</w:t>
      </w:r>
      <w:r w:rsidR="00A865C8">
        <w:t xml:space="preserve"> i </w:t>
      </w:r>
      <w:r>
        <w:t>możliwości odwołania mogą działać</w:t>
      </w:r>
      <w:r w:rsidR="00A865C8">
        <w:t xml:space="preserve"> w </w:t>
      </w:r>
      <w:r>
        <w:t>połączeniu, aby uzyskać ostateczne, wiążące rozstrzygnięcie. Zazwyczaj, jeśli istnieje możliwość dalszego odwołania, rozstrzygnięcie nie jest uznawane za ostateczne do czasu upływu terminu na złożenie</w:t>
      </w:r>
    </w:p>
    <w:p w14:paraId="74BA90A9" w14:textId="71FCF9D3" w:rsidR="00810438" w:rsidRPr="00810438" w:rsidRDefault="00810438" w:rsidP="00FC287A">
      <w:pPr>
        <w:spacing w:line="240" w:lineRule="auto"/>
      </w:pPr>
      <w:r>
        <w:t>odwołania. Ostateczne rozstrzygnięcia sądowe</w:t>
      </w:r>
      <w:r w:rsidR="00A865C8">
        <w:t xml:space="preserve"> i o </w:t>
      </w:r>
      <w:r>
        <w:t>charakterze sądowym są zazwyczaj wiążące, natomiast rozstrzygnięcia niezależnych organów, takich jak komisje</w:t>
      </w:r>
      <w:r w:rsidR="00A865C8">
        <w:t xml:space="preserve"> i </w:t>
      </w:r>
      <w:r>
        <w:t>rzecznicy praw obywatelskich, mają</w:t>
      </w:r>
      <w:r w:rsidR="00A865C8">
        <w:t xml:space="preserve"> w </w:t>
      </w:r>
      <w:r>
        <w:t>wielu krajach charakter doradczy. Strony muszą zapewnić, aby mimo istnienia wszelkich procedur doradczych nadal możliwe było uzyskanie ostatecznego, wiążącego rozstrzygnięcia.</w:t>
      </w:r>
    </w:p>
    <w:p w14:paraId="344CA133" w14:textId="59B2C67C" w:rsidR="00810438" w:rsidRPr="00810438" w:rsidRDefault="00810438" w:rsidP="00FC287A">
      <w:pPr>
        <w:spacing w:line="240" w:lineRule="auto"/>
      </w:pPr>
      <w:r>
        <w:t>W swoich ustaleniach dotyczących komunikatu ACCC/C/2008/30 (Republika Mołdawii) Komitet ds. Przestrzegania Konwencji uznał, że niewykonanie przez władze publiczne ostatecznego rozstrzygnięcia Sądu Apelacyjnego nakazującego władzom dostarczenie skarżącemu kopii żądanych umów dzierżawy gruntów stanowiło niezgodność</w:t>
      </w:r>
      <w:r w:rsidR="00A865C8">
        <w:t xml:space="preserve"> z </w:t>
      </w:r>
      <w:r w:rsidR="00331D80">
        <w:t>art. </w:t>
      </w:r>
      <w:r>
        <w:t xml:space="preserve">9 </w:t>
      </w:r>
      <w:r w:rsidR="00331D80">
        <w:t>ust. </w:t>
      </w:r>
      <w:r>
        <w:t>1 konwencji. Komitet zauważył, że jeśli agencja publiczna ma możliwość niezastosowania się do ostatecznego rozstrzygnięcia sądu zgodnie</w:t>
      </w:r>
      <w:r w:rsidR="00A865C8">
        <w:t xml:space="preserve"> z </w:t>
      </w:r>
      <w:r w:rsidR="00331D80">
        <w:t>art. </w:t>
      </w:r>
      <w:bookmarkStart w:id="410" w:name="_bookmark480"/>
      <w:bookmarkEnd w:id="410"/>
      <w:r>
        <w:t xml:space="preserve">9 </w:t>
      </w:r>
      <w:r w:rsidR="00331D80">
        <w:t>ust. </w:t>
      </w:r>
      <w:r>
        <w:t>1, wówczas pojawiają się wątpliwości co do wiążącego charakteru rozstrzygnięć sądów</w:t>
      </w:r>
      <w:r w:rsidR="00A865C8">
        <w:t xml:space="preserve"> w </w:t>
      </w:r>
      <w:r>
        <w:t>danym systemie prawnym</w:t>
      </w:r>
      <w:hyperlink w:anchor="_bookmark993" w:history="1">
        <w:r>
          <w:rPr>
            <w:rStyle w:val="Hyperlink"/>
            <w:vertAlign w:val="superscript"/>
          </w:rPr>
          <w:t>405</w:t>
        </w:r>
      </w:hyperlink>
      <w:r>
        <w:t>.</w:t>
      </w:r>
    </w:p>
    <w:p w14:paraId="7AD0FA77" w14:textId="3EF10D78" w:rsidR="00810438" w:rsidRDefault="00810438" w:rsidP="00FC287A">
      <w:pPr>
        <w:spacing w:line="240" w:lineRule="auto"/>
      </w:pPr>
      <w:r>
        <w:t>Wreszcie przynajmniej</w:t>
      </w:r>
      <w:r w:rsidR="00A865C8">
        <w:t xml:space="preserve"> w </w:t>
      </w:r>
      <w:r>
        <w:t>przypadku odmowy dostępu do żądanych informacji na podstawie omawianego ustępu, uzasadnienie takiego rozstrzygnięcia musi zostać przedstawione na piśmie.</w:t>
      </w:r>
      <w:r w:rsidR="00E307B0">
        <w:t xml:space="preserve"> </w:t>
      </w:r>
      <w:r>
        <w:t>Brzmienie tego ustępu ma zachęcać Strony do ustanowienia ogólnej zasady, zgodnie</w:t>
      </w:r>
      <w:r w:rsidR="00A865C8">
        <w:t xml:space="preserve"> z </w:t>
      </w:r>
      <w:r>
        <w:t>którą wszystkie rozstrzygnięcia powinny być przedstawiane na piśmie.</w:t>
      </w:r>
    </w:p>
    <w:p w14:paraId="2F939E3C" w14:textId="654CAD43" w:rsidR="00EA781E" w:rsidRDefault="00EA781E" w:rsidP="00FC287A">
      <w:pPr>
        <w:spacing w:line="240" w:lineRule="auto"/>
      </w:pPr>
    </w:p>
    <w:p w14:paraId="3E832B82" w14:textId="499FBE74" w:rsidR="00FC287A" w:rsidRPr="00810438" w:rsidRDefault="00810438" w:rsidP="00EA781E">
      <w:pPr>
        <w:pStyle w:val="fioletowytytuwciciev2"/>
      </w:pPr>
      <w:bookmarkStart w:id="411" w:name="_bookmark481"/>
      <w:bookmarkEnd w:id="411"/>
      <w:r>
        <w:t>2.</w:t>
      </w:r>
      <w:r>
        <w:tab/>
        <w:t>Każda</w:t>
      </w:r>
      <w:r w:rsidR="00A865C8">
        <w:t xml:space="preserve"> ze </w:t>
      </w:r>
      <w:r>
        <w:t>Stron zapewni,</w:t>
      </w:r>
      <w:r w:rsidR="00A865C8">
        <w:t xml:space="preserve"> w </w:t>
      </w:r>
      <w:r>
        <w:t>ramach krajowego porządku prawnego, że członkowie zainteresowanej społeczności:</w:t>
      </w:r>
    </w:p>
    <w:p w14:paraId="62EA22A9" w14:textId="105A3D30" w:rsidR="00FC287A" w:rsidRPr="00810438" w:rsidRDefault="00810438" w:rsidP="00EA781E">
      <w:pPr>
        <w:pStyle w:val="fioletowytytuwciciev3"/>
      </w:pPr>
      <w:r>
        <w:t>(a)</w:t>
      </w:r>
      <w:r>
        <w:tab/>
        <w:t>mający wystarczający interes lub, alternatywnie,</w:t>
      </w:r>
    </w:p>
    <w:p w14:paraId="2200829E" w14:textId="31AF0E41" w:rsidR="00810438" w:rsidRDefault="00810438" w:rsidP="00FC287A">
      <w:pPr>
        <w:pStyle w:val="fioletowytytuwciciev3"/>
      </w:pPr>
      <w:r>
        <w:t>(b)</w:t>
      </w:r>
      <w:r w:rsidR="00EA781E">
        <w:tab/>
      </w:r>
      <w:r>
        <w:t>powołujący się na naruszenie uprawnień, jeśli przepisy postępowania administracyjnego Strony wymagają tego jako przesłanki, mają dostęp do procedury odwoławczej przed sądem lub innym niezależnym</w:t>
      </w:r>
      <w:r w:rsidR="00A865C8">
        <w:t xml:space="preserve"> i </w:t>
      </w:r>
      <w:r>
        <w:t>bezstronnym organem powołanym</w:t>
      </w:r>
      <w:r w:rsidR="00A865C8">
        <w:t xml:space="preserve"> z </w:t>
      </w:r>
      <w:r>
        <w:t>mocy ustawy, dla kwestionowania legalności</w:t>
      </w:r>
      <w:r w:rsidR="00A865C8">
        <w:t xml:space="preserve"> z </w:t>
      </w:r>
      <w:r>
        <w:t>przyczyn merytorycznych lub formalnych każdej decyzji, działania lub zaniechania</w:t>
      </w:r>
      <w:r w:rsidR="00A865C8">
        <w:t xml:space="preserve"> w </w:t>
      </w:r>
      <w:r>
        <w:t>sprawach regulowanych postanowieniami artykułu 6 oraz, jeśli przewiduje tak prawo krajowe</w:t>
      </w:r>
      <w:r w:rsidR="00A865C8">
        <w:t xml:space="preserve"> i z </w:t>
      </w:r>
      <w:r>
        <w:t>zastrzeżeniem ustępu 3 poniżej, innych postanowień niniejszej Konwencji.</w:t>
      </w:r>
    </w:p>
    <w:p w14:paraId="1F85E1CD" w14:textId="77777777" w:rsidR="00FC287A" w:rsidRPr="00810438" w:rsidRDefault="00FC287A" w:rsidP="00FC287A"/>
    <w:p w14:paraId="7EE9A848" w14:textId="77777777" w:rsidR="00EA781E" w:rsidRDefault="00EA781E" w:rsidP="00FC287A">
      <w:pPr>
        <w:pStyle w:val="fioletowypodtytu"/>
      </w:pPr>
    </w:p>
    <w:p w14:paraId="7A8835F6" w14:textId="77777777" w:rsidR="00EA781E" w:rsidRDefault="00EA781E" w:rsidP="00FC287A">
      <w:pPr>
        <w:pStyle w:val="fioletowypodtytu"/>
      </w:pPr>
    </w:p>
    <w:p w14:paraId="6EB1CD49" w14:textId="64E9DB20" w:rsidR="00810438" w:rsidRPr="00810438" w:rsidRDefault="00810438" w:rsidP="00FC287A">
      <w:pPr>
        <w:pStyle w:val="fioletowypodtytu"/>
      </w:pPr>
      <w:r>
        <w:lastRenderedPageBreak/>
        <w:t>Co podlega procedurze odwoławczej?</w:t>
      </w:r>
    </w:p>
    <w:p w14:paraId="78D53B6A" w14:textId="62D761F5" w:rsidR="00810438" w:rsidRDefault="00810438" w:rsidP="00FC287A">
      <w:pPr>
        <w:spacing w:line="240" w:lineRule="auto"/>
      </w:pPr>
      <w:r>
        <w:t xml:space="preserve">W </w:t>
      </w:r>
      <w:r w:rsidR="00331D80">
        <w:t>ust. </w:t>
      </w:r>
      <w:r>
        <w:t>2 zapewniono dostęp do wymiaru sprawiedliwości</w:t>
      </w:r>
      <w:r w:rsidR="00A865C8">
        <w:t xml:space="preserve"> w </w:t>
      </w:r>
      <w:r>
        <w:t>odniesieniu do „każdej decyzji, działania lub zaniechania” związanych</w:t>
      </w:r>
      <w:r w:rsidR="00A865C8">
        <w:t xml:space="preserve"> z </w:t>
      </w:r>
      <w:r>
        <w:t>udziałem społeczeństwa</w:t>
      </w:r>
      <w:r w:rsidR="00A865C8">
        <w:t xml:space="preserve"> i </w:t>
      </w:r>
      <w:r>
        <w:t xml:space="preserve">podejmowaniem decyzji na mocy </w:t>
      </w:r>
      <w:r w:rsidR="00331D80">
        <w:t>art. </w:t>
      </w:r>
      <w:r>
        <w:t>6. Ustęp ten ma również wyraźne zastosowanie do „innych postanowień” konwencji, jeśli przewiduje tak prawo krajowe. Oznacza to, że Strony mogą rozszerzyć procedury odwoławcze określone</w:t>
      </w:r>
      <w:r w:rsidR="00A865C8">
        <w:t xml:space="preserve"> w </w:t>
      </w:r>
      <w:r w:rsidR="00331D80">
        <w:t>art. </w:t>
      </w:r>
      <w:r>
        <w:t xml:space="preserve">9 </w:t>
      </w:r>
      <w:r w:rsidR="00331D80">
        <w:t>ust. </w:t>
      </w:r>
      <w:r>
        <w:t xml:space="preserve">2 na inne postanowienia konwencji. Strony mogą uznać ogólne postanowienia </w:t>
      </w:r>
      <w:r w:rsidR="00331D80">
        <w:t>art. </w:t>
      </w:r>
      <w:r>
        <w:t>3 oraz postanowienia dotyczące zbierania</w:t>
      </w:r>
      <w:r w:rsidR="00A865C8">
        <w:t xml:space="preserve"> i </w:t>
      </w:r>
      <w:r>
        <w:t>rozpowszechniania informacji zawarte</w:t>
      </w:r>
      <w:r w:rsidR="00A865C8">
        <w:t xml:space="preserve"> w </w:t>
      </w:r>
      <w:r w:rsidR="00331D80">
        <w:t>art. </w:t>
      </w:r>
      <w:r>
        <w:t>5 za przykłady postanowień, które kwalifikowałyby się jako „inne postanowienia”, ponieważ stanowią one podstawę dla wielu obowiązków określonych</w:t>
      </w:r>
      <w:r w:rsidR="00A865C8">
        <w:t xml:space="preserve"> w </w:t>
      </w:r>
      <w:r w:rsidR="00331D80">
        <w:t>art. </w:t>
      </w:r>
      <w:r>
        <w:t>6</w:t>
      </w:r>
      <w:r w:rsidR="00A865C8">
        <w:t xml:space="preserve"> i </w:t>
      </w:r>
      <w:r>
        <w:t xml:space="preserve">są istotne dla jego wdrożenia. Ponadto postanowienia </w:t>
      </w:r>
      <w:r w:rsidR="00331D80">
        <w:t>art. </w:t>
      </w:r>
      <w:r>
        <w:t>7 dotyczące udziału społeczeństwa</w:t>
      </w:r>
      <w:r w:rsidR="00A865C8">
        <w:t xml:space="preserve"> w </w:t>
      </w:r>
      <w:r>
        <w:t>odniesieniu do planów, programów</w:t>
      </w:r>
      <w:r w:rsidR="00A865C8">
        <w:t xml:space="preserve"> i </w:t>
      </w:r>
      <w:r>
        <w:t>wytycznych polityki mających znaczenie dla środowiska (w szczególności postanowienia włączone</w:t>
      </w:r>
      <w:r w:rsidR="00A865C8">
        <w:t xml:space="preserve"> z </w:t>
      </w:r>
      <w:r w:rsidR="00331D80">
        <w:t>art. </w:t>
      </w:r>
      <w:r>
        <w:t xml:space="preserve">6) oraz postanowienia </w:t>
      </w:r>
      <w:r w:rsidR="00331D80">
        <w:t>art. </w:t>
      </w:r>
      <w:r>
        <w:t>8 dotyczące udziału społeczeństwa</w:t>
      </w:r>
      <w:r w:rsidR="00A865C8">
        <w:t xml:space="preserve"> w </w:t>
      </w:r>
      <w:r>
        <w:t xml:space="preserve">przygotowywaniu przepisów wykonawczych lub powszechnie obowiązujących aktów normatywnych opisują dodatkowe procesy, które wymagają udziału społeczeństwa. Wdrożenie tych procedur może również podlegać procedurze odwoławczej na mocy </w:t>
      </w:r>
      <w:r w:rsidR="00331D80">
        <w:t>art. </w:t>
      </w:r>
      <w:r>
        <w:t xml:space="preserve">9 </w:t>
      </w:r>
      <w:r w:rsidR="00331D80">
        <w:t>ust. </w:t>
      </w:r>
      <w:r>
        <w:t>2. Należy jednak zauważyć, że ponieważ</w:t>
      </w:r>
      <w:r w:rsidR="00A865C8">
        <w:t xml:space="preserve"> w </w:t>
      </w:r>
      <w:r w:rsidR="00331D80">
        <w:t>art. </w:t>
      </w:r>
      <w:r>
        <w:t>3, 5, 7</w:t>
      </w:r>
      <w:r w:rsidR="00A865C8">
        <w:t xml:space="preserve"> i </w:t>
      </w:r>
      <w:r>
        <w:t xml:space="preserve">8 nie użyto terminu „zainteresowana społeczność”, to stosując </w:t>
      </w:r>
      <w:r w:rsidR="00331D80">
        <w:t>art. </w:t>
      </w:r>
      <w:r>
        <w:t xml:space="preserve">9 </w:t>
      </w:r>
      <w:r w:rsidR="00331D80">
        <w:t>ust. </w:t>
      </w:r>
      <w:r>
        <w:t>2 do tych postanowień, Strona musi zdecydować,</w:t>
      </w:r>
      <w:r w:rsidR="00A865C8">
        <w:t xml:space="preserve"> w </w:t>
      </w:r>
      <w:r>
        <w:t>jaki sposób określić zakres zainteresowanej społeczności</w:t>
      </w:r>
      <w:r w:rsidR="00A865C8">
        <w:t xml:space="preserve"> w </w:t>
      </w:r>
      <w:r>
        <w:t xml:space="preserve">tych przypadkach. Wreszcie fakt, że członek społeczeństwa może powołać się na </w:t>
      </w:r>
      <w:r w:rsidR="00331D80">
        <w:t>art. </w:t>
      </w:r>
      <w:r>
        <w:t xml:space="preserve">9 </w:t>
      </w:r>
      <w:r w:rsidR="00331D80">
        <w:t>ust. </w:t>
      </w:r>
      <w:r>
        <w:t>2</w:t>
      </w:r>
      <w:r w:rsidR="00A865C8">
        <w:t xml:space="preserve"> w </w:t>
      </w:r>
      <w:r>
        <w:t>celu zakwestionowania „każdej decyzji, działania lub zaniechania” związanych</w:t>
      </w:r>
      <w:r w:rsidR="00A865C8">
        <w:t xml:space="preserve"> z </w:t>
      </w:r>
      <w:r>
        <w:t>udziałem społeczeństwa</w:t>
      </w:r>
      <w:r w:rsidR="00A865C8">
        <w:t xml:space="preserve"> i </w:t>
      </w:r>
      <w:r>
        <w:t xml:space="preserve">podejmowaniem decyzji, nie wpływa na możliwość zastosowania </w:t>
      </w:r>
      <w:r w:rsidR="00331D80">
        <w:t>art. </w:t>
      </w:r>
      <w:r>
        <w:t xml:space="preserve">9 </w:t>
      </w:r>
      <w:r w:rsidR="00331D80">
        <w:t>ust. </w:t>
      </w:r>
      <w:r>
        <w:t>3.</w:t>
      </w:r>
    </w:p>
    <w:p w14:paraId="2ECADF46" w14:textId="77777777" w:rsidR="00EA781E" w:rsidRDefault="00EA781E" w:rsidP="00FC287A">
      <w:pPr>
        <w:spacing w:line="240" w:lineRule="auto"/>
      </w:pPr>
    </w:p>
    <w:p w14:paraId="0F356756" w14:textId="23D2CFBD" w:rsidR="00FC287A" w:rsidRPr="00FC287A" w:rsidRDefault="00FC287A" w:rsidP="00FC287A">
      <w:pPr>
        <w:pStyle w:val="fioletowytytuwcicie"/>
      </w:pPr>
      <w:r>
        <w:t>Określenie tego, co stanowi wystarczający interes oraz naruszenie uprawnień, następuje zgodnie</w:t>
      </w:r>
      <w:r w:rsidR="00A865C8">
        <w:t xml:space="preserve"> z </w:t>
      </w:r>
      <w:r>
        <w:t>wymaganiami prawa krajowego</w:t>
      </w:r>
      <w:r w:rsidR="00A865C8">
        <w:t xml:space="preserve"> i </w:t>
      </w:r>
      <w:r>
        <w:t>stosownie do celu, jakim jest przyznanie zainteresowanej społeczności szerokiego dostępu do wymiaru sprawiedliwości</w:t>
      </w:r>
      <w:r w:rsidR="00A865C8">
        <w:t xml:space="preserve"> w </w:t>
      </w:r>
      <w:r>
        <w:t>zakresie określonym niniejszą konwencją. Dla osiągnięcia tego, interes organizacji pozarządowej spełniającej wymagania,</w:t>
      </w:r>
      <w:r w:rsidR="00A865C8">
        <w:t xml:space="preserve"> o </w:t>
      </w:r>
      <w:r>
        <w:t>których mowa</w:t>
      </w:r>
      <w:r w:rsidR="00A865C8">
        <w:t xml:space="preserve"> w </w:t>
      </w:r>
      <w:r>
        <w:t>artykule 2 ustęp 5, uważa się za wystarczający</w:t>
      </w:r>
      <w:r w:rsidR="00A865C8">
        <w:t xml:space="preserve"> w </w:t>
      </w:r>
      <w:r>
        <w:t>rozumieniu litery (a). Taką organizację uważa się również za posiadającą uprawnienia mogące być przedmiotem naruszeń</w:t>
      </w:r>
      <w:r w:rsidR="00A865C8">
        <w:t xml:space="preserve"> w </w:t>
      </w:r>
      <w:r>
        <w:t>rozumieniu litery (b).</w:t>
      </w:r>
    </w:p>
    <w:p w14:paraId="0EC9F6EE" w14:textId="77777777" w:rsidR="00FC287A" w:rsidRPr="00FC287A" w:rsidRDefault="00FC287A" w:rsidP="00FC287A">
      <w:pPr>
        <w:spacing w:line="240" w:lineRule="auto"/>
        <w:rPr>
          <w:b/>
        </w:rPr>
      </w:pPr>
    </w:p>
    <w:p w14:paraId="7512D423" w14:textId="7D1328AB" w:rsidR="00FC287A" w:rsidRPr="00FC287A" w:rsidRDefault="00FC287A" w:rsidP="00FC287A">
      <w:pPr>
        <w:pStyle w:val="fioletowypodtytu"/>
      </w:pPr>
      <w:r>
        <w:t>Kto może wystąpić wszcząć procedurę odwoławczą? Kwestia legitymacji procesowej</w:t>
      </w:r>
    </w:p>
    <w:p w14:paraId="6E612E16" w14:textId="44BEA524" w:rsidR="00FC287A" w:rsidRPr="00FC287A" w:rsidRDefault="00FC287A" w:rsidP="00FC287A">
      <w:pPr>
        <w:spacing w:line="240" w:lineRule="auto"/>
      </w:pPr>
      <w:r>
        <w:t>Żadne</w:t>
      </w:r>
      <w:r w:rsidR="00A865C8">
        <w:t xml:space="preserve"> z </w:t>
      </w:r>
      <w:r>
        <w:t>postanowień konwencji nie uniemożliwia Stronom przyznania legitymacji procesowej każdej osobie bez wyjątku. Konwencja wymaga jednak – jako minimum – aby członkowie „zainteresowanej społeczności” mający wystarczający interes lub powołujący się na naruszenie uprawnień mieli legitymację do kwestionowania legalności</w:t>
      </w:r>
      <w:r w:rsidR="00A865C8">
        <w:t xml:space="preserve"> z </w:t>
      </w:r>
      <w:r>
        <w:t>przyczyn merytorycznych lub formalnych każdej decyzji, działania lub zaniechania</w:t>
      </w:r>
      <w:r w:rsidR="00A865C8">
        <w:t xml:space="preserve"> w </w:t>
      </w:r>
      <w:r>
        <w:t xml:space="preserve">sprawach regulowanych postanowieniami </w:t>
      </w:r>
      <w:r w:rsidR="00331D80">
        <w:t>art. </w:t>
      </w:r>
      <w:r>
        <w:t>6. Zainteresowana społeczność została zdefiniowana</w:t>
      </w:r>
      <w:r w:rsidR="00A865C8">
        <w:t xml:space="preserve"> w </w:t>
      </w:r>
      <w:r w:rsidR="00331D80">
        <w:t>art. </w:t>
      </w:r>
      <w:r>
        <w:t xml:space="preserve">2 </w:t>
      </w:r>
      <w:r w:rsidR="00331D80">
        <w:t>ust. </w:t>
      </w:r>
      <w:r>
        <w:t>5 jako „społeczeństwo, które jest lub może być dotknięte skutkami lub ma interes</w:t>
      </w:r>
      <w:r w:rsidR="00A865C8">
        <w:t xml:space="preserve"> w </w:t>
      </w:r>
      <w:r>
        <w:t>podejmowanej decyzji dotyczącej środowiska”</w:t>
      </w:r>
      <w:r w:rsidR="00341F41">
        <w:t xml:space="preserve"> (</w:t>
      </w:r>
      <w:hyperlink w:anchor="art2ust5" w:history="1">
        <w:r w:rsidR="00341F41" w:rsidRPr="00284087">
          <w:rPr>
            <w:rStyle w:val="Hyperlink"/>
            <w:color w:val="auto"/>
            <w:u w:color="ED7D31" w:themeColor="accent2"/>
          </w:rPr>
          <w:t>zob. komentarz do art. 2 ust. 5</w:t>
        </w:r>
      </w:hyperlink>
      <w:r>
        <w:t>).</w:t>
      </w:r>
    </w:p>
    <w:p w14:paraId="2131E713" w14:textId="4A20AC03" w:rsidR="00FC287A" w:rsidRPr="00FC287A" w:rsidRDefault="00FC287A" w:rsidP="00FC287A">
      <w:pPr>
        <w:spacing w:line="240" w:lineRule="auto"/>
      </w:pPr>
      <w:r>
        <w:t xml:space="preserve">W odniesieniu do organizacji pozarządowych konwencja wyraźnie stanowi, że organizacje pozarządowe spełniające wymogi </w:t>
      </w:r>
      <w:r w:rsidR="00331D80">
        <w:t>art. </w:t>
      </w:r>
      <w:r>
        <w:t xml:space="preserve">2 </w:t>
      </w:r>
      <w:r w:rsidR="00331D80">
        <w:t>ust. </w:t>
      </w:r>
      <w:r>
        <w:t xml:space="preserve">5 są </w:t>
      </w:r>
      <w:bookmarkStart w:id="412" w:name="_bookmark482"/>
      <w:bookmarkEnd w:id="412"/>
      <w:r>
        <w:t>uznawane za posiadające „wystarczający interes” lub prawo, które może zostać naruszone. TSUE,</w:t>
      </w:r>
      <w:r w:rsidR="00A865C8">
        <w:t xml:space="preserve"> w </w:t>
      </w:r>
      <w:r>
        <w:t xml:space="preserve">sprawie C-115/09, </w:t>
      </w:r>
      <w:r>
        <w:rPr>
          <w:i/>
        </w:rPr>
        <w:t xml:space="preserve">Bund </w:t>
      </w:r>
      <w:proofErr w:type="spellStart"/>
      <w:r>
        <w:rPr>
          <w:i/>
        </w:rPr>
        <w:t>für</w:t>
      </w:r>
      <w:proofErr w:type="spellEnd"/>
      <w:r>
        <w:rPr>
          <w:i/>
        </w:rPr>
        <w:t xml:space="preserve"> </w:t>
      </w:r>
      <w:proofErr w:type="spellStart"/>
      <w:r>
        <w:rPr>
          <w:i/>
        </w:rPr>
        <w:t>Umwelt</w:t>
      </w:r>
      <w:proofErr w:type="spellEnd"/>
      <w:r>
        <w:rPr>
          <w:i/>
        </w:rPr>
        <w:t xml:space="preserve"> </w:t>
      </w:r>
      <w:bookmarkStart w:id="413" w:name="_bookmark483"/>
      <w:bookmarkEnd w:id="413"/>
      <w:proofErr w:type="spellStart"/>
      <w:r>
        <w:rPr>
          <w:i/>
        </w:rPr>
        <w:t>und</w:t>
      </w:r>
      <w:proofErr w:type="spellEnd"/>
      <w:r>
        <w:rPr>
          <w:i/>
        </w:rPr>
        <w:t xml:space="preserve"> </w:t>
      </w:r>
      <w:proofErr w:type="spellStart"/>
      <w:r>
        <w:rPr>
          <w:i/>
        </w:rPr>
        <w:t>Naturschutz</w:t>
      </w:r>
      <w:proofErr w:type="spellEnd"/>
      <w:r>
        <w:rPr>
          <w:i/>
        </w:rPr>
        <w:t xml:space="preserve"> </w:t>
      </w:r>
      <w:proofErr w:type="spellStart"/>
      <w:r>
        <w:rPr>
          <w:i/>
        </w:rPr>
        <w:t>Deutschland</w:t>
      </w:r>
      <w:proofErr w:type="spellEnd"/>
      <w:r>
        <w:rPr>
          <w:i/>
        </w:rPr>
        <w:t xml:space="preserve">, </w:t>
      </w:r>
      <w:proofErr w:type="spellStart"/>
      <w:r>
        <w:rPr>
          <w:i/>
        </w:rPr>
        <w:t>Landesverband</w:t>
      </w:r>
      <w:proofErr w:type="spellEnd"/>
      <w:r>
        <w:rPr>
          <w:i/>
        </w:rPr>
        <w:t xml:space="preserve"> </w:t>
      </w:r>
      <w:proofErr w:type="spellStart"/>
      <w:r>
        <w:rPr>
          <w:i/>
        </w:rPr>
        <w:t>Nordrhein-Westfalen</w:t>
      </w:r>
      <w:proofErr w:type="spellEnd"/>
      <w:r>
        <w:rPr>
          <w:i/>
        </w:rPr>
        <w:t xml:space="preserve"> </w:t>
      </w:r>
      <w:proofErr w:type="spellStart"/>
      <w:r>
        <w:rPr>
          <w:i/>
        </w:rPr>
        <w:t>eV</w:t>
      </w:r>
      <w:proofErr w:type="spellEnd"/>
      <w:r>
        <w:rPr>
          <w:i/>
        </w:rPr>
        <w:t xml:space="preserve"> przeciwko </w:t>
      </w:r>
      <w:proofErr w:type="spellStart"/>
      <w:r>
        <w:rPr>
          <w:i/>
        </w:rPr>
        <w:t>Bezirksregierung</w:t>
      </w:r>
      <w:proofErr w:type="spellEnd"/>
      <w:r>
        <w:rPr>
          <w:i/>
        </w:rPr>
        <w:t xml:space="preserve"> Arnsberg</w:t>
      </w:r>
      <w:hyperlink w:anchor="_bookmark994" w:history="1">
        <w:r>
          <w:rPr>
            <w:rStyle w:val="Hyperlink"/>
            <w:vertAlign w:val="superscript"/>
          </w:rPr>
          <w:t>406</w:t>
        </w:r>
      </w:hyperlink>
      <w:r>
        <w:t xml:space="preserve"> (powszechnie znanej jako „sprawa </w:t>
      </w:r>
      <w:proofErr w:type="spellStart"/>
      <w:r>
        <w:t>Trianel</w:t>
      </w:r>
      <w:proofErr w:type="spellEnd"/>
      <w:r>
        <w:t>”), potwierdził, że zgodnie</w:t>
      </w:r>
      <w:r w:rsidR="00A865C8">
        <w:t xml:space="preserve"> z </w:t>
      </w:r>
      <w:r>
        <w:t>dyrektywą 85/337/EWG</w:t>
      </w:r>
      <w:hyperlink w:anchor="_bookmark995" w:history="1">
        <w:r>
          <w:rPr>
            <w:rStyle w:val="Hyperlink"/>
            <w:vertAlign w:val="superscript"/>
          </w:rPr>
          <w:t>407</w:t>
        </w:r>
      </w:hyperlink>
      <w:r>
        <w:t>:</w:t>
      </w:r>
    </w:p>
    <w:p w14:paraId="127A78BB" w14:textId="1BF8D383" w:rsidR="00FC287A" w:rsidRPr="00FC287A" w:rsidRDefault="00FC287A" w:rsidP="00A52437">
      <w:pPr>
        <w:spacing w:line="240" w:lineRule="auto"/>
        <w:ind w:left="851"/>
      </w:pPr>
      <w:r>
        <w:t>bez względu na opcję wybraną przez państwo członkowskie</w:t>
      </w:r>
      <w:r w:rsidR="00A865C8">
        <w:t xml:space="preserve"> w </w:t>
      </w:r>
      <w:r>
        <w:t>odniesieniu do dopuszczalności środków prawnych stowarzyszenia ochrony środowiska mają prawo zgodnie</w:t>
      </w:r>
      <w:r w:rsidR="00A865C8">
        <w:t xml:space="preserve"> z </w:t>
      </w:r>
      <w:r w:rsidR="00331D80">
        <w:t>art. </w:t>
      </w:r>
      <w:r>
        <w:t>10a dyrektywy 85/337 do wniesienia środka prawnego do sądu lub innego niezależnego</w:t>
      </w:r>
      <w:r w:rsidR="00A865C8">
        <w:t xml:space="preserve"> i </w:t>
      </w:r>
      <w:r>
        <w:t xml:space="preserve">bezstronnego organu ustanowionego przez prawo, by zakwestionować </w:t>
      </w:r>
      <w:bookmarkStart w:id="414" w:name="_bookmark484"/>
      <w:bookmarkEnd w:id="414"/>
      <w:r>
        <w:t>materialną</w:t>
      </w:r>
      <w:r w:rsidR="00A865C8">
        <w:t xml:space="preserve"> i </w:t>
      </w:r>
      <w:r>
        <w:t>proceduralną legalność decyzji, aktów lub zaniechań,</w:t>
      </w:r>
      <w:r w:rsidR="00A865C8">
        <w:t xml:space="preserve"> o </w:t>
      </w:r>
      <w:r>
        <w:t>których mowa</w:t>
      </w:r>
      <w:r w:rsidR="00A865C8">
        <w:t xml:space="preserve"> w </w:t>
      </w:r>
      <w:r>
        <w:t>tym artykule</w:t>
      </w:r>
      <w:hyperlink w:anchor="_bookmark996" w:history="1">
        <w:r>
          <w:rPr>
            <w:rStyle w:val="Hyperlink"/>
            <w:vertAlign w:val="superscript"/>
          </w:rPr>
          <w:t>408</w:t>
        </w:r>
      </w:hyperlink>
      <w:r>
        <w:t>.</w:t>
      </w:r>
    </w:p>
    <w:p w14:paraId="7F765394" w14:textId="77777777" w:rsidR="00FC287A" w:rsidRPr="00FC287A" w:rsidRDefault="00FC287A" w:rsidP="00FC287A">
      <w:pPr>
        <w:spacing w:line="240" w:lineRule="auto"/>
      </w:pPr>
      <w:r>
        <w:t>TSUE orzekł ponadto:</w:t>
      </w:r>
    </w:p>
    <w:p w14:paraId="79715710" w14:textId="6835D17F" w:rsidR="00FC287A" w:rsidRPr="00FC287A" w:rsidRDefault="00A25A35" w:rsidP="00A52437">
      <w:pPr>
        <w:spacing w:line="240" w:lineRule="auto"/>
        <w:ind w:left="851"/>
      </w:pPr>
      <w:r>
        <w:lastRenderedPageBreak/>
        <w:t>Z</w:t>
      </w:r>
      <w:r w:rsidR="00FC287A">
        <w:t>atem, chociaż do państw członkowskich należy określenie, gdy taki jest ich porządek prawny, jakie są prawa, których naruszenie może być przedmiotem zaskarżenia</w:t>
      </w:r>
      <w:r w:rsidR="00A865C8">
        <w:t xml:space="preserve"> w </w:t>
      </w:r>
      <w:r w:rsidR="00FC287A">
        <w:t>dziedzinie środowiska naturalnego,</w:t>
      </w:r>
      <w:r w:rsidR="00A865C8">
        <w:t xml:space="preserve"> w </w:t>
      </w:r>
      <w:r w:rsidR="00FC287A">
        <w:t xml:space="preserve">granicach określonych przez </w:t>
      </w:r>
      <w:r w:rsidR="00331D80">
        <w:t>art. </w:t>
      </w:r>
      <w:r w:rsidR="00FC287A">
        <w:t>10a dyrektywy 85/337, nie mogą one, dokonując tego określenia, pozbawić stowarzyszeń ochrony środowiska, które spełniają wymogi wymienione</w:t>
      </w:r>
      <w:r w:rsidR="00A865C8">
        <w:t xml:space="preserve"> w </w:t>
      </w:r>
      <w:r w:rsidR="00331D80">
        <w:t>art. </w:t>
      </w:r>
      <w:r w:rsidR="00FC287A">
        <w:t xml:space="preserve">1 </w:t>
      </w:r>
      <w:r w:rsidR="00331D80">
        <w:t>ust. </w:t>
      </w:r>
      <w:r w:rsidR="00FC287A">
        <w:t>2 tej dyrektywy, możliwości odgrywania roli przysługującej jej zarówno zgodnie</w:t>
      </w:r>
      <w:r w:rsidR="00A865C8">
        <w:t xml:space="preserve"> z </w:t>
      </w:r>
      <w:r w:rsidR="00FC287A">
        <w:t>dyrektywą 85/337, jak</w:t>
      </w:r>
      <w:r w:rsidR="00A865C8">
        <w:t xml:space="preserve"> i </w:t>
      </w:r>
      <w:r w:rsidR="00FC287A">
        <w:t>zgodnie</w:t>
      </w:r>
      <w:r w:rsidR="00A865C8">
        <w:t xml:space="preserve"> z </w:t>
      </w:r>
      <w:r w:rsidR="00FC287A">
        <w:t>konwencją</w:t>
      </w:r>
      <w:r w:rsidR="00A865C8">
        <w:t xml:space="preserve"> z </w:t>
      </w:r>
      <w:r w:rsidR="00FC287A">
        <w:t>Aarhus</w:t>
      </w:r>
      <w:hyperlink w:anchor="_bookmark997" w:history="1">
        <w:r w:rsidR="00FC287A">
          <w:rPr>
            <w:rStyle w:val="Hyperlink"/>
            <w:vertAlign w:val="superscript"/>
          </w:rPr>
          <w:t>409</w:t>
        </w:r>
      </w:hyperlink>
      <w:r w:rsidR="00FC287A">
        <w:t>;</w:t>
      </w:r>
    </w:p>
    <w:p w14:paraId="0C25FC39" w14:textId="22ECD908" w:rsidR="00FC287A" w:rsidRPr="00FC287A" w:rsidRDefault="00FC287A" w:rsidP="00FC287A">
      <w:pPr>
        <w:spacing w:line="240" w:lineRule="auto"/>
      </w:pPr>
      <w:r>
        <w:t>oraz:</w:t>
      </w:r>
    </w:p>
    <w:p w14:paraId="2849D07B" w14:textId="1FDB1622" w:rsidR="00FC287A" w:rsidRPr="00FC287A" w:rsidRDefault="00A25A35" w:rsidP="00A52437">
      <w:pPr>
        <w:spacing w:line="240" w:lineRule="auto"/>
        <w:ind w:left="851"/>
      </w:pPr>
      <w:r>
        <w:t xml:space="preserve">Z </w:t>
      </w:r>
      <w:r w:rsidR="00FC287A">
        <w:t>powyższego wynika przede wszystkim, że pojęcie „naruszenie prawa” nie może zależeć od warunków, które mogą być spełnione tylko przez inne osoby fizyczne lub prawne, takich jak np. warunek bycia bliższym lub dalszym sąsiadem instalacji lub warunek odczuwania</w:t>
      </w:r>
      <w:r w:rsidR="00A865C8">
        <w:t xml:space="preserve"> w </w:t>
      </w:r>
      <w:r w:rsidR="00FC287A">
        <w:t>ten czy inny sposób skutków jej działania</w:t>
      </w:r>
      <w:hyperlink w:anchor="_bookmark998" w:history="1">
        <w:r w:rsidR="00FC287A">
          <w:rPr>
            <w:rStyle w:val="Hyperlink"/>
            <w:vertAlign w:val="superscript"/>
          </w:rPr>
          <w:t>410</w:t>
        </w:r>
      </w:hyperlink>
      <w:r w:rsidR="00FC287A">
        <w:t>.</w:t>
      </w:r>
    </w:p>
    <w:p w14:paraId="32CFB3E2" w14:textId="7109CFE6" w:rsidR="00FC287A" w:rsidRPr="00FC287A" w:rsidRDefault="00FC287A" w:rsidP="00A52437">
      <w:pPr>
        <w:spacing w:line="240" w:lineRule="auto"/>
        <w:ind w:left="851"/>
      </w:pPr>
      <w:r>
        <w:t>Wynika</w:t>
      </w:r>
      <w:r w:rsidR="00A865C8">
        <w:t xml:space="preserve"> z </w:t>
      </w:r>
      <w:r>
        <w:t>tego</w:t>
      </w:r>
      <w:r w:rsidR="00A865C8">
        <w:t xml:space="preserve"> w </w:t>
      </w:r>
      <w:r>
        <w:t xml:space="preserve">sposób bardziej ogólny, że </w:t>
      </w:r>
      <w:r w:rsidR="00DF4758">
        <w:t>[</w:t>
      </w:r>
      <w:r w:rsidR="00F62AC0">
        <w:t>…</w:t>
      </w:r>
      <w:r w:rsidR="00DF4758">
        <w:t>]</w:t>
      </w:r>
      <w:r>
        <w:t xml:space="preserve"> wśród „praw, które mogą być naruszone”,</w:t>
      </w:r>
      <w:r w:rsidR="00A865C8">
        <w:t xml:space="preserve"> z </w:t>
      </w:r>
      <w:r>
        <w:t xml:space="preserve">których mają korzystać stowarzyszenia ochrony środowiska, powinny koniecznie znaleźć się przepisy prawa krajowego, </w:t>
      </w:r>
      <w:bookmarkStart w:id="415" w:name="_bookmark486"/>
      <w:bookmarkEnd w:id="415"/>
      <w:r>
        <w:t>, które wprowadzają</w:t>
      </w:r>
      <w:r w:rsidR="00A865C8">
        <w:t xml:space="preserve"> w </w:t>
      </w:r>
      <w:r>
        <w:t>życie ustawodawstwo Unii</w:t>
      </w:r>
      <w:r w:rsidR="00A865C8">
        <w:t xml:space="preserve"> w </w:t>
      </w:r>
      <w:r>
        <w:t>dziedzinie ochrony środowiska, jak również przepisy prawa Unii</w:t>
      </w:r>
      <w:r w:rsidR="00A865C8">
        <w:t xml:space="preserve"> w </w:t>
      </w:r>
      <w:r>
        <w:t>zakresie ochrony środowiska mające bezpośrednią skuteczność</w:t>
      </w:r>
      <w:hyperlink w:anchor="_bookmark999" w:history="1">
        <w:r>
          <w:rPr>
            <w:rStyle w:val="Hyperlink"/>
            <w:vertAlign w:val="superscript"/>
          </w:rPr>
          <w:t>411</w:t>
        </w:r>
      </w:hyperlink>
      <w:r>
        <w:t>.</w:t>
      </w:r>
    </w:p>
    <w:p w14:paraId="6534BD97" w14:textId="0F8D0115" w:rsidR="00FC287A" w:rsidRPr="00FC287A" w:rsidRDefault="00FC287A" w:rsidP="00FC287A">
      <w:pPr>
        <w:spacing w:line="240" w:lineRule="auto"/>
      </w:pPr>
      <w:r>
        <w:t>TSUE stwierdził, że dyrektywa 85/337/EWG stoi na przeszkodzie stosowaniu przez państwa członkowskie przepisów, które nie przyznają organizacji pozarządowej działającej na rzecz ochrony środowiska możliwości powołania się przed sądem</w:t>
      </w:r>
      <w:r w:rsidR="00A865C8">
        <w:t xml:space="preserve"> w </w:t>
      </w:r>
      <w:r>
        <w:t>ramach środka prawnego przeciwko decyzji</w:t>
      </w:r>
      <w:r w:rsidR="00A865C8">
        <w:t xml:space="preserve"> w </w:t>
      </w:r>
      <w:r>
        <w:t>sprawie zezwolenia na przedsięwzięcia na naruszenie przepisu wynikającego</w:t>
      </w:r>
      <w:r w:rsidR="00A865C8">
        <w:t xml:space="preserve"> z </w:t>
      </w:r>
      <w:r>
        <w:t>prawa Unii</w:t>
      </w:r>
      <w:r w:rsidR="00A865C8">
        <w:t xml:space="preserve"> i </w:t>
      </w:r>
      <w:r>
        <w:t>mającego za przedmiot ochronę środowiska,</w:t>
      </w:r>
      <w:r w:rsidR="00A865C8">
        <w:t xml:space="preserve"> z </w:t>
      </w:r>
      <w:r>
        <w:t>uwagi na to, że przepis ten chroni tylko interesy ogółu</w:t>
      </w:r>
      <w:bookmarkStart w:id="416" w:name="_bookmark487"/>
      <w:bookmarkEnd w:id="416"/>
      <w:r>
        <w:t>, a nie interesy jednostek</w:t>
      </w:r>
      <w:hyperlink w:anchor="_bookmark1000" w:history="1">
        <w:r>
          <w:rPr>
            <w:rStyle w:val="Hyperlink"/>
            <w:vertAlign w:val="superscript"/>
          </w:rPr>
          <w:t>412</w:t>
        </w:r>
      </w:hyperlink>
      <w:r w:rsidR="00341F41" w:rsidRPr="00341F41">
        <w:t>.</w:t>
      </w:r>
    </w:p>
    <w:p w14:paraId="783AEAD2" w14:textId="7CCEB4C5" w:rsidR="00A52437" w:rsidRPr="00A52437" w:rsidRDefault="00FC287A" w:rsidP="00A52437">
      <w:pPr>
        <w:spacing w:line="240" w:lineRule="auto"/>
      </w:pPr>
      <w:r>
        <w:t>W przypadku innych członków zainteresowanej społeczności,</w:t>
      </w:r>
      <w:r w:rsidR="00A865C8">
        <w:t xml:space="preserve"> w </w:t>
      </w:r>
      <w:r>
        <w:t>tym osób fizycznych, konwencja zezwala, aby określenie tego, co stanowi wystarczający interes oraz naruszenie uprawnień, następowało zgodnie</w:t>
      </w:r>
      <w:r w:rsidR="00A865C8">
        <w:t xml:space="preserve"> z </w:t>
      </w:r>
      <w:r>
        <w:t>wymogami prawa krajowego. Kryteria konwencji dotyczące wystarczającego interesu</w:t>
      </w:r>
      <w:r w:rsidR="00A865C8">
        <w:t xml:space="preserve"> i </w:t>
      </w:r>
      <w:r>
        <w:t>naruszenia uprawnień nie powinny być rozumiane jako zachęta dla Stron do ograniczenia zakresu osób, którym przysługuje</w:t>
      </w:r>
      <w:r w:rsidR="00A52437">
        <w:rPr>
          <w:noProof/>
        </w:rPr>
        <mc:AlternateContent>
          <mc:Choice Requires="wpg">
            <w:drawing>
              <wp:anchor distT="0" distB="0" distL="114300" distR="114300" simplePos="0" relativeHeight="251658285" behindDoc="0" locked="0" layoutInCell="1" allowOverlap="1" wp14:anchorId="764CB0EB" wp14:editId="2A985CC8">
                <wp:simplePos x="0" y="0"/>
                <wp:positionH relativeFrom="margin">
                  <wp:align>left</wp:align>
                </wp:positionH>
                <wp:positionV relativeFrom="paragraph">
                  <wp:posOffset>55437</wp:posOffset>
                </wp:positionV>
                <wp:extent cx="2943225" cy="2454353"/>
                <wp:effectExtent l="0" t="0" r="9525" b="3175"/>
                <wp:wrapSquare wrapText="bothSides"/>
                <wp:docPr id="1449948441" name="Group 1449948441"/>
                <wp:cNvGraphicFramePr/>
                <a:graphic xmlns:a="http://schemas.openxmlformats.org/drawingml/2006/main">
                  <a:graphicData uri="http://schemas.microsoft.com/office/word/2010/wordprocessingGroup">
                    <wpg:wgp>
                      <wpg:cNvGrpSpPr/>
                      <wpg:grpSpPr>
                        <a:xfrm>
                          <a:off x="0" y="0"/>
                          <a:ext cx="2943225" cy="2454353"/>
                          <a:chOff x="0" y="0"/>
                          <a:chExt cx="2943225" cy="2454353"/>
                        </a:xfrm>
                      </wpg:grpSpPr>
                      <pic:pic xmlns:pic="http://schemas.openxmlformats.org/drawingml/2006/picture">
                        <pic:nvPicPr>
                          <pic:cNvPr id="85" name="image53.jpeg"/>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943225" cy="2303780"/>
                          </a:xfrm>
                          <a:prstGeom prst="rect">
                            <a:avLst/>
                          </a:prstGeom>
                        </pic:spPr>
                      </pic:pic>
                      <wps:wsp>
                        <wps:cNvPr id="1084885585" name="Pole tekstowe 11"/>
                        <wps:cNvSpPr txBox="1">
                          <a:spLocks noChangeArrowheads="1"/>
                        </wps:cNvSpPr>
                        <wps:spPr bwMode="auto">
                          <a:xfrm>
                            <a:off x="21266" y="2317898"/>
                            <a:ext cx="1047596" cy="136455"/>
                          </a:xfrm>
                          <a:prstGeom prst="rect">
                            <a:avLst/>
                          </a:prstGeom>
                          <a:noFill/>
                          <a:ln w="9525">
                            <a:noFill/>
                            <a:miter lim="800000"/>
                            <a:headEnd/>
                            <a:tailEnd/>
                          </a:ln>
                        </wps:spPr>
                        <wps:txbx>
                          <w:txbxContent>
                            <w:p w14:paraId="74EEB734" w14:textId="77777777" w:rsidR="00A52437" w:rsidRPr="00A52437" w:rsidRDefault="00A52437" w:rsidP="00A52437">
                              <w:pPr>
                                <w:jc w:val="left"/>
                                <w:rPr>
                                  <w:sz w:val="14"/>
                                  <w:szCs w:val="14"/>
                                </w:rPr>
                              </w:pPr>
                              <w:r>
                                <w:rPr>
                                  <w:sz w:val="14"/>
                                  <w:szCs w:val="14"/>
                                </w:rPr>
                                <w:t xml:space="preserve">© </w:t>
                              </w:r>
                              <w:proofErr w:type="spellStart"/>
                              <w:r>
                                <w:rPr>
                                  <w:sz w:val="14"/>
                                  <w:szCs w:val="14"/>
                                </w:rPr>
                                <w:t>Shutterstock</w:t>
                              </w:r>
                              <w:proofErr w:type="spellEnd"/>
                            </w:p>
                            <w:p w14:paraId="5965B6D2" w14:textId="15E7B3F0" w:rsidR="00A52437" w:rsidRPr="003E6759" w:rsidRDefault="00A52437" w:rsidP="00A52437">
                              <w:pPr>
                                <w:jc w:val="left"/>
                                <w:rPr>
                                  <w:sz w:val="14"/>
                                  <w:szCs w:val="14"/>
                                </w:rPr>
                              </w:pPr>
                            </w:p>
                          </w:txbxContent>
                        </wps:txbx>
                        <wps:bodyPr rot="0" vert="horz" wrap="square" lIns="0" tIns="0" rIns="0" bIns="0" anchor="t" anchorCtr="0">
                          <a:noAutofit/>
                        </wps:bodyPr>
                      </wps:wsp>
                    </wpg:wgp>
                  </a:graphicData>
                </a:graphic>
              </wp:anchor>
            </w:drawing>
          </mc:Choice>
          <mc:Fallback>
            <w:pict>
              <v:group w14:anchorId="764CB0EB" id="Group 1449948441" o:spid="_x0000_s1199" style="position:absolute;left:0;text-align:left;margin-left:0;margin-top:4.35pt;width:231.75pt;height:193.25pt;z-index:251658285;mso-position-horizontal:left;mso-position-horizontal-relative:margin;mso-position-vertical-relative:text" coordsize="29432,24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">
                <v:shape id="image53.jpeg" o:spid="_x0000_s1200" type="#_x0000_t75" style="position:absolute;width:29432;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">
                  <v:imagedata r:id="rId224" o:title=""/>
                </v:shape>
                <v:shape id="Pole tekstowe 11" o:spid="_x0000_s1201" type="#_x0000_t202" style="position:absolute;left:212;top:23178;width:10476;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" filled="f" stroked="f">
                  <v:textbox inset="0,0,0,0">
                    <w:txbxContent>
                      <w:p w14:paraId="74EEB734" w14:textId="77777777" w:rsidR="00A52437" w:rsidRPr="00A52437" w:rsidRDefault="00A52437" w:rsidP="00A52437">
                        <w:pPr>
                          <w:jc w:val="left"/>
                          <w:rPr>
                            <w:sz w:val="14"/>
                            <w:szCs w:val="14"/>
                          </w:rPr>
                        </w:pPr>
                        <w:r>
                          <w:rPr>
                            <w:sz w:val="14"/>
                            <w:szCs w:val="14"/>
                          </w:rPr>
                          <w:t>© Shutterstock</w:t>
                        </w:r>
                      </w:p>
                      <w:p w14:paraId="5965B6D2" w14:textId="15E7B3F0" w:rsidR="00A52437" w:rsidRPr="003E6759" w:rsidRDefault="00A52437" w:rsidP="00A52437">
                        <w:pPr>
                          <w:jc w:val="left"/>
                          <w:rPr>
                            <w:sz w:val="14"/>
                            <w:szCs w:val="14"/>
                          </w:rPr>
                        </w:pPr>
                      </w:p>
                    </w:txbxContent>
                  </v:textbox>
                </v:shape>
                <w10:wrap type="square" anchorx="margin"/>
              </v:group>
            </w:pict>
          </mc:Fallback>
        </mc:AlternateContent>
      </w:r>
      <w:r w:rsidR="00341F41">
        <w:t xml:space="preserve"> </w:t>
      </w:r>
      <w:r w:rsidR="00A52437">
        <w:t>legitymacja procesowa. W istocie nic</w:t>
      </w:r>
      <w:r w:rsidR="00A865C8">
        <w:t xml:space="preserve"> w </w:t>
      </w:r>
      <w:r w:rsidR="00A52437">
        <w:t>konwencji nie stoi na przeszkodzie, aby Strony przyznały legitymację procesową każdej osobie bez wyjątku. Przykładowo zgodnie</w:t>
      </w:r>
      <w:r w:rsidR="00A865C8">
        <w:t xml:space="preserve"> z </w:t>
      </w:r>
      <w:r w:rsidR="00A52437">
        <w:t>prawem łotewskim legitymacja procesowa przysługuje każdej osobie prywatnej, a także stowarzyszeniom, organizacjom</w:t>
      </w:r>
      <w:r w:rsidR="00A865C8">
        <w:t xml:space="preserve"> i </w:t>
      </w:r>
      <w:r w:rsidR="00A52437">
        <w:t>grupom osób. Strony zachowują pewną swobodę</w:t>
      </w:r>
      <w:r w:rsidR="00A865C8">
        <w:t xml:space="preserve"> w </w:t>
      </w:r>
      <w:r w:rsidR="00A52437">
        <w:t>definiowaniu zakresu społeczeństwa posiadającego legitymację procesową</w:t>
      </w:r>
      <w:r w:rsidR="00A865C8">
        <w:t xml:space="preserve"> w </w:t>
      </w:r>
      <w:r w:rsidR="00A52437">
        <w:t>tych sprawach, jednak przez zastosowanie dwóch określonych kryteriów, konwencja nakłada dwa ograniczenia. Po pierwsze, określenie, co stanowi wystarczający interes</w:t>
      </w:r>
      <w:r w:rsidR="00A865C8">
        <w:t xml:space="preserve"> i </w:t>
      </w:r>
      <w:r w:rsidR="00A52437">
        <w:t>naruszenie uprawnień, musi być stosowne do „celu, jakim jest przyznanie zainteresowanej społeczności szerokiego dostępu do wymiaru sprawiedliwości</w:t>
      </w:r>
      <w:r w:rsidR="00A865C8">
        <w:t xml:space="preserve"> w </w:t>
      </w:r>
      <w:r w:rsidR="00A52437">
        <w:t>zakresie określonym niniejszą konwencją”. Innymi słowy, Strony nie mogą wykorzystywać przyznanej im swobody decyzyjnej</w:t>
      </w:r>
      <w:r w:rsidR="00A865C8">
        <w:t xml:space="preserve"> w </w:t>
      </w:r>
      <w:r w:rsidR="00A52437">
        <w:t>celu zawężenia zakresu osób posiadających legitymację procesową. Powinny one raczej interpretować wymogi prawa krajowego</w:t>
      </w:r>
      <w:r w:rsidR="00A865C8">
        <w:t xml:space="preserve"> w </w:t>
      </w:r>
      <w:r w:rsidR="00A52437">
        <w:t>świetle ogólnych zobowiązań wynikających</w:t>
      </w:r>
      <w:r w:rsidR="00A865C8">
        <w:t xml:space="preserve"> z </w:t>
      </w:r>
      <w:r w:rsidR="00A52437">
        <w:t>konwencji zawartych</w:t>
      </w:r>
      <w:r w:rsidR="00A865C8">
        <w:t xml:space="preserve"> w </w:t>
      </w:r>
      <w:r w:rsidR="00331D80">
        <w:t>art. </w:t>
      </w:r>
      <w:r w:rsidR="00A52437">
        <w:t>1, 3</w:t>
      </w:r>
      <w:r w:rsidR="00A865C8">
        <w:t xml:space="preserve"> i </w:t>
      </w:r>
      <w:r w:rsidR="00A52437">
        <w:t>9. Po drugie, jak wspomniano powyżej, zgodnie</w:t>
      </w:r>
      <w:r w:rsidR="00A865C8">
        <w:t xml:space="preserve"> z </w:t>
      </w:r>
      <w:r w:rsidR="00A52437">
        <w:t>definicją „zainteresowanej społeczności” zawartej</w:t>
      </w:r>
      <w:r w:rsidR="00A865C8">
        <w:t xml:space="preserve"> w </w:t>
      </w:r>
      <w:r w:rsidR="00331D80">
        <w:t>art. </w:t>
      </w:r>
      <w:r w:rsidR="00A52437">
        <w:t xml:space="preserve">2 </w:t>
      </w:r>
      <w:r w:rsidR="00331D80">
        <w:t>ust. </w:t>
      </w:r>
      <w:r w:rsidR="00A52437">
        <w:t>5 organizacje pozarządowe spełniające wszelkie wymogi prawa krajowego będą uznawane za spełniające kryteria posiadania wystarczającego interesu lub uprawnień, które może zostać naruszone.</w:t>
      </w:r>
    </w:p>
    <w:p w14:paraId="074F636B" w14:textId="4554B118" w:rsidR="00A52437" w:rsidRPr="00A52437" w:rsidRDefault="00A52437" w:rsidP="00A52437">
      <w:pPr>
        <w:spacing w:line="240" w:lineRule="auto"/>
      </w:pPr>
      <w:r>
        <w:t>Artykuł 6 zawiera postanowienia mające zastosowanie zarówno do „społeczeństwa”, jak</w:t>
      </w:r>
      <w:r w:rsidR="00A865C8">
        <w:t xml:space="preserve"> i </w:t>
      </w:r>
      <w:r>
        <w:t>do „zainteresowanej społeczności” (</w:t>
      </w:r>
      <w:r w:rsidR="00331D80">
        <w:t>ust. </w:t>
      </w:r>
      <w:r>
        <w:t>7</w:t>
      </w:r>
      <w:r w:rsidR="00A865C8">
        <w:t xml:space="preserve"> i </w:t>
      </w:r>
      <w:r>
        <w:t>9). Zgodne</w:t>
      </w:r>
      <w:r w:rsidR="00A865C8">
        <w:t xml:space="preserve"> z </w:t>
      </w:r>
      <w:r>
        <w:t>celami konwencji jest stwierdzenie, że faktyczny udział</w:t>
      </w:r>
      <w:r w:rsidR="00A865C8">
        <w:t xml:space="preserve"> w </w:t>
      </w:r>
      <w:r>
        <w:t xml:space="preserve">procedurze podejmowania decyzji na podstawie </w:t>
      </w:r>
      <w:r w:rsidR="00331D80">
        <w:t>art. </w:t>
      </w:r>
      <w:r>
        <w:t xml:space="preserve">6 </w:t>
      </w:r>
      <w:r w:rsidR="00331D80">
        <w:t>ust. </w:t>
      </w:r>
      <w:r>
        <w:t>7 wskazuje, że członek społeczeństwa ma status członka zainteresowanej społeczności. Jednocześnie wymaganie, aby tylko osoby uczestniczące</w:t>
      </w:r>
      <w:r w:rsidR="00A865C8">
        <w:t xml:space="preserve"> w </w:t>
      </w:r>
      <w:r>
        <w:t xml:space="preserve">procedurze podejmowania decyzji otrzymywały dostęp do wymiaru sprawiedliwości na mocy </w:t>
      </w:r>
      <w:r w:rsidR="00331D80">
        <w:t>art. </w:t>
      </w:r>
      <w:r>
        <w:t xml:space="preserve">9 </w:t>
      </w:r>
      <w:r w:rsidR="00331D80">
        <w:t>ust. </w:t>
      </w:r>
      <w:r>
        <w:t>2, mogłoby być zbyt restrykcyjne.</w:t>
      </w:r>
    </w:p>
    <w:p w14:paraId="0BA5AD5B" w14:textId="6FBC4531" w:rsidR="00A52437" w:rsidRPr="00A52437" w:rsidRDefault="00A52437" w:rsidP="00A52437">
      <w:pPr>
        <w:spacing w:line="240" w:lineRule="auto"/>
      </w:pPr>
      <w:r>
        <w:t>Właściwe wdrożenie</w:t>
      </w:r>
      <w:r w:rsidR="00A865C8">
        <w:t xml:space="preserve"> i </w:t>
      </w:r>
      <w:r>
        <w:t>przestrzeganie konwencji wymaga utrzymania celu, jakim jest szeroki dostęp do wymiaru sprawiedliwości, przy określaniu zakresu osób – zarówno fizycznych, jak</w:t>
      </w:r>
      <w:r w:rsidR="00A865C8">
        <w:t xml:space="preserve"> i </w:t>
      </w:r>
      <w:r>
        <w:t>prawnych – posiadających legitymację procesową. Kilka Stron konwencji stosuje pewien rodzaj testu</w:t>
      </w:r>
      <w:r w:rsidR="00A865C8">
        <w:t xml:space="preserve"> w </w:t>
      </w:r>
      <w:r>
        <w:t>celu ustalenia legitymacji procesowej, często</w:t>
      </w:r>
      <w:r w:rsidR="00A865C8">
        <w:t xml:space="preserve"> </w:t>
      </w:r>
      <w:r w:rsidR="00A865C8">
        <w:lastRenderedPageBreak/>
        <w:t>w </w:t>
      </w:r>
      <w:r>
        <w:t>kategoriach bezpośredniego, wystarczającego, osobistego lub prawnego interesu lub prawnie chronionego prawa indywidualnego. Podczas gdy niektóre</w:t>
      </w:r>
      <w:r w:rsidR="00A865C8">
        <w:t xml:space="preserve"> z </w:t>
      </w:r>
      <w:r>
        <w:t xml:space="preserve">takich kryteriów, na przykład ograniczenie legitymacji procesowej wyłącznie do członków </w:t>
      </w:r>
      <w:bookmarkStart w:id="417" w:name="_bookmark489"/>
      <w:bookmarkEnd w:id="417"/>
      <w:r>
        <w:t>społeczeństwa posiadających prawa własności prywatnej</w:t>
      </w:r>
      <w:hyperlink w:anchor="_bookmark1001" w:history="1">
        <w:r>
          <w:rPr>
            <w:rStyle w:val="Hyperlink"/>
            <w:vertAlign w:val="superscript"/>
          </w:rPr>
          <w:t>413</w:t>
        </w:r>
      </w:hyperlink>
      <w:r>
        <w:t>, nie byłyby zgodne</w:t>
      </w:r>
      <w:r w:rsidR="00A865C8">
        <w:t xml:space="preserve"> z </w:t>
      </w:r>
      <w:r>
        <w:t>konwencją, dopuszczalność innych kryteriów będzie zależeć od tego, jak są one interpretowane przez organ odwoławczy</w:t>
      </w:r>
      <w:r w:rsidR="00A865C8">
        <w:t xml:space="preserve"> w </w:t>
      </w:r>
      <w:r>
        <w:t>praktyce. Innymi słowy, niezgodne</w:t>
      </w:r>
      <w:r w:rsidR="00A865C8">
        <w:t xml:space="preserve"> z </w:t>
      </w:r>
      <w:r>
        <w:t>konwencją mogą być nawet takie kryteria jak posiadanie wystarczającego interesu lub uprawnień, które mogą zostać naruszone, jeśli kryteria te są rozumiane zbyt wąsko</w:t>
      </w:r>
      <w:r w:rsidR="00A865C8">
        <w:t xml:space="preserve"> w </w:t>
      </w:r>
      <w:r>
        <w:t>orzecznictwie organów odwoławczych.</w:t>
      </w:r>
    </w:p>
    <w:p w14:paraId="6DF83959" w14:textId="20F9DC6F" w:rsidR="00A52437" w:rsidRPr="00A52437" w:rsidRDefault="00A52437" w:rsidP="00A52437">
      <w:pPr>
        <w:spacing w:line="240" w:lineRule="auto"/>
      </w:pPr>
      <w:bookmarkStart w:id="418" w:name="_bookmark490"/>
      <w:bookmarkEnd w:id="418"/>
      <w:r>
        <w:t>Jak pokazują ustalenia Komitetu ds. Przestrzegania Konwencji</w:t>
      </w:r>
      <w:r w:rsidR="00A865C8">
        <w:t xml:space="preserve"> w </w:t>
      </w:r>
      <w:r>
        <w:t>sprawie komunikatu ACCC/C/2005/11 (Belgia)</w:t>
      </w:r>
      <w:hyperlink w:anchor="_bookmark1002" w:history="1">
        <w:r>
          <w:rPr>
            <w:rStyle w:val="Hyperlink"/>
            <w:vertAlign w:val="superscript"/>
          </w:rPr>
          <w:t xml:space="preserve">414 </w:t>
        </w:r>
      </w:hyperlink>
      <w:r>
        <w:t>,</w:t>
      </w:r>
      <w:r w:rsidR="00341F41">
        <w:t xml:space="preserve"> </w:t>
      </w:r>
      <w:r>
        <w:t>osiągnięcie celu konwencji, jakim jest zapewnienie zainteresowanej społeczności szerokiego dostępu do wymiaru sprawiedliwości, może wymagać znaczącej zmiany sposobu myślenia</w:t>
      </w:r>
      <w:r w:rsidR="00A865C8">
        <w:t xml:space="preserve"> w </w:t>
      </w:r>
      <w:r>
        <w:t>krajach,</w:t>
      </w:r>
      <w:r w:rsidR="00A865C8">
        <w:t xml:space="preserve"> w </w:t>
      </w:r>
      <w:r>
        <w:t>których organizacje pozarządowe wcześniej nie miały legitymacji procesowej, ponieważ uznawano, że nie mają wystarczającego interesu lub naruszonego uprawnienia. W sprawie ACCC/C/2005/11 belgijski wymiar sprawiedliwości zastosował ogólne kryteria legitymacji procesowej</w:t>
      </w:r>
      <w:r w:rsidR="00A865C8">
        <w:t xml:space="preserve"> w </w:t>
      </w:r>
      <w:r>
        <w:t>prawie belgijskim</w:t>
      </w:r>
      <w:r w:rsidR="00A865C8">
        <w:t xml:space="preserve"> w </w:t>
      </w:r>
      <w:r>
        <w:t>odniesieniu do organizacji pozarządowych, co oznacza, że wnioskodawcy</w:t>
      </w:r>
      <w:r w:rsidR="00A865C8">
        <w:t xml:space="preserve"> z </w:t>
      </w:r>
      <w:r>
        <w:t>organizacji pozarządowych musieli wykazać bezpośredni, osobisty</w:t>
      </w:r>
      <w:r w:rsidR="00A865C8">
        <w:t xml:space="preserve"> i </w:t>
      </w:r>
      <w:r>
        <w:t>uzasadniony interes, a także „wymaganą jakość”. Komitet ds. Przestrzegania Konwencji uznał, że nawet jeśli brzmienie odpowiednich przepisów belgijskich jako takie nie wskazuje na brak zgodności, to orzecznictwo sądów belgijskich, ukształtowane przed wejściem</w:t>
      </w:r>
      <w:r w:rsidR="00A865C8">
        <w:t xml:space="preserve"> w </w:t>
      </w:r>
      <w:r>
        <w:t>życie konwencji</w:t>
      </w:r>
      <w:r w:rsidR="00A865C8">
        <w:t xml:space="preserve"> w </w:t>
      </w:r>
      <w:r>
        <w:t xml:space="preserve">odniesieniu do </w:t>
      </w:r>
      <w:bookmarkStart w:id="419" w:name="_bookmark491"/>
      <w:bookmarkEnd w:id="419"/>
      <w:r>
        <w:t>Belgii, wiąże się</w:t>
      </w:r>
      <w:r w:rsidR="00A865C8">
        <w:t xml:space="preserve"> ze </w:t>
      </w:r>
      <w:r>
        <w:t>zbyt restrykcyjnym dostępem do wymiaru sprawiedliwości dla organizacji ochrony środowiska, a tym samym nie spełnia wymogów konwencji</w:t>
      </w:r>
      <w:hyperlink w:anchor="_bookmark1003" w:history="1">
        <w:r>
          <w:rPr>
            <w:rStyle w:val="Hyperlink"/>
            <w:vertAlign w:val="superscript"/>
          </w:rPr>
          <w:t>415</w:t>
        </w:r>
      </w:hyperlink>
      <w:r>
        <w:t>. Ponieważ jednak</w:t>
      </w:r>
      <w:r w:rsidR="00A865C8">
        <w:t xml:space="preserve"> w </w:t>
      </w:r>
      <w:r>
        <w:t xml:space="preserve">tej sprawie nie było dowodów na to, że orzecznictwo zostało utrzymane po </w:t>
      </w:r>
      <w:bookmarkStart w:id="420" w:name="_bookmark492"/>
      <w:bookmarkEnd w:id="420"/>
      <w:r>
        <w:t>wejściu</w:t>
      </w:r>
      <w:r w:rsidR="00A865C8">
        <w:t xml:space="preserve"> w </w:t>
      </w:r>
      <w:r>
        <w:t>życie konwencji</w:t>
      </w:r>
      <w:r w:rsidR="00A865C8">
        <w:t xml:space="preserve"> w </w:t>
      </w:r>
      <w:r>
        <w:t>odniesieniu do Belgii, Strona,</w:t>
      </w:r>
      <w:r w:rsidR="00A865C8">
        <w:t xml:space="preserve"> o </w:t>
      </w:r>
      <w:r>
        <w:t>której mowa, nie została uznana za dopuszczającą się naruszenia konwencji</w:t>
      </w:r>
      <w:hyperlink w:anchor="_bookmark1004" w:history="1">
        <w:r>
          <w:rPr>
            <w:rStyle w:val="Hyperlink"/>
            <w:vertAlign w:val="superscript"/>
          </w:rPr>
          <w:t>416</w:t>
        </w:r>
      </w:hyperlink>
      <w:r>
        <w:t>.</w:t>
      </w:r>
    </w:p>
    <w:p w14:paraId="66BCFB7F" w14:textId="73B2D531" w:rsidR="00A52437" w:rsidRPr="00A52437" w:rsidRDefault="00A52437" w:rsidP="00A52437">
      <w:pPr>
        <w:spacing w:line="240" w:lineRule="auto"/>
      </w:pPr>
      <w:r>
        <w:t>Przykładem krajowych kryteriów legitymacji, które</w:t>
      </w:r>
      <w:r w:rsidR="00A865C8">
        <w:t xml:space="preserve"> w </w:t>
      </w:r>
      <w:r>
        <w:t>oczywisty sposób nie byłyby zgodne</w:t>
      </w:r>
      <w:r w:rsidR="00A865C8">
        <w:t xml:space="preserve"> z </w:t>
      </w:r>
      <w:r>
        <w:t>konwencją, były dawne szwedzkie kryteria dla organizacji pozarządowych. Zgodnie</w:t>
      </w:r>
      <w:r w:rsidR="00A865C8">
        <w:t xml:space="preserve"> z </w:t>
      </w:r>
      <w:r>
        <w:t>dawnym szwedzkim prawem, aby móc odwoływać się od pozwoleń środowiskowych, stowarzyszenia zajmujące się ochroną środowiska musiały prowadzić</w:t>
      </w:r>
      <w:r w:rsidR="00A865C8">
        <w:t xml:space="preserve"> w </w:t>
      </w:r>
      <w:r>
        <w:t>Szwecji działalność przez ponad trzy lata</w:t>
      </w:r>
      <w:r w:rsidR="00A865C8">
        <w:t xml:space="preserve"> i </w:t>
      </w:r>
      <w:r>
        <w:t>liczyć co najmniej 2000 członków. Zostało to uznane przez TSUE za naruszenie przepisów UE mających na celu wdrożenie konwencji</w:t>
      </w:r>
      <w:r w:rsidR="00A865C8">
        <w:t xml:space="preserve"> z </w:t>
      </w:r>
      <w:proofErr w:type="spellStart"/>
      <w:r>
        <w:t>Aarhus</w:t>
      </w:r>
      <w:proofErr w:type="spellEnd"/>
      <w:r>
        <w:t>, ponieważ „[w]</w:t>
      </w:r>
      <w:proofErr w:type="spellStart"/>
      <w:r>
        <w:t>ymagana</w:t>
      </w:r>
      <w:proofErr w:type="spellEnd"/>
      <w:r>
        <w:t xml:space="preserve"> liczba członków nie może wszakże być określona przez prawo krajowe na poziomie utrudniającym realizację celów dyrektywy </w:t>
      </w:r>
      <w:bookmarkStart w:id="421" w:name="_bookmark493"/>
      <w:bookmarkEnd w:id="421"/>
      <w:r>
        <w:t>85/337,</w:t>
      </w:r>
      <w:r w:rsidR="00A865C8">
        <w:t xml:space="preserve"> w </w:t>
      </w:r>
      <w:r>
        <w:t>szczególności celu polegającego na ułatwieniu kontroli sądowej przedsięwzięć objętych tą dyrektywą”</w:t>
      </w:r>
      <w:hyperlink w:anchor="_bookmark1005" w:history="1">
        <w:r>
          <w:rPr>
            <w:rStyle w:val="Hyperlink"/>
            <w:vertAlign w:val="superscript"/>
          </w:rPr>
          <w:t>417</w:t>
        </w:r>
      </w:hyperlink>
      <w:r>
        <w:t>.</w:t>
      </w:r>
      <w:r w:rsidR="00284087">
        <w:t xml:space="preserve"> </w:t>
      </w:r>
      <w:r>
        <w:t>Trybunał UE stwierdził również, że legitymacja procesowa powinna być zapewniona społeczeństwu niezależnie od roli – np. wyrażania opinii, zgłaszania uwag itp. W wyniku orzeczenia TSUE szwedzka ustawa</w:t>
      </w:r>
      <w:r w:rsidR="00A865C8">
        <w:t xml:space="preserve"> o </w:t>
      </w:r>
      <w:r>
        <w:t>dostępie do wymiaru sprawiedliwości dla organizacji pozarządowych została zmieniona.</w:t>
      </w:r>
    </w:p>
    <w:p w14:paraId="5F363DFD" w14:textId="437EDE6B" w:rsidR="00A52437" w:rsidRDefault="00A52437" w:rsidP="00810438"/>
    <w:p w14:paraId="6F32C572" w14:textId="2EA9B3C2" w:rsidR="00376A54" w:rsidRPr="00376A54" w:rsidRDefault="00376A54" w:rsidP="00284087">
      <w:pPr>
        <w:pStyle w:val="fioletowytytuwcicie"/>
      </w:pPr>
      <w:r>
        <w:t>Postanowienia niniejszego ustępu 2 nie wykluczają możliwości istnienia procedury odwoławczej przed organem administracyjnym</w:t>
      </w:r>
      <w:r w:rsidR="00A865C8">
        <w:t xml:space="preserve"> i </w:t>
      </w:r>
      <w:r>
        <w:t>nie mają wpływu na obowiązek wyczerpania administracyjnych procedur odwoławczych przed skorzystaniem</w:t>
      </w:r>
      <w:r w:rsidR="00A865C8">
        <w:t xml:space="preserve"> z </w:t>
      </w:r>
      <w:r>
        <w:t>sądowej procedury odwoławczej, jeżeli taki obowiązek jest przewidziany</w:t>
      </w:r>
      <w:r w:rsidR="00A865C8">
        <w:t xml:space="preserve"> w </w:t>
      </w:r>
      <w:r>
        <w:t>prawie krajowym.</w:t>
      </w:r>
    </w:p>
    <w:p w14:paraId="09CD8BDF" w14:textId="00791687" w:rsidR="00376A54" w:rsidRPr="00376A54" w:rsidRDefault="00376A54" w:rsidP="00376A54">
      <w:pPr>
        <w:pStyle w:val="fioletowypodtytu"/>
      </w:pPr>
      <w:r>
        <w:t>Kto przeprowadza procedurę odwoławczą?</w:t>
      </w:r>
    </w:p>
    <w:p w14:paraId="2D7B9B64" w14:textId="639E805D" w:rsidR="00376A54" w:rsidRPr="00376A54" w:rsidRDefault="00376A54" w:rsidP="00376A54">
      <w:pPr>
        <w:spacing w:line="240" w:lineRule="auto"/>
      </w:pPr>
      <w:r>
        <w:t xml:space="preserve">Artykuł 9 </w:t>
      </w:r>
      <w:r w:rsidR="00331D80">
        <w:t>ust. </w:t>
      </w:r>
      <w:r>
        <w:t>2 stanowi również, że procedura odwoławcza musi odbywać się przed sądem lub innym „niezależnym</w:t>
      </w:r>
      <w:r w:rsidR="00A865C8">
        <w:t xml:space="preserve"> i </w:t>
      </w:r>
      <w:r>
        <w:t>bezstronnym organem powołanym</w:t>
      </w:r>
      <w:r w:rsidR="00A865C8">
        <w:t xml:space="preserve"> z </w:t>
      </w:r>
      <w:r>
        <w:t>mocy ustawy”. W związku</w:t>
      </w:r>
      <w:r w:rsidR="00A865C8">
        <w:t xml:space="preserve"> z </w:t>
      </w:r>
      <w:r>
        <w:t>tym procedura odwoławcza musi mieć zabezpieczenia gwarantujące należyty proces, niezależny od wpływu jakiejkolwiek gałęzi rządu</w:t>
      </w:r>
      <w:r w:rsidR="00A865C8">
        <w:t xml:space="preserve"> i </w:t>
      </w:r>
      <w:r>
        <w:t>niepowiązany</w:t>
      </w:r>
      <w:r w:rsidR="00A865C8">
        <w:t xml:space="preserve"> z </w:t>
      </w:r>
      <w:r>
        <w:t>żadnym podmiotem prywatnym.</w:t>
      </w:r>
    </w:p>
    <w:p w14:paraId="7A0519B3" w14:textId="2DA7A2C2" w:rsidR="00376A54" w:rsidRPr="00376A54" w:rsidRDefault="00376A54" w:rsidP="00376A54">
      <w:pPr>
        <w:spacing w:line="240" w:lineRule="auto"/>
      </w:pPr>
      <w:r>
        <w:t>Zgodnie</w:t>
      </w:r>
      <w:r w:rsidR="00A865C8">
        <w:t xml:space="preserve"> z </w:t>
      </w:r>
      <w:r w:rsidR="00331D80">
        <w:t>ust. </w:t>
      </w:r>
      <w:r>
        <w:t>2 Strona może przewidzieć procedurę odwoławczą przed organem administracyjnym. Administracyjny system odwoławczy nie ma na celu zastąpienia możliwości odwołania się do sądu, ale</w:t>
      </w:r>
      <w:r w:rsidR="00A865C8">
        <w:t xml:space="preserve"> w </w:t>
      </w:r>
      <w:r>
        <w:t>wielu przypadkach może szybko rozwiązać sprawę</w:t>
      </w:r>
      <w:r w:rsidR="00A865C8">
        <w:t xml:space="preserve"> i </w:t>
      </w:r>
      <w:r>
        <w:t>wyeliminować</w:t>
      </w:r>
      <w:r w:rsidR="00E307B0">
        <w:t xml:space="preserve"> </w:t>
      </w:r>
      <w:r>
        <w:t>konieczność występowania na drogę sądową.</w:t>
      </w:r>
    </w:p>
    <w:p w14:paraId="30B7E815" w14:textId="2A1E33E9" w:rsidR="00376A54" w:rsidRPr="00376A54" w:rsidRDefault="00376A54" w:rsidP="00376A54">
      <w:pPr>
        <w:spacing w:line="240" w:lineRule="auto"/>
      </w:pPr>
      <w:r>
        <w:t>Ponadto Strona może wymagać, aby powodowie wyczerpali administracyjne środki odwoławcze”, tj. wypróbowali wszystkie dostępne administracyjne procedury odwoławcze, zanim skierują sprawę do sądu. W takim przypadku dana osoba może być zmuszona najpierw złożyć wniosek</w:t>
      </w:r>
      <w:r w:rsidR="00A865C8">
        <w:t xml:space="preserve"> o </w:t>
      </w:r>
      <w:r>
        <w:t>ponowne rozpatrzenie sprawy przez władzę publiczną odpowiedzialną za proces udziału społeczeństwa, a następnie odwołać się od tej decyzji do organu administracyjnego wyższego szczebla, zanim będzie mogła odwołać się od decyzji do sądu. Taki wymóg wyczerpania administracyjnych procedur odwoławczych jest dozwolony na mocy konwencji, jeśli istnieje</w:t>
      </w:r>
      <w:r w:rsidR="00A865C8">
        <w:t xml:space="preserve"> w </w:t>
      </w:r>
      <w:r>
        <w:t>prawie krajowym,</w:t>
      </w:r>
      <w:r w:rsidR="00A865C8">
        <w:t xml:space="preserve"> z </w:t>
      </w:r>
      <w:r>
        <w:t>zastrzeżeniem wymogu określonego</w:t>
      </w:r>
      <w:r w:rsidR="00A865C8">
        <w:t xml:space="preserve"> w </w:t>
      </w:r>
      <w:r w:rsidR="00331D80">
        <w:t>art. </w:t>
      </w:r>
      <w:r>
        <w:t xml:space="preserve">9 </w:t>
      </w:r>
      <w:r w:rsidR="00331D80">
        <w:t>ust. </w:t>
      </w:r>
      <w:r>
        <w:t>4, aby procedury były przeprowadzane</w:t>
      </w:r>
      <w:r w:rsidR="00A865C8">
        <w:t xml:space="preserve"> w </w:t>
      </w:r>
      <w:r>
        <w:t>odpowiednim czasie.</w:t>
      </w:r>
    </w:p>
    <w:p w14:paraId="6B287E49" w14:textId="40C2DDE3" w:rsidR="00376A54" w:rsidRPr="00376A54" w:rsidRDefault="00376A54" w:rsidP="00376A54">
      <w:pPr>
        <w:pStyle w:val="fioletowypodtytu"/>
      </w:pPr>
      <w:r>
        <w:lastRenderedPageBreak/>
        <w:t>Powody wszczęcia procedury odwoławczej</w:t>
      </w:r>
      <w:r w:rsidR="00A865C8">
        <w:t xml:space="preserve"> i </w:t>
      </w:r>
      <w:r>
        <w:t>jej zakres</w:t>
      </w:r>
    </w:p>
    <w:p w14:paraId="0B81A63E" w14:textId="6583AD01" w:rsidR="00376A54" w:rsidRPr="00376A54" w:rsidRDefault="00376A54" w:rsidP="00376A54">
      <w:pPr>
        <w:spacing w:line="240" w:lineRule="auto"/>
      </w:pPr>
      <w:r>
        <w:t>Członkowie społeczeństwa mają prawo do kwestionowania legalności decyzji</w:t>
      </w:r>
      <w:r w:rsidR="00A865C8">
        <w:t xml:space="preserve"> z </w:t>
      </w:r>
      <w:r>
        <w:t>przyczyn merytorycznych lub formalnych. Zainteresowana społeczność</w:t>
      </w:r>
      <w:r w:rsidR="00A865C8">
        <w:t xml:space="preserve"> w </w:t>
      </w:r>
      <w:r>
        <w:t>rozumieniu niniejszego ustępu może zaskarżać decyzje, działania lub zaniechania, jeśli naruszono istotę prawa (legalność pod względem merytorycznym) lub jeśli władza publiczna naruszyła procedury określone</w:t>
      </w:r>
      <w:r w:rsidR="00A865C8">
        <w:t xml:space="preserve"> w </w:t>
      </w:r>
      <w:r>
        <w:t>prawie (legalność pod względem prawnym). Omówiono również kwestie mieszane, takie jak brak odpowiedniego uwzględnienia komentarzy. Zgodnie</w:t>
      </w:r>
      <w:r w:rsidR="00A865C8">
        <w:t xml:space="preserve"> z </w:t>
      </w:r>
      <w:r w:rsidR="00331D80">
        <w:t>art. </w:t>
      </w:r>
      <w:r>
        <w:t>9 Strony muszą zapewnić członkom zainteresowanej społeczności</w:t>
      </w:r>
      <w:r w:rsidR="00A865C8">
        <w:t xml:space="preserve"> w </w:t>
      </w:r>
      <w:r>
        <w:t>rozumieniu tego ustępu możliwość skorzystania</w:t>
      </w:r>
      <w:r w:rsidR="00A865C8">
        <w:t xml:space="preserve"> z </w:t>
      </w:r>
      <w:r>
        <w:t>procedury odwoławczej</w:t>
      </w:r>
      <w:r w:rsidR="00A865C8">
        <w:t xml:space="preserve"> w </w:t>
      </w:r>
      <w:r>
        <w:t xml:space="preserve">odniesieniu do każdej „decyzji, działania lub zaniechania”. Na przykład procedurze odwoławczej może podlegać decyzja lub akt wydany przez władze, który ogranicza uczestników rozprawy publicznej lub przeprowadzenie rozprawy publicznej na bardzo późnym etapie procesu. Procedura odwoławcza może być również dostępna, jeśli administracja nie podejmie działania lub decyzji wymaganych na podstawie konwencji, na przykład nie powiadomi niektórych członków </w:t>
      </w:r>
      <w:bookmarkStart w:id="422" w:name="_bookmark494"/>
      <w:bookmarkEnd w:id="422"/>
      <w:r>
        <w:t>zainteresowanej społeczności lub nie weźmie pod uwagę wyników ich udziału. Przykłady innych kwestii legalności, które mogą zostać zakwestionowane na podstawie tego postanowienia, mogą obejmować decyzje</w:t>
      </w:r>
      <w:r w:rsidR="00A865C8">
        <w:t xml:space="preserve"> w </w:t>
      </w:r>
      <w:r>
        <w:t xml:space="preserve">sprawie </w:t>
      </w:r>
      <w:r>
        <w:rPr>
          <w:i/>
          <w:iCs/>
        </w:rPr>
        <w:t xml:space="preserve">screeningu </w:t>
      </w:r>
      <w:r>
        <w:t>dotyczącego OOŚ</w:t>
      </w:r>
      <w:hyperlink w:anchor="_bookmark1006" w:history="1">
        <w:r>
          <w:rPr>
            <w:rStyle w:val="Hyperlink"/>
            <w:vertAlign w:val="superscript"/>
          </w:rPr>
          <w:t>418</w:t>
        </w:r>
      </w:hyperlink>
      <w:r>
        <w:t>, warunki pozwoleń, które nie spełniają obowiązujących norm technicznych bądź nie uwzględniają ochrony przyrody lub norm jakości środowiska określonych</w:t>
      </w:r>
      <w:r w:rsidR="00A865C8">
        <w:t xml:space="preserve"> w </w:t>
      </w:r>
      <w:r>
        <w:t>procedurach wydawania pozwoleń. W swoich ustaleniach dotyczących komunikatu ACCC/C/2010/50 (Republika Czeska) Komitet uznał, że:</w:t>
      </w:r>
    </w:p>
    <w:p w14:paraId="07D34569" w14:textId="6AE58DF8" w:rsidR="00376A54" w:rsidRPr="00376A54" w:rsidRDefault="00DF4758" w:rsidP="00376A54">
      <w:pPr>
        <w:spacing w:line="240" w:lineRule="auto"/>
      </w:pPr>
      <w:r>
        <w:t>O</w:t>
      </w:r>
      <w:r w:rsidR="00376A54">
        <w:t>bejmuje to również decyzje</w:t>
      </w:r>
      <w:r w:rsidR="00A865C8">
        <w:t xml:space="preserve"> i </w:t>
      </w:r>
      <w:r w:rsidR="00376A54">
        <w:t xml:space="preserve">ustalenia podlegające </w:t>
      </w:r>
      <w:r w:rsidR="00331D80">
        <w:t>art. </w:t>
      </w:r>
      <w:r w:rsidR="00376A54">
        <w:t xml:space="preserve">6 </w:t>
      </w:r>
      <w:r w:rsidR="00331D80">
        <w:t>ust. </w:t>
      </w:r>
      <w:r w:rsidR="00376A54">
        <w:t>1 lit. (b). Komitet stwierdza zatem, że</w:t>
      </w:r>
      <w:r w:rsidR="00A865C8">
        <w:t xml:space="preserve"> w </w:t>
      </w:r>
      <w:r w:rsidR="00376A54">
        <w:t>zakresie,</w:t>
      </w:r>
      <w:r w:rsidR="00A865C8">
        <w:t xml:space="preserve"> w </w:t>
      </w:r>
      <w:r w:rsidR="00376A54">
        <w:t xml:space="preserve">jakim proces </w:t>
      </w:r>
      <w:r w:rsidR="00376A54">
        <w:rPr>
          <w:i/>
          <w:iCs/>
        </w:rPr>
        <w:t>screeningu</w:t>
      </w:r>
      <w:r w:rsidR="00376A54">
        <w:t xml:space="preserve"> dotyczący OOŚ</w:t>
      </w:r>
      <w:r w:rsidR="00A865C8">
        <w:t xml:space="preserve"> i </w:t>
      </w:r>
      <w:r w:rsidR="00376A54">
        <w:t xml:space="preserve">odpowiednie kryteria służą również jako ustalenie wymagane na mocy </w:t>
      </w:r>
      <w:r w:rsidR="00331D80">
        <w:t>art. </w:t>
      </w:r>
      <w:r w:rsidR="00376A54">
        <w:t xml:space="preserve">6 </w:t>
      </w:r>
      <w:r w:rsidR="00331D80">
        <w:t>ust. </w:t>
      </w:r>
      <w:r w:rsidR="00376A54">
        <w:t>1 lit. (b), członkowie zainteresowanej społeczności powinni mieć dostęp do procedury odwoławczej</w:t>
      </w:r>
      <w:r w:rsidR="00A865C8">
        <w:t xml:space="preserve"> w </w:t>
      </w:r>
      <w:r w:rsidR="00376A54">
        <w:t xml:space="preserve">celu zakwestionowania legalności wyniku procesu </w:t>
      </w:r>
      <w:r w:rsidR="00376A54">
        <w:rPr>
          <w:i/>
          <w:iCs/>
        </w:rPr>
        <w:t>screeningu</w:t>
      </w:r>
      <w:r w:rsidR="00376A54">
        <w:t xml:space="preserve"> dotyczącego OOŚ</w:t>
      </w:r>
      <w:hyperlink w:anchor="_bookmark1007" w:history="1">
        <w:r w:rsidR="00376A54">
          <w:rPr>
            <w:rStyle w:val="Hyperlink"/>
            <w:vertAlign w:val="superscript"/>
          </w:rPr>
          <w:t>419</w:t>
        </w:r>
      </w:hyperlink>
      <w:r w:rsidR="00376A54">
        <w:t>.</w:t>
      </w:r>
    </w:p>
    <w:p w14:paraId="4F1A790D" w14:textId="6F3B0AEF" w:rsidR="00376A54" w:rsidRDefault="00376A54" w:rsidP="00376A54">
      <w:pPr>
        <w:spacing w:line="240" w:lineRule="auto"/>
      </w:pPr>
      <w:r>
        <w:t>W swoich ustaleniach dotyczących komunikatu ACCC/C/2006/17 (Wspólnota Europejska) Komitet ds. Przestrzegania Konwencji stwierdził, nie uznając, że zainteresowana Strona nie przestrzega konwencji, że</w:t>
      </w:r>
      <w:r w:rsidR="00A865C8">
        <w:t xml:space="preserve"> z </w:t>
      </w:r>
      <w:r>
        <w:t>pewnością byłoby to niezgodne</w:t>
      </w:r>
      <w:r w:rsidR="00A865C8">
        <w:t xml:space="preserve"> z </w:t>
      </w:r>
      <w:r w:rsidR="00331D80">
        <w:t>art. </w:t>
      </w:r>
      <w:r>
        <w:t xml:space="preserve">9 </w:t>
      </w:r>
      <w:r w:rsidR="00331D80">
        <w:t>ust. </w:t>
      </w:r>
      <w:r>
        <w:t>2, gdyby do czasu rozpoczęcia budowy nie było możliwości dostępu do wymiaru sprawiedliwości</w:t>
      </w:r>
      <w:r w:rsidR="00A865C8">
        <w:t xml:space="preserve"> w </w:t>
      </w:r>
      <w:r>
        <w:t>związku</w:t>
      </w:r>
      <w:r w:rsidR="00A865C8">
        <w:t xml:space="preserve"> z </w:t>
      </w:r>
      <w:r>
        <w:t>procedurami wydawania pozwoleń</w:t>
      </w:r>
      <w:r w:rsidR="00E307B0">
        <w:t>.</w:t>
      </w:r>
      <w:r>
        <w:t xml:space="preserve"> W tym kontekście Komitet podkreślił również, że dostęp do wymiaru sprawiedliwości musi być rzeczywiście zapewniony, gdy możliwe jest skuteczne zaskarżenie decyzji</w:t>
      </w:r>
      <w:r w:rsidR="00A865C8">
        <w:t xml:space="preserve"> o </w:t>
      </w:r>
      <w:r>
        <w:t>wydaniu pozwolenia</w:t>
      </w:r>
      <w:hyperlink w:anchor="_bookmark1008" w:history="1">
        <w:r>
          <w:rPr>
            <w:rStyle w:val="Hyperlink"/>
            <w:vertAlign w:val="superscript"/>
          </w:rPr>
          <w:t>420</w:t>
        </w:r>
      </w:hyperlink>
      <w:r>
        <w:t>.</w:t>
      </w:r>
    </w:p>
    <w:p w14:paraId="2C2D772F" w14:textId="77777777" w:rsidR="00284087" w:rsidRPr="00376A54" w:rsidRDefault="00284087" w:rsidP="00376A54">
      <w:pPr>
        <w:spacing w:line="240" w:lineRule="auto"/>
      </w:pPr>
    </w:p>
    <w:p w14:paraId="3E543C99" w14:textId="7ACAA893" w:rsidR="00376A54" w:rsidRPr="00376A54" w:rsidRDefault="00376A54" w:rsidP="00331591">
      <w:pPr>
        <w:pStyle w:val="fioletowytytuwciciev2"/>
      </w:pPr>
      <w:r>
        <w:t>3.</w:t>
      </w:r>
      <w:r>
        <w:tab/>
        <w:t>Dodatkowo</w:t>
      </w:r>
      <w:r w:rsidR="00A865C8">
        <w:t xml:space="preserve"> i </w:t>
      </w:r>
      <w:r>
        <w:t>bez naruszania postanowień odnoszących się do procedur odwoławczych,</w:t>
      </w:r>
      <w:r w:rsidR="00A865C8">
        <w:t xml:space="preserve"> o </w:t>
      </w:r>
      <w:r>
        <w:t>których mowa</w:t>
      </w:r>
      <w:r w:rsidR="00A865C8">
        <w:t xml:space="preserve"> w </w:t>
      </w:r>
      <w:r>
        <w:t>ustępach 1</w:t>
      </w:r>
      <w:r w:rsidR="00A865C8">
        <w:t xml:space="preserve"> i </w:t>
      </w:r>
      <w:r>
        <w:t>2 powyżej, każda</w:t>
      </w:r>
      <w:r w:rsidR="00A865C8">
        <w:t xml:space="preserve"> ze </w:t>
      </w:r>
      <w:r>
        <w:t>Stron zapewni, że członkowie społeczeństwa spełniający wymagania,</w:t>
      </w:r>
      <w:r w:rsidR="00A865C8">
        <w:t xml:space="preserve"> o </w:t>
      </w:r>
      <w:r>
        <w:t>ile takie istnieją, określone</w:t>
      </w:r>
      <w:r w:rsidR="00A865C8">
        <w:t xml:space="preserve"> w </w:t>
      </w:r>
      <w:r>
        <w:t>prawie krajowym, będą mieli dostęp do administracyjnej lub sądowej procedury umożliwiającej kwestionowanie działań lub zaniechań osób prywatnych lub władz publicznych naruszających postanowienia jej prawa krajowego</w:t>
      </w:r>
      <w:r w:rsidR="00A865C8">
        <w:t xml:space="preserve"> w </w:t>
      </w:r>
      <w:r>
        <w:t>dziedzinie środowiska.</w:t>
      </w:r>
    </w:p>
    <w:p w14:paraId="40A59944" w14:textId="1CAC43F2" w:rsidR="00376A54" w:rsidRDefault="00376A54" w:rsidP="00376A54">
      <w:pPr>
        <w:spacing w:line="240" w:lineRule="auto"/>
      </w:pPr>
      <w:r>
        <w:t>Ustęp 3 tworzy kolejną kategorię przypadków,</w:t>
      </w:r>
      <w:r w:rsidR="00A865C8">
        <w:t xml:space="preserve"> w </w:t>
      </w:r>
      <w:r>
        <w:t>których członkowie społeczeństwa mogą odwoływać się do organów administracyjnych lub sądowych. Ma zastosowanie do znacznie szerszego zakresu działań</w:t>
      </w:r>
      <w:r w:rsidR="00A865C8">
        <w:t xml:space="preserve"> i </w:t>
      </w:r>
      <w:r>
        <w:t xml:space="preserve">zaniechań niż </w:t>
      </w:r>
      <w:r w:rsidR="00331D80">
        <w:t>ust. </w:t>
      </w:r>
      <w:r>
        <w:t>1</w:t>
      </w:r>
      <w:r w:rsidR="00A865C8">
        <w:t xml:space="preserve"> i </w:t>
      </w:r>
      <w:r>
        <w:t>2, ale pozwala również Stronom na większą elastyczność</w:t>
      </w:r>
      <w:r w:rsidR="00A865C8">
        <w:t xml:space="preserve"> w </w:t>
      </w:r>
      <w:r>
        <w:t>jego wdrażaniu. Opiera się on na osiemnastym punkcie preambuły konwencji</w:t>
      </w:r>
      <w:r w:rsidR="00A865C8">
        <w:t xml:space="preserve"> i </w:t>
      </w:r>
      <w:r>
        <w:t>punkcie 26 wytycznych</w:t>
      </w:r>
      <w:r w:rsidR="00A865C8">
        <w:t xml:space="preserve"> z </w:t>
      </w:r>
      <w:r>
        <w:t>Sofii,</w:t>
      </w:r>
      <w:r w:rsidR="00A865C8">
        <w:t xml:space="preserve"> w </w:t>
      </w:r>
      <w:r>
        <w:t>których mowa</w:t>
      </w:r>
      <w:r w:rsidR="00A865C8">
        <w:t xml:space="preserve"> o </w:t>
      </w:r>
      <w:r>
        <w:t>potrzebie zapewnienia niektórym członkom społeczeństwa legitymacji procesowej do egzekwowania prawa</w:t>
      </w:r>
      <w:r w:rsidR="00A865C8">
        <w:t xml:space="preserve"> w </w:t>
      </w:r>
      <w:r>
        <w:t>zakresie ochrony środowiska. Ustęp 3 przewiduje, że członkowie społeczeństwa mogą egzekwować prawo ochrony środowiska albo bezpośrednio, tj. wnosząc sprawę do sądu</w:t>
      </w:r>
      <w:r w:rsidR="00A865C8">
        <w:t xml:space="preserve"> w </w:t>
      </w:r>
      <w:r>
        <w:t>celu egzekwowania prawa (a nie tylko</w:t>
      </w:r>
      <w:r w:rsidR="00A865C8">
        <w:t xml:space="preserve"> w </w:t>
      </w:r>
      <w:r>
        <w:t>celu naprawienia szkody osobistej), albo pośrednio, inicjując postępowanie administracyjne</w:t>
      </w:r>
      <w:r w:rsidR="00A865C8">
        <w:t xml:space="preserve"> w </w:t>
      </w:r>
      <w:r>
        <w:t>celu egzekwowania prawa</w:t>
      </w:r>
      <w:r w:rsidR="00A865C8">
        <w:t xml:space="preserve"> i </w:t>
      </w:r>
      <w:r>
        <w:t>uczestnicząc</w:t>
      </w:r>
      <w:r w:rsidR="00A865C8">
        <w:t xml:space="preserve"> w </w:t>
      </w:r>
      <w:r>
        <w:t>tym postępowaniu. Publiczne egzekwowanie prawa, oprócz umożliwienia społeczeństwu osiągnięcia oczekiwanych rezultatów, może również stanowić istotną pomoc dla organów egzekwujących prawo</w:t>
      </w:r>
      <w:r w:rsidR="00A865C8">
        <w:t xml:space="preserve"> w </w:t>
      </w:r>
      <w:r>
        <w:t>zakresie ochrony środowiska, które nie dysponują wystarczającą liczbą pracowników.</w:t>
      </w:r>
    </w:p>
    <w:p w14:paraId="2C2FAA66" w14:textId="55ADCE10" w:rsidR="00376A54" w:rsidRPr="00376A54" w:rsidRDefault="00BA5619" w:rsidP="00376A54">
      <w:pPr>
        <w:spacing w:line="240" w:lineRule="auto"/>
      </w:pPr>
      <w:r>
        <w:t>W swoich ustaleniach dotyczących komunikatu ACCC/C/2006/18 (Dania) Komitet ds. Przestrzegania Konwencji uznał dość szeroki zakres możliwości Stron</w:t>
      </w:r>
      <w:r w:rsidR="00A865C8">
        <w:t xml:space="preserve"> w </w:t>
      </w:r>
      <w:r>
        <w:t>zakresie zapewnienia procedur kwestionowania działań</w:t>
      </w:r>
      <w:r w:rsidR="00A865C8">
        <w:t xml:space="preserve"> i </w:t>
      </w:r>
      <w:r>
        <w:t>zaniechań naruszających przepisy prawa krajowego dotyczące środowiska. Skarżący skarżył się, że nie miał żadnych środków, aby zakwestionować akt wybijania gatunków ptaków przez władze publiczne</w:t>
      </w:r>
      <w:r w:rsidR="00A865C8">
        <w:t xml:space="preserve"> w </w:t>
      </w:r>
      <w:r>
        <w:t xml:space="preserve">Danii. Komitet uznał, że dostęp do </w:t>
      </w:r>
      <w:r>
        <w:lastRenderedPageBreak/>
        <w:t>wymiaru sprawiedliwości zgodnie</w:t>
      </w:r>
      <w:r w:rsidR="00A865C8">
        <w:t xml:space="preserve"> z </w:t>
      </w:r>
      <w:r>
        <w:t xml:space="preserve">ustępem </w:t>
      </w:r>
      <w:bookmarkStart w:id="423" w:name="_bookmark497"/>
      <w:bookmarkEnd w:id="423"/>
      <w:r>
        <w:t>3 wymaga czegoś więcej niż prawa do zwrócenia się do organu administracyjnego</w:t>
      </w:r>
      <w:r w:rsidR="00A865C8">
        <w:t xml:space="preserve"> w </w:t>
      </w:r>
      <w:r>
        <w:t>sprawie niezgodnego</w:t>
      </w:r>
      <w:r w:rsidR="00A865C8">
        <w:t xml:space="preserve"> z </w:t>
      </w:r>
      <w:r>
        <w:t>prawem działania</w:t>
      </w:r>
      <w:hyperlink w:anchor="_bookmark1009" w:history="1">
        <w:r>
          <w:rPr>
            <w:rStyle w:val="Hyperlink"/>
            <w:vertAlign w:val="superscript"/>
          </w:rPr>
          <w:t>421</w:t>
        </w:r>
      </w:hyperlink>
      <w:r>
        <w:t>.</w:t>
      </w:r>
      <w:r>
        <w:rPr>
          <w:vertAlign w:val="superscript"/>
        </w:rPr>
        <w:t xml:space="preserve"> </w:t>
      </w:r>
      <w:r>
        <w:t>Na potrzeby ustalenia, czy dana Strona nie przestrzegała konwencji, Komitet zwrócił uwagę na duńskie prawo</w:t>
      </w:r>
      <w:r w:rsidR="00A865C8">
        <w:t xml:space="preserve"> w </w:t>
      </w:r>
      <w:r>
        <w:t>ogóle, aby rozważyć, czy inni członkowie społeczeństwa mieli prawo do zaskarżenia przedmiotowej decyzji lub czy prawo krajowe skutecznie uniemożliwiło członkom społeczeństwa</w:t>
      </w:r>
      <w:r w:rsidR="00A865C8">
        <w:t xml:space="preserve"> w </w:t>
      </w:r>
      <w:r>
        <w:t>ogóle zaskarżanie takich aktów</w:t>
      </w:r>
      <w:hyperlink w:anchor="_bookmark1010" w:history="1">
        <w:r>
          <w:rPr>
            <w:rStyle w:val="Hyperlink"/>
            <w:vertAlign w:val="superscript"/>
          </w:rPr>
          <w:t>422</w:t>
        </w:r>
      </w:hyperlink>
      <w:r>
        <w:t>.</w:t>
      </w:r>
    </w:p>
    <w:p w14:paraId="30600AD8" w14:textId="07C72C36" w:rsidR="00376A54" w:rsidRDefault="00284087" w:rsidP="00376A54">
      <w:pPr>
        <w:spacing w:line="240" w:lineRule="auto"/>
      </w:pPr>
      <w:r>
        <w:rPr>
          <w:noProof/>
        </w:rPr>
        <mc:AlternateContent>
          <mc:Choice Requires="wpg">
            <w:drawing>
              <wp:anchor distT="0" distB="0" distL="114300" distR="114300" simplePos="0" relativeHeight="251658286" behindDoc="0" locked="0" layoutInCell="1" allowOverlap="1" wp14:anchorId="60561B51" wp14:editId="2E97ADC9">
                <wp:simplePos x="0" y="0"/>
                <wp:positionH relativeFrom="margin">
                  <wp:posOffset>3219454</wp:posOffset>
                </wp:positionH>
                <wp:positionV relativeFrom="paragraph">
                  <wp:posOffset>21734</wp:posOffset>
                </wp:positionV>
                <wp:extent cx="2933700" cy="2252331"/>
                <wp:effectExtent l="0" t="0" r="0" b="0"/>
                <wp:wrapSquare wrapText="bothSides"/>
                <wp:docPr id="1320378377" name="Group 1320378377"/>
                <wp:cNvGraphicFramePr/>
                <a:graphic xmlns:a="http://schemas.openxmlformats.org/drawingml/2006/main">
                  <a:graphicData uri="http://schemas.microsoft.com/office/word/2010/wordprocessingGroup">
                    <wpg:wgp>
                      <wpg:cNvGrpSpPr/>
                      <wpg:grpSpPr>
                        <a:xfrm>
                          <a:off x="0" y="0"/>
                          <a:ext cx="2933700" cy="2252331"/>
                          <a:chOff x="0" y="0"/>
                          <a:chExt cx="2933700" cy="2252331"/>
                        </a:xfrm>
                      </wpg:grpSpPr>
                      <pic:pic xmlns:pic="http://schemas.openxmlformats.org/drawingml/2006/picture">
                        <pic:nvPicPr>
                          <pic:cNvPr id="87" name="image54.jpeg"/>
                          <pic:cNvPicPr>
                            <a:picLocks noChangeAspect="1"/>
                          </pic:cNvPicPr>
                        </pic:nvPicPr>
                        <pic:blipFill>
                          <a:blip r:embed="rId225" cstate="print"/>
                          <a:stretch>
                            <a:fillRect/>
                          </a:stretch>
                        </pic:blipFill>
                        <pic:spPr>
                          <a:xfrm>
                            <a:off x="0" y="0"/>
                            <a:ext cx="2933700" cy="2123440"/>
                          </a:xfrm>
                          <a:prstGeom prst="rect">
                            <a:avLst/>
                          </a:prstGeom>
                        </pic:spPr>
                      </pic:pic>
                      <wps:wsp>
                        <wps:cNvPr id="1777047771" name="Pole tekstowe 11"/>
                        <wps:cNvSpPr txBox="1">
                          <a:spLocks noChangeArrowheads="1"/>
                        </wps:cNvSpPr>
                        <wps:spPr bwMode="auto">
                          <a:xfrm>
                            <a:off x="0" y="2115880"/>
                            <a:ext cx="1047596" cy="136451"/>
                          </a:xfrm>
                          <a:prstGeom prst="rect">
                            <a:avLst/>
                          </a:prstGeom>
                          <a:noFill/>
                          <a:ln w="9525">
                            <a:noFill/>
                            <a:miter lim="800000"/>
                            <a:headEnd/>
                            <a:tailEnd/>
                          </a:ln>
                        </wps:spPr>
                        <wps:txbx>
                          <w:txbxContent>
                            <w:p w14:paraId="41D624F6" w14:textId="77777777" w:rsidR="00376A54" w:rsidRPr="00A52437" w:rsidRDefault="00376A54" w:rsidP="00376A54">
                              <w:pPr>
                                <w:jc w:val="left"/>
                                <w:rPr>
                                  <w:sz w:val="14"/>
                                  <w:szCs w:val="14"/>
                                </w:rPr>
                              </w:pPr>
                              <w:r>
                                <w:rPr>
                                  <w:sz w:val="14"/>
                                  <w:szCs w:val="14"/>
                                </w:rPr>
                                <w:t xml:space="preserve">© </w:t>
                              </w:r>
                              <w:proofErr w:type="spellStart"/>
                              <w:r>
                                <w:rPr>
                                  <w:sz w:val="14"/>
                                  <w:szCs w:val="14"/>
                                </w:rPr>
                                <w:t>Shutterstock</w:t>
                              </w:r>
                              <w:proofErr w:type="spellEnd"/>
                            </w:p>
                            <w:p w14:paraId="4F54BFBE" w14:textId="77777777" w:rsidR="00376A54" w:rsidRPr="003E6759" w:rsidRDefault="00376A54" w:rsidP="00376A54">
                              <w:pPr>
                                <w:jc w:val="left"/>
                                <w:rPr>
                                  <w:sz w:val="14"/>
                                  <w:szCs w:val="14"/>
                                </w:rPr>
                              </w:pPr>
                            </w:p>
                          </w:txbxContent>
                        </wps:txbx>
                        <wps:bodyPr rot="0" vert="horz" wrap="square" lIns="0" tIns="0" rIns="0" bIns="0" anchor="t" anchorCtr="0">
                          <a:noAutofit/>
                        </wps:bodyPr>
                      </wps:wsp>
                    </wpg:wgp>
                  </a:graphicData>
                </a:graphic>
              </wp:anchor>
            </w:drawing>
          </mc:Choice>
          <mc:Fallback>
            <w:pict>
              <v:group w14:anchorId="60561B51" id="Group 1320378377" o:spid="_x0000_s1202" style="position:absolute;left:0;text-align:left;margin-left:253.5pt;margin-top:1.7pt;width:231pt;height:177.35pt;z-index:251658286;mso-position-horizontal-relative:margin;mso-position-vertical-relative:text" coordsize="29337,22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&#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">
                <v:shape id="image54.jpeg" o:spid="_x0000_s1203" type="#_x0000_t75" style="position:absolute;width:29337;height:2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">
                  <v:imagedata r:id="rId226" o:title=""/>
                </v:shape>
                <v:shape id="Pole tekstowe 11" o:spid="_x0000_s1204" type="#_x0000_t202" style="position:absolute;top:21158;width:10475;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" filled="f" stroked="f">
                  <v:textbox inset="0,0,0,0">
                    <w:txbxContent>
                      <w:p w14:paraId="41D624F6" w14:textId="77777777" w:rsidR="00376A54" w:rsidRPr="00A52437" w:rsidRDefault="00376A54" w:rsidP="00376A54">
                        <w:pPr>
                          <w:jc w:val="left"/>
                          <w:rPr>
                            <w:sz w:val="14"/>
                            <w:szCs w:val="14"/>
                          </w:rPr>
                        </w:pPr>
                        <w:r>
                          <w:rPr>
                            <w:sz w:val="14"/>
                            <w:szCs w:val="14"/>
                          </w:rPr>
                          <w:t>© Shutterstock</w:t>
                        </w:r>
                      </w:p>
                      <w:p w14:paraId="4F54BFBE" w14:textId="77777777" w:rsidR="00376A54" w:rsidRPr="003E6759" w:rsidRDefault="00376A54" w:rsidP="00376A54">
                        <w:pPr>
                          <w:jc w:val="left"/>
                          <w:rPr>
                            <w:sz w:val="14"/>
                            <w:szCs w:val="14"/>
                          </w:rPr>
                        </w:pPr>
                      </w:p>
                    </w:txbxContent>
                  </v:textbox>
                </v:shape>
                <w10:wrap type="square" anchorx="margin"/>
              </v:group>
            </w:pict>
          </mc:Fallback>
        </mc:AlternateContent>
      </w:r>
      <w:r w:rsidR="00376A54">
        <w:t>Przykłady praw do egzekwowania przepisów można znaleźć</w:t>
      </w:r>
      <w:r w:rsidR="00A865C8">
        <w:t xml:space="preserve"> w </w:t>
      </w:r>
      <w:r w:rsidR="00376A54">
        <w:t>dyrektywie UE 2004/35/WE</w:t>
      </w:r>
      <w:r w:rsidR="00A865C8">
        <w:t xml:space="preserve"> w </w:t>
      </w:r>
      <w:r w:rsidR="00376A54">
        <w:t>sprawie odpowiedzialności za środowisko</w:t>
      </w:r>
      <w:r w:rsidR="00A865C8">
        <w:t xml:space="preserve"> w </w:t>
      </w:r>
      <w:r w:rsidR="00376A54">
        <w:t>odniesieniu do zapobiegania</w:t>
      </w:r>
      <w:r w:rsidR="00A865C8">
        <w:t xml:space="preserve"> i </w:t>
      </w:r>
      <w:r w:rsidR="00376A54">
        <w:t xml:space="preserve">zaradzania </w:t>
      </w:r>
      <w:bookmarkStart w:id="424" w:name="_bookmark499"/>
      <w:bookmarkEnd w:id="424"/>
      <w:r w:rsidR="00376A54">
        <w:t>szkodom wyrządzonym środowisku naturalnemu</w:t>
      </w:r>
      <w:hyperlink w:anchor="_bookmark1011" w:history="1">
        <w:r w:rsidR="00376A54">
          <w:rPr>
            <w:rStyle w:val="Hyperlink"/>
            <w:vertAlign w:val="superscript"/>
          </w:rPr>
          <w:t>423</w:t>
        </w:r>
      </w:hyperlink>
      <w:r w:rsidR="00376A54">
        <w:t>, która stanowi, że osoby fizyczne lub prawne spełniające kryteria legitymacji procesowej są uprawnione do żądania od władz krajowych podjęcia działań</w:t>
      </w:r>
      <w:r w:rsidR="00A865C8">
        <w:t xml:space="preserve"> w </w:t>
      </w:r>
      <w:r w:rsidR="00376A54">
        <w:t>przypadkach szkód wyrządzonych środowisku naturalnemu. Te same osoby mają również mieć dostęp do sądu lub innego niezależnego</w:t>
      </w:r>
      <w:r w:rsidR="00A865C8">
        <w:t xml:space="preserve"> i </w:t>
      </w:r>
      <w:r w:rsidR="00376A54">
        <w:t>bezstronnego organu publicznego właściwego do oceny decyzji, działań lub zaniechania działania właściwych władz na mocy tej dyrektywy pod kątem ich proceduralnej</w:t>
      </w:r>
      <w:r w:rsidR="00A865C8">
        <w:t xml:space="preserve"> i </w:t>
      </w:r>
      <w:r w:rsidR="00376A54">
        <w:t>merytorycznej zgodności</w:t>
      </w:r>
      <w:r w:rsidR="00A865C8">
        <w:t xml:space="preserve"> z </w:t>
      </w:r>
      <w:r w:rsidR="00376A54">
        <w:t>prawem.</w:t>
      </w:r>
    </w:p>
    <w:p w14:paraId="1C36CCBE" w14:textId="77777777" w:rsidR="00A25A35" w:rsidRDefault="00A25A35" w:rsidP="00376A54">
      <w:pPr>
        <w:spacing w:line="240" w:lineRule="auto"/>
      </w:pPr>
    </w:p>
    <w:p w14:paraId="2547C55E" w14:textId="60E4A161" w:rsidR="00376A54" w:rsidRPr="00376A54" w:rsidRDefault="00331591" w:rsidP="00331591">
      <w:pPr>
        <w:pStyle w:val="fioletowypodtytu"/>
      </w:pPr>
      <w:r>
        <w:t>Co podlega procedurze odwoławczej?</w:t>
      </w:r>
    </w:p>
    <w:p w14:paraId="45B7FC3B" w14:textId="7EF7BDE0" w:rsidR="00376A54" w:rsidRDefault="00331591" w:rsidP="00376A54">
      <w:pPr>
        <w:spacing w:line="240" w:lineRule="auto"/>
      </w:pPr>
      <w:r>
        <w:t>Zgodnie</w:t>
      </w:r>
      <w:r w:rsidR="00A865C8">
        <w:t xml:space="preserve"> z </w:t>
      </w:r>
      <w:r>
        <w:t>konwencją członkowie społeczeństwa mają prawo do kwestionowania działań</w:t>
      </w:r>
      <w:r w:rsidR="00A865C8">
        <w:t xml:space="preserve"> i </w:t>
      </w:r>
      <w:r>
        <w:t>zaniechań osób prywatnych</w:t>
      </w:r>
      <w:r w:rsidR="00A865C8">
        <w:t xml:space="preserve"> i </w:t>
      </w:r>
      <w:r>
        <w:t>władz publicznych, które naruszają przepisy prawa krajowego dotyczące środowiska. Po pierwsze, jeśli chodzi</w:t>
      </w:r>
      <w:r w:rsidR="00A865C8">
        <w:t xml:space="preserve"> o </w:t>
      </w:r>
      <w:r>
        <w:t xml:space="preserve">„naruszenie prawa krajowego dotyczącego środowiska”, nie trzeba ustalać </w:t>
      </w:r>
      <w:r>
        <w:rPr>
          <w:i/>
          <w:iCs/>
        </w:rPr>
        <w:t>prima facie</w:t>
      </w:r>
      <w:r>
        <w:t xml:space="preserve">, tj. przed rozpoczęciem procedury odwoławczej, że doszło do naruszenia. Musi raczej istnieć </w:t>
      </w:r>
      <w:r>
        <w:rPr>
          <w:i/>
        </w:rPr>
        <w:t>zarzut</w:t>
      </w:r>
      <w:r w:rsidR="00A865C8">
        <w:rPr>
          <w:i/>
        </w:rPr>
        <w:t xml:space="preserve"> ze </w:t>
      </w:r>
      <w:r>
        <w:t>strony członka społeczeństwa, że doszło do działania lub zaniechania naruszającego prawo krajowe dotyczące środowiska (zob. ACCC/C/2006/18 (Dania) omówione powyżej). Po drugie, przepisy krajowe odnoszące się do środowiska nie są ograniczone do praw do informacji lub udziału społeczeństwa gwarantowanych przez konwencję ani do przepisów,</w:t>
      </w:r>
      <w:r w:rsidR="00A865C8">
        <w:t xml:space="preserve"> w </w:t>
      </w:r>
      <w:r>
        <w:t>których środowisko jest wymienione</w:t>
      </w:r>
      <w:r w:rsidR="00A865C8">
        <w:t xml:space="preserve"> w </w:t>
      </w:r>
      <w:r>
        <w:t>tytule lub nagłówku. Decydującą kwestią jest bardziej to, czy dany przepis</w:t>
      </w:r>
      <w:r w:rsidR="00A865C8">
        <w:t xml:space="preserve"> w </w:t>
      </w:r>
      <w:r>
        <w:t>jakiś sposób dotyczy środowiska. W związku</w:t>
      </w:r>
      <w:r w:rsidR="00A865C8">
        <w:t xml:space="preserve"> z </w:t>
      </w:r>
      <w:r>
        <w:t xml:space="preserve">tym </w:t>
      </w:r>
      <w:r w:rsidR="00331D80">
        <w:t>ust. </w:t>
      </w:r>
      <w:r>
        <w:t>3 objęte są również działania</w:t>
      </w:r>
      <w:r w:rsidR="00A865C8">
        <w:t xml:space="preserve"> i </w:t>
      </w:r>
      <w:r>
        <w:t>zaniechania, które mogą naruszać przepisy dotyczące m.in. planowania przestrzennego, podatków środowiskowych, kontroli substancji chemicznych lub odpadów, eksploatacji zasobów naturalnych</w:t>
      </w:r>
      <w:r w:rsidR="00A865C8">
        <w:t xml:space="preserve"> i </w:t>
      </w:r>
      <w:r>
        <w:t>zanieczyszczeń</w:t>
      </w:r>
      <w:r w:rsidR="00A865C8">
        <w:t xml:space="preserve"> ze </w:t>
      </w:r>
      <w:r>
        <w:t xml:space="preserve">statków, niezależnie od tego, czy takie przepisy </w:t>
      </w:r>
      <w:bookmarkStart w:id="425" w:name="_bookmark500"/>
      <w:bookmarkEnd w:id="425"/>
      <w:r>
        <w:t>znajdują się</w:t>
      </w:r>
      <w:r w:rsidR="00A865C8">
        <w:t xml:space="preserve"> w </w:t>
      </w:r>
      <w:r>
        <w:t>ustawach</w:t>
      </w:r>
      <w:r w:rsidR="00A865C8">
        <w:t xml:space="preserve"> o </w:t>
      </w:r>
      <w:r>
        <w:t>planowaniu, ustawach podatkowych lub ustawach morskich. Zostało to zilustrowane</w:t>
      </w:r>
      <w:r w:rsidR="00A865C8">
        <w:t xml:space="preserve"> w </w:t>
      </w:r>
      <w:r>
        <w:t>ustaleniach Komitetu ds. Przestrzegania Konwencji</w:t>
      </w:r>
      <w:r w:rsidR="00A865C8">
        <w:t xml:space="preserve"> w </w:t>
      </w:r>
      <w:r>
        <w:t>sprawie komunikatu ACCC/C/2005/11 (Belgia)</w:t>
      </w:r>
      <w:hyperlink w:anchor="_bookmark1012" w:history="1">
        <w:r>
          <w:rPr>
            <w:rStyle w:val="Hyperlink"/>
            <w:vertAlign w:val="superscript"/>
          </w:rPr>
          <w:t>424</w:t>
        </w:r>
      </w:hyperlink>
      <w:r>
        <w:t>,</w:t>
      </w:r>
      <w:r w:rsidR="00A865C8">
        <w:t xml:space="preserve"> w </w:t>
      </w:r>
      <w:r>
        <w:t xml:space="preserve">których Komitet ocenił belgijskie przepisy dotyczące planowania na podstawie </w:t>
      </w:r>
      <w:r w:rsidR="00331D80">
        <w:t>art. </w:t>
      </w:r>
      <w:r>
        <w:t xml:space="preserve">9 </w:t>
      </w:r>
      <w:r w:rsidR="00331D80">
        <w:t>ust. </w:t>
      </w:r>
      <w:r>
        <w:t>3, oraz</w:t>
      </w:r>
      <w:r w:rsidR="00A865C8">
        <w:t xml:space="preserve"> w </w:t>
      </w:r>
      <w:r>
        <w:t>ustaleniach dotyczących bułgarskiego prawa planowania</w:t>
      </w:r>
      <w:r w:rsidR="00A865C8">
        <w:t xml:space="preserve"> w </w:t>
      </w:r>
      <w:r>
        <w:t>komunikacie ACCC/C/2011/58</w:t>
      </w:r>
      <w:hyperlink w:anchor="_bookmark1013" w:history="1">
        <w:r>
          <w:rPr>
            <w:rStyle w:val="Hyperlink"/>
            <w:vertAlign w:val="superscript"/>
          </w:rPr>
          <w:t>425</w:t>
        </w:r>
      </w:hyperlink>
      <w:r>
        <w:t>.</w:t>
      </w:r>
    </w:p>
    <w:p w14:paraId="1205F0EE" w14:textId="3659B498" w:rsidR="00331591" w:rsidRDefault="00331591" w:rsidP="00331591">
      <w:pPr>
        <w:spacing w:line="240" w:lineRule="auto"/>
      </w:pPr>
      <w:r>
        <w:t>Jak stwierdził Komitet ds. Przestrzegania Konwencji</w:t>
      </w:r>
      <w:r w:rsidR="00A865C8">
        <w:t xml:space="preserve"> w </w:t>
      </w:r>
      <w:r>
        <w:t>swoich ustaleniach dotyczących komunikatu ACCC/C/2006/18 (Dania),</w:t>
      </w:r>
      <w:r w:rsidR="00A865C8">
        <w:t xml:space="preserve"> w </w:t>
      </w:r>
      <w:r>
        <w:t xml:space="preserve">przypadku państw członkowskich UE </w:t>
      </w:r>
      <w:bookmarkStart w:id="426" w:name="_bookmark502"/>
      <w:bookmarkEnd w:id="426"/>
      <w:r>
        <w:t>odniesienie do „prawa krajowego” należy rozumieć jako obejmujące prawo UE mające zastosowanie</w:t>
      </w:r>
      <w:r w:rsidR="00A865C8">
        <w:t xml:space="preserve"> w </w:t>
      </w:r>
      <w:r>
        <w:t>państwie członkowskim</w:t>
      </w:r>
      <w:hyperlink w:anchor="_bookmark1014" w:history="1">
        <w:r>
          <w:rPr>
            <w:rStyle w:val="Hyperlink"/>
            <w:vertAlign w:val="superscript"/>
          </w:rPr>
          <w:t>426</w:t>
        </w:r>
      </w:hyperlink>
      <w:r>
        <w:t>.</w:t>
      </w:r>
      <w:r>
        <w:rPr>
          <w:vertAlign w:val="superscript"/>
        </w:rPr>
        <w:t xml:space="preserve"> </w:t>
      </w:r>
      <w:r>
        <w:t>W związku</w:t>
      </w:r>
      <w:r w:rsidR="00A865C8">
        <w:t xml:space="preserve"> z </w:t>
      </w:r>
      <w:r>
        <w:t xml:space="preserve">tym na podstawie </w:t>
      </w:r>
      <w:r w:rsidR="00331D80">
        <w:t>ust. </w:t>
      </w:r>
      <w:r>
        <w:t>3. mogą być kwestionowane działania</w:t>
      </w:r>
      <w:r w:rsidR="00A865C8">
        <w:t xml:space="preserve"> i </w:t>
      </w:r>
      <w:r>
        <w:t>zaniechania mogące naruszać rozporządzenia UE</w:t>
      </w:r>
      <w:r w:rsidR="00A865C8">
        <w:t xml:space="preserve"> i </w:t>
      </w:r>
      <w:r>
        <w:t>dyrektywy UE dotyczące środowiska</w:t>
      </w:r>
      <w:r w:rsidR="00A865C8">
        <w:t xml:space="preserve"> i </w:t>
      </w:r>
      <w:r>
        <w:t>mające zastosowanie przez sądy krajowe</w:t>
      </w:r>
      <w:r w:rsidR="00A865C8">
        <w:t xml:space="preserve"> i </w:t>
      </w:r>
      <w:r>
        <w:t>organy</w:t>
      </w:r>
      <w:r w:rsidR="00A865C8">
        <w:t xml:space="preserve"> w </w:t>
      </w:r>
      <w:r>
        <w:t>państwach członkowskich.</w:t>
      </w:r>
    </w:p>
    <w:p w14:paraId="7B6FB63D" w14:textId="77777777" w:rsidR="00284087" w:rsidRPr="00331591" w:rsidRDefault="00284087" w:rsidP="00331591">
      <w:pPr>
        <w:spacing w:line="240" w:lineRule="auto"/>
      </w:pPr>
    </w:p>
    <w:p w14:paraId="43AED33F" w14:textId="61B535F6" w:rsidR="00331591" w:rsidRPr="00331591" w:rsidRDefault="00331591" w:rsidP="00331591">
      <w:pPr>
        <w:pStyle w:val="fioletowypodtytu"/>
      </w:pPr>
      <w:r>
        <w:t>Kto może wystąpić wszcząć procedurę odwoławczą? Kwestia legitymacji procesowej</w:t>
      </w:r>
    </w:p>
    <w:p w14:paraId="24EAEBF5" w14:textId="720B0FB3" w:rsidR="00331591" w:rsidRPr="00331591" w:rsidRDefault="00331591" w:rsidP="00331591">
      <w:pPr>
        <w:spacing w:line="240" w:lineRule="auto"/>
      </w:pPr>
      <w:r>
        <w:t>Konwencja zawiera wymóg, aby Strony zapewniły legitymację do egzekwowania prawa ochrony środowiska członkom społeczeństwa spełniającym wymagania, jeśli takie istnieją, określone</w:t>
      </w:r>
      <w:r w:rsidR="00A865C8">
        <w:t xml:space="preserve"> w </w:t>
      </w:r>
      <w:r>
        <w:t>prawie krajowym. Konwencja zezwala Stronom na ustalenie wymagań związanych</w:t>
      </w:r>
      <w:r w:rsidR="00A865C8">
        <w:t xml:space="preserve"> z </w:t>
      </w:r>
      <w:r>
        <w:t>legitymacją procesową</w:t>
      </w:r>
      <w:r w:rsidR="00A865C8">
        <w:t xml:space="preserve"> i </w:t>
      </w:r>
      <w:r>
        <w:t>dostępem do postępowań</w:t>
      </w:r>
      <w:r w:rsidR="00A865C8">
        <w:t xml:space="preserve"> w </w:t>
      </w:r>
      <w:r>
        <w:t>sprawie egzekwowania przepisów dotyczących ochrony środowiska zgodnie</w:t>
      </w:r>
      <w:r w:rsidR="00A865C8">
        <w:t xml:space="preserve"> z </w:t>
      </w:r>
      <w:r w:rsidR="00331D80">
        <w:t>ust. </w:t>
      </w:r>
      <w:r>
        <w:t>3, ale wszelkie takie wymagania powinny być zgodne</w:t>
      </w:r>
      <w:r w:rsidR="00A865C8">
        <w:t xml:space="preserve"> z </w:t>
      </w:r>
      <w:r>
        <w:t>celami konwencji</w:t>
      </w:r>
      <w:r w:rsidR="00A865C8">
        <w:t xml:space="preserve"> w </w:t>
      </w:r>
      <w:r>
        <w:t>zakresie zapewnienia dostępu do wymiaru sprawiedliwości.</w:t>
      </w:r>
    </w:p>
    <w:p w14:paraId="636AE833" w14:textId="436B279A" w:rsidR="00331591" w:rsidRPr="00331591" w:rsidRDefault="00331591" w:rsidP="00331591">
      <w:pPr>
        <w:spacing w:line="240" w:lineRule="auto"/>
      </w:pPr>
      <w:r>
        <w:t xml:space="preserve">Komitet ds. Przestrzegania Konwencji rozważył wymagania dotyczące legitymacji na podstawie </w:t>
      </w:r>
      <w:r w:rsidR="00331D80">
        <w:t>art. </w:t>
      </w:r>
      <w:r>
        <w:t xml:space="preserve">9 </w:t>
      </w:r>
      <w:r w:rsidR="00331D80">
        <w:t>ust. </w:t>
      </w:r>
      <w:r>
        <w:t>3</w:t>
      </w:r>
      <w:r w:rsidR="00A865C8">
        <w:t xml:space="preserve"> w </w:t>
      </w:r>
      <w:r>
        <w:t>kilku sprawach. W odniesieniu do organizacji ochrony środowiska,</w:t>
      </w:r>
      <w:r w:rsidR="00A865C8">
        <w:t xml:space="preserve"> w </w:t>
      </w:r>
      <w:r>
        <w:t>swoich ustaleniach dotyczących komunikatu ACCC/C/2005/11 (Belgia) Komitet stwierdził, że:</w:t>
      </w:r>
    </w:p>
    <w:p w14:paraId="175AD056" w14:textId="03AD075B" w:rsidR="00331591" w:rsidRPr="00331591" w:rsidRDefault="00331591" w:rsidP="00331591">
      <w:pPr>
        <w:spacing w:line="240" w:lineRule="auto"/>
        <w:ind w:left="851"/>
      </w:pPr>
      <w:r>
        <w:lastRenderedPageBreak/>
        <w:t>Konwencja przewiduje elastyczność</w:t>
      </w:r>
      <w:r w:rsidR="00A865C8">
        <w:t xml:space="preserve"> w </w:t>
      </w:r>
      <w:r>
        <w:t>określaniu, które organizacje ochrony środowiska mają dostęp do wymiaru sprawiedliwości. Z jednej strony nie ma obowiązku ustalenia przez Strony systemu działań powszechnych (</w:t>
      </w:r>
      <w:proofErr w:type="spellStart"/>
      <w:r>
        <w:rPr>
          <w:i/>
          <w:iCs/>
        </w:rPr>
        <w:t>actio</w:t>
      </w:r>
      <w:proofErr w:type="spellEnd"/>
      <w:r>
        <w:rPr>
          <w:i/>
          <w:iCs/>
        </w:rPr>
        <w:t xml:space="preserve"> </w:t>
      </w:r>
      <w:proofErr w:type="spellStart"/>
      <w:r>
        <w:rPr>
          <w:i/>
          <w:iCs/>
        </w:rPr>
        <w:t>popularis</w:t>
      </w:r>
      <w:proofErr w:type="spellEnd"/>
      <w:r>
        <w:t>)</w:t>
      </w:r>
      <w:r w:rsidR="00A865C8">
        <w:t xml:space="preserve"> w </w:t>
      </w:r>
      <w:r>
        <w:t xml:space="preserve">przepisach krajowych, tak aby każdy mógł zaskarżyć każdą decyzję, działanie lub zaniechanie dotyczące środowiska. Z drugiej strony </w:t>
      </w:r>
      <w:proofErr w:type="spellStart"/>
      <w:r>
        <w:t>Strony</w:t>
      </w:r>
      <w:proofErr w:type="spellEnd"/>
      <w:r>
        <w:t xml:space="preserve"> nie mogą traktować klauzuli „spełniający wymagania,</w:t>
      </w:r>
      <w:r w:rsidR="00A865C8">
        <w:t xml:space="preserve"> o </w:t>
      </w:r>
      <w:r>
        <w:t>ile takie istnieją, określone</w:t>
      </w:r>
      <w:r w:rsidR="00A865C8">
        <w:t xml:space="preserve"> w </w:t>
      </w:r>
      <w:r>
        <w:t xml:space="preserve">prawie krajowym” jako usprawiedliwienia dla wprowadzenia lub utrzymania tak surowych wymagań, że skutecznie uniemożliwiają one wszystkim lub </w:t>
      </w:r>
      <w:bookmarkStart w:id="427" w:name="_bookmark503"/>
      <w:bookmarkEnd w:id="427"/>
      <w:r>
        <w:t>prawie wszystkim organizacjom ochrony środowiska kwestionowanie działań lub zaniechań, które naruszają prawo krajowe dotyczące środowiska</w:t>
      </w:r>
      <w:hyperlink w:anchor="_bookmark1015" w:history="1">
        <w:r>
          <w:rPr>
            <w:rStyle w:val="Hyperlink"/>
            <w:vertAlign w:val="superscript"/>
          </w:rPr>
          <w:t>427</w:t>
        </w:r>
      </w:hyperlink>
      <w:r>
        <w:t>.</w:t>
      </w:r>
    </w:p>
    <w:p w14:paraId="11F724A0" w14:textId="392557CB" w:rsidR="00331591" w:rsidRPr="00331591" w:rsidRDefault="00331591" w:rsidP="00331591">
      <w:pPr>
        <w:spacing w:line="240" w:lineRule="auto"/>
      </w:pPr>
      <w:r>
        <w:t>W tych samych ustaleniach Komitet ds. Przestrzegania Konwencji stwierdził, że „wyrażenie »wymagania,</w:t>
      </w:r>
      <w:r w:rsidR="00A865C8">
        <w:t xml:space="preserve"> o </w:t>
      </w:r>
      <w:r>
        <w:t>ile takie istnieją, określone</w:t>
      </w:r>
      <w:r w:rsidR="00A865C8">
        <w:t xml:space="preserve"> w </w:t>
      </w:r>
      <w:r>
        <w:t xml:space="preserve">prawie krajowym« wskazuje na samoograniczenie </w:t>
      </w:r>
      <w:bookmarkStart w:id="428" w:name="_bookmark504"/>
      <w:bookmarkEnd w:id="428"/>
      <w:r>
        <w:t>Stron, aby nie ustalać zbyt surowych wymagań. Dostęp do takich procedur powinien być zatem domniemaniem, a nie wyjątkiem”</w:t>
      </w:r>
      <w:hyperlink w:anchor="_bookmark1016" w:history="1">
        <w:r>
          <w:rPr>
            <w:rStyle w:val="Hyperlink"/>
            <w:vertAlign w:val="superscript"/>
          </w:rPr>
          <w:t>428</w:t>
        </w:r>
      </w:hyperlink>
      <w:r>
        <w:t>.</w:t>
      </w:r>
    </w:p>
    <w:p w14:paraId="540C3667" w14:textId="7D037A93" w:rsidR="00331591" w:rsidRPr="00331591" w:rsidRDefault="00331591" w:rsidP="00331591">
      <w:pPr>
        <w:spacing w:line="240" w:lineRule="auto"/>
      </w:pPr>
      <w:r>
        <w:t>W podobnym duchu,</w:t>
      </w:r>
      <w:r w:rsidR="00A865C8">
        <w:t xml:space="preserve"> w </w:t>
      </w:r>
      <w:r>
        <w:t>tym</w:t>
      </w:r>
      <w:r w:rsidR="00A865C8">
        <w:t xml:space="preserve"> w </w:t>
      </w:r>
      <w:r>
        <w:t>odniesieniu do ogółu społeczeństwa,</w:t>
      </w:r>
      <w:r w:rsidR="00A865C8">
        <w:t xml:space="preserve"> w </w:t>
      </w:r>
      <w:r>
        <w:t>swoich ustaleniach dotyczących komunikatu ACCC/C/2006/18 (Dania) Komitet ds. Przestrzegania Konwencji stwierdził, że wymagania dotyczące legitymacji procesowej nie mogą być tak rygorystyczne, aby skutecznie uniemożliwiały wszystkim lub prawie wszystkim organizacjom ochrony środowiska lub innym członkom społeczeństwa kwestionowanie działań lub zaniechań na podstawie ust.</w:t>
      </w:r>
      <w:r w:rsidR="00101C89">
        <w:t xml:space="preserve"> </w:t>
      </w:r>
      <w:r>
        <w:t>3. Dochodząc do wniosku, że zainteresowana Strona nie naruszyła konwencji</w:t>
      </w:r>
      <w:r w:rsidR="00A865C8">
        <w:t xml:space="preserve"> w </w:t>
      </w:r>
      <w:r>
        <w:t xml:space="preserve">tej sprawie, Komitet zwrócił uwagę na ogólne prawo zainteresowanej Strony, aby rozważyć, czy inni członkowie społeczeństwa </w:t>
      </w:r>
      <w:bookmarkStart w:id="429" w:name="_bookmark505"/>
      <w:bookmarkEnd w:id="429"/>
      <w:r>
        <w:t>mieli prawo do zaskarżenia przedmiotowej decyzji lub czy prawo krajowe skutecznie uniemożliwiło członkom społeczeństwa</w:t>
      </w:r>
      <w:r w:rsidR="00A865C8">
        <w:t xml:space="preserve"> w </w:t>
      </w:r>
      <w:r>
        <w:t>ogóle zaskarżanie takich aktów</w:t>
      </w:r>
      <w:hyperlink w:anchor="_bookmark1017" w:history="1">
        <w:r>
          <w:rPr>
            <w:rStyle w:val="Hyperlink"/>
            <w:vertAlign w:val="superscript"/>
          </w:rPr>
          <w:t>429</w:t>
        </w:r>
      </w:hyperlink>
      <w:r>
        <w:t>. Na podstawie tego samego rozumowania</w:t>
      </w:r>
      <w:r w:rsidR="00A865C8">
        <w:t xml:space="preserve"> w </w:t>
      </w:r>
      <w:r>
        <w:t>swoich ustaleniach dotyczących komunikatu ACCC/C/2011/58 (Bułgaria) Komitet stwierdził, że Strona ta nie przestrzegała konwencji</w:t>
      </w:r>
      <w:hyperlink w:anchor="_bookmark1018" w:history="1">
        <w:r>
          <w:rPr>
            <w:rStyle w:val="Hyperlink"/>
            <w:vertAlign w:val="superscript"/>
          </w:rPr>
          <w:t>430</w:t>
        </w:r>
      </w:hyperlink>
      <w:r>
        <w:t>.</w:t>
      </w:r>
    </w:p>
    <w:p w14:paraId="738FF783" w14:textId="4769723F" w:rsidR="00331591" w:rsidRDefault="00331591" w:rsidP="00331591">
      <w:pPr>
        <w:spacing w:line="240" w:lineRule="auto"/>
      </w:pPr>
      <w:r>
        <w:t xml:space="preserve">W </w:t>
      </w:r>
      <w:r w:rsidR="00331D80">
        <w:t>pkt</w:t>
      </w:r>
      <w:r w:rsidR="008A3622">
        <w:t xml:space="preserve"> </w:t>
      </w:r>
      <w:r>
        <w:t>26 wytycznych</w:t>
      </w:r>
      <w:r w:rsidR="00A865C8">
        <w:t xml:space="preserve"> z </w:t>
      </w:r>
      <w:r>
        <w:t>Sofii podobnie propaguje się pojęcie szerokiej legitymacji procesowej</w:t>
      </w:r>
      <w:r w:rsidR="00A865C8">
        <w:t xml:space="preserve"> w </w:t>
      </w:r>
      <w:r>
        <w:t>postępowaniach dotyczących kwestii środowiskowych.</w:t>
      </w:r>
    </w:p>
    <w:p w14:paraId="67B77C55" w14:textId="77777777" w:rsidR="00284087" w:rsidRPr="00331591" w:rsidRDefault="00284087" w:rsidP="00331591">
      <w:pPr>
        <w:spacing w:line="240" w:lineRule="auto"/>
      </w:pPr>
    </w:p>
    <w:p w14:paraId="1D7A9C0C" w14:textId="42E322FF" w:rsidR="00331591" w:rsidRPr="00331591" w:rsidRDefault="00331591" w:rsidP="00331591">
      <w:pPr>
        <w:pStyle w:val="fioletowypodtytu"/>
      </w:pPr>
      <w:r>
        <w:t>Kto przeprowadza procedurę odwoławczą?</w:t>
      </w:r>
    </w:p>
    <w:p w14:paraId="03C12BD7" w14:textId="29EC5740" w:rsidR="00331591" w:rsidRPr="00331591" w:rsidRDefault="00331591" w:rsidP="00331591">
      <w:pPr>
        <w:spacing w:line="240" w:lineRule="auto"/>
      </w:pPr>
      <w:r>
        <w:t xml:space="preserve">Artykuł 9 </w:t>
      </w:r>
      <w:r w:rsidR="00331D80">
        <w:t>ust. </w:t>
      </w:r>
      <w:r>
        <w:t>3 zapewnia społeczeństwu dostęp do procedur administracyjnych lub sądowych. Postanowienie to potencjalnie obejmuje szeroki zakres procedur „egzekwowania prawa przez obywateli”. Można to zapewnić przez przyznanie członkom społeczeństwa legitymacji do bezpośredniego egzekwowania prawa ochrony środowiska</w:t>
      </w:r>
      <w:r w:rsidR="00A865C8">
        <w:t xml:space="preserve"> w </w:t>
      </w:r>
      <w:r>
        <w:t>sądzie. Obowiązek ten może zostać również spełniony na przykład przez przyznanie członkom społeczeństwa prawa do wszczęcia postępowania administracyjnego lub karnego. Stronom przysługuje znaczna swoboda</w:t>
      </w:r>
      <w:r w:rsidR="00A865C8">
        <w:t xml:space="preserve"> w </w:t>
      </w:r>
      <w:r>
        <w:t>określaniu organów (sąd lub organ administracji publicznej)</w:t>
      </w:r>
      <w:r w:rsidR="00A865C8">
        <w:t xml:space="preserve"> i </w:t>
      </w:r>
      <w:r>
        <w:t>form postępowania (np. prawo cywilne, prawo administracyjne lub prawo karne), które powinny być dostępne</w:t>
      </w:r>
      <w:r w:rsidR="00A865C8">
        <w:t xml:space="preserve"> w </w:t>
      </w:r>
      <w:r>
        <w:t>celu zakwestionowania danych działań</w:t>
      </w:r>
      <w:r w:rsidR="00A865C8">
        <w:t xml:space="preserve"> i </w:t>
      </w:r>
      <w:r>
        <w:t>zaniechań. Mając na uwadze ogólne zobowiązanie zawarte</w:t>
      </w:r>
      <w:r w:rsidR="00A865C8">
        <w:t xml:space="preserve"> w </w:t>
      </w:r>
      <w:r w:rsidR="00331D80">
        <w:t>art. </w:t>
      </w:r>
      <w:r>
        <w:t xml:space="preserve">3 </w:t>
      </w:r>
      <w:r w:rsidR="00331D80">
        <w:t>ust. </w:t>
      </w:r>
      <w:r>
        <w:t>1 do ustanowienia</w:t>
      </w:r>
      <w:r w:rsidR="00A865C8">
        <w:t xml:space="preserve"> i </w:t>
      </w:r>
      <w:r>
        <w:t>utrzymania jasnych, przejrzystych</w:t>
      </w:r>
      <w:r w:rsidR="00A865C8">
        <w:t xml:space="preserve"> i </w:t>
      </w:r>
      <w:r>
        <w:t>spójnych ram, Strony nie są pozbawione możliwości ustanowienia różnych procedur odwoławczych dla różnych rodzajów działań</w:t>
      </w:r>
      <w:r w:rsidR="00A865C8">
        <w:t xml:space="preserve"> i </w:t>
      </w:r>
      <w:r>
        <w:t>zaniechań.</w:t>
      </w:r>
    </w:p>
    <w:p w14:paraId="03331987" w14:textId="238A0B6C" w:rsidR="00331591" w:rsidRPr="00331591" w:rsidRDefault="00331591" w:rsidP="00331591">
      <w:pPr>
        <w:spacing w:line="240" w:lineRule="auto"/>
      </w:pPr>
      <w:r>
        <w:t>W większości krajów egzekwowanie prawa karnego pozostaje</w:t>
      </w:r>
      <w:r w:rsidR="00A865C8">
        <w:t xml:space="preserve"> w </w:t>
      </w:r>
      <w:r>
        <w:t>rękach władzy. Istnieje jednak kilka wyjątków. Na przykład</w:t>
      </w:r>
      <w:r w:rsidR="00A865C8">
        <w:t xml:space="preserve"> w </w:t>
      </w:r>
      <w:r>
        <w:t>Polsce Kodeks wykroczeń</w:t>
      </w:r>
      <w:r w:rsidR="00A865C8">
        <w:t xml:space="preserve"> z </w:t>
      </w:r>
      <w:r>
        <w:t>1971</w:t>
      </w:r>
      <w:r w:rsidR="000F6BD7">
        <w:t> r.</w:t>
      </w:r>
      <w:r>
        <w:t xml:space="preserve"> upoważnia niektóre stowarzyszenia,</w:t>
      </w:r>
      <w:r w:rsidR="00A865C8">
        <w:t xml:space="preserve"> w </w:t>
      </w:r>
      <w:r>
        <w:t>tym Straż Ochrony Przyrody</w:t>
      </w:r>
      <w:r w:rsidR="00A865C8">
        <w:t xml:space="preserve"> i </w:t>
      </w:r>
      <w:r>
        <w:t>Towarzystwo Opieki nad Zwierzętami</w:t>
      </w:r>
      <w:r w:rsidR="00A865C8">
        <w:t xml:space="preserve"> w </w:t>
      </w:r>
      <w:r>
        <w:t>Polsce, do występowania</w:t>
      </w:r>
      <w:r w:rsidR="00A865C8">
        <w:t xml:space="preserve"> w </w:t>
      </w:r>
      <w:r>
        <w:t>charakterze oskarżycieli publicznych</w:t>
      </w:r>
      <w:r w:rsidR="00A865C8">
        <w:t xml:space="preserve"> w </w:t>
      </w:r>
      <w:r>
        <w:t>sprawach</w:t>
      </w:r>
      <w:r w:rsidR="00A865C8">
        <w:t xml:space="preserve"> o </w:t>
      </w:r>
      <w:r>
        <w:t>drobne przestępstwa na podstawie ustawy</w:t>
      </w:r>
      <w:r w:rsidR="00A865C8">
        <w:t xml:space="preserve"> o </w:t>
      </w:r>
      <w:r>
        <w:t>ochronie przyrody</w:t>
      </w:r>
      <w:r w:rsidR="00A865C8">
        <w:t xml:space="preserve"> z </w:t>
      </w:r>
      <w:r>
        <w:t>1991</w:t>
      </w:r>
      <w:r w:rsidR="000F6BD7">
        <w:t> r.</w:t>
      </w:r>
      <w:r>
        <w:t xml:space="preserve"> Prawo do działania</w:t>
      </w:r>
      <w:r w:rsidR="00A865C8">
        <w:t xml:space="preserve"> w </w:t>
      </w:r>
      <w:r>
        <w:t>charakterze oskarżyciela publicznego obejmuje prawo do odwołania się do sądu karnego. Wielka Brytania zezwala również na występowanie</w:t>
      </w:r>
      <w:r w:rsidR="00A865C8">
        <w:t xml:space="preserve"> w </w:t>
      </w:r>
      <w:r>
        <w:t>charakterze oskarżyciela prywatnego, czyli ściganie wszczęte przez osobę prywatną, która nie działa</w:t>
      </w:r>
      <w:r w:rsidR="00A865C8">
        <w:t xml:space="preserve"> w </w:t>
      </w:r>
      <w:r>
        <w:t>imieniu policji ani żadnego innego organu ścigania lub organu prowadzącego postępowanie karne. Prawo do występowania</w:t>
      </w:r>
      <w:r w:rsidR="00A865C8">
        <w:t xml:space="preserve"> z </w:t>
      </w:r>
      <w:r>
        <w:t>oskarżeniem prywatnym zostało utrzymane</w:t>
      </w:r>
      <w:r w:rsidR="00A865C8">
        <w:t xml:space="preserve"> w </w:t>
      </w:r>
      <w:r>
        <w:t>brytyjskiej ustawie</w:t>
      </w:r>
      <w:r w:rsidR="00A865C8">
        <w:t xml:space="preserve"> o </w:t>
      </w:r>
      <w:r>
        <w:t>ściganiu przestępstw</w:t>
      </w:r>
      <w:r w:rsidR="00A865C8">
        <w:t xml:space="preserve"> z </w:t>
      </w:r>
      <w:r>
        <w:t>1985</w:t>
      </w:r>
      <w:r w:rsidR="000F6BD7">
        <w:t> r.</w:t>
      </w:r>
      <w:r>
        <w:t xml:space="preserve"> Istnieją jednak pewne ograniczenia, m.in. to, że Dyrektor Prokuratury ma prawo przejąć ściganie</w:t>
      </w:r>
      <w:r w:rsidR="00A865C8">
        <w:t xml:space="preserve"> w </w:t>
      </w:r>
      <w:r>
        <w:t>trybie oskarżenia prywatnego, a</w:t>
      </w:r>
      <w:r w:rsidR="00A865C8">
        <w:t xml:space="preserve"> w </w:t>
      </w:r>
      <w:r>
        <w:t xml:space="preserve">niektórych przypadkach oskarżyciel prywatny musi uzyskać zgodę Prokuratora Generalnego lub Dyrektora Prokuratury przed </w:t>
      </w:r>
      <w:bookmarkStart w:id="430" w:name="_bookmark507"/>
      <w:bookmarkEnd w:id="430"/>
      <w:r>
        <w:t>wszczęciem postępowania</w:t>
      </w:r>
      <w:hyperlink w:anchor="_bookmark1019" w:history="1">
        <w:r>
          <w:rPr>
            <w:rStyle w:val="Hyperlink"/>
            <w:vertAlign w:val="superscript"/>
          </w:rPr>
          <w:t>431</w:t>
        </w:r>
      </w:hyperlink>
      <w:r>
        <w:t>.</w:t>
      </w:r>
    </w:p>
    <w:p w14:paraId="5A66F0EF" w14:textId="4D993A50" w:rsidR="00331591" w:rsidRPr="00331591" w:rsidRDefault="00331591" w:rsidP="00331591">
      <w:pPr>
        <w:spacing w:line="240" w:lineRule="auto"/>
      </w:pPr>
      <w:r>
        <w:t>Niezależnie od konkretnego mechanizmu konwencja nad wyraz jasno wskazuje, że egzekwowanie prawa ochrony środowiska jest nie tylko domeną organów ochrony środowiska</w:t>
      </w:r>
      <w:r w:rsidR="00A865C8">
        <w:t xml:space="preserve"> i </w:t>
      </w:r>
      <w:r>
        <w:t>prokuratorów, ale ważną rolę do odegrania ma również społeczeństwo.</w:t>
      </w:r>
    </w:p>
    <w:p w14:paraId="3A35F710" w14:textId="09866ED1" w:rsidR="00284087" w:rsidRDefault="00284087">
      <w:pPr>
        <w:spacing w:after="160" w:line="259" w:lineRule="auto"/>
        <w:jc w:val="left"/>
      </w:pPr>
      <w:r>
        <w:br w:type="page"/>
      </w:r>
    </w:p>
    <w:p w14:paraId="4354036B" w14:textId="767B7331" w:rsidR="00331591" w:rsidRPr="00331591" w:rsidRDefault="00331591" w:rsidP="001516B2">
      <w:pPr>
        <w:pStyle w:val="fioletowypodtytu"/>
      </w:pPr>
      <w:r>
        <w:lastRenderedPageBreak/>
        <w:t>Powody wszczęcia procedury odwoławczej</w:t>
      </w:r>
      <w:r w:rsidR="00A865C8">
        <w:t xml:space="preserve"> i </w:t>
      </w:r>
      <w:r>
        <w:t>jej zakres</w:t>
      </w:r>
    </w:p>
    <w:p w14:paraId="0913FB36" w14:textId="5189B934" w:rsidR="00331591" w:rsidRPr="00331591" w:rsidRDefault="00331591" w:rsidP="00331591">
      <w:pPr>
        <w:spacing w:line="240" w:lineRule="auto"/>
      </w:pPr>
      <w:r>
        <w:t>Zgodnie</w:t>
      </w:r>
      <w:r w:rsidR="00A865C8">
        <w:t xml:space="preserve"> z </w:t>
      </w:r>
      <w:r>
        <w:t>konwencją Strony muszą zapewnić członkom społeczeństwa możliwość bezpośredniego egzekwowania prawa</w:t>
      </w:r>
      <w:r w:rsidR="00A865C8">
        <w:t xml:space="preserve"> w </w:t>
      </w:r>
      <w:r>
        <w:t>przypadku zarzucanych naruszeń</w:t>
      </w:r>
      <w:r w:rsidR="00A865C8">
        <w:t xml:space="preserve"> ze </w:t>
      </w:r>
      <w:r>
        <w:t>strony osób prywatnych lub władz publicznych. Chociaż</w:t>
      </w:r>
      <w:r w:rsidR="00A865C8">
        <w:t xml:space="preserve"> w </w:t>
      </w:r>
      <w:r w:rsidR="00331D80">
        <w:t>ust. </w:t>
      </w:r>
      <w:r>
        <w:t>3 nie ma wyraźnego odniesienia do legalności pod względem merytorycznym lub formalnym, Strona nie może ograniczyć zakresu procedury odwoławczej wynikającej</w:t>
      </w:r>
      <w:r w:rsidR="00A865C8">
        <w:t xml:space="preserve"> z </w:t>
      </w:r>
      <w:r>
        <w:t>tego postanowienia do legalności albo pod względem merytorycznym, albo formalnym. Procedury odwoławcze dotyczące kwestionowanych działań</w:t>
      </w:r>
      <w:r w:rsidR="00A865C8">
        <w:t xml:space="preserve"> i </w:t>
      </w:r>
      <w:r>
        <w:t>zaniechań muszą raczej umożliwiać zakwestionowanie zarówno merytorycznej, jak</w:t>
      </w:r>
      <w:r w:rsidR="00A865C8">
        <w:t xml:space="preserve"> i </w:t>
      </w:r>
      <w:r>
        <w:t>formalnej legalności zarzucanego naruszenia. Na przykład osoby fizyczne</w:t>
      </w:r>
      <w:r w:rsidR="00A865C8">
        <w:t xml:space="preserve"> i </w:t>
      </w:r>
      <w:r>
        <w:t>organizacje ochrony środowiska, które spełniają wymagania krajowe, mogą zaskarżyć naruszenie przez zakład ograniczeń zrzutu ścieków określonych</w:t>
      </w:r>
      <w:r w:rsidR="00A865C8">
        <w:t xml:space="preserve"> w </w:t>
      </w:r>
      <w:r>
        <w:t>wydanym pozwoleniu. Jednym</w:t>
      </w:r>
      <w:r w:rsidR="00A865C8">
        <w:t xml:space="preserve"> ze </w:t>
      </w:r>
      <w:r>
        <w:t>sposobów zaskarżenia takiego naruszenia byłoby pozwanie właściciela lub użytkownika zakładu do sądu, powołując się na naruszenie prawa,</w:t>
      </w:r>
      <w:r w:rsidR="00A865C8">
        <w:t xml:space="preserve"> i </w:t>
      </w:r>
      <w:r>
        <w:t>uzyskanie środka zaradczego, takiego jak nakaz sądowy zaprzestania nielegalnego zrzutu ścieków. Innym rozwiązaniem byłoby wszczęcie postępowania administracyjnego przeciwko użytkownikowi,</w:t>
      </w:r>
      <w:r w:rsidR="00A865C8">
        <w:t xml:space="preserve"> w </w:t>
      </w:r>
      <w:r>
        <w:t>którym powód uzyskałby status strony</w:t>
      </w:r>
      <w:r w:rsidR="00A865C8">
        <w:t xml:space="preserve"> w </w:t>
      </w:r>
      <w:r>
        <w:t xml:space="preserve">postępowaniu </w:t>
      </w:r>
      <w:r w:rsidR="00284087">
        <w:t>(</w:t>
      </w:r>
      <w:hyperlink w:anchor="_bookmark508" w:history="1">
        <w:r w:rsidR="00284087" w:rsidRPr="00284087">
          <w:rPr>
            <w:rStyle w:val="Hyperlink"/>
            <w:color w:val="auto"/>
            <w:u w:color="ED7D31" w:themeColor="accent2"/>
          </w:rPr>
          <w:t>zob. również komentarz do art. 9 ust. 4 poniżej</w:t>
        </w:r>
      </w:hyperlink>
      <w:r>
        <w:t>, dotyczący nakazu wstrzymania wykonania kwestionowanego działania).</w:t>
      </w:r>
    </w:p>
    <w:p w14:paraId="4F9E33B9" w14:textId="5412FE19" w:rsidR="00A25A35" w:rsidRDefault="001516B2" w:rsidP="00284087">
      <w:pPr>
        <w:spacing w:after="0" w:line="240" w:lineRule="auto"/>
      </w:pPr>
      <w:r>
        <w:t>Członkowie społeczeństwa powinni mieć również możliwość kwestionowania działań lub zaniechań władz publicznych, które naruszają krajowe prawo ochrony środowiska. „Zaniechania”</w:t>
      </w:r>
      <w:r w:rsidR="00A865C8">
        <w:t xml:space="preserve"> w </w:t>
      </w:r>
      <w:r>
        <w:t>tym przypadku obejmują brak wdrożenia lub egzekwowania prawa ochrony środowiska przez władze publiczne</w:t>
      </w:r>
      <w:r w:rsidR="00A865C8">
        <w:t xml:space="preserve"> w </w:t>
      </w:r>
      <w:r>
        <w:t>odniesieniu do innych władz publicznych lub podmiotów prywatnych.</w:t>
      </w:r>
    </w:p>
    <w:p w14:paraId="68E27E45" w14:textId="77777777" w:rsidR="00331591" w:rsidRDefault="00331591" w:rsidP="00284087">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1516B2" w14:paraId="499F5D28" w14:textId="77777777" w:rsidTr="001516B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638A3EFD" w14:textId="77777777" w:rsidR="001516B2" w:rsidRDefault="001516B2">
            <w:pPr>
              <w:spacing w:after="0" w:line="240" w:lineRule="auto"/>
              <w:rPr>
                <w:rFonts w:ascii="Times New Roman"/>
                <w:sz w:val="6"/>
              </w:rPr>
            </w:pPr>
            <w:r>
              <w:rPr>
                <w:noProof/>
              </w:rPr>
              <mc:AlternateContent>
                <mc:Choice Requires="wps">
                  <w:drawing>
                    <wp:inline distT="0" distB="0" distL="0" distR="0" wp14:anchorId="0ECF4699" wp14:editId="1DCE54E8">
                      <wp:extent cx="6115050" cy="356259"/>
                      <wp:effectExtent l="0" t="0" r="0" b="5715"/>
                      <wp:docPr id="611226804" name="Text Box 611226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6ADABFFB" w14:textId="70644475" w:rsidR="001516B2" w:rsidRPr="00FD5609" w:rsidRDefault="001516B2" w:rsidP="001516B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Organy</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charakterze sądowym</w:t>
                                  </w:r>
                                </w:p>
                              </w:txbxContent>
                            </wps:txbx>
                            <wps:bodyPr rot="0" vert="horz" wrap="square" lIns="0" tIns="0" rIns="0" bIns="0" anchor="ctr" anchorCtr="0">
                              <a:noAutofit/>
                            </wps:bodyPr>
                          </wps:wsp>
                        </a:graphicData>
                      </a:graphic>
                    </wp:inline>
                  </w:drawing>
                </mc:Choice>
                <mc:Fallback>
                  <w:pict>
                    <v:shape w14:anchorId="0ECF4699" id="Text Box 611226804" o:spid="_x0000_s1205"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Cg&#10;4vWD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6ADABFFB" w14:textId="70644475" w:rsidR="001516B2" w:rsidRPr="00FD5609" w:rsidRDefault="001516B2" w:rsidP="001516B2">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Organy</w:t>
                            </w:r>
                            <w:r w:rsidR="00A865C8">
                              <w:rPr>
                                <w:rFonts w:ascii="Times New Roman" w:hAnsi="Times New Roman"/>
                                <w:color w:val="FFFFFF" w:themeColor="background1"/>
                                <w:sz w:val="30"/>
                                <w:szCs w:val="30"/>
                              </w:rPr>
                              <w:t xml:space="preserve"> o </w:t>
                            </w:r>
                            <w:r>
                              <w:rPr>
                                <w:rFonts w:ascii="Times New Roman" w:hAnsi="Times New Roman"/>
                                <w:color w:val="FFFFFF" w:themeColor="background1"/>
                                <w:sz w:val="30"/>
                                <w:szCs w:val="30"/>
                              </w:rPr>
                              <w:t>charakterze sądowym</w:t>
                            </w:r>
                          </w:p>
                        </w:txbxContent>
                      </v:textbox>
                      <w10:anchorlock/>
                    </v:shape>
                  </w:pict>
                </mc:Fallback>
              </mc:AlternateContent>
            </w:r>
          </w:p>
        </w:tc>
      </w:tr>
      <w:tr w:rsidR="001516B2" w14:paraId="14D5564F" w14:textId="77777777" w:rsidTr="001516B2">
        <w:tc>
          <w:tcPr>
            <w:tcW w:w="5000" w:type="pct"/>
            <w:tcBorders>
              <w:top w:val="single" w:sz="4" w:space="0" w:color="9185BE"/>
              <w:left w:val="single" w:sz="4" w:space="0" w:color="503076"/>
              <w:bottom w:val="nil"/>
              <w:right w:val="single" w:sz="4" w:space="0" w:color="503076"/>
            </w:tcBorders>
            <w:shd w:val="clear" w:color="auto" w:fill="EEECF7"/>
          </w:tcPr>
          <w:p w14:paraId="01C59AEE" w14:textId="77777777" w:rsidR="001516B2" w:rsidRDefault="001516B2">
            <w:pPr>
              <w:spacing w:after="0" w:line="240" w:lineRule="auto"/>
              <w:rPr>
                <w:rFonts w:ascii="Times New Roman"/>
                <w:sz w:val="6"/>
              </w:rPr>
            </w:pPr>
          </w:p>
        </w:tc>
      </w:tr>
      <w:tr w:rsidR="001516B2" w14:paraId="09F172D7" w14:textId="77777777" w:rsidTr="001516B2">
        <w:tc>
          <w:tcPr>
            <w:tcW w:w="5000" w:type="pct"/>
            <w:tcBorders>
              <w:top w:val="nil"/>
              <w:left w:val="single" w:sz="4" w:space="0" w:color="503076"/>
              <w:bottom w:val="nil"/>
              <w:right w:val="single" w:sz="4" w:space="0" w:color="503076"/>
            </w:tcBorders>
            <w:shd w:val="clear" w:color="auto" w:fill="EEECF7"/>
          </w:tcPr>
          <w:p w14:paraId="113FD5C8" w14:textId="6722F623" w:rsidR="001516B2" w:rsidRPr="001516B2" w:rsidRDefault="001516B2" w:rsidP="001516B2">
            <w:pPr>
              <w:spacing w:before="60" w:after="60" w:line="240" w:lineRule="auto"/>
              <w:ind w:left="142" w:right="266"/>
              <w:rPr>
                <w:b/>
                <w:bCs/>
                <w:i/>
                <w:sz w:val="18"/>
              </w:rPr>
            </w:pPr>
            <w:r>
              <w:rPr>
                <w:b/>
                <w:bCs/>
                <w:i/>
                <w:sz w:val="18"/>
              </w:rPr>
              <w:t>Ustęp 1 – Legitymacja do procedury odwoławczej dotyczącej dostępu do informacji</w:t>
            </w:r>
          </w:p>
          <w:p w14:paraId="58F90EC7" w14:textId="4D0E174A" w:rsidR="001516B2" w:rsidRPr="001516B2" w:rsidRDefault="001516B2" w:rsidP="001516B2">
            <w:pPr>
              <w:spacing w:before="60" w:after="60" w:line="240" w:lineRule="auto"/>
              <w:ind w:left="142" w:right="266"/>
              <w:rPr>
                <w:bCs/>
                <w:sz w:val="18"/>
              </w:rPr>
            </w:pPr>
            <w:r>
              <w:rPr>
                <w:bCs/>
                <w:sz w:val="18"/>
              </w:rPr>
              <w:t xml:space="preserve">Każda osoba, która stwierdzi, że jej żądanie udostępnienia informacji na podstawie </w:t>
            </w:r>
            <w:r w:rsidR="00331D80">
              <w:rPr>
                <w:bCs/>
                <w:sz w:val="18"/>
              </w:rPr>
              <w:t>art. </w:t>
            </w:r>
            <w:r>
              <w:rPr>
                <w:bCs/>
                <w:sz w:val="18"/>
              </w:rPr>
              <w:t>4 pozostało nierozpatrzone, niesłusznie odrzucone</w:t>
            </w:r>
            <w:r w:rsidR="00A865C8">
              <w:rPr>
                <w:bCs/>
                <w:sz w:val="18"/>
              </w:rPr>
              <w:t xml:space="preserve"> w </w:t>
            </w:r>
            <w:r>
              <w:rPr>
                <w:bCs/>
                <w:sz w:val="18"/>
              </w:rPr>
              <w:t>całości lub</w:t>
            </w:r>
            <w:r w:rsidR="00A865C8">
              <w:rPr>
                <w:bCs/>
                <w:sz w:val="18"/>
              </w:rPr>
              <w:t xml:space="preserve"> w </w:t>
            </w:r>
            <w:r>
              <w:rPr>
                <w:bCs/>
                <w:sz w:val="18"/>
              </w:rPr>
              <w:t>części, załatwione nieodpowiednio lub</w:t>
            </w:r>
            <w:r w:rsidR="00A865C8">
              <w:rPr>
                <w:bCs/>
                <w:sz w:val="18"/>
              </w:rPr>
              <w:t xml:space="preserve"> w </w:t>
            </w:r>
            <w:r>
              <w:rPr>
                <w:bCs/>
                <w:sz w:val="18"/>
              </w:rPr>
              <w:t>inny sposób potraktowane niezgodnie</w:t>
            </w:r>
            <w:r w:rsidR="00A865C8">
              <w:rPr>
                <w:bCs/>
                <w:sz w:val="18"/>
              </w:rPr>
              <w:t xml:space="preserve"> z </w:t>
            </w:r>
            <w:r>
              <w:rPr>
                <w:bCs/>
                <w:sz w:val="18"/>
              </w:rPr>
              <w:t>postanowieniami tego artykułu.</w:t>
            </w:r>
          </w:p>
          <w:p w14:paraId="65B8E02D" w14:textId="3DAB7B23" w:rsidR="001516B2" w:rsidRPr="001516B2" w:rsidRDefault="001516B2" w:rsidP="001516B2">
            <w:pPr>
              <w:spacing w:before="60" w:after="60" w:line="240" w:lineRule="auto"/>
              <w:ind w:left="142" w:right="266"/>
              <w:rPr>
                <w:b/>
                <w:bCs/>
                <w:i/>
                <w:sz w:val="18"/>
              </w:rPr>
            </w:pPr>
            <w:r>
              <w:rPr>
                <w:b/>
                <w:bCs/>
                <w:i/>
                <w:sz w:val="18"/>
              </w:rPr>
              <w:t>Ustęp 2 – Legitymacja do procedury odwoławczej dotyczącej udziału społeczeństwa</w:t>
            </w:r>
            <w:r w:rsidR="00A865C8">
              <w:rPr>
                <w:b/>
                <w:bCs/>
                <w:i/>
                <w:sz w:val="18"/>
              </w:rPr>
              <w:t xml:space="preserve"> i </w:t>
            </w:r>
            <w:r>
              <w:rPr>
                <w:b/>
                <w:bCs/>
                <w:i/>
                <w:sz w:val="18"/>
              </w:rPr>
              <w:t>innych postanowień konwencji</w:t>
            </w:r>
          </w:p>
          <w:p w14:paraId="007D102B" w14:textId="77777777" w:rsidR="001516B2" w:rsidRPr="001516B2" w:rsidRDefault="001516B2" w:rsidP="001516B2">
            <w:pPr>
              <w:spacing w:before="60" w:after="60" w:line="240" w:lineRule="auto"/>
              <w:ind w:left="142" w:right="266"/>
              <w:rPr>
                <w:bCs/>
                <w:sz w:val="18"/>
              </w:rPr>
            </w:pPr>
            <w:r>
              <w:rPr>
                <w:bCs/>
                <w:sz w:val="18"/>
              </w:rPr>
              <w:t>Członkowie zainteresowanej społeczności, mający wystarczający interes lub, alternatywnie, powołujący się na naruszenie uprawnień, jeśli przepisy postępowania administracyjnego Strony wymagają tego jako przesłanki.</w:t>
            </w:r>
          </w:p>
          <w:p w14:paraId="58E1F1B9" w14:textId="727F69D5" w:rsidR="001516B2" w:rsidRPr="001516B2" w:rsidRDefault="001516B2" w:rsidP="001516B2">
            <w:pPr>
              <w:spacing w:before="60" w:after="60" w:line="240" w:lineRule="auto"/>
              <w:ind w:left="142" w:right="266"/>
              <w:rPr>
                <w:b/>
                <w:bCs/>
                <w:i/>
                <w:sz w:val="18"/>
              </w:rPr>
            </w:pPr>
            <w:r>
              <w:rPr>
                <w:b/>
                <w:bCs/>
                <w:i/>
                <w:sz w:val="18"/>
              </w:rPr>
              <w:t>Ustęp 3 – Legitymacja do procedury odwoławczej dotyczącej naruszeń prawa krajowego</w:t>
            </w:r>
            <w:r w:rsidR="00A865C8">
              <w:rPr>
                <w:b/>
                <w:bCs/>
                <w:i/>
                <w:sz w:val="18"/>
              </w:rPr>
              <w:t xml:space="preserve"> w </w:t>
            </w:r>
            <w:r>
              <w:rPr>
                <w:b/>
                <w:bCs/>
                <w:i/>
                <w:sz w:val="18"/>
              </w:rPr>
              <w:t>dziedzinie środowiska</w:t>
            </w:r>
          </w:p>
          <w:p w14:paraId="1E10EA19" w14:textId="48D5A532" w:rsidR="001516B2" w:rsidRPr="001516B2" w:rsidRDefault="001516B2" w:rsidP="001516B2">
            <w:pPr>
              <w:spacing w:before="60" w:after="60" w:line="240" w:lineRule="auto"/>
              <w:ind w:left="142" w:right="266"/>
              <w:rPr>
                <w:bCs/>
                <w:sz w:val="18"/>
              </w:rPr>
            </w:pPr>
            <w:r>
              <w:rPr>
                <w:bCs/>
                <w:sz w:val="18"/>
              </w:rPr>
              <w:t>Członkowie społeczeństwa spełniający wymagania,</w:t>
            </w:r>
            <w:r w:rsidR="00A865C8">
              <w:rPr>
                <w:bCs/>
                <w:sz w:val="18"/>
              </w:rPr>
              <w:t xml:space="preserve"> o </w:t>
            </w:r>
            <w:r>
              <w:rPr>
                <w:bCs/>
                <w:sz w:val="18"/>
              </w:rPr>
              <w:t>ile takie istnieją, określone</w:t>
            </w:r>
            <w:r w:rsidR="00A865C8">
              <w:rPr>
                <w:bCs/>
                <w:sz w:val="18"/>
              </w:rPr>
              <w:t xml:space="preserve"> w </w:t>
            </w:r>
            <w:r>
              <w:rPr>
                <w:bCs/>
                <w:sz w:val="18"/>
              </w:rPr>
              <w:t>prawie krajowym.</w:t>
            </w:r>
          </w:p>
        </w:tc>
      </w:tr>
    </w:tbl>
    <w:p w14:paraId="694761AB" w14:textId="77777777" w:rsidR="00A25A35" w:rsidRDefault="00A25A35" w:rsidP="001516B2">
      <w:pPr>
        <w:pStyle w:val="fioletowytytuwciciev2"/>
      </w:pPr>
    </w:p>
    <w:p w14:paraId="79F9802A" w14:textId="72816688" w:rsidR="001516B2" w:rsidRPr="001516B2" w:rsidRDefault="001516B2" w:rsidP="001516B2">
      <w:pPr>
        <w:pStyle w:val="fioletowytytuwciciev2"/>
      </w:pPr>
      <w:r>
        <w:t>4.</w:t>
      </w:r>
      <w:r>
        <w:tab/>
      </w:r>
      <w:bookmarkStart w:id="431" w:name="_bookmark508"/>
      <w:bookmarkEnd w:id="431"/>
      <w:r>
        <w:t>Dodatkowo</w:t>
      </w:r>
      <w:r w:rsidR="00A865C8">
        <w:t xml:space="preserve"> i </w:t>
      </w:r>
      <w:r>
        <w:t>bez naruszania ustępu 1, procedury,</w:t>
      </w:r>
      <w:r w:rsidR="00A865C8">
        <w:t xml:space="preserve"> o </w:t>
      </w:r>
      <w:r>
        <w:t>których mowa powyżej</w:t>
      </w:r>
      <w:r w:rsidR="00A865C8">
        <w:t xml:space="preserve"> w </w:t>
      </w:r>
      <w:r>
        <w:t>ustępach 1, 2</w:t>
      </w:r>
      <w:r w:rsidR="00A865C8">
        <w:t xml:space="preserve"> i </w:t>
      </w:r>
      <w:r>
        <w:t>3, przewidywać będą odpowiednie</w:t>
      </w:r>
      <w:r w:rsidR="00A865C8">
        <w:t xml:space="preserve"> i </w:t>
      </w:r>
      <w:r>
        <w:t>prawnie skuteczne środki zaradcze, włączając</w:t>
      </w:r>
      <w:r w:rsidR="00A865C8">
        <w:t xml:space="preserve"> w </w:t>
      </w:r>
      <w:r>
        <w:t>to, jeśli okaże się to potrzebne, wstrzymanie wykonania kwestionowanego działania, oraz będą bezstronne, oparte na zasadzie równości, terminowe</w:t>
      </w:r>
      <w:r w:rsidR="00A865C8">
        <w:t xml:space="preserve"> i </w:t>
      </w:r>
      <w:r>
        <w:t>niedyskryminacyjne</w:t>
      </w:r>
      <w:r w:rsidR="00A865C8">
        <w:t xml:space="preserve"> ze </w:t>
      </w:r>
      <w:r>
        <w:t>względu na koszty. Rozstrzygnięcia regulowane niniejszym artykułem przedstawia się lub dokumentuje</w:t>
      </w:r>
      <w:r w:rsidR="00A865C8">
        <w:t xml:space="preserve"> w </w:t>
      </w:r>
      <w:r>
        <w:t>formie pisemnej. Rozstrzygnięcia sądów i, gdziekolwiek to możliwe, innych organów są publicznie dostępne.</w:t>
      </w:r>
    </w:p>
    <w:p w14:paraId="73B6CA1C" w14:textId="72367745" w:rsidR="001516B2" w:rsidRPr="001516B2" w:rsidRDefault="001516B2" w:rsidP="00914D9F">
      <w:pPr>
        <w:spacing w:line="240" w:lineRule="auto"/>
      </w:pPr>
      <w:r>
        <w:t>Ustępy 1, 2</w:t>
      </w:r>
      <w:r w:rsidR="00A865C8">
        <w:t xml:space="preserve"> i </w:t>
      </w:r>
      <w:r>
        <w:t>3 artykułu 9 odnoszą się do konkretnych przesłanek wszczęcia procedury odwoławczej przez społeczeństwo. Ustęp 4 opisuje minimalne standardy jakościowe, które muszą być spełnione we wszystkich takich procedurach, a także rodzaj środków zaradczych, które muszą zostać zapewnione. Ustęp ten przewiduje wymóg istnienia odpowiednich</w:t>
      </w:r>
      <w:r w:rsidR="00A865C8">
        <w:t xml:space="preserve"> i </w:t>
      </w:r>
      <w:r>
        <w:t>skutecznych środków zaradczych nie tylko</w:t>
      </w:r>
      <w:r w:rsidR="00A865C8">
        <w:t xml:space="preserve"> w </w:t>
      </w:r>
      <w:r>
        <w:t>przypadku procedury odwoławczej dotyczącej dostępu do informacji lub podejmowania decyzji</w:t>
      </w:r>
      <w:r w:rsidR="00A865C8">
        <w:t xml:space="preserve"> w </w:t>
      </w:r>
      <w:r>
        <w:t>sprawie konkretnych przedsięwzięć, jak określono</w:t>
      </w:r>
      <w:r w:rsidR="00A865C8">
        <w:t xml:space="preserve"> w </w:t>
      </w:r>
      <w:r w:rsidR="00331D80">
        <w:t>ust. </w:t>
      </w:r>
      <w:r>
        <w:t>1</w:t>
      </w:r>
      <w:r w:rsidR="00A865C8">
        <w:t xml:space="preserve"> i </w:t>
      </w:r>
      <w:r>
        <w:t>2, lecz także</w:t>
      </w:r>
      <w:r w:rsidR="00A865C8">
        <w:t xml:space="preserve"> w </w:t>
      </w:r>
      <w:r>
        <w:t>przypadku wszystkich innych działań</w:t>
      </w:r>
      <w:r w:rsidR="00A865C8">
        <w:t xml:space="preserve"> i </w:t>
      </w:r>
      <w:r>
        <w:t xml:space="preserve">zaniechań objętych </w:t>
      </w:r>
      <w:r w:rsidR="00331D80">
        <w:t>ust. </w:t>
      </w:r>
      <w:r>
        <w:t>3. Jak już wspomniano,</w:t>
      </w:r>
      <w:r w:rsidR="00A865C8">
        <w:t xml:space="preserve"> w </w:t>
      </w:r>
      <w:r>
        <w:t>świetle wymogu odpowiednich</w:t>
      </w:r>
      <w:r w:rsidR="00A865C8">
        <w:t xml:space="preserve"> i </w:t>
      </w:r>
      <w:r>
        <w:t xml:space="preserve">skutecznych środków zaradczych należy ocenić, czy rzecznik praw obywatelskich może występować jako organ odwoławczy na podstawie </w:t>
      </w:r>
      <w:r w:rsidR="00331D80">
        <w:t>art. </w:t>
      </w:r>
      <w:r>
        <w:t xml:space="preserve">9 </w:t>
      </w:r>
      <w:r w:rsidR="00331D80">
        <w:t>ust. </w:t>
      </w:r>
      <w:r>
        <w:t>1-3.</w:t>
      </w:r>
    </w:p>
    <w:p w14:paraId="6E8FC95A" w14:textId="60F112E5" w:rsidR="00914D9F" w:rsidRPr="00914D9F" w:rsidRDefault="00914D9F" w:rsidP="00914D9F">
      <w:pPr>
        <w:pStyle w:val="fioletowypodtytu"/>
      </w:pPr>
      <w:r>
        <w:lastRenderedPageBreak/>
        <w:t>Odpowiednie</w:t>
      </w:r>
      <w:r w:rsidR="00A865C8">
        <w:t xml:space="preserve"> i </w:t>
      </w:r>
      <w:r>
        <w:t>prawnie skuteczne środki zaradcze</w:t>
      </w:r>
    </w:p>
    <w:p w14:paraId="1D2C7623" w14:textId="12E6CC2A" w:rsidR="00914D9F" w:rsidRPr="00914D9F" w:rsidRDefault="00914D9F" w:rsidP="00914D9F">
      <w:pPr>
        <w:spacing w:line="240" w:lineRule="auto"/>
      </w:pPr>
      <w:r>
        <w:t>Celem każdej administracyjnej lub sądowej procedury odwoławczej jest sprostowanie błędnych decyzji, działań</w:t>
      </w:r>
      <w:r w:rsidR="00A865C8">
        <w:t xml:space="preserve"> i </w:t>
      </w:r>
      <w:r>
        <w:t>zaniechań, a ostatecznie uzyskanie zadośćuczynienia za naruszenie prawa. Zgodnie</w:t>
      </w:r>
      <w:r w:rsidR="00A865C8">
        <w:t xml:space="preserve"> z </w:t>
      </w:r>
      <w:r w:rsidR="00331D80">
        <w:t>ust. </w:t>
      </w:r>
      <w:r>
        <w:t>4 Strony muszą dopilnować, aby organy odwoławcze zapewniły „odpowiednie</w:t>
      </w:r>
      <w:r w:rsidR="00A865C8">
        <w:t xml:space="preserve"> i </w:t>
      </w:r>
      <w:r>
        <w:t>prawnie skuteczne” środki zaradcze,</w:t>
      </w:r>
      <w:r w:rsidR="00A865C8">
        <w:t xml:space="preserve"> w </w:t>
      </w:r>
      <w:r>
        <w:t>tym, jeśli okaże się to potrzebne, wstrzymanie wykonania kwestionowanego działania. Adekwatność wymaga, aby decyzja</w:t>
      </w:r>
      <w:r w:rsidR="00A865C8">
        <w:t xml:space="preserve"> o </w:t>
      </w:r>
      <w:r>
        <w:t>wstrzymaniu wykonania zapewniała zamierzony skutek procedury odwoławczej. Może nim być zrekompensowanie wcześniejszych szkód, zapobieganie przyszłym szkodom lub przywrócenie stanu poprzedniego. Wymóg skuteczności środków zaradczych oznacza, że powinny one nadawać się do rzeczywistego</w:t>
      </w:r>
      <w:r w:rsidR="00A865C8">
        <w:t xml:space="preserve"> i </w:t>
      </w:r>
      <w:r>
        <w:t>skutecznego egzekwowania. Strony powinny starać się wyeliminować wszelkie ewentualne przeszkody</w:t>
      </w:r>
      <w:r w:rsidR="00A865C8">
        <w:t xml:space="preserve"> w </w:t>
      </w:r>
      <w:r>
        <w:t>egzekwowaniu decyzji</w:t>
      </w:r>
      <w:r w:rsidR="00A865C8">
        <w:t xml:space="preserve"> o </w:t>
      </w:r>
      <w:r>
        <w:t>wstrzymaniu wykonania</w:t>
      </w:r>
      <w:r w:rsidR="00A865C8">
        <w:t xml:space="preserve"> i </w:t>
      </w:r>
      <w:r>
        <w:t>innych środków zaradczych.</w:t>
      </w:r>
    </w:p>
    <w:p w14:paraId="4DBCDAAE" w14:textId="389D0351" w:rsidR="00914D9F" w:rsidRPr="00914D9F" w:rsidRDefault="00914D9F" w:rsidP="00914D9F">
      <w:pPr>
        <w:spacing w:line="240" w:lineRule="auto"/>
      </w:pPr>
      <w:r>
        <w:t>W przypadku gdy początkowe lub dodatkowe szkody mogą nadal występować, a naruszenie ciągle trwa, lub gdy wcześniejsze szkody można odwrócić lub złagodzić, sądy</w:t>
      </w:r>
      <w:r w:rsidR="00A865C8">
        <w:t xml:space="preserve"> i </w:t>
      </w:r>
      <w:r>
        <w:t>administracyjne organy odwoławcze muszą mieć możliwość wydania nakazu zaprzestania lub podjęcia określonego działania. Decyzja ta określana jest mianem „decyzji</w:t>
      </w:r>
      <w:r w:rsidR="00A865C8">
        <w:t xml:space="preserve"> o </w:t>
      </w:r>
      <w:r>
        <w:t>wstrzymaniu wykonania działania”, a środek zaradczy uzyskany dzięki niemu określany jest mianem „wstrzymaniem wykonania działania” (zob. ramka poniżej). W praktyce zastosowanie wstrzymania wykonania działania może mieć kluczowe znaczenie</w:t>
      </w:r>
      <w:r w:rsidR="00A865C8">
        <w:t xml:space="preserve"> w </w:t>
      </w:r>
      <w:r>
        <w:t>sprawach dotyczących ochrony środowiska, ponieważ spory środowiskowe często dotyczą przyszłych, planowanych lub trwających działań, które stanowią bezpośrednie zagrożenie dla zdrowia ludzkiego</w:t>
      </w:r>
      <w:r w:rsidR="00A865C8">
        <w:t xml:space="preserve"> i </w:t>
      </w:r>
      <w:r>
        <w:t>środowiska. W wielu przypadkach niekontrolowane szkody dla zdrowia lub środowiska byłyby nieodwracalne, a odszkodowanie</w:t>
      </w:r>
      <w:r w:rsidR="00A865C8">
        <w:t xml:space="preserve"> w </w:t>
      </w:r>
      <w:r>
        <w:t>takich przypadkach może być nieadekwatne.</w:t>
      </w:r>
    </w:p>
    <w:p w14:paraId="611E275E" w14:textId="7045E581" w:rsidR="00914D9F" w:rsidRPr="00914D9F" w:rsidRDefault="00914D9F" w:rsidP="00914D9F">
      <w:pPr>
        <w:spacing w:line="240" w:lineRule="auto"/>
      </w:pPr>
      <w:r>
        <w:t>W innych przypadkach najbardziej adekwatnym środkiem zaradczym mogą być środki kompensacyjne, np. mające na celu poprawę jakości środowiska</w:t>
      </w:r>
      <w:r w:rsidR="00A865C8">
        <w:t xml:space="preserve"> w </w:t>
      </w:r>
      <w:r>
        <w:t>innym miejscu. Rekompensata pieniężna jest często nieadekwatna do naprawienia szkody wyrządzonej środowisku, może ona jednak być pewną formą naprawy szkód wyrządzonych osobom poszkodowanym. Rekompensata pieniężna może być również odpowiednim środkiem zaradczym, gdy jest wypłacana władzom publicznym przez użytkownika, aby zrekompensować środki publiczne wydane na próżno</w:t>
      </w:r>
      <w:r w:rsidR="00A865C8">
        <w:t xml:space="preserve"> w </w:t>
      </w:r>
      <w:r>
        <w:t>celu ochrony obszaru lub gatunku, na który negatywnie wpłynęło działanie lub zaniechanie danego użytkownika.</w:t>
      </w:r>
    </w:p>
    <w:p w14:paraId="5CD9190A" w14:textId="205C3405" w:rsidR="00914D9F" w:rsidRDefault="00914D9F" w:rsidP="00914D9F">
      <w:pPr>
        <w:spacing w:line="240" w:lineRule="auto"/>
      </w:pPr>
      <w:r>
        <w:t>Jeszcze inna powiązana forma środka zaradczego dostępna</w:t>
      </w:r>
      <w:r w:rsidR="00A865C8">
        <w:t xml:space="preserve"> w </w:t>
      </w:r>
      <w:r>
        <w:t>niektórych krajach, na przykład we Francji, umożliwia członkowi społeczeństwa wszczęcie postępowania cywilnego</w:t>
      </w:r>
      <w:r w:rsidR="00A865C8">
        <w:t xml:space="preserve"> w</w:t>
      </w:r>
      <w:r w:rsidR="00F203B9">
        <w:t xml:space="preserve"> celu</w:t>
      </w:r>
      <w:r w:rsidR="00A865C8">
        <w:t> </w:t>
      </w:r>
      <w:r>
        <w:t>zaskarżenia naruszenia prawa ochrony środowiska (zgodnie</w:t>
      </w:r>
      <w:r w:rsidR="00A865C8">
        <w:t xml:space="preserve"> z </w:t>
      </w:r>
      <w:r w:rsidR="00331D80">
        <w:t>art. </w:t>
      </w:r>
      <w:r>
        <w:t xml:space="preserve">9 </w:t>
      </w:r>
      <w:r w:rsidR="00331D80">
        <w:t>ust. </w:t>
      </w:r>
      <w:r>
        <w:t>3)</w:t>
      </w:r>
      <w:r w:rsidR="00A865C8">
        <w:t xml:space="preserve"> w </w:t>
      </w:r>
      <w:r>
        <w:t>celu uzyskania cywilnych kar pieniężnych od właściciela lub użytkownika obiektu naruszającego prawo ochrony środowiska zamiast od odpowiedniego organu rządowego. Takie postępowania są czasami znane jako obywatelskie postępowania egzekucyjne</w:t>
      </w:r>
      <w:r w:rsidR="00A865C8">
        <w:t xml:space="preserve"> i </w:t>
      </w:r>
      <w:r>
        <w:t>zostały omówione poniżej.</w:t>
      </w:r>
    </w:p>
    <w:p w14:paraId="158CC189" w14:textId="77777777" w:rsidR="00284087" w:rsidRPr="00914D9F" w:rsidRDefault="00284087" w:rsidP="00914D9F">
      <w:pPr>
        <w:spacing w:line="240" w:lineRule="auto"/>
      </w:pPr>
    </w:p>
    <w:p w14:paraId="1E912F2E" w14:textId="43C3000C" w:rsidR="00914D9F" w:rsidRDefault="00914D9F" w:rsidP="00914D9F">
      <w:pPr>
        <w:pStyle w:val="fioletowypodtytu"/>
      </w:pPr>
      <w:r>
        <w:t>Wstrzymanie wykonania</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14D9F" w14:paraId="7F93B2F0"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45A25495" w14:textId="77777777" w:rsidR="00914D9F" w:rsidRDefault="00914D9F" w:rsidP="00914D9F">
            <w:pPr>
              <w:spacing w:after="0" w:line="240" w:lineRule="auto"/>
              <w:rPr>
                <w:rFonts w:ascii="Times New Roman"/>
                <w:sz w:val="6"/>
              </w:rPr>
            </w:pPr>
            <w:r>
              <w:rPr>
                <w:noProof/>
              </w:rPr>
              <mc:AlternateContent>
                <mc:Choice Requires="wps">
                  <w:drawing>
                    <wp:inline distT="0" distB="0" distL="0" distR="0" wp14:anchorId="47EAF037" wp14:editId="1B0E4234">
                      <wp:extent cx="6115050" cy="356259"/>
                      <wp:effectExtent l="0" t="0" r="0" b="5715"/>
                      <wp:docPr id="1233624499" name="Text Box 1233624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09151625" w14:textId="636F07C9" w:rsidR="00914D9F" w:rsidRPr="00FD5609" w:rsidRDefault="00914D9F" w:rsidP="00914D9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Czym jest wstrzymanie wykonania?</w:t>
                                  </w:r>
                                </w:p>
                              </w:txbxContent>
                            </wps:txbx>
                            <wps:bodyPr rot="0" vert="horz" wrap="square" lIns="0" tIns="0" rIns="0" bIns="0" anchor="ctr" anchorCtr="0">
                              <a:noAutofit/>
                            </wps:bodyPr>
                          </wps:wsp>
                        </a:graphicData>
                      </a:graphic>
                    </wp:inline>
                  </w:drawing>
                </mc:Choice>
                <mc:Fallback>
                  <w:pict>
                    <v:shape w14:anchorId="47EAF037" id="Text Box 1233624499" o:spid="_x0000_s1206"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CD&#10;86fx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09151625" w14:textId="636F07C9" w:rsidR="00914D9F" w:rsidRPr="00FD5609" w:rsidRDefault="00914D9F" w:rsidP="00914D9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Czym jest wstrzymanie wykonania?</w:t>
                            </w:r>
                          </w:p>
                        </w:txbxContent>
                      </v:textbox>
                      <w10:anchorlock/>
                    </v:shape>
                  </w:pict>
                </mc:Fallback>
              </mc:AlternateContent>
            </w:r>
          </w:p>
        </w:tc>
      </w:tr>
      <w:tr w:rsidR="00914D9F" w14:paraId="44CAC13F"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6044A715" w14:textId="77777777" w:rsidR="00914D9F" w:rsidRDefault="00914D9F" w:rsidP="00914D9F">
            <w:pPr>
              <w:spacing w:after="0" w:line="240" w:lineRule="auto"/>
              <w:rPr>
                <w:rFonts w:ascii="Times New Roman"/>
                <w:sz w:val="6"/>
              </w:rPr>
            </w:pPr>
          </w:p>
        </w:tc>
      </w:tr>
      <w:tr w:rsidR="00914D9F" w14:paraId="1FCE499E" w14:textId="77777777" w:rsidTr="00FD2C82">
        <w:tc>
          <w:tcPr>
            <w:tcW w:w="5000" w:type="pct"/>
            <w:tcBorders>
              <w:top w:val="nil"/>
              <w:left w:val="single" w:sz="4" w:space="0" w:color="503076"/>
              <w:bottom w:val="nil"/>
              <w:right w:val="single" w:sz="4" w:space="0" w:color="503076"/>
            </w:tcBorders>
            <w:shd w:val="clear" w:color="auto" w:fill="EEECF7"/>
          </w:tcPr>
          <w:p w14:paraId="5BA30D3E" w14:textId="18C22973" w:rsidR="00914D9F" w:rsidRPr="00F203B9" w:rsidRDefault="00914D9F" w:rsidP="00914D9F">
            <w:pPr>
              <w:spacing w:before="60" w:after="60" w:line="240" w:lineRule="auto"/>
              <w:ind w:left="142" w:right="266"/>
              <w:rPr>
                <w:iCs/>
                <w:sz w:val="18"/>
              </w:rPr>
            </w:pPr>
            <w:r w:rsidRPr="00F203B9">
              <w:rPr>
                <w:b/>
                <w:iCs/>
                <w:sz w:val="18"/>
              </w:rPr>
              <w:t xml:space="preserve">Wstrzymanie wykonania: </w:t>
            </w:r>
            <w:r w:rsidRPr="00F203B9">
              <w:rPr>
                <w:iCs/>
                <w:sz w:val="18"/>
              </w:rPr>
              <w:t>wstrzymanie wykonania to środek prawny mający na celu zapobieżenie szkodom lub ich naprawę przez wezwanie adresata do zaprzestania działania lub zaprzestania naruszenia lub do powzięcia określonych środków. Umożliwia on danej osobie uzyskanie decyzji nakazującej innej osobie wykonanie pewnych czynności, na przykład udostępnienie informacji lub udzielenie dostępu do strony internetowej, przeprowadzenie rozprawy lub zaprzestanie bezprawnych działań. Wstrzymanie wykonania może mieć charakter „tymczasowy” lub „ostateczny”.</w:t>
            </w:r>
          </w:p>
          <w:p w14:paraId="193FD9FE" w14:textId="2435C0EB" w:rsidR="00914D9F" w:rsidRPr="00F203B9" w:rsidRDefault="00914D9F" w:rsidP="00914D9F">
            <w:pPr>
              <w:spacing w:before="60" w:after="60" w:line="240" w:lineRule="auto"/>
              <w:ind w:left="142" w:right="266"/>
              <w:rPr>
                <w:iCs/>
                <w:sz w:val="18"/>
              </w:rPr>
            </w:pPr>
            <w:r w:rsidRPr="00F203B9">
              <w:rPr>
                <w:b/>
                <w:iCs/>
                <w:sz w:val="18"/>
              </w:rPr>
              <w:t>Tymczasowa decyzja</w:t>
            </w:r>
            <w:r w:rsidR="00A865C8" w:rsidRPr="00F203B9">
              <w:rPr>
                <w:b/>
                <w:iCs/>
                <w:sz w:val="18"/>
              </w:rPr>
              <w:t xml:space="preserve"> o </w:t>
            </w:r>
            <w:r w:rsidRPr="00F203B9">
              <w:rPr>
                <w:b/>
                <w:iCs/>
                <w:sz w:val="18"/>
              </w:rPr>
              <w:t xml:space="preserve">wstrzymaniu wykonania: </w:t>
            </w:r>
            <w:r w:rsidRPr="00F203B9">
              <w:rPr>
                <w:iCs/>
                <w:sz w:val="18"/>
              </w:rPr>
              <w:t>tymczasowe wstrzymanie wykonania, znane również jako wstępne wstrzymanie wykonania, to postanowienie wydane przez sąd lub trybunał przed przeprowadzeniem pełnej rozprawy</w:t>
            </w:r>
            <w:r w:rsidR="00A865C8" w:rsidRPr="00F203B9">
              <w:rPr>
                <w:iCs/>
                <w:sz w:val="18"/>
              </w:rPr>
              <w:t xml:space="preserve"> w </w:t>
            </w:r>
            <w:r w:rsidRPr="00F203B9">
              <w:rPr>
                <w:iCs/>
                <w:sz w:val="18"/>
              </w:rPr>
              <w:t>sprawie. W sprawach,</w:t>
            </w:r>
            <w:r w:rsidR="00A865C8" w:rsidRPr="00F203B9">
              <w:rPr>
                <w:iCs/>
                <w:sz w:val="18"/>
              </w:rPr>
              <w:t xml:space="preserve"> w </w:t>
            </w:r>
            <w:r w:rsidRPr="00F203B9">
              <w:rPr>
                <w:iCs/>
                <w:sz w:val="18"/>
              </w:rPr>
              <w:t>których występuje szkoda lub istnieje groźba jej wystąpienia, lub</w:t>
            </w:r>
            <w:r w:rsidR="00A865C8" w:rsidRPr="00F203B9">
              <w:rPr>
                <w:iCs/>
                <w:sz w:val="18"/>
              </w:rPr>
              <w:t xml:space="preserve"> w </w:t>
            </w:r>
            <w:r w:rsidRPr="00F203B9">
              <w:rPr>
                <w:iCs/>
                <w:sz w:val="18"/>
              </w:rPr>
              <w:t>których ustawa mająca na celu ochronę zdrowia</w:t>
            </w:r>
            <w:r w:rsidR="00A865C8" w:rsidRPr="00F203B9">
              <w:rPr>
                <w:iCs/>
                <w:sz w:val="18"/>
              </w:rPr>
              <w:t xml:space="preserve"> i </w:t>
            </w:r>
            <w:r w:rsidRPr="00F203B9">
              <w:rPr>
                <w:iCs/>
                <w:sz w:val="18"/>
              </w:rPr>
              <w:t>dobrobytu publicznego jest lub może być naruszana, sąd lub trybunał może być uprawniony do wydania decyzji</w:t>
            </w:r>
            <w:r w:rsidR="00A865C8" w:rsidRPr="00F203B9">
              <w:rPr>
                <w:iCs/>
                <w:sz w:val="18"/>
              </w:rPr>
              <w:t xml:space="preserve"> o </w:t>
            </w:r>
            <w:r w:rsidRPr="00F203B9">
              <w:rPr>
                <w:iCs/>
                <w:sz w:val="18"/>
              </w:rPr>
              <w:t>wstrzymaniu wykonania określonego działania</w:t>
            </w:r>
            <w:r w:rsidR="00A865C8" w:rsidRPr="00F203B9">
              <w:rPr>
                <w:iCs/>
                <w:sz w:val="18"/>
              </w:rPr>
              <w:t xml:space="preserve"> w </w:t>
            </w:r>
            <w:r w:rsidRPr="00F203B9">
              <w:rPr>
                <w:iCs/>
                <w:sz w:val="18"/>
              </w:rPr>
              <w:t>celu utrzymania status quo lub przywrócenia sytuacji do wcześniejszego stanu do czasu rozstrzygnięcia sprawy. Ogólnie rzecz biorąc, sądy wymagają, aby strona ubiegająca się</w:t>
            </w:r>
            <w:r w:rsidR="00A865C8" w:rsidRPr="00F203B9">
              <w:rPr>
                <w:iCs/>
                <w:sz w:val="18"/>
              </w:rPr>
              <w:t xml:space="preserve"> o </w:t>
            </w:r>
            <w:r w:rsidRPr="00F203B9">
              <w:rPr>
                <w:iCs/>
                <w:sz w:val="18"/>
              </w:rPr>
              <w:t>wstępną decyzję</w:t>
            </w:r>
            <w:r w:rsidR="00A865C8" w:rsidRPr="00F203B9">
              <w:rPr>
                <w:iCs/>
                <w:sz w:val="18"/>
              </w:rPr>
              <w:t xml:space="preserve"> o </w:t>
            </w:r>
            <w:r w:rsidRPr="00F203B9">
              <w:rPr>
                <w:iCs/>
                <w:sz w:val="18"/>
              </w:rPr>
              <w:t>wstrzymaniu wykonania wykazała, że: a) bezpośrednio grozi jej nieodwracalna szkoda lub szkoda taka może wystąpić przed pełnym rozpoznaniem sprawy; oraz b) żądane zadośćuczynienie prawdopodobnie zostanie przyznane podczas ostatecznej rozprawy co do istoty sprawy. W sprawach dotyczących ochrony środowiska wystarczające może być wykazanie, że ustawa lub rozporządzenie są lub mogą być naruszane. W nagłych lub innych poważnych przypadkach sąd wydaje czasami wstępną decyzję</w:t>
            </w:r>
            <w:r w:rsidR="00A865C8" w:rsidRPr="00F203B9">
              <w:rPr>
                <w:iCs/>
                <w:sz w:val="18"/>
              </w:rPr>
              <w:t xml:space="preserve"> o </w:t>
            </w:r>
            <w:r w:rsidRPr="00F203B9">
              <w:rPr>
                <w:iCs/>
                <w:sz w:val="18"/>
              </w:rPr>
              <w:t>wstrzymaniu wykonania ex parte, bez rozprawy, na podstawie pism procesowych</w:t>
            </w:r>
            <w:r w:rsidR="00A865C8" w:rsidRPr="00F203B9">
              <w:rPr>
                <w:iCs/>
                <w:sz w:val="18"/>
              </w:rPr>
              <w:t xml:space="preserve"> i </w:t>
            </w:r>
            <w:r w:rsidRPr="00F203B9">
              <w:rPr>
                <w:iCs/>
                <w:sz w:val="18"/>
              </w:rPr>
              <w:t>dowodów.</w:t>
            </w:r>
          </w:p>
          <w:p w14:paraId="671B5D11" w14:textId="6B1523B8" w:rsidR="00914D9F" w:rsidRPr="001516B2" w:rsidRDefault="00914D9F" w:rsidP="00914D9F">
            <w:pPr>
              <w:spacing w:before="60" w:after="60" w:line="240" w:lineRule="auto"/>
              <w:ind w:left="142" w:right="266"/>
              <w:rPr>
                <w:bCs/>
                <w:sz w:val="18"/>
              </w:rPr>
            </w:pPr>
            <w:r w:rsidRPr="00F203B9">
              <w:rPr>
                <w:b/>
                <w:iCs/>
                <w:sz w:val="18"/>
              </w:rPr>
              <w:t>Ostateczna decyzja</w:t>
            </w:r>
            <w:r w:rsidR="00A865C8" w:rsidRPr="00F203B9">
              <w:rPr>
                <w:b/>
                <w:iCs/>
                <w:sz w:val="18"/>
              </w:rPr>
              <w:t xml:space="preserve"> o </w:t>
            </w:r>
            <w:r w:rsidRPr="00F203B9">
              <w:rPr>
                <w:b/>
                <w:iCs/>
                <w:sz w:val="18"/>
              </w:rPr>
              <w:t xml:space="preserve">wstrzymaniu wykonania: </w:t>
            </w:r>
            <w:r w:rsidRPr="00F203B9">
              <w:rPr>
                <w:iCs/>
                <w:sz w:val="18"/>
              </w:rPr>
              <w:t>decyzja ostateczna to decyzja wydana przez sąd lub trybunał po wydaniu prawomocnego wyroku. Ma ona obowiązywać przez czas nieokreślony. Dlatego też</w:t>
            </w:r>
            <w:r w:rsidR="00A865C8" w:rsidRPr="00F203B9">
              <w:rPr>
                <w:iCs/>
                <w:sz w:val="18"/>
              </w:rPr>
              <w:t xml:space="preserve"> w </w:t>
            </w:r>
            <w:r w:rsidRPr="00F203B9">
              <w:rPr>
                <w:iCs/>
                <w:sz w:val="18"/>
              </w:rPr>
              <w:t>sprawach dotyczących ochrony środowiska decyzje</w:t>
            </w:r>
            <w:r w:rsidR="00A865C8" w:rsidRPr="00F203B9">
              <w:rPr>
                <w:iCs/>
                <w:sz w:val="18"/>
              </w:rPr>
              <w:t xml:space="preserve"> o </w:t>
            </w:r>
            <w:r w:rsidRPr="00F203B9">
              <w:rPr>
                <w:iCs/>
                <w:sz w:val="18"/>
              </w:rPr>
              <w:t>wstrzymaniu wykonania, dzięki którym sąd lub trybunał może sprawić, że dana osoba zaprzestanie naruszeń lub podejmie pewne działania, są często bardziej elastyczne</w:t>
            </w:r>
            <w:r w:rsidR="00A865C8" w:rsidRPr="00F203B9">
              <w:rPr>
                <w:iCs/>
                <w:sz w:val="18"/>
              </w:rPr>
              <w:t xml:space="preserve"> i </w:t>
            </w:r>
            <w:r w:rsidRPr="00F203B9">
              <w:rPr>
                <w:iCs/>
                <w:sz w:val="18"/>
              </w:rPr>
              <w:t>stanowią bardziej adekwatną reakcję na podstawowy problem środowiskowy niż inne środki zaradcze, takie jak odszkodowania pieniężne lub sankcje karne.</w:t>
            </w:r>
          </w:p>
        </w:tc>
      </w:tr>
    </w:tbl>
    <w:p w14:paraId="0FC6985D" w14:textId="2105D34B" w:rsidR="00914D9F" w:rsidRPr="00914D9F" w:rsidRDefault="00914D9F" w:rsidP="00914D9F">
      <w:pPr>
        <w:spacing w:line="240" w:lineRule="auto"/>
      </w:pPr>
      <w:r>
        <w:lastRenderedPageBreak/>
        <w:t>W swoich ustaleniach dotyczących komunikatu ACCC/C/2005/11 (Belgia) Komitet ds. Przestrzegania Konwencji stwierdził, że gdyby zainteresowana Strona utrzymała swoje orzecznictwo</w:t>
      </w:r>
      <w:r w:rsidR="00A865C8">
        <w:t xml:space="preserve"> w </w:t>
      </w:r>
      <w:r>
        <w:t>sprawie dostępu do procedur odwoławczych</w:t>
      </w:r>
      <w:r w:rsidR="00A865C8">
        <w:t xml:space="preserve"> w </w:t>
      </w:r>
      <w:r>
        <w:t>odniesieniu do pozwoleń na budowę</w:t>
      </w:r>
      <w:r w:rsidR="00A865C8">
        <w:t xml:space="preserve"> i </w:t>
      </w:r>
      <w:r>
        <w:t>decyzji</w:t>
      </w:r>
      <w:r w:rsidR="00A865C8">
        <w:t xml:space="preserve"> w </w:t>
      </w:r>
      <w:r>
        <w:t xml:space="preserve">sprawie planów zagospodarowania przestrzennego </w:t>
      </w:r>
      <w:bookmarkStart w:id="432" w:name="_bookmark509"/>
      <w:bookmarkEnd w:id="432"/>
      <w:r>
        <w:t>, opracowane przed wejściem</w:t>
      </w:r>
      <w:r w:rsidR="00A865C8">
        <w:t xml:space="preserve"> w </w:t>
      </w:r>
      <w:r>
        <w:t>życie Konwencji</w:t>
      </w:r>
      <w:r w:rsidR="00A865C8">
        <w:t xml:space="preserve"> w </w:t>
      </w:r>
      <w:r>
        <w:t>odniesieniu do Belgii, nie tylko nie zapewniłaby dostępu do wymiaru sprawiedliwości, jak określono</w:t>
      </w:r>
      <w:r w:rsidR="00A865C8">
        <w:t xml:space="preserve"> w </w:t>
      </w:r>
      <w:r w:rsidR="00331D80">
        <w:t>art. </w:t>
      </w:r>
      <w:r>
        <w:t xml:space="preserve">9 </w:t>
      </w:r>
      <w:r w:rsidR="00331D80">
        <w:t>ust. </w:t>
      </w:r>
      <w:r>
        <w:t>3, lecz także nie zapewniłaby skutecznego środka zaradczego zgodnie</w:t>
      </w:r>
      <w:r w:rsidR="00A865C8">
        <w:t xml:space="preserve"> z </w:t>
      </w:r>
      <w:r>
        <w:t xml:space="preserve">wymogami </w:t>
      </w:r>
      <w:r w:rsidR="00331D80">
        <w:t>ust. </w:t>
      </w:r>
      <w:r>
        <w:t>4</w:t>
      </w:r>
      <w:hyperlink w:anchor="_bookmark1020" w:history="1">
        <w:r>
          <w:rPr>
            <w:rStyle w:val="Hyperlink"/>
            <w:vertAlign w:val="superscript"/>
          </w:rPr>
          <w:t>432</w:t>
        </w:r>
      </w:hyperlink>
      <w:r>
        <w:t>.</w:t>
      </w:r>
    </w:p>
    <w:p w14:paraId="76B30900" w14:textId="18C5BD05" w:rsidR="00914D9F" w:rsidRPr="00914D9F" w:rsidRDefault="00914D9F" w:rsidP="00914D9F">
      <w:pPr>
        <w:spacing w:line="240" w:lineRule="auto"/>
      </w:pPr>
      <w:r>
        <w:t>Ustalenia</w:t>
      </w:r>
      <w:r w:rsidR="00A865C8">
        <w:t xml:space="preserve"> w </w:t>
      </w:r>
      <w:r>
        <w:t xml:space="preserve">komunikacie ACCC/C/2006/17 (Wspólnota Europejska) </w:t>
      </w:r>
      <w:bookmarkStart w:id="433" w:name="_bookmark510"/>
      <w:bookmarkEnd w:id="433"/>
      <w:r>
        <w:t>,</w:t>
      </w:r>
      <w:r w:rsidR="00A865C8">
        <w:t xml:space="preserve"> o </w:t>
      </w:r>
      <w:r>
        <w:t xml:space="preserve">którym mowa powyżej przy </w:t>
      </w:r>
      <w:r w:rsidR="00331D80">
        <w:t>art. </w:t>
      </w:r>
      <w:r>
        <w:t xml:space="preserve">9 </w:t>
      </w:r>
      <w:r w:rsidR="00331D80">
        <w:t>ust. </w:t>
      </w:r>
      <w:r>
        <w:t>2, są również istotne</w:t>
      </w:r>
      <w:r w:rsidR="00A865C8">
        <w:t xml:space="preserve"> w </w:t>
      </w:r>
      <w:r>
        <w:t>odniesieniu do odpowiednich</w:t>
      </w:r>
      <w:r w:rsidR="00A865C8">
        <w:t xml:space="preserve"> i </w:t>
      </w:r>
      <w:r>
        <w:t>skutecznych środków odwoławczych</w:t>
      </w:r>
      <w:hyperlink w:anchor="_bookmark1021" w:history="1">
        <w:r>
          <w:rPr>
            <w:rStyle w:val="Hyperlink"/>
            <w:vertAlign w:val="superscript"/>
          </w:rPr>
          <w:t>433</w:t>
        </w:r>
      </w:hyperlink>
      <w:r>
        <w:t>. W swoich ustaleniach Komitet stwierdził, że zdecydowanie niezgodne</w:t>
      </w:r>
      <w:r w:rsidR="00A865C8">
        <w:t xml:space="preserve"> z </w:t>
      </w:r>
      <w:r w:rsidR="00331D80">
        <w:t>ust. </w:t>
      </w:r>
      <w:r>
        <w:t>2 byłoby przyznanie dostępu do procedury odwoławczej dotyczącej pozwolenia dopiero po rozpoczęciu budowy, ponieważ dostęp do wymiaru sprawiedliwości musi być zapewniony, gdy istnieje faktyczna możliwość zakwestionowania decyzji</w:t>
      </w:r>
      <w:r w:rsidR="00A865C8">
        <w:t xml:space="preserve"> o </w:t>
      </w:r>
      <w:r>
        <w:t>pozwoleniu. Brak takiej możliwości oznaczałby również brak odpowiedniego</w:t>
      </w:r>
      <w:r w:rsidR="00A865C8">
        <w:t xml:space="preserve"> i </w:t>
      </w:r>
      <w:r>
        <w:t>skutecznego środka zaradczego.</w:t>
      </w:r>
    </w:p>
    <w:p w14:paraId="0680C295" w14:textId="53E956F8" w:rsidR="00914D9F" w:rsidRDefault="00914D9F" w:rsidP="00284087">
      <w:pPr>
        <w:spacing w:after="0" w:line="240" w:lineRule="auto"/>
      </w:pPr>
      <w:r>
        <w:t>W komunikacie ACCC/C/2008/24 (Hiszpania) skarżący najpierw zwrócił się do hiszpańskiego sądu</w:t>
      </w:r>
      <w:r w:rsidR="00A865C8">
        <w:t xml:space="preserve"> z </w:t>
      </w:r>
      <w:r>
        <w:t>wnioskiem</w:t>
      </w:r>
      <w:r w:rsidR="00A865C8">
        <w:t xml:space="preserve"> o </w:t>
      </w:r>
      <w:r>
        <w:t>zawieszenie planu podziału gruntów</w:t>
      </w:r>
      <w:r w:rsidR="00A865C8">
        <w:t xml:space="preserve"> i </w:t>
      </w:r>
      <w:r>
        <w:t>związanych</w:t>
      </w:r>
      <w:r w:rsidR="00A865C8">
        <w:t xml:space="preserve"> z </w:t>
      </w:r>
      <w:r>
        <w:t>tym zmian. Sąd uznał, że wniosek został złożony zbyt wcześnie</w:t>
      </w:r>
      <w:r w:rsidR="00A865C8">
        <w:t xml:space="preserve"> i </w:t>
      </w:r>
      <w:r>
        <w:t>oddalił go, uznając, że nie wystąpi nieodwracalny wpływ na środowisko, ponieważ budowa nie może rozpocząć się bez dodatkowych decyzji. Kiedy jednak projekt urbanizacji został zatwierdzony, a skarżący wniósł</w:t>
      </w:r>
      <w:r w:rsidR="00A865C8">
        <w:t xml:space="preserve"> o </w:t>
      </w:r>
      <w:r>
        <w:t>zawieszenie decyzji do czasu zakończenia rozprawy sądowej, sąd uznał, że jest już za późno, ponieważ decyzja ta podlegała rozpatrzeniu</w:t>
      </w:r>
      <w:r w:rsidR="00A865C8">
        <w:t xml:space="preserve"> i </w:t>
      </w:r>
      <w:r>
        <w:t>była przedmiotem wcześniejszych decyzji, a mianowicie planu podziału gruntów</w:t>
      </w:r>
      <w:r w:rsidR="00A865C8">
        <w:t xml:space="preserve"> i </w:t>
      </w:r>
      <w:r>
        <w:t>związanych</w:t>
      </w:r>
      <w:r w:rsidR="00A865C8">
        <w:t xml:space="preserve"> z </w:t>
      </w:r>
      <w:r>
        <w:t>tym zmian, które nie zostały zawieszone. W postępowaniu odwoławczym sąd przychylił się do tego wyroku</w:t>
      </w:r>
      <w:r w:rsidR="00A865C8">
        <w:t xml:space="preserve"> i </w:t>
      </w:r>
      <w:r>
        <w:t>nie zawiesił decyzji. W swoich ustaleniach Komitet ds. Przestrzegania Konwencji stwierdził, że tego rodzaju rozumowanie tworzy system,</w:t>
      </w:r>
      <w:r w:rsidR="00A865C8">
        <w:t xml:space="preserve"> w </w:t>
      </w:r>
      <w:r>
        <w:t>którym obywatele nie mogą faktycznie uzyskać decyzji</w:t>
      </w:r>
      <w:r w:rsidR="00A865C8">
        <w:t xml:space="preserve"> o </w:t>
      </w:r>
      <w:r>
        <w:t>wstrzymaniu wykonania na wczesnym lub późnym etapie. Wynika</w:t>
      </w:r>
      <w:r w:rsidR="00A865C8">
        <w:t xml:space="preserve"> z </w:t>
      </w:r>
      <w:r>
        <w:t>tego, że chociaż decyzja ta jest teoretycznie dostępna, to nie jest ona dostępna</w:t>
      </w:r>
      <w:r w:rsidR="00A865C8">
        <w:t xml:space="preserve"> w </w:t>
      </w:r>
      <w:r>
        <w:t xml:space="preserve">praktyce. W rezultacie Komitet stwierdził, że zainteresowana Strona nie przestrzegała </w:t>
      </w:r>
      <w:r w:rsidR="00331D80">
        <w:t>art. </w:t>
      </w:r>
      <w:r>
        <w:t xml:space="preserve">9 </w:t>
      </w:r>
      <w:r w:rsidR="00331D80">
        <w:t>ust. </w:t>
      </w:r>
      <w:r>
        <w:t xml:space="preserve">4 </w:t>
      </w:r>
      <w:bookmarkStart w:id="434" w:name="_bookmark511"/>
      <w:bookmarkEnd w:id="434"/>
      <w:r>
        <w:t>konwencji,</w:t>
      </w:r>
      <w:r w:rsidR="00A865C8">
        <w:t xml:space="preserve"> w </w:t>
      </w:r>
      <w:r>
        <w:t>którym od Stron wymaga się zapewnienia odpowiednich</w:t>
      </w:r>
      <w:r w:rsidR="00A865C8">
        <w:t xml:space="preserve"> i </w:t>
      </w:r>
      <w:r>
        <w:t>skutecznych środków zaradczych,</w:t>
      </w:r>
      <w:r w:rsidR="00A865C8">
        <w:t xml:space="preserve"> w </w:t>
      </w:r>
      <w:r>
        <w:t>tym decyzji</w:t>
      </w:r>
      <w:r w:rsidR="00A865C8">
        <w:t xml:space="preserve"> o </w:t>
      </w:r>
      <w:r>
        <w:t>wstrzymaniu wykonani</w:t>
      </w:r>
      <w:hyperlink w:anchor="_bookmark1022" w:history="1">
        <w:r>
          <w:rPr>
            <w:rStyle w:val="Hyperlink"/>
            <w:vertAlign w:val="superscript"/>
          </w:rPr>
          <w:t>434</w:t>
        </w:r>
      </w:hyperlink>
      <w:r>
        <w:t>.</w:t>
      </w:r>
    </w:p>
    <w:p w14:paraId="3D855133" w14:textId="77777777" w:rsidR="00284087" w:rsidRDefault="00284087" w:rsidP="00284087">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914D9F" w14:paraId="76F70FC2"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593F92FE" w14:textId="77777777" w:rsidR="00914D9F" w:rsidRDefault="00914D9F">
            <w:pPr>
              <w:spacing w:after="0" w:line="240" w:lineRule="auto"/>
              <w:rPr>
                <w:rFonts w:ascii="Times New Roman"/>
                <w:sz w:val="6"/>
              </w:rPr>
            </w:pPr>
            <w:r>
              <w:rPr>
                <w:noProof/>
              </w:rPr>
              <mc:AlternateContent>
                <mc:Choice Requires="wps">
                  <w:drawing>
                    <wp:inline distT="0" distB="0" distL="0" distR="0" wp14:anchorId="05A681B0" wp14:editId="5FCA011F">
                      <wp:extent cx="6115050" cy="356259"/>
                      <wp:effectExtent l="0" t="0" r="0" b="5715"/>
                      <wp:docPr id="836000521" name="Text Box 836000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240B1A32" w14:textId="4BE72A58" w:rsidR="00914D9F" w:rsidRPr="00FD5609" w:rsidRDefault="00914D9F" w:rsidP="00914D9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Sytuacje,</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których można zastosować wstrzymanie wykonania</w:t>
                                  </w:r>
                                </w:p>
                              </w:txbxContent>
                            </wps:txbx>
                            <wps:bodyPr rot="0" vert="horz" wrap="square" lIns="0" tIns="0" rIns="0" bIns="0" anchor="ctr" anchorCtr="0">
                              <a:noAutofit/>
                            </wps:bodyPr>
                          </wps:wsp>
                        </a:graphicData>
                      </a:graphic>
                    </wp:inline>
                  </w:drawing>
                </mc:Choice>
                <mc:Fallback>
                  <w:pict>
                    <v:shape w14:anchorId="05A681B0" id="Text Box 836000521" o:spid="_x0000_s1207"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C4&#10;LEFr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240B1A32" w14:textId="4BE72A58" w:rsidR="00914D9F" w:rsidRPr="00FD5609" w:rsidRDefault="00914D9F" w:rsidP="00914D9F">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Sytuacje,</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których można zastosować wstrzymanie wykonania</w:t>
                            </w:r>
                          </w:p>
                        </w:txbxContent>
                      </v:textbox>
                      <w10:anchorlock/>
                    </v:shape>
                  </w:pict>
                </mc:Fallback>
              </mc:AlternateContent>
            </w:r>
          </w:p>
        </w:tc>
      </w:tr>
      <w:tr w:rsidR="00914D9F" w14:paraId="36154260"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7F247E7B" w14:textId="77777777" w:rsidR="00914D9F" w:rsidRDefault="00914D9F">
            <w:pPr>
              <w:spacing w:after="0" w:line="240" w:lineRule="auto"/>
              <w:rPr>
                <w:rFonts w:ascii="Times New Roman"/>
                <w:sz w:val="6"/>
              </w:rPr>
            </w:pPr>
          </w:p>
        </w:tc>
      </w:tr>
      <w:tr w:rsidR="00914D9F" w14:paraId="522F8FA5" w14:textId="77777777" w:rsidTr="00FD2C82">
        <w:tc>
          <w:tcPr>
            <w:tcW w:w="5000" w:type="pct"/>
            <w:tcBorders>
              <w:top w:val="nil"/>
              <w:left w:val="single" w:sz="4" w:space="0" w:color="503076"/>
              <w:bottom w:val="nil"/>
              <w:right w:val="single" w:sz="4" w:space="0" w:color="503076"/>
            </w:tcBorders>
            <w:shd w:val="clear" w:color="auto" w:fill="EEECF7"/>
          </w:tcPr>
          <w:p w14:paraId="760218B7" w14:textId="6E5CD2EB" w:rsidR="00914D9F" w:rsidRPr="00914D9F" w:rsidRDefault="00914D9F" w:rsidP="00914D9F">
            <w:pPr>
              <w:spacing w:before="60" w:after="60" w:line="240" w:lineRule="auto"/>
              <w:ind w:left="142" w:right="266"/>
              <w:rPr>
                <w:bCs/>
                <w:i/>
                <w:sz w:val="18"/>
              </w:rPr>
            </w:pPr>
            <w:r>
              <w:rPr>
                <w:bCs/>
                <w:i/>
                <w:sz w:val="18"/>
              </w:rPr>
              <w:t>Na Węgrzech wstępna decyzja</w:t>
            </w:r>
            <w:r w:rsidR="00A865C8">
              <w:rPr>
                <w:bCs/>
                <w:i/>
                <w:sz w:val="18"/>
              </w:rPr>
              <w:t xml:space="preserve"> o </w:t>
            </w:r>
            <w:r>
              <w:rPr>
                <w:bCs/>
                <w:i/>
                <w:sz w:val="18"/>
              </w:rPr>
              <w:t>wstrzymaniu wykonania może zostać wydana:</w:t>
            </w:r>
          </w:p>
          <w:p w14:paraId="497B146C" w14:textId="20806C48" w:rsidR="00914D9F" w:rsidRPr="00914D9F" w:rsidRDefault="00914D9F" w:rsidP="00914D9F">
            <w:pPr>
              <w:spacing w:before="60" w:after="60" w:line="240" w:lineRule="auto"/>
              <w:ind w:left="426" w:right="266" w:hanging="284"/>
              <w:rPr>
                <w:bCs/>
                <w:i/>
                <w:sz w:val="18"/>
              </w:rPr>
            </w:pPr>
            <w:r>
              <w:rPr>
                <w:bCs/>
                <w:i/>
                <w:sz w:val="18"/>
              </w:rPr>
              <w:t>a)</w:t>
            </w:r>
            <w:r>
              <w:rPr>
                <w:bCs/>
                <w:i/>
                <w:sz w:val="18"/>
              </w:rPr>
              <w:tab/>
              <w:t>jeżeli jest to „niezbędne” do uniknięcia szkody,</w:t>
            </w:r>
          </w:p>
          <w:p w14:paraId="11CB5B76" w14:textId="0BE652F5" w:rsidR="00914D9F" w:rsidRPr="00914D9F" w:rsidRDefault="00914D9F" w:rsidP="00914D9F">
            <w:pPr>
              <w:spacing w:before="60" w:after="60" w:line="240" w:lineRule="auto"/>
              <w:ind w:left="426" w:right="266" w:hanging="284"/>
              <w:rPr>
                <w:bCs/>
                <w:i/>
                <w:sz w:val="18"/>
              </w:rPr>
            </w:pPr>
            <w:r>
              <w:rPr>
                <w:bCs/>
                <w:i/>
                <w:sz w:val="18"/>
              </w:rPr>
              <w:t>b)</w:t>
            </w:r>
            <w:r>
              <w:rPr>
                <w:bCs/>
                <w:i/>
                <w:sz w:val="18"/>
              </w:rPr>
              <w:tab/>
              <w:t>aby uniknąć zmiany podstawy faktycznej postępowania sądowego lub</w:t>
            </w:r>
          </w:p>
          <w:p w14:paraId="41808ABE" w14:textId="7B49BA53" w:rsidR="00914D9F" w:rsidRPr="00914D9F" w:rsidRDefault="00914D9F" w:rsidP="00914D9F">
            <w:pPr>
              <w:spacing w:before="60" w:after="60" w:line="240" w:lineRule="auto"/>
              <w:ind w:left="426" w:right="266" w:hanging="284"/>
              <w:rPr>
                <w:bCs/>
                <w:i/>
                <w:sz w:val="18"/>
              </w:rPr>
            </w:pPr>
            <w:r>
              <w:rPr>
                <w:bCs/>
                <w:i/>
                <w:sz w:val="18"/>
              </w:rPr>
              <w:t>c)</w:t>
            </w:r>
            <w:r>
              <w:rPr>
                <w:bCs/>
                <w:i/>
                <w:sz w:val="18"/>
              </w:rPr>
              <w:tab/>
              <w:t>w razie potrzeby</w:t>
            </w:r>
            <w:r w:rsidR="00A865C8">
              <w:rPr>
                <w:bCs/>
                <w:i/>
                <w:sz w:val="18"/>
              </w:rPr>
              <w:t xml:space="preserve"> w </w:t>
            </w:r>
            <w:r>
              <w:rPr>
                <w:bCs/>
                <w:i/>
                <w:sz w:val="18"/>
              </w:rPr>
              <w:t>innych przypadkach zasługujących na szczególną uwagę.</w:t>
            </w:r>
          </w:p>
          <w:p w14:paraId="70F06A6B" w14:textId="0023317F" w:rsidR="00914D9F" w:rsidRPr="001516B2" w:rsidRDefault="00914D9F" w:rsidP="00914D9F">
            <w:pPr>
              <w:spacing w:before="60" w:after="60" w:line="240" w:lineRule="auto"/>
              <w:ind w:left="142" w:right="266"/>
              <w:rPr>
                <w:bCs/>
                <w:sz w:val="18"/>
              </w:rPr>
            </w:pPr>
            <w:bookmarkStart w:id="435" w:name="_bookmark512"/>
            <w:bookmarkEnd w:id="435"/>
            <w:r>
              <w:rPr>
                <w:bCs/>
                <w:i/>
                <w:sz w:val="18"/>
              </w:rPr>
              <w:t>Jeśli sąd uzna, że którykolwiek</w:t>
            </w:r>
            <w:r w:rsidR="00A865C8">
              <w:rPr>
                <w:bCs/>
                <w:i/>
                <w:sz w:val="18"/>
              </w:rPr>
              <w:t xml:space="preserve"> z </w:t>
            </w:r>
            <w:r>
              <w:rPr>
                <w:bCs/>
                <w:i/>
                <w:sz w:val="18"/>
              </w:rPr>
              <w:t>tych warunków został spełniony, musi ponadto stwierdzić, że szkoda spowodowana przez decyzję</w:t>
            </w:r>
            <w:r w:rsidR="00A865C8">
              <w:rPr>
                <w:bCs/>
                <w:i/>
                <w:sz w:val="18"/>
              </w:rPr>
              <w:t xml:space="preserve"> o </w:t>
            </w:r>
            <w:r>
              <w:rPr>
                <w:bCs/>
                <w:i/>
                <w:sz w:val="18"/>
              </w:rPr>
              <w:t>wstrzymaniu nie będzie większa niż korzyści uzyskane</w:t>
            </w:r>
            <w:r w:rsidR="00A865C8">
              <w:rPr>
                <w:bCs/>
                <w:i/>
                <w:sz w:val="18"/>
              </w:rPr>
              <w:t xml:space="preserve"> w </w:t>
            </w:r>
            <w:r>
              <w:rPr>
                <w:bCs/>
                <w:i/>
                <w:sz w:val="18"/>
              </w:rPr>
              <w:t>wyniku jej wydania</w:t>
            </w:r>
            <w:hyperlink w:anchor="_bookmark1023" w:history="1">
              <w:r>
                <w:rPr>
                  <w:rStyle w:val="Hyperlink"/>
                  <w:bCs/>
                  <w:i/>
                  <w:sz w:val="18"/>
                  <w:vertAlign w:val="superscript"/>
                </w:rPr>
                <w:t>435</w:t>
              </w:r>
            </w:hyperlink>
            <w:r>
              <w:t>.</w:t>
            </w:r>
            <w:r>
              <w:rPr>
                <w:bCs/>
                <w:i/>
                <w:sz w:val="18"/>
              </w:rPr>
              <w:t xml:space="preserve"> Ten test prawny pozwala sądowi zdecydować, czy decyzja jest odpowiednia</w:t>
            </w:r>
            <w:r w:rsidR="00A865C8">
              <w:rPr>
                <w:bCs/>
                <w:i/>
                <w:sz w:val="18"/>
              </w:rPr>
              <w:t xml:space="preserve"> w </w:t>
            </w:r>
            <w:r>
              <w:rPr>
                <w:bCs/>
                <w:i/>
                <w:sz w:val="18"/>
              </w:rPr>
              <w:t>danej sprawie.</w:t>
            </w:r>
          </w:p>
        </w:tc>
      </w:tr>
    </w:tbl>
    <w:p w14:paraId="201A17AD" w14:textId="77777777" w:rsidR="00914D9F" w:rsidRDefault="00914D9F" w:rsidP="00284087">
      <w:pPr>
        <w:pStyle w:val="NoSpacing"/>
      </w:pPr>
    </w:p>
    <w:p w14:paraId="472F50C8" w14:textId="32258CBD" w:rsidR="00914D9F" w:rsidRDefault="00914D9F" w:rsidP="00914D9F">
      <w:pPr>
        <w:spacing w:line="240" w:lineRule="auto"/>
      </w:pPr>
      <w:r>
        <w:t>Jak wspomniano powyżej, decyzja</w:t>
      </w:r>
      <w:r w:rsidR="00A865C8">
        <w:t xml:space="preserve"> o </w:t>
      </w:r>
      <w:r>
        <w:t>wstrzymaniu wykonania nie jest jedynym skutecznym środkiem zaradczym. W niektórych krajach, na przykład, członek społeczeństwa, który wszczyna postępowanie</w:t>
      </w:r>
      <w:r w:rsidR="00A865C8">
        <w:t xml:space="preserve"> w </w:t>
      </w:r>
      <w:r>
        <w:t>celu zakwestionowania naruszenia krajowego prawa ochrony środowiska, może dochodzić cywilnych kar pieniężnych lub wnieść sprawę</w:t>
      </w:r>
      <w:r w:rsidR="00A865C8">
        <w:t xml:space="preserve"> o </w:t>
      </w:r>
      <w:r>
        <w:t>odszkodowanie za szkody przeciwko właścicielowi lub użytkownikowi obiektu naruszającego prawo zamiast od odpowiedniego organu rządowego. Na przykład</w:t>
      </w:r>
      <w:r w:rsidR="00A865C8">
        <w:t xml:space="preserve"> w </w:t>
      </w:r>
      <w:r>
        <w:t>Stanach Zjednoczonych Ameryki ustawa</w:t>
      </w:r>
      <w:r w:rsidR="00A865C8">
        <w:t xml:space="preserve"> o </w:t>
      </w:r>
      <w:r>
        <w:t>czystej wodzie, ustawa</w:t>
      </w:r>
      <w:r w:rsidR="00A865C8">
        <w:t xml:space="preserve"> o </w:t>
      </w:r>
      <w:r>
        <w:t>ochronie</w:t>
      </w:r>
      <w:r w:rsidR="00A865C8">
        <w:t xml:space="preserve"> i </w:t>
      </w:r>
      <w:r>
        <w:t>odzyskiwaniu zasobów oraz ustawa</w:t>
      </w:r>
      <w:r w:rsidR="00A865C8">
        <w:t xml:space="preserve"> o </w:t>
      </w:r>
      <w:r>
        <w:t>czystym powietrzu przewidują „obywatelskie postępowanie egzekucyjne”,</w:t>
      </w:r>
      <w:r w:rsidR="00A865C8">
        <w:t xml:space="preserve"> w </w:t>
      </w:r>
      <w:r>
        <w:t>ramach którego obywatel może dochodzić kar pieniężnych.</w:t>
      </w:r>
    </w:p>
    <w:p w14:paraId="59FB3B59" w14:textId="77777777" w:rsidR="00284087" w:rsidRPr="00914D9F" w:rsidRDefault="00284087" w:rsidP="00914D9F">
      <w:pPr>
        <w:spacing w:line="240" w:lineRule="auto"/>
      </w:pPr>
    </w:p>
    <w:p w14:paraId="560A5F94" w14:textId="77777777" w:rsidR="00914D9F" w:rsidRPr="00914D9F" w:rsidRDefault="00914D9F" w:rsidP="00914D9F">
      <w:pPr>
        <w:pStyle w:val="fioletowypodtytu"/>
      </w:pPr>
      <w:bookmarkStart w:id="436" w:name="_bookmark513"/>
      <w:bookmarkEnd w:id="436"/>
      <w:r>
        <w:t>Bezstronne, oparte na zasadzie równości, terminowe</w:t>
      </w:r>
    </w:p>
    <w:p w14:paraId="6701819C" w14:textId="3AD645D6" w:rsidR="00914D9F" w:rsidRPr="00914D9F" w:rsidRDefault="00914D9F" w:rsidP="00914D9F">
      <w:pPr>
        <w:spacing w:line="240" w:lineRule="auto"/>
      </w:pPr>
      <w:r>
        <w:t xml:space="preserve">Oprócz określenia rodzajów środków zaradczych </w:t>
      </w:r>
      <w:r w:rsidR="00331D80">
        <w:t>art. </w:t>
      </w:r>
      <w:r>
        <w:t xml:space="preserve">9 </w:t>
      </w:r>
      <w:r w:rsidR="00331D80">
        <w:t>ust. </w:t>
      </w:r>
      <w:r>
        <w:t xml:space="preserve">4 wymaga od Stron zapewnienia, aby procedury odwoławcze na mocy </w:t>
      </w:r>
      <w:r w:rsidR="00331D80">
        <w:t>ust. </w:t>
      </w:r>
      <w:r>
        <w:t>1, 2</w:t>
      </w:r>
      <w:r w:rsidR="00A865C8">
        <w:t xml:space="preserve"> i </w:t>
      </w:r>
      <w:r>
        <w:t>3 były „bezstronne, oparte na zasadzie równości, terminowe</w:t>
      </w:r>
      <w:r w:rsidR="00A865C8">
        <w:t xml:space="preserve"> i </w:t>
      </w:r>
      <w:r>
        <w:t>niedyskryminacyjne</w:t>
      </w:r>
      <w:r w:rsidR="00A865C8">
        <w:t xml:space="preserve"> ze </w:t>
      </w:r>
      <w:r>
        <w:t>względu na koszty”. Bezstronne procedury oznaczają wymóg, aby proces,</w:t>
      </w:r>
      <w:r w:rsidR="00A865C8">
        <w:t xml:space="preserve"> w </w:t>
      </w:r>
      <w:r>
        <w:t>tym ostateczne orzeczenie organu decyzyjnego, był bezstronny</w:t>
      </w:r>
      <w:r w:rsidR="00A865C8">
        <w:t xml:space="preserve"> i </w:t>
      </w:r>
      <w:r>
        <w:t xml:space="preserve">wolny od uprzedzeń, faworyzowania lub interesu własnego. Należy zauważyć, że dotyczy to również każdej administracyjnej procedury odwoławczej mającej na celu spełnienie wymogów </w:t>
      </w:r>
      <w:r w:rsidR="00331D80">
        <w:t>art. </w:t>
      </w:r>
      <w:r>
        <w:t xml:space="preserve">9 </w:t>
      </w:r>
      <w:r w:rsidR="00331D80">
        <w:t>ust. </w:t>
      </w:r>
      <w:r>
        <w:t>3. Bezstronne procedury muszą również mieć zastosowanie</w:t>
      </w:r>
      <w:r w:rsidR="00A865C8">
        <w:t xml:space="preserve"> w </w:t>
      </w:r>
      <w:r>
        <w:t xml:space="preserve">równym stopniu do wszystkich osób, bez względu na pozycję ekonomiczną lub społeczną, pochodzenie etniczne, narodowość lub inne podobne kryteria </w:t>
      </w:r>
      <w:r w:rsidR="00284087">
        <w:t>(</w:t>
      </w:r>
      <w:hyperlink w:anchor="_bookmark203" w:history="1">
        <w:r w:rsidR="00284087" w:rsidRPr="00284087">
          <w:rPr>
            <w:rStyle w:val="Hyperlink"/>
            <w:color w:val="auto"/>
            <w:u w:color="ED7D31" w:themeColor="accent2"/>
          </w:rPr>
          <w:t>zob. również komentarz do art. 3 ust. 9</w:t>
        </w:r>
      </w:hyperlink>
      <w:r>
        <w:t>, chociaż bezstronność może również wymagać niedyskryminacji</w:t>
      </w:r>
      <w:r w:rsidR="00A865C8">
        <w:t xml:space="preserve"> ze </w:t>
      </w:r>
      <w:r>
        <w:t>względu na inne kryteria niż te,</w:t>
      </w:r>
      <w:r w:rsidR="00A865C8">
        <w:t xml:space="preserve"> o </w:t>
      </w:r>
      <w:r>
        <w:t>których mowa</w:t>
      </w:r>
      <w:r w:rsidR="00A865C8">
        <w:t xml:space="preserve"> w </w:t>
      </w:r>
      <w:r>
        <w:t xml:space="preserve">tym postanowieniu, takie jak wiek, płeć, przynależność religijna itp.). Ponadto </w:t>
      </w:r>
      <w:r w:rsidR="00284087">
        <w:rPr>
          <w:noProof/>
        </w:rPr>
        <w:lastRenderedPageBreak/>
        <mc:AlternateContent>
          <mc:Choice Requires="wpg">
            <w:drawing>
              <wp:anchor distT="0" distB="0" distL="114300" distR="114300" simplePos="0" relativeHeight="251658287" behindDoc="0" locked="0" layoutInCell="1" allowOverlap="1" wp14:anchorId="49C78E1F" wp14:editId="609F4CD1">
                <wp:simplePos x="0" y="0"/>
                <wp:positionH relativeFrom="margin">
                  <wp:posOffset>3009163</wp:posOffset>
                </wp:positionH>
                <wp:positionV relativeFrom="paragraph">
                  <wp:posOffset>42545</wp:posOffset>
                </wp:positionV>
                <wp:extent cx="3076470" cy="3834130"/>
                <wp:effectExtent l="0" t="0" r="10160" b="13970"/>
                <wp:wrapSquare wrapText="bothSides"/>
                <wp:docPr id="1138128228" name="Group 1138128228"/>
                <wp:cNvGraphicFramePr/>
                <a:graphic xmlns:a="http://schemas.openxmlformats.org/drawingml/2006/main">
                  <a:graphicData uri="http://schemas.microsoft.com/office/word/2010/wordprocessingGroup">
                    <wpg:wgp>
                      <wpg:cNvGrpSpPr/>
                      <wpg:grpSpPr>
                        <a:xfrm>
                          <a:off x="0" y="0"/>
                          <a:ext cx="3076470" cy="3834130"/>
                          <a:chOff x="-1" y="0"/>
                          <a:chExt cx="3076860" cy="3834310"/>
                        </a:xfrm>
                      </wpg:grpSpPr>
                      <pic:pic xmlns:pic="http://schemas.openxmlformats.org/drawingml/2006/picture">
                        <pic:nvPicPr>
                          <pic:cNvPr id="89" name="image55.jpeg"/>
                          <pic:cNvPicPr>
                            <a:picLocks noChangeAspect="1"/>
                          </pic:cNvPicPr>
                        </pic:nvPicPr>
                        <pic:blipFill>
                          <a:blip r:embed="rId227" cstate="print"/>
                          <a:stretch>
                            <a:fillRect/>
                          </a:stretch>
                        </pic:blipFill>
                        <pic:spPr>
                          <a:xfrm>
                            <a:off x="-1" y="0"/>
                            <a:ext cx="2933700" cy="3815715"/>
                          </a:xfrm>
                          <a:prstGeom prst="rect">
                            <a:avLst/>
                          </a:prstGeom>
                        </pic:spPr>
                      </pic:pic>
                      <wps:wsp>
                        <wps:cNvPr id="85819025" name="Pole tekstowe 11"/>
                        <wps:cNvSpPr txBox="1">
                          <a:spLocks noChangeArrowheads="1"/>
                        </wps:cNvSpPr>
                        <wps:spPr bwMode="auto">
                          <a:xfrm rot="16200000">
                            <a:off x="1664316" y="2421767"/>
                            <a:ext cx="2674961" cy="150125"/>
                          </a:xfrm>
                          <a:prstGeom prst="rect">
                            <a:avLst/>
                          </a:prstGeom>
                          <a:noFill/>
                          <a:ln w="9525">
                            <a:noFill/>
                            <a:miter lim="800000"/>
                            <a:headEnd/>
                            <a:tailEnd/>
                          </a:ln>
                        </wps:spPr>
                        <wps:txbx>
                          <w:txbxContent>
                            <w:p w14:paraId="5E0F5149" w14:textId="77777777" w:rsidR="00914D9F" w:rsidRPr="00A865C8" w:rsidRDefault="00914D9F" w:rsidP="00914D9F">
                              <w:pPr>
                                <w:jc w:val="left"/>
                                <w:rPr>
                                  <w:sz w:val="14"/>
                                  <w:szCs w:val="14"/>
                                  <w:lang w:val="en-US"/>
                                </w:rPr>
                              </w:pPr>
                              <w:r w:rsidRPr="00A865C8">
                                <w:rPr>
                                  <w:sz w:val="14"/>
                                  <w:szCs w:val="14"/>
                                  <w:lang w:val="en-US"/>
                                </w:rPr>
                                <w:t>© Georgina Downs - UK Pesticides Campaign</w:t>
                              </w:r>
                            </w:p>
                            <w:p w14:paraId="7010A2B6" w14:textId="45D6D752" w:rsidR="00914D9F" w:rsidRPr="00A865C8" w:rsidRDefault="00914D9F" w:rsidP="00914D9F">
                              <w:pPr>
                                <w:jc w:val="left"/>
                                <w:rPr>
                                  <w:sz w:val="14"/>
                                  <w:szCs w:val="14"/>
                                  <w:lang w:val="en-US"/>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C78E1F" id="Group 1138128228" o:spid="_x0000_s1208" style="position:absolute;left:0;text-align:left;margin-left:236.95pt;margin-top:3.35pt;width:242.25pt;height:301.9pt;z-index:251658287;mso-position-horizontal-relative:margin;mso-position-vertical-relative:text;mso-width-relative:margin;mso-height-relative:margin" coordorigin="" coordsize="30768,38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">
                <v:shape id="image55.jpeg" o:spid="_x0000_s1209" type="#_x0000_t75" style="position:absolute;width:29336;height:3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">
                  <v:imagedata r:id="rId228" o:title=""/>
                </v:shape>
                <v:shape id="Pole tekstowe 11" o:spid="_x0000_s1210" type="#_x0000_t202" style="position:absolute;left:16643;top:24217;width:26750;height:15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" filled="f" stroked="f">
                  <v:textbox inset="0,0,0,0">
                    <w:txbxContent>
                      <w:p w14:paraId="5E0F5149" w14:textId="77777777" w:rsidR="00914D9F" w:rsidRPr="00A865C8" w:rsidRDefault="00914D9F" w:rsidP="00914D9F">
                        <w:pPr>
                          <w:jc w:val="left"/>
                          <w:rPr>
                            <w:sz w:val="14"/>
                            <w:szCs w:val="14"/>
                            <w:lang w:val="en-US"/>
                          </w:rPr>
                        </w:pPr>
                        <w:r w:rsidRPr="00A865C8">
                          <w:rPr>
                            <w:sz w:val="14"/>
                            <w:szCs w:val="14"/>
                            <w:lang w:val="en-US"/>
                          </w:rPr>
                          <w:t>© Georgina Downs - UK Pesticides Campaign</w:t>
                        </w:r>
                      </w:p>
                      <w:p w14:paraId="7010A2B6" w14:textId="45D6D752" w:rsidR="00914D9F" w:rsidRPr="00A865C8" w:rsidRDefault="00914D9F" w:rsidP="00914D9F">
                        <w:pPr>
                          <w:jc w:val="left"/>
                          <w:rPr>
                            <w:sz w:val="14"/>
                            <w:szCs w:val="14"/>
                            <w:lang w:val="en-US"/>
                          </w:rPr>
                        </w:pPr>
                      </w:p>
                    </w:txbxContent>
                  </v:textbox>
                </v:shape>
                <w10:wrap type="square" anchorx="margin"/>
              </v:group>
            </w:pict>
          </mc:Fallback>
        </mc:AlternateContent>
      </w:r>
      <w:r>
        <w:t>bezstronność oznacza, że społeczeństwo musi być należycie informowane</w:t>
      </w:r>
      <w:r w:rsidR="00A865C8">
        <w:t xml:space="preserve"> o </w:t>
      </w:r>
      <w:r>
        <w:t>procedurze odwoławczej, a także</w:t>
      </w:r>
      <w:r w:rsidR="00A865C8">
        <w:t xml:space="preserve"> o </w:t>
      </w:r>
      <w:r>
        <w:t>jej wyniku. Procedury oparte na zasadzie równości to takie, które pozwalają uniknąć stosowania prawa</w:t>
      </w:r>
      <w:r w:rsidR="00A865C8">
        <w:t xml:space="preserve"> w </w:t>
      </w:r>
      <w:r>
        <w:t>sposób niepotrzebnie rygorystyczny</w:t>
      </w:r>
      <w:r w:rsidR="00A865C8">
        <w:t xml:space="preserve"> i </w:t>
      </w:r>
      <w:r>
        <w:t>techniczny.</w:t>
      </w:r>
    </w:p>
    <w:p w14:paraId="3FD63D80" w14:textId="34ABB89E" w:rsidR="00914D9F" w:rsidRPr="00914D9F" w:rsidRDefault="00914D9F" w:rsidP="00914D9F">
      <w:pPr>
        <w:spacing w:line="240" w:lineRule="auto"/>
      </w:pPr>
      <w:r>
        <w:t xml:space="preserve">W świetle </w:t>
      </w:r>
      <w:r w:rsidR="00331D80">
        <w:t>art. </w:t>
      </w:r>
      <w:r>
        <w:t>9. bardzo ważna jest również terminowość procedur odwoławczych. Wymóg ten wzmacnia wymóg zawarty</w:t>
      </w:r>
      <w:r w:rsidR="00A865C8">
        <w:t xml:space="preserve"> w </w:t>
      </w:r>
      <w:r w:rsidR="00331D80">
        <w:t>art. </w:t>
      </w:r>
      <w:r>
        <w:t xml:space="preserve">9 </w:t>
      </w:r>
      <w:r w:rsidR="00331D80">
        <w:t>ust. </w:t>
      </w:r>
      <w:r>
        <w:t>1, zgodnie</w:t>
      </w:r>
      <w:r w:rsidR="00A865C8">
        <w:t xml:space="preserve"> z </w:t>
      </w:r>
      <w:r>
        <w:t>którym Strony zapewniają „szybki” proces odwoławczy. Zgodnie</w:t>
      </w:r>
      <w:r w:rsidR="00A865C8">
        <w:t xml:space="preserve"> z </w:t>
      </w:r>
      <w:r>
        <w:t>konwencją Strony muszą przestrzegać tego standardu terminowości</w:t>
      </w:r>
      <w:r w:rsidR="00A865C8">
        <w:t xml:space="preserve"> w </w:t>
      </w:r>
      <w:r>
        <w:t>procesie odwoławczym, czy to</w:t>
      </w:r>
      <w:r w:rsidR="00A865C8">
        <w:t xml:space="preserve"> w </w:t>
      </w:r>
      <w:r>
        <w:t>odniesieniu do sądu czy do innego organu odwoławczego. Wiele krajów uznało już znaczenie terminowości dla wymiaru sprawiedliwości. Na przykład na Białorusi odwołania</w:t>
      </w:r>
      <w:r w:rsidR="00A865C8">
        <w:t xml:space="preserve"> i </w:t>
      </w:r>
      <w:r>
        <w:t>skargi dotyczące decyzji administracyjnych</w:t>
      </w:r>
      <w:r w:rsidR="00A865C8">
        <w:t xml:space="preserve"> w </w:t>
      </w:r>
      <w:r>
        <w:t>sprawie ochrony środowiska muszą być rozpatrywane</w:t>
      </w:r>
      <w:r w:rsidR="00A865C8">
        <w:t xml:space="preserve"> w </w:t>
      </w:r>
      <w:r>
        <w:t>ciągu jednego miesiąca,</w:t>
      </w:r>
      <w:r w:rsidR="00A865C8">
        <w:t xml:space="preserve"> z </w:t>
      </w:r>
      <w:r>
        <w:t>możliwością przedłużenia</w:t>
      </w:r>
      <w:r w:rsidR="00A865C8">
        <w:t xml:space="preserve"> o </w:t>
      </w:r>
      <w:r>
        <w:t>dodatkowe dwa miesiące. W niektórych krajach, na przykład</w:t>
      </w:r>
      <w:r w:rsidR="00A865C8">
        <w:t xml:space="preserve"> w </w:t>
      </w:r>
      <w:r>
        <w:t>Irlandii, sądy mają swobodę usuwania niektórych spraw</w:t>
      </w:r>
      <w:r w:rsidR="00A865C8">
        <w:t xml:space="preserve"> z </w:t>
      </w:r>
      <w:r>
        <w:t>wokandy</w:t>
      </w:r>
      <w:r w:rsidR="00A865C8">
        <w:t xml:space="preserve"> i </w:t>
      </w:r>
      <w:r>
        <w:t>rozpatrywania ich natychmiast, gdy sprawa dotyczy kwestii pilnych</w:t>
      </w:r>
      <w:r w:rsidR="00A865C8">
        <w:t xml:space="preserve"> i </w:t>
      </w:r>
      <w:r>
        <w:t>zależnych od czasu.</w:t>
      </w:r>
    </w:p>
    <w:p w14:paraId="545CD457" w14:textId="5A52D34D" w:rsidR="00914D9F" w:rsidRPr="00914D9F" w:rsidRDefault="00914D9F" w:rsidP="00914D9F">
      <w:pPr>
        <w:spacing w:line="240" w:lineRule="auto"/>
      </w:pPr>
      <w:r>
        <w:t>W swoich ustaleniach dotyczących komunikatu ACCC/C/2004/6 (Kazachstan) Komitet ds. Przestrzegania Konwencji uznał, że zezwolenie na rozpoczęcie rozprawy sądowej bez odpowiedniego powiadomienia nie spełnia wymogu bezstronnej procedury zgodnie</w:t>
      </w:r>
      <w:r w:rsidR="00A865C8">
        <w:t xml:space="preserve"> z </w:t>
      </w:r>
      <w:r w:rsidR="00331D80">
        <w:t>art. </w:t>
      </w:r>
      <w:r>
        <w:t xml:space="preserve">9 </w:t>
      </w:r>
      <w:r w:rsidR="00331D80">
        <w:t>ust. </w:t>
      </w:r>
      <w:r>
        <w:t>4. Stwierdził również, że nieprzekazanie stronom decyzji sądu oznaczało brak rzetelności</w:t>
      </w:r>
      <w:r w:rsidR="00A865C8">
        <w:t xml:space="preserve"> i </w:t>
      </w:r>
      <w:bookmarkStart w:id="437" w:name="_bookmark514"/>
      <w:bookmarkEnd w:id="437"/>
      <w:r>
        <w:t>terminowości wymaganej przez konwencję</w:t>
      </w:r>
      <w:hyperlink w:anchor="_bookmark1024" w:history="1">
        <w:r>
          <w:rPr>
            <w:rStyle w:val="Hyperlink"/>
            <w:vertAlign w:val="superscript"/>
          </w:rPr>
          <w:t>436</w:t>
        </w:r>
      </w:hyperlink>
      <w:r>
        <w:t>.</w:t>
      </w:r>
    </w:p>
    <w:p w14:paraId="084AF157" w14:textId="6F7E047F" w:rsidR="00914D9F" w:rsidRPr="00914D9F" w:rsidRDefault="00914D9F" w:rsidP="00914D9F">
      <w:pPr>
        <w:spacing w:line="240" w:lineRule="auto"/>
      </w:pPr>
      <w:r>
        <w:t>W komunikacie ACCC/C/2008/23 (Wielka Brytania) skarżący twierdzili, że nakaz sądowy zobowiązujący ich do pokrycia kosztów prawnych poniesionych przez władze publiczne nie był bezstronny ani oparty na zasadzie równości</w:t>
      </w:r>
      <w:r w:rsidR="00A865C8">
        <w:t xml:space="preserve"> w </w:t>
      </w:r>
      <w:r>
        <w:t xml:space="preserve">rozumieniu </w:t>
      </w:r>
      <w:r w:rsidR="00331D80">
        <w:t>art. </w:t>
      </w:r>
      <w:r>
        <w:t xml:space="preserve">9 </w:t>
      </w:r>
      <w:r w:rsidR="00331D80">
        <w:t>ust. </w:t>
      </w:r>
      <w:r>
        <w:t>4. Komitet ds. Przestrzegania Konwencji orzekł, że to odmowa współpracy</w:t>
      </w:r>
      <w:r w:rsidR="00A865C8">
        <w:t xml:space="preserve"> ze </w:t>
      </w:r>
      <w:r>
        <w:t>strony pozwanego użytkownika</w:t>
      </w:r>
      <w:r w:rsidR="00A865C8">
        <w:t xml:space="preserve"> w </w:t>
      </w:r>
      <w:r>
        <w:t>zakresie wskazania eksperta doprowadziła do tego, że władze publiczne musiały wziąć udział</w:t>
      </w:r>
      <w:r w:rsidR="00A865C8">
        <w:t xml:space="preserve"> w </w:t>
      </w:r>
      <w:r>
        <w:t>rozprawie, ponosząc</w:t>
      </w:r>
      <w:r w:rsidR="00A865C8">
        <w:t xml:space="preserve"> w </w:t>
      </w:r>
      <w:r>
        <w:t>rezultacie koszty prawne. W tych okolicznościach Komitet uznał, że późniejszy nakaz sądowy, zgodnie</w:t>
      </w:r>
      <w:r w:rsidR="00A865C8">
        <w:t xml:space="preserve"> z </w:t>
      </w:r>
      <w:r>
        <w:t>którym osoby komunikujące się pokryły całość kosztów sądowych poniesionych przez władze publiczne (przy czym użytkownik nie został</w:t>
      </w:r>
      <w:r w:rsidR="00A865C8">
        <w:t xml:space="preserve"> w </w:t>
      </w:r>
      <w:r>
        <w:t xml:space="preserve">ogóle obciążony kosztami), nie był bezstronny ani oparty na zasadzie równości oraz stanowił </w:t>
      </w:r>
      <w:r>
        <w:rPr>
          <w:i/>
          <w:iCs/>
        </w:rPr>
        <w:t>stricte</w:t>
      </w:r>
      <w:r>
        <w:t xml:space="preserve"> niezgodność</w:t>
      </w:r>
      <w:r w:rsidR="00A865C8">
        <w:t xml:space="preserve"> z </w:t>
      </w:r>
      <w:r w:rsidR="00331D80">
        <w:t>art. </w:t>
      </w:r>
      <w:bookmarkStart w:id="438" w:name="_bookmark515"/>
      <w:bookmarkEnd w:id="438"/>
      <w:r>
        <w:t xml:space="preserve">9 </w:t>
      </w:r>
      <w:r w:rsidR="00331D80">
        <w:t>ust. </w:t>
      </w:r>
      <w:r>
        <w:t>4 konwencji</w:t>
      </w:r>
      <w:hyperlink w:anchor="_bookmark1025" w:history="1">
        <w:r>
          <w:rPr>
            <w:rStyle w:val="Hyperlink"/>
            <w:vertAlign w:val="superscript"/>
          </w:rPr>
          <w:t>437</w:t>
        </w:r>
      </w:hyperlink>
      <w:r>
        <w:t>.</w:t>
      </w:r>
    </w:p>
    <w:p w14:paraId="3E194104" w14:textId="44A41502" w:rsidR="00914D9F" w:rsidRPr="00914D9F" w:rsidRDefault="00914D9F" w:rsidP="00914D9F">
      <w:pPr>
        <w:spacing w:line="240" w:lineRule="auto"/>
      </w:pPr>
      <w:r>
        <w:t xml:space="preserve">W swoich ustaleniach dotyczących komunikatu ACCC/C/2008/24 (Hiszpania) Komitet ds. Przestrzegania Konwencji podkreślił, że </w:t>
      </w:r>
      <w:r w:rsidR="00331D80">
        <w:t>art. </w:t>
      </w:r>
      <w:r>
        <w:t xml:space="preserve">9 </w:t>
      </w:r>
      <w:r w:rsidR="00331D80">
        <w:t>ust. </w:t>
      </w:r>
      <w:r>
        <w:t>4 konwencji ma również zastosowanie do sytuacji,</w:t>
      </w:r>
      <w:r w:rsidR="00A865C8">
        <w:t xml:space="preserve"> w </w:t>
      </w:r>
      <w:r>
        <w:t>których członek społeczeństwa stara się odwołać od niekorzystnej decyzji sądu, która dotyczy władzy publicznej</w:t>
      </w:r>
      <w:r w:rsidR="00A865C8">
        <w:t xml:space="preserve"> i </w:t>
      </w:r>
      <w:r>
        <w:t>spraw objętych konwencją</w:t>
      </w:r>
      <w:r w:rsidR="00A865C8">
        <w:t xml:space="preserve"> z </w:t>
      </w:r>
      <w:proofErr w:type="spellStart"/>
      <w:r>
        <w:t>Aarhus</w:t>
      </w:r>
      <w:proofErr w:type="spellEnd"/>
      <w:r>
        <w:t>.</w:t>
      </w:r>
    </w:p>
    <w:p w14:paraId="3B27E0AB" w14:textId="368127F6" w:rsidR="00914D9F" w:rsidRPr="00914D9F" w:rsidRDefault="00914D9F" w:rsidP="00914D9F">
      <w:pPr>
        <w:spacing w:line="240" w:lineRule="auto"/>
      </w:pPr>
      <w:r>
        <w:t>W związku</w:t>
      </w:r>
      <w:r w:rsidR="00A865C8">
        <w:t xml:space="preserve"> z </w:t>
      </w:r>
      <w:r>
        <w:t>tym zainteresowana Strona jest zobowiązana do wykonania konwencji</w:t>
      </w:r>
      <w:r w:rsidR="00A865C8">
        <w:t xml:space="preserve"> w </w:t>
      </w:r>
      <w:r>
        <w:t xml:space="preserve">odpowiedni sposób, aby zapobiec nakładaniu na członka społeczeństwa niesprawiedliwych, nieopartych na zasadzie równości </w:t>
      </w:r>
      <w:bookmarkStart w:id="439" w:name="_bookmark516"/>
      <w:bookmarkEnd w:id="439"/>
      <w:r>
        <w:t>lub dyskryminacyjnych</w:t>
      </w:r>
      <w:r w:rsidR="00A865C8">
        <w:t xml:space="preserve"> ze </w:t>
      </w:r>
      <w:r>
        <w:t>względu na koszty nakazów zapłaty</w:t>
      </w:r>
      <w:r w:rsidR="00A865C8">
        <w:t xml:space="preserve"> w </w:t>
      </w:r>
      <w:r>
        <w:t>takich sprawach odwoławczych</w:t>
      </w:r>
      <w:hyperlink w:anchor="_bookmark1026" w:history="1">
        <w:r>
          <w:rPr>
            <w:rStyle w:val="Hyperlink"/>
            <w:vertAlign w:val="superscript"/>
          </w:rPr>
          <w:t>438</w:t>
        </w:r>
      </w:hyperlink>
      <w:r>
        <w:t>.</w:t>
      </w:r>
    </w:p>
    <w:p w14:paraId="03E2DD30" w14:textId="7824331B" w:rsidR="00914D9F" w:rsidRPr="00914D9F" w:rsidRDefault="00914D9F" w:rsidP="00914D9F">
      <w:pPr>
        <w:spacing w:line="240" w:lineRule="auto"/>
      </w:pPr>
      <w:r>
        <w:t>W tych samych ustaleniach Komitet ds. Przestrzegania Konwencji zauważył również, że</w:t>
      </w:r>
      <w:r w:rsidR="00A865C8">
        <w:t xml:space="preserve"> z </w:t>
      </w:r>
      <w:r>
        <w:t xml:space="preserve">formalnego punktu widzenia hiszpańskie ustawodawstwo nie wydaje się uniemożliwiać, aby decyzje dotyczące nakazów pokrycia kosztów </w:t>
      </w:r>
      <w:proofErr w:type="spellStart"/>
      <w:r>
        <w:t>odwołań</w:t>
      </w:r>
      <w:proofErr w:type="spellEnd"/>
      <w:r w:rsidR="00A865C8">
        <w:t xml:space="preserve"> w </w:t>
      </w:r>
      <w:r>
        <w:t xml:space="preserve">pełni uwzględniały wymogi </w:t>
      </w:r>
      <w:r w:rsidR="00331D80">
        <w:t>art. </w:t>
      </w:r>
      <w:r>
        <w:t xml:space="preserve">9 </w:t>
      </w:r>
      <w:r w:rsidR="00331D80">
        <w:t>ust. </w:t>
      </w:r>
      <w:r>
        <w:t>4, zgodnie</w:t>
      </w:r>
      <w:r w:rsidR="00A865C8">
        <w:t xml:space="preserve"> z </w:t>
      </w:r>
      <w:r>
        <w:t>którymi procedury powinny być bezstronne, oparte na zasadzie równości</w:t>
      </w:r>
      <w:r w:rsidR="00A865C8">
        <w:t xml:space="preserve"> i </w:t>
      </w:r>
      <w:r>
        <w:t>niedyskryminacyjne</w:t>
      </w:r>
      <w:r w:rsidR="00A865C8">
        <w:t xml:space="preserve"> ze </w:t>
      </w:r>
      <w:r>
        <w:t>względu na koszty. Dowody przedstawione Komitetowi jasno jednak wykazały, że</w:t>
      </w:r>
      <w:r w:rsidR="00A865C8">
        <w:t xml:space="preserve"> w </w:t>
      </w:r>
      <w:r>
        <w:t>praktyce, jeśli osoba fizyczna lub prawna przegrała</w:t>
      </w:r>
      <w:r w:rsidR="00A865C8">
        <w:t xml:space="preserve"> w </w:t>
      </w:r>
      <w:r>
        <w:t>sądzie pierwszej instancji przeciwko władzy publicznej, a następnie odwołała się od decyzji</w:t>
      </w:r>
      <w:r w:rsidR="00A865C8">
        <w:t xml:space="preserve"> i </w:t>
      </w:r>
      <w:r>
        <w:t>ponownie przegrała, związane</w:t>
      </w:r>
      <w:r w:rsidR="00A865C8">
        <w:t xml:space="preserve"> z </w:t>
      </w:r>
      <w:r>
        <w:t>tym koszty były nakładane na wnoszącego odwołanie. Komitet podkreślił, że jeśli tendencja,</w:t>
      </w:r>
      <w:r w:rsidR="00A865C8">
        <w:t xml:space="preserve"> o </w:t>
      </w:r>
      <w:r>
        <w:t>której mowa, odzwierciedla ogólną praktykę sądów apelacyjnych</w:t>
      </w:r>
      <w:r w:rsidR="00A865C8">
        <w:t xml:space="preserve"> w </w:t>
      </w:r>
      <w:r>
        <w:t>danej Stronie</w:t>
      </w:r>
      <w:r w:rsidR="00A865C8">
        <w:t xml:space="preserve"> w </w:t>
      </w:r>
      <w:r>
        <w:t>takich sprawach, stanowi to niezgodność</w:t>
      </w:r>
      <w:r w:rsidR="00A865C8">
        <w:t xml:space="preserve"> z </w:t>
      </w:r>
      <w:r w:rsidR="00331D80">
        <w:t>art. </w:t>
      </w:r>
      <w:r>
        <w:t xml:space="preserve">9 </w:t>
      </w:r>
      <w:r w:rsidR="00331D80">
        <w:t>ust. </w:t>
      </w:r>
      <w:r>
        <w:t>4 konwencji</w:t>
      </w:r>
      <w:hyperlink w:anchor="_bookmark1027" w:history="1">
        <w:r>
          <w:rPr>
            <w:rStyle w:val="Hyperlink"/>
            <w:vertAlign w:val="superscript"/>
          </w:rPr>
          <w:t>439</w:t>
        </w:r>
      </w:hyperlink>
      <w:r>
        <w:t>.</w:t>
      </w:r>
    </w:p>
    <w:p w14:paraId="314C1E7B" w14:textId="13E6CCEE" w:rsidR="00914D9F" w:rsidRPr="00914D9F" w:rsidRDefault="00914D9F" w:rsidP="00914D9F">
      <w:pPr>
        <w:spacing w:line="240" w:lineRule="auto"/>
      </w:pPr>
      <w:r>
        <w:t>W swoich ustaleniach dotyczących komunikatu ACCC/C/2008/27 (Wielka Brytania) Komitet ds. Przestrzegania Konwencji uznał, że sądowe postępowanie odwoławcze skarżącego było postępowaniem sądowym zgodnie</w:t>
      </w:r>
      <w:r w:rsidR="00A865C8">
        <w:t xml:space="preserve"> z </w:t>
      </w:r>
      <w:r w:rsidR="00331D80">
        <w:t>art. </w:t>
      </w:r>
      <w:r>
        <w:t xml:space="preserve">9 </w:t>
      </w:r>
      <w:r w:rsidR="00331D80">
        <w:t>ust. </w:t>
      </w:r>
      <w:r>
        <w:t xml:space="preserve">3 konwencji, a zatem podlegało również wymogom </w:t>
      </w:r>
      <w:r w:rsidR="00331D80">
        <w:t>art. </w:t>
      </w:r>
      <w:r>
        <w:t xml:space="preserve">9 </w:t>
      </w:r>
      <w:r w:rsidR="00331D80">
        <w:t>ust. </w:t>
      </w:r>
      <w:r>
        <w:t>4 konwencji. Komitet podkreślił, że „bezstronność”,</w:t>
      </w:r>
      <w:r w:rsidR="00A865C8">
        <w:t xml:space="preserve"> o </w:t>
      </w:r>
      <w:r>
        <w:t>której mowa</w:t>
      </w:r>
      <w:r w:rsidR="00A865C8">
        <w:t xml:space="preserve"> w </w:t>
      </w:r>
      <w:r w:rsidR="00331D80">
        <w:t>art. </w:t>
      </w:r>
      <w:r>
        <w:t xml:space="preserve">9 </w:t>
      </w:r>
      <w:r w:rsidR="00331D80">
        <w:t>ust. </w:t>
      </w:r>
      <w:r>
        <w:t>4, odnosi się do tego, co jest bezstronne dla powoda, a nie pozwanego, organu publicznego. Komitet uznał ponadto, że</w:t>
      </w:r>
      <w:r w:rsidR="00A865C8">
        <w:t xml:space="preserve"> w </w:t>
      </w:r>
      <w:r>
        <w:t>przypadkach sądowej procedury odwoławczej,</w:t>
      </w:r>
      <w:r w:rsidR="00A865C8">
        <w:t xml:space="preserve"> w </w:t>
      </w:r>
      <w:r>
        <w:t xml:space="preserve">których członek </w:t>
      </w:r>
      <w:r>
        <w:lastRenderedPageBreak/>
        <w:t>społeczeństwa dąży do rozwiązania kwestii środowiskowych związanych</w:t>
      </w:r>
      <w:r w:rsidR="00A865C8">
        <w:t xml:space="preserve"> z </w:t>
      </w:r>
      <w:r>
        <w:t>interesem publicznym</w:t>
      </w:r>
      <w:r w:rsidR="00A865C8">
        <w:t xml:space="preserve"> i </w:t>
      </w:r>
      <w:r>
        <w:t>przegrywa sprawę, fakt, że</w:t>
      </w:r>
      <w:r w:rsidR="00A865C8">
        <w:t xml:space="preserve"> w </w:t>
      </w:r>
      <w:r>
        <w:t>grę wchodzi interes publiczny, powinien zostać uwzględniony przy podziale kosztów. Komitet uznał, że sposób,</w:t>
      </w:r>
      <w:r w:rsidR="00A865C8">
        <w:t xml:space="preserve"> w </w:t>
      </w:r>
      <w:r>
        <w:t>jaki koszty zostały rozdzielone</w:t>
      </w:r>
      <w:r w:rsidR="00A865C8">
        <w:t xml:space="preserve"> w </w:t>
      </w:r>
      <w:r>
        <w:t>tej sprawie, nie był bezstronny</w:t>
      </w:r>
      <w:r w:rsidR="00A865C8">
        <w:t xml:space="preserve"> w </w:t>
      </w:r>
      <w:r>
        <w:t xml:space="preserve">rozumieniu </w:t>
      </w:r>
      <w:r w:rsidR="00331D80">
        <w:t>art. </w:t>
      </w:r>
      <w:r>
        <w:t xml:space="preserve">9 </w:t>
      </w:r>
      <w:r w:rsidR="00331D80">
        <w:t>ust. </w:t>
      </w:r>
      <w:bookmarkStart w:id="440" w:name="_bookmark518"/>
      <w:bookmarkEnd w:id="440"/>
      <w:r>
        <w:t>4 konwencji, a tym samym stanowił niezgodność</w:t>
      </w:r>
      <w:hyperlink w:anchor="_bookmark1028" w:history="1">
        <w:r>
          <w:rPr>
            <w:rStyle w:val="Hyperlink"/>
            <w:vertAlign w:val="superscript"/>
          </w:rPr>
          <w:t>440</w:t>
        </w:r>
      </w:hyperlink>
      <w:r>
        <w:t>.</w:t>
      </w:r>
    </w:p>
    <w:p w14:paraId="503A1652" w14:textId="5E3F7A9A" w:rsidR="00914D9F" w:rsidRPr="00914D9F" w:rsidRDefault="00914D9F" w:rsidP="00914D9F">
      <w:pPr>
        <w:spacing w:line="240" w:lineRule="auto"/>
      </w:pPr>
      <w:r>
        <w:t>W odniesieniu do bezstronności</w:t>
      </w:r>
      <w:r w:rsidR="00A865C8">
        <w:t xml:space="preserve"> w </w:t>
      </w:r>
      <w:r>
        <w:t>zakresie ram czasowych na złożenie wniosku</w:t>
      </w:r>
      <w:r w:rsidR="00A865C8">
        <w:t xml:space="preserve"> o </w:t>
      </w:r>
      <w:r>
        <w:t>procedurę odwoławczą,</w:t>
      </w:r>
      <w:r w:rsidR="00A865C8">
        <w:t xml:space="preserve"> w </w:t>
      </w:r>
      <w:r>
        <w:t>swoich ustaleniach dotyczących komunikatu ACCC/C/2008/33 (Zjednoczone Królestwo) Komitet podkreślił, że zainteresowana Strona nie może polegać na uznaniu sędziowskim sądów</w:t>
      </w:r>
      <w:r w:rsidR="00A865C8">
        <w:t xml:space="preserve"> w </w:t>
      </w:r>
      <w:r>
        <w:t>celu zapewnienia, by zasady dotyczące terminów składania wniosków</w:t>
      </w:r>
      <w:r w:rsidR="00A865C8">
        <w:t xml:space="preserve"> o </w:t>
      </w:r>
      <w:r>
        <w:t xml:space="preserve">sądową procedurę odwoławczą spełniały wymogi </w:t>
      </w:r>
      <w:r w:rsidR="00331D80">
        <w:t>art. </w:t>
      </w:r>
      <w:bookmarkStart w:id="441" w:name="_bookmark519"/>
      <w:bookmarkEnd w:id="441"/>
      <w:r>
        <w:t xml:space="preserve">9 </w:t>
      </w:r>
      <w:r w:rsidR="00331D80">
        <w:t>ust. </w:t>
      </w:r>
      <w:r>
        <w:t>4</w:t>
      </w:r>
      <w:hyperlink w:anchor="_bookmark1029" w:history="1">
        <w:r>
          <w:rPr>
            <w:rStyle w:val="Hyperlink"/>
            <w:vertAlign w:val="superscript"/>
          </w:rPr>
          <w:t>441</w:t>
        </w:r>
      </w:hyperlink>
      <w:r>
        <w:t>. Komitet uznał, że</w:t>
      </w:r>
      <w:r w:rsidR="00A865C8">
        <w:t xml:space="preserve"> w </w:t>
      </w:r>
      <w:r>
        <w:t>interesie bezstronności</w:t>
      </w:r>
      <w:r w:rsidR="00A865C8">
        <w:t xml:space="preserve"> i </w:t>
      </w:r>
      <w:r>
        <w:t>pewności prawnej konieczne jest a) ustalenie wyraźnego minimalnego terminu,</w:t>
      </w:r>
      <w:r w:rsidR="00A865C8">
        <w:t xml:space="preserve"> w </w:t>
      </w:r>
      <w:r>
        <w:t>którym należy wnieść wniosek, oraz b) terminy powinny rozpoczynać bieg od dnia,</w:t>
      </w:r>
      <w:r w:rsidR="00A865C8">
        <w:t xml:space="preserve"> w </w:t>
      </w:r>
      <w:r>
        <w:t xml:space="preserve">którym </w:t>
      </w:r>
      <w:bookmarkStart w:id="442" w:name="_bookmark520"/>
      <w:bookmarkEnd w:id="442"/>
      <w:r>
        <w:t>powód dowiedział się lub powinien był się dowiedzieć</w:t>
      </w:r>
      <w:r w:rsidR="00A865C8">
        <w:t xml:space="preserve"> o </w:t>
      </w:r>
      <w:r>
        <w:t>danym działaniu lub zaniechaniu</w:t>
      </w:r>
      <w:hyperlink w:anchor="_bookmark1030" w:history="1">
        <w:r>
          <w:rPr>
            <w:rStyle w:val="Hyperlink"/>
            <w:vertAlign w:val="superscript"/>
          </w:rPr>
          <w:t>442</w:t>
        </w:r>
      </w:hyperlink>
      <w:r>
        <w:t>.</w:t>
      </w:r>
    </w:p>
    <w:p w14:paraId="5F77261F" w14:textId="3649DBB5" w:rsidR="00914D9F" w:rsidRPr="00914D9F" w:rsidRDefault="00914D9F" w:rsidP="00914D9F">
      <w:pPr>
        <w:spacing w:line="240" w:lineRule="auto"/>
      </w:pPr>
      <w:r>
        <w:t>W swoich ustaleniach dotyczących komunikatu ACCC/C/2009/36 (Hiszpania) Komitet ds. Przestrzegania Konwencji uznał, że przez ustanowienie systemu pomocy prawnej, który wykluczył małe organizacje pozarządowe</w:t>
      </w:r>
      <w:r w:rsidR="00A865C8">
        <w:t xml:space="preserve"> z </w:t>
      </w:r>
      <w:r>
        <w:t>otrzymywania pomocy prawnej, zainteresowana Strona nie zapewniła sprawiedliwych</w:t>
      </w:r>
      <w:r w:rsidR="00A865C8">
        <w:t xml:space="preserve"> i </w:t>
      </w:r>
      <w:r>
        <w:t>równych środków odwoławczych, zgodnie</w:t>
      </w:r>
      <w:r w:rsidR="00A865C8">
        <w:t xml:space="preserve"> z </w:t>
      </w:r>
      <w:r>
        <w:t xml:space="preserve">wymogami </w:t>
      </w:r>
      <w:r w:rsidR="00331D80">
        <w:t>art. </w:t>
      </w:r>
      <w:r>
        <w:t xml:space="preserve">9 </w:t>
      </w:r>
      <w:r w:rsidR="00331D80">
        <w:t>ust. </w:t>
      </w:r>
      <w:r>
        <w:t>4 konwencji,</w:t>
      </w:r>
      <w:r w:rsidR="00A865C8">
        <w:t xml:space="preserve"> i </w:t>
      </w:r>
      <w:r>
        <w:t>nie wzięła pod uwagę ustanowienia odpowiednich mechanizmów pomocy</w:t>
      </w:r>
      <w:r w:rsidR="00A865C8">
        <w:t xml:space="preserve"> w </w:t>
      </w:r>
      <w:r>
        <w:t>celu zlikwidowania lub zredukowania ograniczeń finansowych</w:t>
      </w:r>
      <w:r w:rsidR="00A865C8">
        <w:t xml:space="preserve"> w </w:t>
      </w:r>
      <w:r>
        <w:t>dostępie do wymiaru sprawiedliwości, zgodnie</w:t>
      </w:r>
      <w:r w:rsidR="00A865C8">
        <w:t xml:space="preserve"> z </w:t>
      </w:r>
      <w:r>
        <w:t xml:space="preserve">wymogami </w:t>
      </w:r>
      <w:bookmarkStart w:id="443" w:name="_bookmark521"/>
      <w:bookmarkEnd w:id="443"/>
      <w:r w:rsidR="00331D80">
        <w:t>art. </w:t>
      </w:r>
      <w:r>
        <w:t xml:space="preserve">9 </w:t>
      </w:r>
      <w:r w:rsidR="00331D80">
        <w:t>ust. </w:t>
      </w:r>
      <w:r>
        <w:t>5 konwencji</w:t>
      </w:r>
      <w:hyperlink w:anchor="_bookmark1031" w:history="1">
        <w:r>
          <w:rPr>
            <w:rStyle w:val="Hyperlink"/>
            <w:vertAlign w:val="superscript"/>
          </w:rPr>
          <w:t>443</w:t>
        </w:r>
      </w:hyperlink>
      <w:r>
        <w:t>.</w:t>
      </w:r>
    </w:p>
    <w:p w14:paraId="3A0A5C87" w14:textId="71DB1171" w:rsidR="00914D9F" w:rsidRPr="00914D9F" w:rsidRDefault="00914D9F" w:rsidP="00914D9F">
      <w:pPr>
        <w:spacing w:line="240" w:lineRule="auto"/>
      </w:pPr>
      <w:r>
        <w:t>W odniesieniu do wymogu terminowości środków zaradczych,</w:t>
      </w:r>
      <w:r w:rsidR="00A865C8">
        <w:t xml:space="preserve"> w </w:t>
      </w:r>
      <w:r>
        <w:t>swoich ustaleniach dotyczących komunikatu ACCC/C/2008/24 (Hiszpania) Komitet ds. Przestrzegania Konwencji orzekł, że decyzja</w:t>
      </w:r>
      <w:r w:rsidR="00A865C8">
        <w:t xml:space="preserve"> w </w:t>
      </w:r>
      <w:r>
        <w:t xml:space="preserve">sprawie przyznania zawieszenia jako środka zapobiegawczego powinna zostać wydana </w:t>
      </w:r>
      <w:bookmarkStart w:id="444" w:name="_bookmark522"/>
      <w:bookmarkEnd w:id="444"/>
      <w:r>
        <w:t>przed realizacją inwestycji</w:t>
      </w:r>
      <w:hyperlink w:anchor="_bookmark1032" w:history="1">
        <w:r>
          <w:rPr>
            <w:rStyle w:val="Hyperlink"/>
            <w:vertAlign w:val="superscript"/>
          </w:rPr>
          <w:t>444</w:t>
        </w:r>
      </w:hyperlink>
      <w:r>
        <w:t>. W tej sprawie sąd potrzebował ośmiu miesięcy na wydanie decyzji</w:t>
      </w:r>
      <w:r w:rsidR="00A865C8">
        <w:t xml:space="preserve"> w </w:t>
      </w:r>
      <w:r>
        <w:t>sprawie przyznania zawieszenia wnioskowanego dla inwestycji</w:t>
      </w:r>
      <w:r w:rsidR="00A865C8">
        <w:t xml:space="preserve"> i </w:t>
      </w:r>
      <w:r>
        <w:t>ostatecznie odrzucił tą decyzją wniosek</w:t>
      </w:r>
      <w:r w:rsidR="00A865C8">
        <w:t xml:space="preserve"> o </w:t>
      </w:r>
      <w:r>
        <w:t>zawieszenie. Nawet gdyby został on rozpatrzony pozytywnie, zawieszenie nie miałoby już znaczenia, ponieważ prace budowlane były już</w:t>
      </w:r>
      <w:r w:rsidR="00A865C8">
        <w:t xml:space="preserve"> w </w:t>
      </w:r>
      <w:r>
        <w:t xml:space="preserve">toku. Komitet uznał, że ponieważ nie były dostępne terminowe, adekwatne lub skuteczne środki zaradcze, zainteresowana Strona nie przestrzegała </w:t>
      </w:r>
      <w:r w:rsidR="00331D80">
        <w:t>art. </w:t>
      </w:r>
      <w:r>
        <w:t xml:space="preserve">9 </w:t>
      </w:r>
      <w:bookmarkStart w:id="445" w:name="_bookmark523"/>
      <w:bookmarkEnd w:id="445"/>
      <w:r w:rsidR="00331D80">
        <w:t>ust. </w:t>
      </w:r>
      <w:r>
        <w:t>4</w:t>
      </w:r>
      <w:hyperlink w:anchor="_bookmark1033" w:history="1">
        <w:r>
          <w:rPr>
            <w:rStyle w:val="Hyperlink"/>
            <w:vertAlign w:val="superscript"/>
          </w:rPr>
          <w:t>445</w:t>
        </w:r>
      </w:hyperlink>
      <w:r>
        <w:t>. Komitet odniósł się do swoich ustaleń</w:t>
      </w:r>
      <w:r w:rsidR="00A865C8">
        <w:t xml:space="preserve"> w </w:t>
      </w:r>
      <w:r>
        <w:t>sprawie ACCC/C/2006/17 (Wspólnota Europejska),</w:t>
      </w:r>
      <w:r w:rsidR="00A865C8">
        <w:t xml:space="preserve"> w </w:t>
      </w:r>
      <w:r>
        <w:t>których stwierdził, że:</w:t>
      </w:r>
    </w:p>
    <w:p w14:paraId="3A8C7B1D" w14:textId="7293D556" w:rsidR="00914D9F" w:rsidRDefault="00DF4758" w:rsidP="00914D9F">
      <w:pPr>
        <w:spacing w:line="240" w:lineRule="auto"/>
      </w:pPr>
      <w:r>
        <w:t>G</w:t>
      </w:r>
      <w:r w:rsidR="00914D9F">
        <w:t>dyby nie było możliwości dostępu do wymiaru sprawiedliwości</w:t>
      </w:r>
      <w:r w:rsidR="00A865C8">
        <w:t xml:space="preserve"> w </w:t>
      </w:r>
      <w:r w:rsidR="00914D9F">
        <w:t>związku</w:t>
      </w:r>
      <w:r w:rsidR="00A865C8">
        <w:t xml:space="preserve"> z </w:t>
      </w:r>
      <w:r w:rsidR="00914D9F">
        <w:t>procedurami wydawania pozwoleń do czasu rozpoczęcia budowy, byłoby to zdecydowanie niezgodne</w:t>
      </w:r>
      <w:r w:rsidR="00A865C8">
        <w:t xml:space="preserve"> z </w:t>
      </w:r>
      <w:r w:rsidR="00331D80">
        <w:t>art. </w:t>
      </w:r>
      <w:r w:rsidR="00914D9F">
        <w:t xml:space="preserve">9 </w:t>
      </w:r>
      <w:r w:rsidR="00331D80">
        <w:t>ust. </w:t>
      </w:r>
      <w:r w:rsidR="00914D9F">
        <w:t xml:space="preserve">2 konwencji. Dostęp do wymiaru sprawiedliwości musi być rzeczywiście </w:t>
      </w:r>
      <w:bookmarkStart w:id="446" w:name="_bookmark524"/>
      <w:bookmarkEnd w:id="446"/>
      <w:r w:rsidR="00914D9F">
        <w:t>zapewniony, gdy istnieje skuteczna możliwość zakwestionowania decyzji zezwalającej na realizację danej inwestycji</w:t>
      </w:r>
      <w:hyperlink w:anchor="_bookmark1034" w:history="1">
        <w:r w:rsidR="00914D9F">
          <w:rPr>
            <w:rStyle w:val="Hyperlink"/>
            <w:vertAlign w:val="superscript"/>
          </w:rPr>
          <w:t>446</w:t>
        </w:r>
      </w:hyperlink>
      <w:r w:rsidR="00914D9F">
        <w:t>.</w:t>
      </w:r>
    </w:p>
    <w:p w14:paraId="638AD089" w14:textId="77777777" w:rsidR="00284087" w:rsidRPr="00914D9F" w:rsidRDefault="00284087" w:rsidP="00284087">
      <w:pPr>
        <w:spacing w:after="0" w:line="240" w:lineRule="auto"/>
      </w:pPr>
    </w:p>
    <w:p w14:paraId="70BCBEBC" w14:textId="39F05C1D" w:rsidR="00914D9F" w:rsidRPr="00914D9F" w:rsidRDefault="00914D9F" w:rsidP="00914D9F">
      <w:pPr>
        <w:pStyle w:val="fioletowypodtytu"/>
      </w:pPr>
      <w:r>
        <w:t>Brak dyskryminacji</w:t>
      </w:r>
      <w:r w:rsidR="00A865C8">
        <w:t xml:space="preserve"> ze </w:t>
      </w:r>
      <w:r>
        <w:t>względu na koszty</w:t>
      </w:r>
    </w:p>
    <w:p w14:paraId="13EE3067" w14:textId="12A44379" w:rsidR="00914D9F" w:rsidRPr="00914D9F" w:rsidRDefault="00914D9F" w:rsidP="00914D9F">
      <w:pPr>
        <w:spacing w:line="240" w:lineRule="auto"/>
      </w:pPr>
      <w:r>
        <w:t>Wreszcie konwencja wymaga od Stron zapewnienia procedur odwoławczych, które „są niedyskryminacyjne</w:t>
      </w:r>
      <w:r w:rsidR="00A865C8">
        <w:t xml:space="preserve"> ze </w:t>
      </w:r>
      <w:r>
        <w:t>względu na koszty”. Koszt wniesienia zaskarżenia na podstawie konwencji lub egzekwowania krajowego prawa ochrony środowiska nie może być tak wysoki, aby uniemożliwiał społeczeństwu, zarówno osobom fizycznym, jak</w:t>
      </w:r>
      <w:r w:rsidR="00A865C8">
        <w:t xml:space="preserve"> i </w:t>
      </w:r>
      <w:r>
        <w:t>organizacjom pozarządowym, podejmowanie takich działań. Aby spełnić ten obowiązek, Strony mają do dyspozycji różne mechanizmy,</w:t>
      </w:r>
      <w:r w:rsidR="00A865C8">
        <w:t xml:space="preserve"> w </w:t>
      </w:r>
      <w:r>
        <w:t>tym zwolnienia</w:t>
      </w:r>
      <w:r w:rsidR="00A865C8">
        <w:t xml:space="preserve"> i </w:t>
      </w:r>
      <w:r>
        <w:t>mechanizmy zwrotu kosztów. W praktyce, obok zbyt rygorystycznych kryteriów legitymacji procesowej, główną przeszkodą</w:t>
      </w:r>
      <w:r w:rsidR="00A865C8">
        <w:t xml:space="preserve"> w </w:t>
      </w:r>
      <w:r>
        <w:t>dostępie do wymiaru sprawiedliwości</w:t>
      </w:r>
      <w:r w:rsidR="00A865C8">
        <w:t xml:space="preserve"> w </w:t>
      </w:r>
      <w:r>
        <w:t>wielu krajach są zbyt wysokie koszty.</w:t>
      </w:r>
    </w:p>
    <w:p w14:paraId="33C3ADDE" w14:textId="5A3AFF4D" w:rsidR="00914D9F" w:rsidRPr="00914D9F" w:rsidRDefault="00914D9F" w:rsidP="00914D9F">
      <w:pPr>
        <w:spacing w:line="240" w:lineRule="auto"/>
      </w:pPr>
      <w:r>
        <w:t>Chociaż</w:t>
      </w:r>
      <w:r w:rsidR="00A865C8">
        <w:t xml:space="preserve"> w </w:t>
      </w:r>
      <w:r>
        <w:t>konwencji nie zdefiniowano środków utrzymania ewentualnych kosztów na akceptowalnym poziomie, nałożono na Strony bardzo wyraźny obowiązek zapewnienia, aby procedury nie były niedyskryminacyjne</w:t>
      </w:r>
      <w:r w:rsidR="00A865C8">
        <w:t xml:space="preserve"> ze </w:t>
      </w:r>
      <w:r>
        <w:t>względu na koszty. Oznacza to, że konwencja ustanawia obowiązek osiągnięcia rezultatu: Stronom pozostawia się dużą swobodę</w:t>
      </w:r>
      <w:r w:rsidR="00A865C8">
        <w:t xml:space="preserve"> w </w:t>
      </w:r>
      <w:r>
        <w:t>zakresie sposobu postępowania, ale ograniczoną swobodę</w:t>
      </w:r>
      <w:r w:rsidR="00A865C8">
        <w:t xml:space="preserve"> w </w:t>
      </w:r>
      <w:r>
        <w:t>zakresie tego, co należy osiągnąć. Przy ocenie zgodności</w:t>
      </w:r>
      <w:r w:rsidR="00A865C8">
        <w:t xml:space="preserve"> z </w:t>
      </w:r>
      <w:r>
        <w:t>tym postępowaniem decydującą kwestią jest wynik, a nie sposób,</w:t>
      </w:r>
      <w:r w:rsidR="00A865C8">
        <w:t xml:space="preserve"> w </w:t>
      </w:r>
      <w:r>
        <w:t>jaki każda</w:t>
      </w:r>
      <w:r w:rsidR="00A865C8">
        <w:t xml:space="preserve"> ze </w:t>
      </w:r>
      <w:r>
        <w:t>stron zapewnia, by procedury pozostały na akceptowalnym poziomie kosztów. Chociaż sformułowanie „niedyskryminacyjne</w:t>
      </w:r>
      <w:r w:rsidR="00A865C8">
        <w:t xml:space="preserve"> ze </w:t>
      </w:r>
      <w:r>
        <w:t>względu na koszty” nie jest zbyt szczegółowe, to zobowiązanie, jakie nakłada ono na Strony, jest proste</w:t>
      </w:r>
      <w:r w:rsidR="00A865C8">
        <w:t xml:space="preserve"> i </w:t>
      </w:r>
      <w:r>
        <w:t>bezwarunkowe.</w:t>
      </w:r>
    </w:p>
    <w:p w14:paraId="74F1FE4E" w14:textId="53C6F4B3" w:rsidR="00914D9F" w:rsidRPr="00914D9F" w:rsidRDefault="00914D9F" w:rsidP="00914D9F">
      <w:pPr>
        <w:spacing w:line="240" w:lineRule="auto"/>
      </w:pPr>
      <w:r>
        <w:t>Jak wspomniano powyżej</w:t>
      </w:r>
      <w:r w:rsidR="00A865C8">
        <w:t xml:space="preserve"> w </w:t>
      </w:r>
      <w:hyperlink w:anchor="_bookmark513" w:history="1">
        <w:r w:rsidR="000F1642" w:rsidRPr="000F1642">
          <w:rPr>
            <w:rStyle w:val="Hyperlink"/>
            <w:color w:val="auto"/>
            <w:u w:color="ED7D31" w:themeColor="accent2"/>
          </w:rPr>
          <w:t>komentarzu „bezstronne, oparte na zasadzie równości i terminowe”</w:t>
        </w:r>
      </w:hyperlink>
      <w:r w:rsidR="00A865C8">
        <w:t xml:space="preserve"> w </w:t>
      </w:r>
      <w:r>
        <w:t>swoich ustaleniach dotyczących komunikatu ACCC/C/2008/24 (Hiszpania) Komitet ds. Przestrzegania Konwencji podkreślił, że zainteresowana Strona jest zobowiązana do wdrożenia konwencji</w:t>
      </w:r>
      <w:r w:rsidR="00A865C8">
        <w:t xml:space="preserve"> w </w:t>
      </w:r>
      <w:r>
        <w:t>odpowiedni sposób, aby zapobiec nakładaniu dyskryminacyjnych</w:t>
      </w:r>
      <w:r w:rsidR="00A865C8">
        <w:t xml:space="preserve"> ze </w:t>
      </w:r>
      <w:r>
        <w:t xml:space="preserve">względu na koszty nakazów zapłaty na członka społeczeństwa, który stara się </w:t>
      </w:r>
      <w:bookmarkStart w:id="447" w:name="_bookmark525"/>
      <w:bookmarkEnd w:id="447"/>
      <w:r>
        <w:t>odwołać od niekorzystnego rozstrzygnięcia sądu dotyczącego władzy publicznej</w:t>
      </w:r>
      <w:r w:rsidR="00A865C8">
        <w:t xml:space="preserve"> i </w:t>
      </w:r>
      <w:r>
        <w:t>spraw objętych konwencją</w:t>
      </w:r>
      <w:r w:rsidR="00A865C8">
        <w:t xml:space="preserve"> z </w:t>
      </w:r>
      <w:r>
        <w:t>Aarhus</w:t>
      </w:r>
      <w:hyperlink w:anchor="_bookmark1035" w:history="1">
        <w:r>
          <w:rPr>
            <w:rStyle w:val="Hyperlink"/>
            <w:vertAlign w:val="superscript"/>
          </w:rPr>
          <w:t>447</w:t>
        </w:r>
      </w:hyperlink>
      <w:r>
        <w:t>.</w:t>
      </w:r>
    </w:p>
    <w:p w14:paraId="02B5DC51" w14:textId="12A646E7" w:rsidR="00914D9F" w:rsidRPr="00914D9F" w:rsidRDefault="00914D9F" w:rsidP="00914D9F">
      <w:pPr>
        <w:spacing w:line="240" w:lineRule="auto"/>
      </w:pPr>
      <w:r>
        <w:lastRenderedPageBreak/>
        <w:t>W swoich ustaleniach</w:t>
      </w:r>
      <w:r w:rsidR="00A865C8">
        <w:t xml:space="preserve"> w </w:t>
      </w:r>
      <w:r>
        <w:t xml:space="preserve">sprawie komunikatu ACCC/C/2008/27 (Zjednoczone Królestwo) Komitet ds. Przestrzegania Konwencji uznał, że kwota </w:t>
      </w:r>
      <w:bookmarkStart w:id="448" w:name="_bookmark526"/>
      <w:bookmarkEnd w:id="448"/>
      <w:r>
        <w:t>kosztów zasądzonych</w:t>
      </w:r>
      <w:r w:rsidR="00A865C8">
        <w:t xml:space="preserve"> w </w:t>
      </w:r>
      <w:r>
        <w:t>tej sprawie była dyskryminacyjna</w:t>
      </w:r>
      <w:r w:rsidR="00A865C8">
        <w:t xml:space="preserve"> w </w:t>
      </w:r>
      <w:r>
        <w:t xml:space="preserve">rozumieniu </w:t>
      </w:r>
      <w:r w:rsidR="00331D80">
        <w:t>art. </w:t>
      </w:r>
      <w:r>
        <w:t xml:space="preserve">9 </w:t>
      </w:r>
      <w:r w:rsidR="00331D80">
        <w:t>ust. </w:t>
      </w:r>
      <w:r>
        <w:t>4, a zatem stanowiła niezgodność</w:t>
      </w:r>
      <w:hyperlink w:anchor="_bookmark1036" w:history="1">
        <w:r>
          <w:rPr>
            <w:rStyle w:val="Hyperlink"/>
            <w:vertAlign w:val="superscript"/>
          </w:rPr>
          <w:t>448</w:t>
        </w:r>
      </w:hyperlink>
      <w:r>
        <w:t>.</w:t>
      </w:r>
    </w:p>
    <w:p w14:paraId="15D1CB26" w14:textId="288EFB5E" w:rsidR="00914D9F" w:rsidRPr="00914D9F" w:rsidRDefault="00914D9F" w:rsidP="00914D9F">
      <w:pPr>
        <w:spacing w:line="240" w:lineRule="auto"/>
      </w:pPr>
      <w:r>
        <w:t>W swoich ustaleniach dotyczących komunikatu ACCC/C/2008/33 (Zjednoczone Królestwo) Komitet ds. Przestrzegania Konwencji stwierdził, że oceniając koszty związane</w:t>
      </w:r>
      <w:r w:rsidR="00A865C8">
        <w:t xml:space="preserve"> z </w:t>
      </w:r>
      <w:r>
        <w:t>procedurami dostępu do wymiaru sprawiedliwości</w:t>
      </w:r>
      <w:r w:rsidR="00A865C8">
        <w:t xml:space="preserve"> w </w:t>
      </w:r>
      <w:r>
        <w:t>świetle standardu określonego</w:t>
      </w:r>
      <w:r w:rsidR="00A865C8">
        <w:t xml:space="preserve"> w </w:t>
      </w:r>
      <w:r w:rsidR="00331D80">
        <w:t>art. </w:t>
      </w:r>
      <w:r>
        <w:t xml:space="preserve">9 </w:t>
      </w:r>
      <w:r w:rsidR="00331D80">
        <w:t>ust. </w:t>
      </w:r>
      <w:r>
        <w:t xml:space="preserve">4 </w:t>
      </w:r>
      <w:bookmarkStart w:id="449" w:name="_bookmark527"/>
      <w:bookmarkEnd w:id="449"/>
      <w:r>
        <w:t>konwencji, Komitet rozważy system kosztów jako całość</w:t>
      </w:r>
      <w:r w:rsidR="00A865C8">
        <w:t xml:space="preserve"> i w </w:t>
      </w:r>
      <w:r>
        <w:t>sposób systemowy</w:t>
      </w:r>
      <w:hyperlink w:anchor="_bookmark1037" w:history="1">
        <w:r>
          <w:rPr>
            <w:rStyle w:val="Hyperlink"/>
            <w:vertAlign w:val="superscript"/>
          </w:rPr>
          <w:t>449</w:t>
        </w:r>
      </w:hyperlink>
      <w:r>
        <w:t>. Uznał, że zasada „rozstrzygnięcie</w:t>
      </w:r>
      <w:r w:rsidR="00A865C8">
        <w:t xml:space="preserve"> o </w:t>
      </w:r>
      <w:r>
        <w:t>kosztach zależy od wyniku postępowania” zawarta</w:t>
      </w:r>
      <w:r w:rsidR="00A865C8">
        <w:t xml:space="preserve"> w </w:t>
      </w:r>
      <w:r>
        <w:t>przepisach postępowania cywilnego zainteresowanej Strony nie jest</w:t>
      </w:r>
      <w:r w:rsidR="00A865C8">
        <w:t xml:space="preserve"> z </w:t>
      </w:r>
      <w:r>
        <w:t>natury sprzeczna</w:t>
      </w:r>
      <w:r w:rsidR="00A865C8">
        <w:t xml:space="preserve"> z </w:t>
      </w:r>
      <w:r>
        <w:t>konwencją, zgodność tej zasady</w:t>
      </w:r>
      <w:r w:rsidR="00A865C8">
        <w:t xml:space="preserve"> z </w:t>
      </w:r>
      <w:r>
        <w:t>konwencją zależy jednak od wyniku</w:t>
      </w:r>
      <w:r w:rsidR="00A865C8">
        <w:t xml:space="preserve"> w </w:t>
      </w:r>
      <w:r>
        <w:t>każdej konkretnej sprawie</w:t>
      </w:r>
      <w:r w:rsidR="00A865C8">
        <w:t xml:space="preserve"> i </w:t>
      </w:r>
      <w:r>
        <w:t>istnienia jasnej zasady, która zapobiega procedurom dyskryminacyjnym</w:t>
      </w:r>
      <w:r w:rsidR="00A865C8">
        <w:t xml:space="preserve"> ze </w:t>
      </w:r>
      <w:r>
        <w:t>względu na koszty. Komitet rozważył, czy skutki zasady „rozstrzygnięcie</w:t>
      </w:r>
      <w:r w:rsidR="00A865C8">
        <w:t xml:space="preserve"> o </w:t>
      </w:r>
      <w:r>
        <w:t>kosztach zależy od wyniku postępowania” mogą zostać złagodzone przez system pomocy prawnej danej Strony, warunkowe umowy</w:t>
      </w:r>
      <w:r w:rsidR="00A865C8">
        <w:t xml:space="preserve"> o </w:t>
      </w:r>
      <w:r>
        <w:t>honorarium</w:t>
      </w:r>
      <w:r w:rsidR="00A865C8">
        <w:t xml:space="preserve"> i </w:t>
      </w:r>
      <w:r>
        <w:t>nakazy zabezpieczenia kosztów, a także przez znaczną swobodę decyzyjną, jaką dysponowały sądy przy interpretacji</w:t>
      </w:r>
      <w:r w:rsidR="00A865C8">
        <w:t xml:space="preserve"> i </w:t>
      </w:r>
      <w:r>
        <w:t>stosowaniu odpowiednich przepisów.</w:t>
      </w:r>
    </w:p>
    <w:p w14:paraId="2C6B1B5E" w14:textId="55F8FB0C" w:rsidR="00914D9F" w:rsidRPr="00914D9F" w:rsidRDefault="00914D9F" w:rsidP="00914D9F">
      <w:pPr>
        <w:spacing w:line="240" w:lineRule="auto"/>
      </w:pPr>
      <w:r>
        <w:t>W tym przypadku Komitet stwierdził, że pojawiły się co najmniej cztery potencjalne problemy</w:t>
      </w:r>
      <w:r w:rsidR="00A865C8">
        <w:t xml:space="preserve"> w </w:t>
      </w:r>
      <w:r>
        <w:t>odniesieniu do systemu prawnego zainteresowanej strony:</w:t>
      </w:r>
    </w:p>
    <w:p w14:paraId="2405B639" w14:textId="6D6A39B1" w:rsidR="00914D9F" w:rsidRPr="00914D9F" w:rsidRDefault="00914D9F" w:rsidP="00914D9F">
      <w:pPr>
        <w:spacing w:line="240" w:lineRule="auto"/>
      </w:pPr>
      <w:r>
        <w:t>a) po pierwsze, rygorystyczne kryteria stosowane przez sądy przy rozpatrywaniu wniosków</w:t>
      </w:r>
      <w:r w:rsidR="00A865C8">
        <w:t xml:space="preserve"> o </w:t>
      </w:r>
      <w:r>
        <w:t>wydanie nakazu zabezpieczenia kosztów; b) po drugie, ograniczające skutki (i) kosztów złożenia wniosku</w:t>
      </w:r>
      <w:r w:rsidR="00A865C8">
        <w:t xml:space="preserve"> o </w:t>
      </w:r>
      <w:r>
        <w:t>wydanie nakazu, jeżeli nie został on następnie wydany oraz (ii) „wzajemnych” nakazów zabezpieczenia kosztów, które ograniczają koszty obu stron; Komitet stwierdził, że istotne jest, aby</w:t>
      </w:r>
      <w:r w:rsidR="00A865C8">
        <w:t xml:space="preserve"> w </w:t>
      </w:r>
      <w:r>
        <w:t>przypadku kosztów zapewnić równość broni między stronami sprawy,</w:t>
      </w:r>
      <w:r w:rsidR="00A865C8">
        <w:t xml:space="preserve"> w </w:t>
      </w:r>
      <w:r>
        <w:t>tym aby powodowie nie musieli</w:t>
      </w:r>
      <w:r w:rsidR="00A865C8">
        <w:t xml:space="preserve"> w </w:t>
      </w:r>
      <w:r>
        <w:t xml:space="preserve">praktyce polegać na radcach prawnych pro bono lub młodszych radcach prawnych; c) po trzecie, potencjalny wpływ wzajemnych zobowiązań odszkodowawczych na koszty poniesione </w:t>
      </w:r>
      <w:bookmarkStart w:id="450" w:name="_bookmark528"/>
      <w:bookmarkEnd w:id="450"/>
      <w:r>
        <w:t>przez powoda; d) po czwarte, fakt, że przy ustalaniu podziału kosztów</w:t>
      </w:r>
      <w:r w:rsidR="00A865C8">
        <w:t xml:space="preserve"> w </w:t>
      </w:r>
      <w:r>
        <w:t>danej sprawie charakter interesu publicznego rozpatrywanych roszczeń środowiskowych nie został sam</w:t>
      </w:r>
      <w:r w:rsidR="00A865C8">
        <w:t xml:space="preserve"> w </w:t>
      </w:r>
      <w:r>
        <w:t>sobie wystarczająco uwzględniony</w:t>
      </w:r>
      <w:hyperlink w:anchor="_bookmark1038" w:history="1">
        <w:r>
          <w:rPr>
            <w:rStyle w:val="Hyperlink"/>
            <w:vertAlign w:val="superscript"/>
          </w:rPr>
          <w:t>450</w:t>
        </w:r>
      </w:hyperlink>
      <w:r>
        <w:t>.</w:t>
      </w:r>
    </w:p>
    <w:p w14:paraId="0A2C70B7" w14:textId="199875C4" w:rsidR="00914D9F" w:rsidRPr="00914D9F" w:rsidRDefault="00914D9F" w:rsidP="00914D9F">
      <w:pPr>
        <w:spacing w:line="240" w:lineRule="auto"/>
      </w:pPr>
      <w:r>
        <w:t>Komitet stwierdził, że pomimo różnych środków dostępnych</w:t>
      </w:r>
      <w:r w:rsidR="00A865C8">
        <w:t xml:space="preserve"> w </w:t>
      </w:r>
      <w:r>
        <w:t>celu rozwiązania problemu wygórowanych kosztów</w:t>
      </w:r>
      <w:r w:rsidR="00A865C8">
        <w:t xml:space="preserve"> w </w:t>
      </w:r>
      <w:r>
        <w:t>danej Stronie łącznie nie zapewniły one utrzymania kosztów na poziomie spełniającym wymogi konwencji.</w:t>
      </w:r>
    </w:p>
    <w:p w14:paraId="74760C5D" w14:textId="0FFAD786" w:rsidR="0070289D" w:rsidRPr="0070289D" w:rsidRDefault="0070289D" w:rsidP="0070289D">
      <w:pPr>
        <w:spacing w:line="240" w:lineRule="auto"/>
      </w:pPr>
      <w:r>
        <w:t>Stwierdził, że znaczna swoboda decyzyjna sądów zainteresowanej Strony</w:t>
      </w:r>
      <w:r w:rsidR="00A865C8">
        <w:t xml:space="preserve"> w </w:t>
      </w:r>
      <w:r>
        <w:t>zakresie kosztów – bez wyraźnego prawnie wiążącego wskazania</w:t>
      </w:r>
      <w:r w:rsidR="00A865C8">
        <w:t xml:space="preserve"> ze </w:t>
      </w:r>
      <w:r>
        <w:t>strony ustawodawcy lub sądownictwa</w:t>
      </w:r>
      <w:r w:rsidR="00A865C8">
        <w:t xml:space="preserve"> w </w:t>
      </w:r>
      <w:r>
        <w:t>celu zapewnienia, by nie doszło do dyskryminacji</w:t>
      </w:r>
      <w:r w:rsidR="00A865C8">
        <w:t xml:space="preserve"> ze </w:t>
      </w:r>
      <w:r>
        <w:t>względu na koszty — doprowadziła do znacznej niepewności co do kosztów, jakie należy ponieść</w:t>
      </w:r>
      <w:r w:rsidR="00A865C8">
        <w:t xml:space="preserve"> w </w:t>
      </w:r>
      <w:r>
        <w:t>przypadku, gdy powodowie zgodnie</w:t>
      </w:r>
      <w:r w:rsidR="00A865C8">
        <w:t xml:space="preserve"> z </w:t>
      </w:r>
      <w:r>
        <w:t>prawem dochodzili roszczeń związanych</w:t>
      </w:r>
      <w:r w:rsidR="00A865C8">
        <w:t xml:space="preserve"> ze </w:t>
      </w:r>
      <w:r>
        <w:t xml:space="preserve">środowiskiem </w:t>
      </w:r>
      <w:bookmarkStart w:id="451" w:name="_bookmark529"/>
      <w:bookmarkEnd w:id="451"/>
      <w:r>
        <w:t>, które dotyczyły interesu publicznego</w:t>
      </w:r>
      <w:hyperlink w:anchor="_bookmark1039" w:history="1">
        <w:r>
          <w:rPr>
            <w:rStyle w:val="Hyperlink"/>
            <w:vertAlign w:val="superscript"/>
          </w:rPr>
          <w:t>451</w:t>
        </w:r>
      </w:hyperlink>
      <w:r>
        <w:t>. W świetle powyższego Komitet stwierdził, że zainteresowana Strona nie wywiązała się odpowiednio</w:t>
      </w:r>
      <w:r w:rsidR="00A865C8">
        <w:t xml:space="preserve"> ze </w:t>
      </w:r>
      <w:r>
        <w:t>swojego obowiązku określonego</w:t>
      </w:r>
      <w:r w:rsidR="00A865C8">
        <w:t xml:space="preserve"> w </w:t>
      </w:r>
      <w:r w:rsidR="00331D80">
        <w:t>art. </w:t>
      </w:r>
      <w:r>
        <w:t xml:space="preserve">9 </w:t>
      </w:r>
      <w:r w:rsidR="00331D80">
        <w:t>ust. </w:t>
      </w:r>
      <w:r>
        <w:t>4</w:t>
      </w:r>
      <w:r w:rsidR="00A865C8">
        <w:t xml:space="preserve"> w </w:t>
      </w:r>
      <w:r>
        <w:t xml:space="preserve">zakresie zapewnienia, by procedury podlegające </w:t>
      </w:r>
      <w:r w:rsidR="00331D80">
        <w:t>art. </w:t>
      </w:r>
      <w:r>
        <w:t>9 nie były dyskryminacyjne</w:t>
      </w:r>
      <w:r w:rsidR="00A865C8">
        <w:t xml:space="preserve"> ze </w:t>
      </w:r>
      <w:r>
        <w:t>względu na koszty</w:t>
      </w:r>
      <w:hyperlink w:anchor="_bookmark1040" w:history="1">
        <w:r>
          <w:rPr>
            <w:rStyle w:val="Hyperlink"/>
            <w:vertAlign w:val="superscript"/>
          </w:rPr>
          <w:t>452</w:t>
        </w:r>
      </w:hyperlink>
      <w:r>
        <w:t>.</w:t>
      </w:r>
    </w:p>
    <w:p w14:paraId="6FC54817" w14:textId="798DE67F" w:rsidR="0070289D" w:rsidRPr="0070289D" w:rsidRDefault="0070289D" w:rsidP="0070289D">
      <w:pPr>
        <w:spacing w:line="240" w:lineRule="auto"/>
      </w:pPr>
      <w:r>
        <w:t>W swoich ustaleniach dotyczących komunikatu ACCC/C/2011/57 (Dania) Komitet uznał, że:</w:t>
      </w:r>
    </w:p>
    <w:p w14:paraId="7E6B8161" w14:textId="321DB2B6" w:rsidR="0070289D" w:rsidRPr="0070289D" w:rsidRDefault="0070289D" w:rsidP="0070289D">
      <w:pPr>
        <w:spacing w:line="240" w:lineRule="auto"/>
        <w:ind w:left="851"/>
      </w:pPr>
      <w:r>
        <w:t xml:space="preserve">Komitet otrzymał informacje od </w:t>
      </w:r>
      <w:bookmarkStart w:id="452" w:name="_bookmark530"/>
      <w:bookmarkEnd w:id="452"/>
      <w:r>
        <w:t>zainteresowanej strony dotyczące kosztów odwoływania się od decyzji administracyjnych przed innymi podobnymi organami</w:t>
      </w:r>
      <w:r w:rsidR="00A865C8">
        <w:t xml:space="preserve"> o </w:t>
      </w:r>
      <w:r>
        <w:t>charakterze sądowym</w:t>
      </w:r>
      <w:r w:rsidR="00A865C8">
        <w:t xml:space="preserve"> w </w:t>
      </w:r>
      <w:r>
        <w:t>zainteresowanej stronie,</w:t>
      </w:r>
      <w:r w:rsidR="00A865C8">
        <w:t xml:space="preserve"> w </w:t>
      </w:r>
      <w:r>
        <w:t>tym organami zajmującymi się prawami pacjentów (zdrowie), kwestiami konsumenckimi, dostawami energii</w:t>
      </w:r>
      <w:r w:rsidR="00A865C8">
        <w:t xml:space="preserve"> i </w:t>
      </w:r>
      <w:r>
        <w:t>sprawami podatkowymi. Komitet zauważa, że takie odwołania są albo bezpłatne, albo wiążą się</w:t>
      </w:r>
      <w:r w:rsidR="00A865C8">
        <w:t xml:space="preserve"> z </w:t>
      </w:r>
      <w:r>
        <w:t>opłatami znacznie niższymi niż 3000 DKK, podczas gdy wyższe opłaty są pobierane</w:t>
      </w:r>
      <w:r w:rsidR="00A865C8">
        <w:t xml:space="preserve"> w </w:t>
      </w:r>
      <w:r>
        <w:t xml:space="preserve">przypadku </w:t>
      </w:r>
      <w:proofErr w:type="spellStart"/>
      <w:r>
        <w:t>odwołań</w:t>
      </w:r>
      <w:proofErr w:type="spellEnd"/>
      <w:r>
        <w:t xml:space="preserve"> dotyczących przede wszystkim interesów handlowych, takich jak konkurencja, prawa patentowe</w:t>
      </w:r>
      <w:r w:rsidR="00A865C8">
        <w:t xml:space="preserve"> i </w:t>
      </w:r>
      <w:r>
        <w:t>prawa do znaków towarowych. Komitet zauważa również, że odwołania organizacji pozarządowych do [Komisji Odwoławczej ds. Przyrody</w:t>
      </w:r>
      <w:r w:rsidR="00A865C8">
        <w:t xml:space="preserve"> i </w:t>
      </w:r>
      <w:r>
        <w:t xml:space="preserve">Środowiska (NEAB)] mają bardziej charakter </w:t>
      </w:r>
      <w:proofErr w:type="spellStart"/>
      <w:r>
        <w:t>odwołań</w:t>
      </w:r>
      <w:proofErr w:type="spellEnd"/>
      <w:r>
        <w:t xml:space="preserve"> do pierwszej grupy organów niż </w:t>
      </w:r>
      <w:proofErr w:type="spellStart"/>
      <w:r>
        <w:t>odwołań</w:t>
      </w:r>
      <w:proofErr w:type="spellEnd"/>
      <w:r>
        <w:t xml:space="preserve"> dotyczących przede wszystkim interesów komercyjnych.</w:t>
      </w:r>
    </w:p>
    <w:p w14:paraId="7D4F5D25" w14:textId="44531ACD" w:rsidR="0070289D" w:rsidRPr="0070289D" w:rsidRDefault="0070289D" w:rsidP="0070289D">
      <w:pPr>
        <w:spacing w:line="240" w:lineRule="auto"/>
        <w:ind w:left="851"/>
      </w:pPr>
      <w:r>
        <w:t>Na podstawie tych trzech powyższych względów Komitet stwierdza, że opłata</w:t>
      </w:r>
      <w:r w:rsidR="00A865C8">
        <w:t xml:space="preserve"> w </w:t>
      </w:r>
      <w:r>
        <w:t>wysokości 3000 DKK dla organizacji pozarządowych za odwołanie do NEAB narusza wymóg zawarty</w:t>
      </w:r>
      <w:r w:rsidR="00A865C8">
        <w:t xml:space="preserve"> w </w:t>
      </w:r>
      <w:r w:rsidR="00331D80">
        <w:t>art. </w:t>
      </w:r>
      <w:r>
        <w:t xml:space="preserve">9 </w:t>
      </w:r>
      <w:r w:rsidR="00331D80">
        <w:t>ust. </w:t>
      </w:r>
      <w:r>
        <w:t>4, zgodnie</w:t>
      </w:r>
      <w:r w:rsidR="00A865C8">
        <w:t xml:space="preserve"> z </w:t>
      </w:r>
      <w:r>
        <w:t>którym procedury dostępu do wymiaru sprawiedliwości nie mogą być dyskryminacyjne</w:t>
      </w:r>
      <w:r w:rsidR="00A865C8">
        <w:t xml:space="preserve"> ze </w:t>
      </w:r>
      <w:r>
        <w:t>względu na koszty</w:t>
      </w:r>
      <w:bookmarkStart w:id="453" w:name="_bookmark531"/>
      <w:bookmarkEnd w:id="453"/>
      <w:r>
        <w:fldChar w:fldCharType="begin"/>
      </w:r>
      <w:r>
        <w:instrText>HYPERLINK \l "_bookmark1041"</w:instrText>
      </w:r>
      <w:r>
        <w:fldChar w:fldCharType="separate"/>
      </w:r>
      <w:r>
        <w:rPr>
          <w:rStyle w:val="Hyperlink"/>
          <w:vertAlign w:val="superscript"/>
        </w:rPr>
        <w:t>453</w:t>
      </w:r>
      <w:r>
        <w:rPr>
          <w:rStyle w:val="Hyperlink"/>
          <w:vertAlign w:val="superscript"/>
        </w:rPr>
        <w:fldChar w:fldCharType="end"/>
      </w:r>
      <w:r>
        <w:t>.</w:t>
      </w:r>
    </w:p>
    <w:p w14:paraId="64132288" w14:textId="372AE46D" w:rsidR="00914D9F" w:rsidRDefault="0070289D" w:rsidP="00914D9F">
      <w:pPr>
        <w:spacing w:line="240" w:lineRule="auto"/>
      </w:pPr>
      <w:r>
        <w:t>W podobnym duchu,</w:t>
      </w:r>
      <w:r w:rsidR="00A865C8">
        <w:t xml:space="preserve"> w </w:t>
      </w:r>
      <w:r>
        <w:t xml:space="preserve">sprawie C-427/07, </w:t>
      </w:r>
      <w:r>
        <w:rPr>
          <w:i/>
        </w:rPr>
        <w:t xml:space="preserve">Komisja przeciwko Irlandii, </w:t>
      </w:r>
      <w:r>
        <w:t>TSUE orzekł, że zwykła swoboda uznania sędziowskiego</w:t>
      </w:r>
      <w:r w:rsidR="00A865C8">
        <w:t xml:space="preserve"> w </w:t>
      </w:r>
      <w:r>
        <w:t>zakresie odmowy obciążenia strony przegrywającej kosztami postępowania nie może być uznana za odpowiednie wdrożenie, zgodnie</w:t>
      </w:r>
      <w:r w:rsidR="00A865C8">
        <w:t xml:space="preserve"> z </w:t>
      </w:r>
      <w:r>
        <w:t>dyrektywą 2003/35/WE, wymogu konwencji przewidującego, że procedura nie może być „dyskryminacyjna</w:t>
      </w:r>
      <w:r w:rsidR="00A865C8">
        <w:t xml:space="preserve"> ze </w:t>
      </w:r>
      <w:r>
        <w:t>względu na koszty”.</w:t>
      </w:r>
    </w:p>
    <w:p w14:paraId="7AEE94F7" w14:textId="77777777" w:rsidR="000F1642" w:rsidRDefault="000F1642" w:rsidP="00914D9F">
      <w:pPr>
        <w:spacing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0289D" w14:paraId="4F956719"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4BC7EB29" w14:textId="77777777" w:rsidR="0070289D" w:rsidRDefault="0070289D">
            <w:pPr>
              <w:spacing w:after="0" w:line="240" w:lineRule="auto"/>
              <w:rPr>
                <w:rFonts w:ascii="Times New Roman"/>
                <w:sz w:val="6"/>
              </w:rPr>
            </w:pPr>
            <w:r>
              <w:rPr>
                <w:noProof/>
              </w:rPr>
              <w:lastRenderedPageBreak/>
              <mc:AlternateContent>
                <mc:Choice Requires="wps">
                  <w:drawing>
                    <wp:inline distT="0" distB="0" distL="0" distR="0" wp14:anchorId="6C1B90E6" wp14:editId="7892A6B6">
                      <wp:extent cx="6115050" cy="356259"/>
                      <wp:effectExtent l="0" t="0" r="0" b="5715"/>
                      <wp:docPr id="2069059262" name="Text Box 2069059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1A3F95D4" w14:textId="27F00FA6"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Utrzymanie kosztów na niskim poziomie</w:t>
                                  </w:r>
                                </w:p>
                              </w:txbxContent>
                            </wps:txbx>
                            <wps:bodyPr rot="0" vert="horz" wrap="square" lIns="0" tIns="0" rIns="0" bIns="0" anchor="ctr" anchorCtr="0">
                              <a:noAutofit/>
                            </wps:bodyPr>
                          </wps:wsp>
                        </a:graphicData>
                      </a:graphic>
                    </wp:inline>
                  </w:drawing>
                </mc:Choice>
                <mc:Fallback>
                  <w:pict>
                    <v:shape w14:anchorId="6C1B90E6" id="Text Box 2069059262" o:spid="_x0000_s1211"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CP&#10;lP2F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1A3F95D4" w14:textId="27F00FA6"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Utrzymanie kosztów na niskim poziomie</w:t>
                            </w:r>
                          </w:p>
                        </w:txbxContent>
                      </v:textbox>
                      <w10:anchorlock/>
                    </v:shape>
                  </w:pict>
                </mc:Fallback>
              </mc:AlternateContent>
            </w:r>
          </w:p>
        </w:tc>
      </w:tr>
      <w:tr w:rsidR="0070289D" w14:paraId="0BF4A5D2"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31A116CE" w14:textId="77777777" w:rsidR="0070289D" w:rsidRDefault="0070289D">
            <w:pPr>
              <w:spacing w:after="0" w:line="240" w:lineRule="auto"/>
              <w:rPr>
                <w:rFonts w:ascii="Times New Roman"/>
                <w:sz w:val="6"/>
              </w:rPr>
            </w:pPr>
          </w:p>
        </w:tc>
      </w:tr>
      <w:tr w:rsidR="0070289D" w14:paraId="41C98C63" w14:textId="77777777" w:rsidTr="00FD2C82">
        <w:tc>
          <w:tcPr>
            <w:tcW w:w="5000" w:type="pct"/>
            <w:tcBorders>
              <w:top w:val="nil"/>
              <w:left w:val="single" w:sz="4" w:space="0" w:color="503076"/>
              <w:bottom w:val="nil"/>
              <w:right w:val="single" w:sz="4" w:space="0" w:color="503076"/>
            </w:tcBorders>
            <w:shd w:val="clear" w:color="auto" w:fill="EEECF7"/>
          </w:tcPr>
          <w:p w14:paraId="40A99510" w14:textId="5CB91F24" w:rsidR="0070289D" w:rsidRPr="0070289D" w:rsidRDefault="0070289D" w:rsidP="0070289D">
            <w:pPr>
              <w:spacing w:before="60" w:after="60" w:line="240" w:lineRule="auto"/>
              <w:ind w:left="142" w:right="266"/>
              <w:rPr>
                <w:bCs/>
                <w:iCs/>
                <w:sz w:val="18"/>
              </w:rPr>
            </w:pPr>
            <w:r>
              <w:rPr>
                <w:bCs/>
                <w:iCs/>
                <w:sz w:val="18"/>
              </w:rPr>
              <w:t>Koszty związane</w:t>
            </w:r>
            <w:r w:rsidR="00A865C8">
              <w:rPr>
                <w:bCs/>
                <w:iCs/>
                <w:sz w:val="18"/>
              </w:rPr>
              <w:t xml:space="preserve"> z </w:t>
            </w:r>
            <w:r>
              <w:rPr>
                <w:bCs/>
                <w:iCs/>
                <w:sz w:val="18"/>
              </w:rPr>
              <w:t>postępowaniem sądowym mogą obejmować:</w:t>
            </w:r>
          </w:p>
          <w:p w14:paraId="44C862F9" w14:textId="6F344E40"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opłaty sądowe,</w:t>
            </w:r>
          </w:p>
          <w:p w14:paraId="5689D454" w14:textId="6AE8DDF5"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koszty obsługi prawnej,</w:t>
            </w:r>
          </w:p>
          <w:p w14:paraId="00A38D9C" w14:textId="188F8E25"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koszty przejazdu świadków,</w:t>
            </w:r>
          </w:p>
          <w:p w14:paraId="1D7C4D26" w14:textId="564CD9A4"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wynagrodzenie biegłych.</w:t>
            </w:r>
          </w:p>
          <w:p w14:paraId="44A87C7A" w14:textId="4057E502" w:rsidR="0070289D" w:rsidRPr="0070289D" w:rsidRDefault="0070289D" w:rsidP="0070289D">
            <w:pPr>
              <w:spacing w:before="60" w:after="60" w:line="240" w:lineRule="auto"/>
              <w:ind w:left="142" w:right="266"/>
              <w:rPr>
                <w:bCs/>
                <w:iCs/>
                <w:sz w:val="18"/>
              </w:rPr>
            </w:pPr>
            <w:r>
              <w:rPr>
                <w:bCs/>
                <w:iCs/>
                <w:sz w:val="18"/>
              </w:rPr>
              <w:t>Tego typu koszty stanowią istotne ograniczenie finansowe dla społeczeństwa. Niektóre kraje poczyniły kroki</w:t>
            </w:r>
            <w:r w:rsidR="00A865C8">
              <w:rPr>
                <w:bCs/>
                <w:iCs/>
                <w:sz w:val="18"/>
              </w:rPr>
              <w:t xml:space="preserve"> w </w:t>
            </w:r>
            <w:r>
              <w:rPr>
                <w:bCs/>
                <w:iCs/>
                <w:sz w:val="18"/>
              </w:rPr>
              <w:t>celu kontroli tych kosztów, np. zwolniły organizacje pozarządowe</w:t>
            </w:r>
            <w:r w:rsidR="00A865C8">
              <w:rPr>
                <w:bCs/>
                <w:iCs/>
                <w:sz w:val="18"/>
              </w:rPr>
              <w:t xml:space="preserve"> z </w:t>
            </w:r>
            <w:r>
              <w:rPr>
                <w:bCs/>
                <w:iCs/>
                <w:sz w:val="18"/>
              </w:rPr>
              <w:t>opłat sądowych, czyniąc apelacje bezpłatnymi</w:t>
            </w:r>
            <w:r w:rsidR="00A865C8">
              <w:rPr>
                <w:bCs/>
                <w:iCs/>
                <w:sz w:val="18"/>
              </w:rPr>
              <w:t xml:space="preserve"> i </w:t>
            </w:r>
            <w:r>
              <w:rPr>
                <w:bCs/>
                <w:iCs/>
                <w:sz w:val="18"/>
              </w:rPr>
              <w:t>odchodząc od przymusu adwokacko-radcowskiego przy wnoszeniu apelacji.</w:t>
            </w:r>
          </w:p>
          <w:p w14:paraId="0EBC3937" w14:textId="5D897904"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W Szwecji członkowie społeczeństwa mogą bezpłatnie odwoływać się od aktów</w:t>
            </w:r>
            <w:r w:rsidR="00A865C8">
              <w:rPr>
                <w:bCs/>
                <w:iCs/>
                <w:sz w:val="18"/>
              </w:rPr>
              <w:t xml:space="preserve"> i </w:t>
            </w:r>
            <w:r>
              <w:rPr>
                <w:bCs/>
                <w:iCs/>
                <w:sz w:val="18"/>
              </w:rPr>
              <w:t>decyzji władz publicznych</w:t>
            </w:r>
            <w:r w:rsidR="00A865C8">
              <w:rPr>
                <w:bCs/>
                <w:iCs/>
                <w:sz w:val="18"/>
              </w:rPr>
              <w:t xml:space="preserve"> w </w:t>
            </w:r>
            <w:r>
              <w:rPr>
                <w:bCs/>
                <w:iCs/>
                <w:sz w:val="18"/>
              </w:rPr>
              <w:t>sprawach dotyczących środowiska do nadrzędnego organu administracyjnego lub do sądu. Co więcej, osoba ubiegająca się</w:t>
            </w:r>
            <w:r w:rsidR="00A865C8">
              <w:rPr>
                <w:bCs/>
                <w:iCs/>
                <w:sz w:val="18"/>
              </w:rPr>
              <w:t xml:space="preserve"> o </w:t>
            </w:r>
            <w:r>
              <w:rPr>
                <w:bCs/>
                <w:iCs/>
                <w:sz w:val="18"/>
              </w:rPr>
              <w:t>administracyjną lub sądową procedurę odwoławczą nie ryzykuje poniesienia kosztów przez władzę publiczną lub podmiot prowadzący działalność</w:t>
            </w:r>
            <w:r w:rsidR="00A865C8">
              <w:rPr>
                <w:bCs/>
                <w:iCs/>
                <w:sz w:val="18"/>
              </w:rPr>
              <w:t xml:space="preserve"> w </w:t>
            </w:r>
            <w:r>
              <w:rPr>
                <w:bCs/>
                <w:iCs/>
                <w:sz w:val="18"/>
              </w:rPr>
              <w:t>przypadku przegrania</w:t>
            </w:r>
            <w:r w:rsidR="00A865C8">
              <w:rPr>
                <w:bCs/>
                <w:iCs/>
                <w:sz w:val="18"/>
              </w:rPr>
              <w:t xml:space="preserve"> w </w:t>
            </w:r>
            <w:r>
              <w:rPr>
                <w:bCs/>
                <w:iCs/>
                <w:sz w:val="18"/>
              </w:rPr>
              <w:t>postępowaniu odwoławczym. Dotyczy to na przykład sytuacji,</w:t>
            </w:r>
            <w:r w:rsidR="00A865C8">
              <w:rPr>
                <w:bCs/>
                <w:iCs/>
                <w:sz w:val="18"/>
              </w:rPr>
              <w:t xml:space="preserve"> w </w:t>
            </w:r>
            <w:r>
              <w:rPr>
                <w:bCs/>
                <w:iCs/>
                <w:sz w:val="18"/>
              </w:rPr>
              <w:t>których odmówiono udzielenia informacji dotyczących środowiska, gdy sąsiedzi uważają, że decyzja władzy publicznej</w:t>
            </w:r>
            <w:r w:rsidR="00A865C8">
              <w:rPr>
                <w:bCs/>
                <w:iCs/>
                <w:sz w:val="18"/>
              </w:rPr>
              <w:t xml:space="preserve"> w </w:t>
            </w:r>
            <w:r>
              <w:rPr>
                <w:bCs/>
                <w:iCs/>
                <w:sz w:val="18"/>
              </w:rPr>
              <w:t>sprawie środków ostrożności</w:t>
            </w:r>
            <w:r w:rsidR="00A865C8">
              <w:rPr>
                <w:bCs/>
                <w:iCs/>
                <w:sz w:val="18"/>
              </w:rPr>
              <w:t xml:space="preserve"> w </w:t>
            </w:r>
            <w:r>
              <w:rPr>
                <w:bCs/>
                <w:iCs/>
                <w:sz w:val="18"/>
              </w:rPr>
              <w:t>odniesieniu do niebezpiecznej działalności jest wystarczająco rygorystyczna, oraz gdy odwołano się od decyzji</w:t>
            </w:r>
            <w:r w:rsidR="00A865C8">
              <w:rPr>
                <w:bCs/>
                <w:iCs/>
                <w:sz w:val="18"/>
              </w:rPr>
              <w:t xml:space="preserve"> o </w:t>
            </w:r>
            <w:r>
              <w:rPr>
                <w:bCs/>
                <w:iCs/>
                <w:sz w:val="18"/>
              </w:rPr>
              <w:t>wydaniu pozwolenia na podjęcie niebezpiecznego przedsięwzięcia. Ponadto nie ma wymogu, aby osobom odwołującym się od takich aktów</w:t>
            </w:r>
            <w:r w:rsidR="00A865C8">
              <w:rPr>
                <w:bCs/>
                <w:iCs/>
                <w:sz w:val="18"/>
              </w:rPr>
              <w:t xml:space="preserve"> i </w:t>
            </w:r>
            <w:r>
              <w:rPr>
                <w:bCs/>
                <w:iCs/>
                <w:sz w:val="18"/>
              </w:rPr>
              <w:t>decyzji towarzyszył adwokat.</w:t>
            </w:r>
          </w:p>
          <w:p w14:paraId="65EBA987" w14:textId="17A4E6D1"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Na Słowacji organizacje pozarządowe</w:t>
            </w:r>
            <w:r w:rsidR="00A865C8">
              <w:rPr>
                <w:bCs/>
                <w:iCs/>
                <w:sz w:val="18"/>
              </w:rPr>
              <w:t xml:space="preserve"> i </w:t>
            </w:r>
            <w:r>
              <w:rPr>
                <w:bCs/>
                <w:iCs/>
                <w:sz w:val="18"/>
              </w:rPr>
              <w:t>inne strony lub uczestnicy są zwolnieni</w:t>
            </w:r>
            <w:r w:rsidR="00A865C8">
              <w:rPr>
                <w:bCs/>
                <w:iCs/>
                <w:sz w:val="18"/>
              </w:rPr>
              <w:t xml:space="preserve"> z </w:t>
            </w:r>
            <w:r>
              <w:rPr>
                <w:bCs/>
                <w:iCs/>
                <w:sz w:val="18"/>
              </w:rPr>
              <w:t>opłat sądowych za sądową procedurę odwoławczą, gdy kwestionowana jest zgodność</w:t>
            </w:r>
            <w:r w:rsidR="00A865C8">
              <w:rPr>
                <w:bCs/>
                <w:iCs/>
                <w:sz w:val="18"/>
              </w:rPr>
              <w:t xml:space="preserve"> z </w:t>
            </w:r>
            <w:r>
              <w:rPr>
                <w:bCs/>
                <w:iCs/>
                <w:sz w:val="18"/>
              </w:rPr>
              <w:t>prawem decyzji organów administracyjnych.</w:t>
            </w:r>
          </w:p>
          <w:p w14:paraId="1CD382E0" w14:textId="2760F5B6"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W Austrii odwołanie od decyzji</w:t>
            </w:r>
            <w:r w:rsidR="00A865C8">
              <w:rPr>
                <w:bCs/>
                <w:iCs/>
                <w:sz w:val="18"/>
              </w:rPr>
              <w:t xml:space="preserve"> o </w:t>
            </w:r>
            <w:r>
              <w:rPr>
                <w:bCs/>
                <w:iCs/>
                <w:sz w:val="18"/>
              </w:rPr>
              <w:t>odmowie dostępu do informacji jest bezpłatne, a skarżący nie musi korzystać</w:t>
            </w:r>
            <w:r w:rsidR="00A865C8">
              <w:rPr>
                <w:bCs/>
                <w:iCs/>
                <w:sz w:val="18"/>
              </w:rPr>
              <w:t xml:space="preserve"> z </w:t>
            </w:r>
            <w:r>
              <w:rPr>
                <w:bCs/>
                <w:iCs/>
                <w:sz w:val="18"/>
              </w:rPr>
              <w:t>pomocy adwokata, aby je wnieść.</w:t>
            </w:r>
          </w:p>
          <w:p w14:paraId="79509540" w14:textId="408D50B5"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W Gruzji odwołania wnoszone przez osoby</w:t>
            </w:r>
            <w:r w:rsidR="00A865C8">
              <w:rPr>
                <w:bCs/>
                <w:iCs/>
                <w:sz w:val="18"/>
              </w:rPr>
              <w:t xml:space="preserve"> z </w:t>
            </w:r>
            <w:r>
              <w:rPr>
                <w:bCs/>
                <w:iCs/>
                <w:sz w:val="18"/>
              </w:rPr>
              <w:t>niepełnosprawnością, ich związki, związki edukacyjne</w:t>
            </w:r>
            <w:r w:rsidR="00A865C8">
              <w:rPr>
                <w:bCs/>
                <w:iCs/>
                <w:sz w:val="18"/>
              </w:rPr>
              <w:t xml:space="preserve"> i </w:t>
            </w:r>
            <w:r>
              <w:rPr>
                <w:bCs/>
                <w:iCs/>
                <w:sz w:val="18"/>
              </w:rPr>
              <w:t>cudzoziemców są bezpłatne.</w:t>
            </w:r>
          </w:p>
          <w:p w14:paraId="19C55138" w14:textId="14E3FDC5" w:rsidR="0070289D" w:rsidRPr="001516B2" w:rsidRDefault="0070289D" w:rsidP="0070289D">
            <w:pPr>
              <w:spacing w:before="60" w:after="60" w:line="240" w:lineRule="auto"/>
              <w:ind w:left="142" w:right="266"/>
              <w:rPr>
                <w:bCs/>
                <w:sz w:val="18"/>
              </w:rPr>
            </w:pPr>
            <w:r>
              <w:rPr>
                <w:bCs/>
                <w:iCs/>
                <w:sz w:val="18"/>
              </w:rPr>
              <w:t>W wielu krajach wynagrodzenie adwokackie zasądzane jest na korzyść strony wygrywającej sprawę. Jest to znane</w:t>
            </w:r>
            <w:r w:rsidR="00A865C8">
              <w:rPr>
                <w:bCs/>
                <w:iCs/>
                <w:sz w:val="18"/>
              </w:rPr>
              <w:t xml:space="preserve"> w </w:t>
            </w:r>
            <w:r>
              <w:rPr>
                <w:bCs/>
                <w:iCs/>
                <w:sz w:val="18"/>
              </w:rPr>
              <w:t>niektórych krajach jako zasada „rozstrzygnięcie</w:t>
            </w:r>
            <w:r w:rsidR="00A865C8">
              <w:rPr>
                <w:bCs/>
                <w:iCs/>
                <w:sz w:val="18"/>
              </w:rPr>
              <w:t xml:space="preserve"> o </w:t>
            </w:r>
            <w:r>
              <w:rPr>
                <w:bCs/>
                <w:iCs/>
                <w:sz w:val="18"/>
              </w:rPr>
              <w:t>kosztach zależy od wyniku postępowania” lub zasada „przegrany płaci”. Taka zasada może zapewnić, aby postępowanie nie było dyskryminacyjne</w:t>
            </w:r>
            <w:r w:rsidR="00A865C8">
              <w:rPr>
                <w:bCs/>
                <w:iCs/>
                <w:sz w:val="18"/>
              </w:rPr>
              <w:t xml:space="preserve"> ze </w:t>
            </w:r>
            <w:r>
              <w:rPr>
                <w:bCs/>
                <w:iCs/>
                <w:sz w:val="18"/>
              </w:rPr>
              <w:t>względu na koszty, jeśli członek społeczeństwa wnoszący sprawę wygra. Praktyka ta może jednak potencjalnie mieć odwrotny skutek, jeśli członek społeczeństwa nie wygra sprawy. W kilku jurysdykcjach</w:t>
            </w:r>
            <w:r w:rsidR="00A865C8">
              <w:rPr>
                <w:bCs/>
                <w:iCs/>
                <w:sz w:val="18"/>
              </w:rPr>
              <w:t xml:space="preserve"> w </w:t>
            </w:r>
            <w:r>
              <w:rPr>
                <w:bCs/>
                <w:iCs/>
                <w:sz w:val="18"/>
              </w:rPr>
              <w:t>Stanach Zjednoczonych, Kanadzie</w:t>
            </w:r>
            <w:r w:rsidR="00A865C8">
              <w:rPr>
                <w:bCs/>
                <w:iCs/>
                <w:sz w:val="18"/>
              </w:rPr>
              <w:t xml:space="preserve"> i </w:t>
            </w:r>
            <w:r>
              <w:rPr>
                <w:bCs/>
                <w:iCs/>
                <w:sz w:val="18"/>
              </w:rPr>
              <w:t>Australii członkowie społeczeństwa wnoszący sprawę</w:t>
            </w:r>
            <w:r w:rsidR="00A865C8">
              <w:rPr>
                <w:bCs/>
                <w:iCs/>
                <w:sz w:val="18"/>
              </w:rPr>
              <w:t xml:space="preserve"> w </w:t>
            </w:r>
            <w:r>
              <w:rPr>
                <w:bCs/>
                <w:iCs/>
                <w:sz w:val="18"/>
              </w:rPr>
              <w:t>celu egzekwowania prawa</w:t>
            </w:r>
            <w:r w:rsidR="00A865C8">
              <w:rPr>
                <w:bCs/>
                <w:iCs/>
                <w:sz w:val="18"/>
              </w:rPr>
              <w:t xml:space="preserve"> w </w:t>
            </w:r>
            <w:r>
              <w:rPr>
                <w:bCs/>
                <w:iCs/>
                <w:sz w:val="18"/>
              </w:rPr>
              <w:t>interesie publicznym mogą nie być zobowiązani do pokrycia kosztów pozwanego, nawet jeśli sprawa zakończy się niepowodzeniem lub zostanie oddalona. Praktyka ta jest czasami określana jako „odwrotne rozstrzygnięcie</w:t>
            </w:r>
            <w:r w:rsidR="00A865C8">
              <w:rPr>
                <w:bCs/>
                <w:iCs/>
                <w:sz w:val="18"/>
              </w:rPr>
              <w:t xml:space="preserve"> o </w:t>
            </w:r>
            <w:r>
              <w:rPr>
                <w:bCs/>
                <w:iCs/>
                <w:sz w:val="18"/>
              </w:rPr>
              <w:t>kosztach”.</w:t>
            </w:r>
          </w:p>
        </w:tc>
      </w:tr>
    </w:tbl>
    <w:p w14:paraId="4F0FB881" w14:textId="77777777" w:rsidR="0070289D" w:rsidRDefault="0070289D" w:rsidP="000F1642">
      <w:pPr>
        <w:spacing w:after="0" w:line="240" w:lineRule="auto"/>
      </w:pPr>
    </w:p>
    <w:p w14:paraId="4AEDDF5E" w14:textId="2F42A07C" w:rsidR="0070289D" w:rsidRPr="0070289D" w:rsidRDefault="0070289D" w:rsidP="0070289D">
      <w:pPr>
        <w:pStyle w:val="fioletowypodtytu"/>
      </w:pPr>
      <w:r>
        <w:t>W formie pisemnej</w:t>
      </w:r>
      <w:r w:rsidR="00A865C8">
        <w:t xml:space="preserve"> i </w:t>
      </w:r>
      <w:r>
        <w:t>publicznie dostępnej</w:t>
      </w:r>
    </w:p>
    <w:p w14:paraId="229EF40A" w14:textId="64B9205C" w:rsidR="0070289D" w:rsidRDefault="0070289D" w:rsidP="0070289D">
      <w:pPr>
        <w:spacing w:line="240" w:lineRule="auto"/>
      </w:pPr>
      <w:r>
        <w:t>Konwencja zawiera wymóg, aby wszystkie rozstrzygnięcia któregokolwiek</w:t>
      </w:r>
      <w:r w:rsidR="00A865C8">
        <w:t xml:space="preserve"> z </w:t>
      </w:r>
      <w:r>
        <w:t xml:space="preserve">organów odwoławczych na mocy </w:t>
      </w:r>
      <w:r w:rsidR="00331D80">
        <w:t>art. </w:t>
      </w:r>
      <w:r>
        <w:t>9 miały formę pisemną. Obejmuje to zarówno decyzje tymczasowe, jak</w:t>
      </w:r>
      <w:r w:rsidR="00A865C8">
        <w:t xml:space="preserve"> i </w:t>
      </w:r>
      <w:r>
        <w:t>wiążące, ostateczne decyzje. Ponadto orzeczenia sądów muszą być publicznie dostępne. Rozstrzygnięcia innych organów muszą być</w:t>
      </w:r>
      <w:r w:rsidR="00A865C8">
        <w:t xml:space="preserve"> w </w:t>
      </w:r>
      <w:r>
        <w:t>miarę możliwości publicznie dostępne.</w:t>
      </w:r>
    </w:p>
    <w:p w14:paraId="6E8F4A90" w14:textId="77777777" w:rsidR="00A25A35" w:rsidRPr="0070289D" w:rsidRDefault="00A25A35" w:rsidP="000F1642">
      <w:pPr>
        <w:spacing w:after="0" w:line="240" w:lineRule="auto"/>
      </w:pPr>
    </w:p>
    <w:p w14:paraId="01D10562" w14:textId="3C073640" w:rsidR="0070289D" w:rsidRPr="0070289D" w:rsidRDefault="0070289D" w:rsidP="0070289D">
      <w:pPr>
        <w:pStyle w:val="fioletowytytuwciciev2"/>
      </w:pPr>
      <w:bookmarkStart w:id="454" w:name="_bookmark532"/>
      <w:bookmarkEnd w:id="454"/>
      <w:r>
        <w:t>5.</w:t>
      </w:r>
      <w:r>
        <w:tab/>
        <w:t>Dla wsparcia realizacji postanowień niniejszego artykułu każda</w:t>
      </w:r>
      <w:r w:rsidR="00A865C8">
        <w:t xml:space="preserve"> ze </w:t>
      </w:r>
      <w:r>
        <w:t>Stron zapewni poinformowanie społeczeństwa</w:t>
      </w:r>
      <w:r w:rsidR="00A865C8">
        <w:t xml:space="preserve"> o </w:t>
      </w:r>
      <w:r>
        <w:t>dostępie do administracyjnych lub sądowych środków odwoławczych oraz rozważy stworzenie odpowiedniego mechanizmu udzielania pomocy, aby zlikwidować lub zredukować finansowe</w:t>
      </w:r>
      <w:r w:rsidR="00A865C8">
        <w:t xml:space="preserve"> i </w:t>
      </w:r>
      <w:r>
        <w:t>inne ograniczenia dostępu do wymiaru sprawiedliwości.</w:t>
      </w:r>
    </w:p>
    <w:p w14:paraId="4A960DEC" w14:textId="3A6B221F" w:rsidR="0070289D" w:rsidRDefault="0070289D" w:rsidP="00914D9F">
      <w:pPr>
        <w:spacing w:line="240" w:lineRule="auto"/>
      </w:pPr>
      <w:r>
        <w:t>Ustęp 5 zawiera dwa główne obowiązki. Po pierwsze, zobowiązuje Strony do informowania społeczeństwa</w:t>
      </w:r>
      <w:r w:rsidR="00A865C8">
        <w:t xml:space="preserve"> o </w:t>
      </w:r>
      <w:r>
        <w:t>procedurach dostępu do wymiaru sprawiedliwości. Wzmacnia to wymóg zawarty</w:t>
      </w:r>
      <w:r w:rsidR="00A865C8">
        <w:t xml:space="preserve"> w </w:t>
      </w:r>
      <w:r w:rsidR="00331D80">
        <w:t>art. </w:t>
      </w:r>
      <w:r>
        <w:t xml:space="preserve">3 </w:t>
      </w:r>
      <w:r w:rsidR="00331D80">
        <w:t>ust. </w:t>
      </w:r>
      <w:r>
        <w:t>3, zgodnie</w:t>
      </w:r>
      <w:r w:rsidR="00A865C8">
        <w:t xml:space="preserve"> z </w:t>
      </w:r>
      <w:r>
        <w:t>którym każda</w:t>
      </w:r>
      <w:r w:rsidR="00A865C8">
        <w:t xml:space="preserve"> ze </w:t>
      </w:r>
      <w:r>
        <w:t>Stron musi wspierać edukację ekologiczną</w:t>
      </w:r>
      <w:r w:rsidR="00A865C8">
        <w:t xml:space="preserve"> i </w:t>
      </w:r>
      <w:r>
        <w:t>wiedzę społeczeństwa</w:t>
      </w:r>
      <w:r w:rsidR="00A865C8">
        <w:t xml:space="preserve"> w </w:t>
      </w:r>
      <w:r>
        <w:t>zakresie uzyskiwania dostępu do wymiaru sprawiedliwości. Takie informacje mogą być przekazywane na różne sposoby. Jeden</w:t>
      </w:r>
      <w:r w:rsidR="00A865C8">
        <w:t xml:space="preserve"> z </w:t>
      </w:r>
      <w:r>
        <w:t>przykładów można znaleźć</w:t>
      </w:r>
      <w:r w:rsidR="00A865C8">
        <w:t xml:space="preserve"> w </w:t>
      </w:r>
      <w:r>
        <w:t>samej konwencji. Jak wynika</w:t>
      </w:r>
      <w:r w:rsidR="00A865C8">
        <w:t xml:space="preserve"> z </w:t>
      </w:r>
      <w:r w:rsidR="00331D80">
        <w:t>art. </w:t>
      </w:r>
      <w:r>
        <w:t xml:space="preserve">4 </w:t>
      </w:r>
      <w:r w:rsidR="00331D80">
        <w:t>ust. </w:t>
      </w:r>
      <w:r>
        <w:t>7, odmowy udzielenia informacji muszą zawierać informacje</w:t>
      </w:r>
      <w:r w:rsidR="00A865C8">
        <w:t xml:space="preserve"> o </w:t>
      </w:r>
      <w:r>
        <w:t>dostępie do procedury odwoławczej ustanowionej zgodnie</w:t>
      </w:r>
      <w:r w:rsidR="00A865C8">
        <w:t xml:space="preserve"> z </w:t>
      </w:r>
      <w:r>
        <w:t xml:space="preserve">postanowieniami </w:t>
      </w:r>
      <w:r w:rsidR="00331D80">
        <w:t>art. </w:t>
      </w:r>
      <w:r>
        <w:t xml:space="preserve">9. Strony mogą chcieć wprowadzić podobne wymogi dotyczące przekazywania informacji na temat dostępu do procedur odwoławczych przy wydawaniu decyzji na mocy </w:t>
      </w:r>
      <w:r w:rsidR="00331D80">
        <w:t>art. </w:t>
      </w:r>
      <w:r>
        <w:t>6, 7</w:t>
      </w:r>
      <w:r w:rsidR="00A865C8">
        <w:t xml:space="preserve"> i </w:t>
      </w:r>
      <w:r>
        <w:t>8. Artykuł 5, ustęp 7 lit. (b) również wymaga od Stron podawania do wiadomości publicznej spraw wchodzących</w:t>
      </w:r>
      <w:r w:rsidR="00A865C8">
        <w:t xml:space="preserve"> w </w:t>
      </w:r>
      <w:r>
        <w:t>zakres konwencji,</w:t>
      </w:r>
      <w:r w:rsidR="00A865C8">
        <w:t xml:space="preserve"> w </w:t>
      </w:r>
      <w:r>
        <w:t>tym spraw związanych</w:t>
      </w:r>
      <w:r w:rsidR="00A865C8">
        <w:t xml:space="preserve"> z </w:t>
      </w:r>
      <w:r>
        <w:t>dostępem do wymiaru sprawiedliwości.</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0289D" w14:paraId="77797D46"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2A2F666F" w14:textId="77777777" w:rsidR="0070289D" w:rsidRDefault="0070289D">
            <w:pPr>
              <w:spacing w:after="0" w:line="240" w:lineRule="auto"/>
              <w:rPr>
                <w:rFonts w:ascii="Times New Roman"/>
                <w:sz w:val="6"/>
              </w:rPr>
            </w:pPr>
            <w:r>
              <w:rPr>
                <w:noProof/>
              </w:rPr>
              <w:lastRenderedPageBreak/>
              <mc:AlternateContent>
                <mc:Choice Requires="wps">
                  <w:drawing>
                    <wp:inline distT="0" distB="0" distL="0" distR="0" wp14:anchorId="3005BD5B" wp14:editId="673E0D05">
                      <wp:extent cx="6115050" cy="356259"/>
                      <wp:effectExtent l="0" t="0" r="0" b="5715"/>
                      <wp:docPr id="13029344" name="Text Box 13029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03079EF3" w14:textId="7BECCF8B"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Informacje dotyczące dostępu do środków odwoławczych</w:t>
                                  </w:r>
                                </w:p>
                              </w:txbxContent>
                            </wps:txbx>
                            <wps:bodyPr rot="0" vert="horz" wrap="square" lIns="0" tIns="0" rIns="0" bIns="0" anchor="ctr" anchorCtr="0">
                              <a:noAutofit/>
                            </wps:bodyPr>
                          </wps:wsp>
                        </a:graphicData>
                      </a:graphic>
                    </wp:inline>
                  </w:drawing>
                </mc:Choice>
                <mc:Fallback>
                  <w:pict>
                    <v:shape w14:anchorId="3005BD5B" id="Text Box 13029344" o:spid="_x0000_s1212"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Dy&#10;ab/7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03079EF3" w14:textId="7BECCF8B"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Informacje dotyczące dostępu do środków odwoławczych</w:t>
                            </w:r>
                          </w:p>
                        </w:txbxContent>
                      </v:textbox>
                      <w10:anchorlock/>
                    </v:shape>
                  </w:pict>
                </mc:Fallback>
              </mc:AlternateContent>
            </w:r>
          </w:p>
        </w:tc>
      </w:tr>
      <w:tr w:rsidR="0070289D" w14:paraId="2F49E4CF"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0AC7D52D" w14:textId="77777777" w:rsidR="0070289D" w:rsidRDefault="0070289D">
            <w:pPr>
              <w:spacing w:after="0" w:line="240" w:lineRule="auto"/>
              <w:rPr>
                <w:rFonts w:ascii="Times New Roman"/>
                <w:sz w:val="6"/>
              </w:rPr>
            </w:pPr>
          </w:p>
        </w:tc>
      </w:tr>
      <w:tr w:rsidR="0070289D" w14:paraId="6CEBE038" w14:textId="77777777" w:rsidTr="00FD2C82">
        <w:tc>
          <w:tcPr>
            <w:tcW w:w="5000" w:type="pct"/>
            <w:tcBorders>
              <w:top w:val="nil"/>
              <w:left w:val="single" w:sz="4" w:space="0" w:color="503076"/>
              <w:bottom w:val="nil"/>
              <w:right w:val="single" w:sz="4" w:space="0" w:color="503076"/>
            </w:tcBorders>
            <w:shd w:val="clear" w:color="auto" w:fill="EEECF7"/>
          </w:tcPr>
          <w:p w14:paraId="6B0D00FD" w14:textId="03569103" w:rsidR="0070289D" w:rsidRPr="0070289D" w:rsidRDefault="0070289D" w:rsidP="0070289D">
            <w:pPr>
              <w:spacing w:before="60" w:after="60" w:line="240" w:lineRule="auto"/>
              <w:ind w:left="142" w:right="266"/>
              <w:rPr>
                <w:bCs/>
                <w:iCs/>
                <w:sz w:val="18"/>
              </w:rPr>
            </w:pPr>
            <w:r>
              <w:rPr>
                <w:bCs/>
                <w:iCs/>
                <w:sz w:val="18"/>
              </w:rPr>
              <w:t xml:space="preserve">W sprawie C-427/07, </w:t>
            </w:r>
            <w:r>
              <w:rPr>
                <w:bCs/>
                <w:i/>
                <w:iCs/>
                <w:sz w:val="18"/>
              </w:rPr>
              <w:t>Komisja przeciwko Irlandii</w:t>
            </w:r>
            <w:r>
              <w:rPr>
                <w:bCs/>
                <w:iCs/>
                <w:sz w:val="18"/>
              </w:rPr>
              <w:t>, TSUE zauważył, że jedną</w:t>
            </w:r>
            <w:r w:rsidR="00A865C8">
              <w:rPr>
                <w:bCs/>
                <w:iCs/>
                <w:sz w:val="18"/>
              </w:rPr>
              <w:t xml:space="preserve"> z </w:t>
            </w:r>
            <w:r>
              <w:rPr>
                <w:bCs/>
                <w:iCs/>
                <w:sz w:val="18"/>
              </w:rPr>
              <w:t>głównych podstaw dyrektywy 2003/35/WE jest wspieranie dostępu do wymiaru sprawiedliwości</w:t>
            </w:r>
            <w:r w:rsidR="00A865C8">
              <w:rPr>
                <w:bCs/>
                <w:iCs/>
                <w:sz w:val="18"/>
              </w:rPr>
              <w:t xml:space="preserve"> w </w:t>
            </w:r>
            <w:r>
              <w:rPr>
                <w:bCs/>
                <w:iCs/>
                <w:sz w:val="18"/>
              </w:rPr>
              <w:t>sprawach dotyczących środowiska zgodnie</w:t>
            </w:r>
            <w:r w:rsidR="00A865C8">
              <w:rPr>
                <w:bCs/>
                <w:iCs/>
                <w:sz w:val="18"/>
              </w:rPr>
              <w:t xml:space="preserve"> z </w:t>
            </w:r>
            <w:r>
              <w:rPr>
                <w:bCs/>
                <w:iCs/>
                <w:sz w:val="18"/>
              </w:rPr>
              <w:t>konwencją</w:t>
            </w:r>
            <w:r w:rsidR="00A865C8">
              <w:rPr>
                <w:bCs/>
                <w:iCs/>
                <w:sz w:val="18"/>
              </w:rPr>
              <w:t xml:space="preserve"> z </w:t>
            </w:r>
            <w:proofErr w:type="spellStart"/>
            <w:r>
              <w:rPr>
                <w:bCs/>
                <w:iCs/>
                <w:sz w:val="18"/>
              </w:rPr>
              <w:t>Aarhus</w:t>
            </w:r>
            <w:proofErr w:type="spellEnd"/>
            <w:r>
              <w:rPr>
                <w:bCs/>
                <w:iCs/>
                <w:sz w:val="18"/>
              </w:rPr>
              <w:t>.</w:t>
            </w:r>
            <w:r w:rsidR="00E307B0">
              <w:rPr>
                <w:bCs/>
                <w:iCs/>
                <w:sz w:val="18"/>
              </w:rPr>
              <w:t xml:space="preserve"> </w:t>
            </w:r>
            <w:r>
              <w:rPr>
                <w:bCs/>
                <w:iCs/>
                <w:sz w:val="18"/>
              </w:rPr>
              <w:t>Trybunał orzekł, że</w:t>
            </w:r>
            <w:r w:rsidR="00A865C8">
              <w:rPr>
                <w:bCs/>
                <w:iCs/>
                <w:sz w:val="18"/>
              </w:rPr>
              <w:t xml:space="preserve"> w </w:t>
            </w:r>
            <w:r>
              <w:rPr>
                <w:bCs/>
                <w:iCs/>
                <w:sz w:val="18"/>
              </w:rPr>
              <w:t>tym względzie obowiązek podania do publicznej wiadomości praktycznych informacji dotyczących dostępu do administracyjnych</w:t>
            </w:r>
            <w:r w:rsidR="00A865C8">
              <w:rPr>
                <w:bCs/>
                <w:iCs/>
                <w:sz w:val="18"/>
              </w:rPr>
              <w:t xml:space="preserve"> i </w:t>
            </w:r>
            <w:r>
              <w:rPr>
                <w:bCs/>
                <w:iCs/>
                <w:sz w:val="18"/>
              </w:rPr>
              <w:t>sądowych procedur odwoławczych, przewidziany</w:t>
            </w:r>
            <w:r w:rsidR="00A865C8">
              <w:rPr>
                <w:bCs/>
                <w:iCs/>
                <w:sz w:val="18"/>
              </w:rPr>
              <w:t xml:space="preserve"> w </w:t>
            </w:r>
            <w:r>
              <w:rPr>
                <w:bCs/>
                <w:iCs/>
                <w:sz w:val="18"/>
              </w:rPr>
              <w:t>dyrektywach OOŚ</w:t>
            </w:r>
            <w:r w:rsidR="00A865C8">
              <w:rPr>
                <w:bCs/>
                <w:iCs/>
                <w:sz w:val="18"/>
              </w:rPr>
              <w:t xml:space="preserve"> i </w:t>
            </w:r>
            <w:r>
              <w:rPr>
                <w:bCs/>
                <w:iCs/>
                <w:sz w:val="18"/>
              </w:rPr>
              <w:t>IPPC należy interpretować jako obowiązek osiągnięcia konkretnego celu, którego realizację powinny zagwarantować państwa członkowskie. Trybunał orzekł, że samo udostępnienie</w:t>
            </w:r>
            <w:r w:rsidR="00A865C8">
              <w:rPr>
                <w:bCs/>
                <w:iCs/>
                <w:sz w:val="18"/>
              </w:rPr>
              <w:t xml:space="preserve"> w </w:t>
            </w:r>
            <w:r>
              <w:rPr>
                <w:bCs/>
                <w:iCs/>
                <w:sz w:val="18"/>
              </w:rPr>
              <w:t>drodze publikacji lub drogą elektroniczną przepisów</w:t>
            </w:r>
            <w:r w:rsidR="00A865C8">
              <w:rPr>
                <w:bCs/>
                <w:iCs/>
                <w:sz w:val="18"/>
              </w:rPr>
              <w:t xml:space="preserve"> o </w:t>
            </w:r>
            <w:r>
              <w:rPr>
                <w:bCs/>
                <w:iCs/>
                <w:sz w:val="18"/>
              </w:rPr>
              <w:t>administracyjnych</w:t>
            </w:r>
            <w:r w:rsidR="00A865C8">
              <w:rPr>
                <w:bCs/>
                <w:iCs/>
                <w:sz w:val="18"/>
              </w:rPr>
              <w:t xml:space="preserve"> i </w:t>
            </w:r>
            <w:r>
              <w:rPr>
                <w:bCs/>
                <w:iCs/>
                <w:sz w:val="18"/>
              </w:rPr>
              <w:t>sądowych procedurach odwoławczych, jak również ewentualny dostęp do orzeczeń sądowych nie mogą być uznane za zagwarantowanie</w:t>
            </w:r>
            <w:r w:rsidR="00A865C8">
              <w:rPr>
                <w:bCs/>
                <w:iCs/>
                <w:sz w:val="18"/>
              </w:rPr>
              <w:t xml:space="preserve"> w </w:t>
            </w:r>
            <w:r>
              <w:rPr>
                <w:bCs/>
                <w:iCs/>
                <w:sz w:val="18"/>
              </w:rPr>
              <w:t>sposób wystarczająco jasny</w:t>
            </w:r>
            <w:r w:rsidR="00A865C8">
              <w:rPr>
                <w:bCs/>
                <w:iCs/>
                <w:sz w:val="18"/>
              </w:rPr>
              <w:t xml:space="preserve"> i </w:t>
            </w:r>
            <w:r>
              <w:rPr>
                <w:bCs/>
                <w:iCs/>
                <w:sz w:val="18"/>
              </w:rPr>
              <w:t>ścisły, że zainteresowana społeczność będzie</w:t>
            </w:r>
            <w:r w:rsidR="00A865C8">
              <w:rPr>
                <w:bCs/>
                <w:iCs/>
                <w:sz w:val="18"/>
              </w:rPr>
              <w:t xml:space="preserve"> w </w:t>
            </w:r>
            <w:r>
              <w:rPr>
                <w:bCs/>
                <w:iCs/>
                <w:sz w:val="18"/>
              </w:rPr>
              <w:t>stanie poznać swe prawa dotyczące dostępu do wymiaru sprawiedliwości</w:t>
            </w:r>
            <w:r w:rsidR="00A865C8">
              <w:rPr>
                <w:bCs/>
                <w:iCs/>
                <w:sz w:val="18"/>
              </w:rPr>
              <w:t xml:space="preserve"> w </w:t>
            </w:r>
            <w:r>
              <w:rPr>
                <w:bCs/>
                <w:iCs/>
                <w:sz w:val="18"/>
              </w:rPr>
              <w:t>sprawach dotyczących środowiska</w:t>
            </w:r>
            <w:hyperlink w:anchor="_bookmark1042" w:history="1">
              <w:r>
                <w:rPr>
                  <w:rStyle w:val="Hyperlink"/>
                  <w:bCs/>
                  <w:iCs/>
                  <w:sz w:val="18"/>
                  <w:vertAlign w:val="superscript"/>
                </w:rPr>
                <w:t>454</w:t>
              </w:r>
            </w:hyperlink>
            <w:r>
              <w:rPr>
                <w:bCs/>
                <w:iCs/>
                <w:sz w:val="18"/>
              </w:rPr>
              <w:t>.</w:t>
            </w:r>
          </w:p>
        </w:tc>
      </w:tr>
    </w:tbl>
    <w:p w14:paraId="78656D30" w14:textId="77777777" w:rsidR="0070289D" w:rsidRDefault="0070289D" w:rsidP="0070289D">
      <w:pPr>
        <w:pStyle w:val="NoSpacing"/>
      </w:pPr>
    </w:p>
    <w:p w14:paraId="6B2D93B5" w14:textId="7F46A171" w:rsidR="0070289D" w:rsidRDefault="0070289D" w:rsidP="000F1642">
      <w:pPr>
        <w:spacing w:after="0" w:line="240" w:lineRule="auto"/>
      </w:pPr>
      <w:r>
        <w:t>Drugi główny obowiązek zawarty</w:t>
      </w:r>
      <w:r w:rsidR="00A865C8">
        <w:t xml:space="preserve"> w </w:t>
      </w:r>
      <w:r w:rsidR="00331D80">
        <w:t>art. </w:t>
      </w:r>
      <w:r>
        <w:t xml:space="preserve">9 </w:t>
      </w:r>
      <w:r w:rsidR="00331D80">
        <w:t>ust. </w:t>
      </w:r>
      <w:r>
        <w:t>5 to wymóg, aby Strony rozważyły ustanowienie „odpowiedniego mechanizmu udzielania pomocy”</w:t>
      </w:r>
      <w:r w:rsidR="00A865C8">
        <w:t xml:space="preserve"> w </w:t>
      </w:r>
      <w:r>
        <w:t xml:space="preserve">celu przezwyciężenia ograniczeń dostępu do wymiaru sprawiedliwości. Opiera się to na postanowieniu </w:t>
      </w:r>
      <w:r w:rsidR="00331D80">
        <w:t>art. </w:t>
      </w:r>
      <w:r>
        <w:t xml:space="preserve">3 </w:t>
      </w:r>
      <w:r w:rsidR="00331D80">
        <w:t>ust. </w:t>
      </w:r>
      <w:r>
        <w:t>2, zgodnie</w:t>
      </w:r>
      <w:r w:rsidR="00A865C8">
        <w:t xml:space="preserve"> z </w:t>
      </w:r>
      <w:r>
        <w:t>którym władze publiczne powinny pomagać</w:t>
      </w:r>
      <w:r w:rsidR="00A865C8">
        <w:t xml:space="preserve"> i </w:t>
      </w:r>
      <w:r>
        <w:t xml:space="preserve">udzielać wskazówek społeczeństwu, aby urzeczywistniać dostęp do wymiaru sprawiedliwości, a także na </w:t>
      </w:r>
      <w:r w:rsidR="00331D80">
        <w:t>art. </w:t>
      </w:r>
      <w:r>
        <w:t xml:space="preserve">9 </w:t>
      </w:r>
      <w:r w:rsidR="00331D80">
        <w:t>ust. </w:t>
      </w:r>
      <w:r>
        <w:t>4, który wymaga, aby procedury odwoławcze zapewniały odpowiednie</w:t>
      </w:r>
      <w:r w:rsidR="00A865C8">
        <w:t xml:space="preserve"> i </w:t>
      </w:r>
      <w:r>
        <w:t>skuteczne środki odwoławcze</w:t>
      </w:r>
      <w:r w:rsidR="00A865C8">
        <w:t xml:space="preserve"> i </w:t>
      </w:r>
      <w:r>
        <w:t>nie były dyskryminacyjne</w:t>
      </w:r>
      <w:r w:rsidR="00A865C8">
        <w:t xml:space="preserve"> ze </w:t>
      </w:r>
      <w:r>
        <w:t>względu na koszty.</w:t>
      </w:r>
    </w:p>
    <w:p w14:paraId="1B99F22A" w14:textId="77777777" w:rsidR="000F1642" w:rsidRDefault="000F1642" w:rsidP="000F1642">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0289D" w14:paraId="75B3A02B"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4FF4998D" w14:textId="77777777" w:rsidR="0070289D" w:rsidRDefault="0070289D">
            <w:pPr>
              <w:spacing w:after="0" w:line="240" w:lineRule="auto"/>
              <w:rPr>
                <w:rFonts w:ascii="Times New Roman"/>
                <w:sz w:val="6"/>
              </w:rPr>
            </w:pPr>
            <w:r>
              <w:rPr>
                <w:noProof/>
              </w:rPr>
              <mc:AlternateContent>
                <mc:Choice Requires="wps">
                  <w:drawing>
                    <wp:inline distT="0" distB="0" distL="0" distR="0" wp14:anchorId="7E7294E7" wp14:editId="0CC75264">
                      <wp:extent cx="6115050" cy="356259"/>
                      <wp:effectExtent l="0" t="0" r="0" b="5715"/>
                      <wp:docPr id="326907703" name="Text Box 326907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4949EEA8" w14:textId="0D5DBEC8"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Potencjalne ograniczenia dostępu do wymiaru sprawiedliwości</w:t>
                                  </w:r>
                                </w:p>
                              </w:txbxContent>
                            </wps:txbx>
                            <wps:bodyPr rot="0" vert="horz" wrap="square" lIns="0" tIns="0" rIns="0" bIns="0" anchor="ctr" anchorCtr="0">
                              <a:noAutofit/>
                            </wps:bodyPr>
                          </wps:wsp>
                        </a:graphicData>
                      </a:graphic>
                    </wp:inline>
                  </w:drawing>
                </mc:Choice>
                <mc:Fallback>
                  <w:pict>
                    <v:shape w14:anchorId="7E7294E7" id="Text Box 326907703" o:spid="_x0000_s1213"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4949EEA8" w14:textId="0D5DBEC8"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Potencjalne ograniczenia dostępu do wymiaru sprawiedliwości</w:t>
                            </w:r>
                          </w:p>
                        </w:txbxContent>
                      </v:textbox>
                      <w10:anchorlock/>
                    </v:shape>
                  </w:pict>
                </mc:Fallback>
              </mc:AlternateContent>
            </w:r>
          </w:p>
        </w:tc>
      </w:tr>
      <w:tr w:rsidR="0070289D" w14:paraId="3A3F6801"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07148BAF" w14:textId="77777777" w:rsidR="0070289D" w:rsidRDefault="0070289D">
            <w:pPr>
              <w:spacing w:after="0" w:line="240" w:lineRule="auto"/>
              <w:rPr>
                <w:rFonts w:ascii="Times New Roman"/>
                <w:sz w:val="6"/>
              </w:rPr>
            </w:pPr>
          </w:p>
        </w:tc>
      </w:tr>
      <w:tr w:rsidR="0070289D" w14:paraId="003EA5FD" w14:textId="77777777" w:rsidTr="00FD2C82">
        <w:tc>
          <w:tcPr>
            <w:tcW w:w="5000" w:type="pct"/>
            <w:tcBorders>
              <w:top w:val="nil"/>
              <w:left w:val="single" w:sz="4" w:space="0" w:color="503076"/>
              <w:bottom w:val="nil"/>
              <w:right w:val="single" w:sz="4" w:space="0" w:color="503076"/>
            </w:tcBorders>
            <w:shd w:val="clear" w:color="auto" w:fill="EEECF7"/>
          </w:tcPr>
          <w:p w14:paraId="7EF3B13E" w14:textId="1574B163" w:rsidR="0070289D" w:rsidRPr="0070289D" w:rsidRDefault="0070289D" w:rsidP="0070289D">
            <w:pPr>
              <w:spacing w:before="60" w:after="60" w:line="240" w:lineRule="auto"/>
              <w:ind w:left="142" w:right="266"/>
              <w:rPr>
                <w:bCs/>
                <w:iCs/>
                <w:sz w:val="18"/>
              </w:rPr>
            </w:pPr>
            <w:r>
              <w:rPr>
                <w:bCs/>
                <w:iCs/>
                <w:sz w:val="18"/>
              </w:rPr>
              <w:t>Możliwe ograniczenia,</w:t>
            </w:r>
            <w:r w:rsidR="00A865C8">
              <w:rPr>
                <w:bCs/>
                <w:iCs/>
                <w:sz w:val="18"/>
              </w:rPr>
              <w:t xml:space="preserve"> o </w:t>
            </w:r>
            <w:r>
              <w:rPr>
                <w:bCs/>
                <w:iCs/>
                <w:sz w:val="18"/>
              </w:rPr>
              <w:t>których mowa</w:t>
            </w:r>
            <w:r w:rsidR="00A865C8">
              <w:rPr>
                <w:bCs/>
                <w:iCs/>
                <w:sz w:val="18"/>
              </w:rPr>
              <w:t xml:space="preserve"> w </w:t>
            </w:r>
            <w:r w:rsidR="00331D80">
              <w:rPr>
                <w:bCs/>
                <w:iCs/>
                <w:sz w:val="18"/>
              </w:rPr>
              <w:t>art. </w:t>
            </w:r>
            <w:r>
              <w:rPr>
                <w:bCs/>
                <w:iCs/>
                <w:sz w:val="18"/>
              </w:rPr>
              <w:t xml:space="preserve">9 </w:t>
            </w:r>
            <w:r w:rsidR="00331D80">
              <w:rPr>
                <w:bCs/>
                <w:iCs/>
                <w:sz w:val="18"/>
              </w:rPr>
              <w:t>ust. </w:t>
            </w:r>
            <w:r>
              <w:rPr>
                <w:bCs/>
                <w:iCs/>
                <w:sz w:val="18"/>
              </w:rPr>
              <w:t>5, to m.in.:</w:t>
            </w:r>
          </w:p>
          <w:p w14:paraId="65E3A270" w14:textId="64AD9A6E"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ograniczenia finansowe,</w:t>
            </w:r>
          </w:p>
          <w:p w14:paraId="68DB99E5" w14:textId="734C1081"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ograniczenia</w:t>
            </w:r>
            <w:r w:rsidR="00A865C8">
              <w:rPr>
                <w:bCs/>
                <w:iCs/>
                <w:sz w:val="18"/>
              </w:rPr>
              <w:t xml:space="preserve"> w </w:t>
            </w:r>
            <w:r>
              <w:rPr>
                <w:bCs/>
                <w:iCs/>
                <w:sz w:val="18"/>
              </w:rPr>
              <w:t>zakresie legitymacji procesowej,</w:t>
            </w:r>
          </w:p>
          <w:p w14:paraId="4BABE605" w14:textId="7C296A1F"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brak informacji,</w:t>
            </w:r>
          </w:p>
          <w:p w14:paraId="1CA42303" w14:textId="5DA7B4F1"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trudności</w:t>
            </w:r>
            <w:r w:rsidR="00A865C8">
              <w:rPr>
                <w:bCs/>
                <w:iCs/>
                <w:sz w:val="18"/>
              </w:rPr>
              <w:t xml:space="preserve"> w </w:t>
            </w:r>
            <w:r>
              <w:rPr>
                <w:bCs/>
                <w:iCs/>
                <w:sz w:val="18"/>
              </w:rPr>
              <w:t>uzyskaniu porady prawnej,</w:t>
            </w:r>
          </w:p>
          <w:p w14:paraId="5FDFF1B8" w14:textId="0A5158E5"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niejasne procedury odwoławcze,</w:t>
            </w:r>
          </w:p>
          <w:p w14:paraId="2D49128F" w14:textId="3D615974"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brak niezawisłości</w:t>
            </w:r>
            <w:r w:rsidR="00A865C8">
              <w:rPr>
                <w:bCs/>
                <w:iCs/>
                <w:sz w:val="18"/>
              </w:rPr>
              <w:t xml:space="preserve"> i </w:t>
            </w:r>
            <w:r>
              <w:rPr>
                <w:bCs/>
                <w:iCs/>
                <w:sz w:val="18"/>
              </w:rPr>
              <w:t>bezstronności decydentów,</w:t>
            </w:r>
          </w:p>
          <w:p w14:paraId="6759D54F" w14:textId="7FA20C64"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brak świadomości</w:t>
            </w:r>
            <w:r w:rsidR="00A865C8">
              <w:rPr>
                <w:bCs/>
                <w:iCs/>
                <w:sz w:val="18"/>
              </w:rPr>
              <w:t xml:space="preserve"> w </w:t>
            </w:r>
            <w:r>
              <w:rPr>
                <w:bCs/>
                <w:iCs/>
                <w:sz w:val="18"/>
              </w:rPr>
              <w:t>organach odwoławczych na temat praw społeczeństwa wynikających</w:t>
            </w:r>
            <w:r w:rsidR="00A865C8">
              <w:rPr>
                <w:bCs/>
                <w:iCs/>
                <w:sz w:val="18"/>
              </w:rPr>
              <w:t xml:space="preserve"> z </w:t>
            </w:r>
            <w:r>
              <w:rPr>
                <w:bCs/>
                <w:iCs/>
                <w:sz w:val="18"/>
              </w:rPr>
              <w:t>konwencji</w:t>
            </w:r>
            <w:r w:rsidR="00A865C8">
              <w:rPr>
                <w:bCs/>
                <w:iCs/>
                <w:sz w:val="18"/>
              </w:rPr>
              <w:t xml:space="preserve"> i </w:t>
            </w:r>
            <w:r>
              <w:rPr>
                <w:bCs/>
                <w:iCs/>
                <w:sz w:val="18"/>
              </w:rPr>
              <w:t>ogólnie prawa ochrony środowiska,</w:t>
            </w:r>
          </w:p>
          <w:p w14:paraId="7C591DF9" w14:textId="400C33D2" w:rsidR="0070289D" w:rsidRPr="0070289D" w:rsidRDefault="0070289D" w:rsidP="0070289D">
            <w:pPr>
              <w:spacing w:before="60" w:after="60" w:line="240" w:lineRule="auto"/>
              <w:ind w:left="426" w:right="266" w:hanging="284"/>
              <w:rPr>
                <w:bCs/>
                <w:iCs/>
                <w:sz w:val="18"/>
              </w:rPr>
            </w:pPr>
            <w:r>
              <w:rPr>
                <w:bCs/>
                <w:iCs/>
                <w:sz w:val="18"/>
              </w:rPr>
              <w:t>•</w:t>
            </w:r>
            <w:r>
              <w:rPr>
                <w:bCs/>
                <w:iCs/>
                <w:sz w:val="18"/>
              </w:rPr>
              <w:tab/>
              <w:t>niedostateczne egzekwowanie wyroków.</w:t>
            </w:r>
          </w:p>
          <w:p w14:paraId="2D85C761" w14:textId="1BEEC29F" w:rsidR="0070289D" w:rsidRPr="0070289D" w:rsidRDefault="0070289D" w:rsidP="0070289D">
            <w:pPr>
              <w:spacing w:before="60" w:after="60" w:line="240" w:lineRule="auto"/>
              <w:ind w:left="142" w:right="266"/>
              <w:rPr>
                <w:bCs/>
                <w:iCs/>
                <w:sz w:val="18"/>
              </w:rPr>
            </w:pPr>
            <w:r>
              <w:rPr>
                <w:bCs/>
                <w:iCs/>
                <w:sz w:val="18"/>
              </w:rPr>
              <w:t>Ponadto naruszenia przepisów dotyczących ochrony środowiska są zazwyczaj trudne do udowodnienia bez jasnych norm środowiskowych, jasnych wymogów dotyczących emisji</w:t>
            </w:r>
            <w:r w:rsidR="00A865C8">
              <w:rPr>
                <w:bCs/>
                <w:iCs/>
                <w:sz w:val="18"/>
              </w:rPr>
              <w:t xml:space="preserve"> w </w:t>
            </w:r>
            <w:r>
              <w:rPr>
                <w:bCs/>
                <w:iCs/>
                <w:sz w:val="18"/>
              </w:rPr>
              <w:t>pozwoleniach oraz regularnego monitorowania</w:t>
            </w:r>
            <w:r w:rsidR="00A865C8">
              <w:rPr>
                <w:bCs/>
                <w:iCs/>
                <w:sz w:val="18"/>
              </w:rPr>
              <w:t xml:space="preserve"> i </w:t>
            </w:r>
            <w:r>
              <w:rPr>
                <w:bCs/>
                <w:iCs/>
                <w:sz w:val="18"/>
              </w:rPr>
              <w:t>raportowania danych dotyczących emisji.</w:t>
            </w:r>
          </w:p>
        </w:tc>
      </w:tr>
    </w:tbl>
    <w:p w14:paraId="311AFBC4" w14:textId="77777777" w:rsidR="0070289D" w:rsidRDefault="0070289D" w:rsidP="000F1642">
      <w:pPr>
        <w:spacing w:after="0" w:line="240" w:lineRule="auto"/>
      </w:pPr>
    </w:p>
    <w:p w14:paraId="0096DD2E" w14:textId="5B8572A4" w:rsidR="0070289D" w:rsidRDefault="0070289D" w:rsidP="000F1642">
      <w:pPr>
        <w:spacing w:after="0" w:line="240" w:lineRule="auto"/>
      </w:pPr>
      <w:r>
        <w:t>W innych częściach konwencji również wymaga się lub zachęca do stosowania praktyk, które zmniejszą niektóre</w:t>
      </w:r>
      <w:r w:rsidR="00A865C8">
        <w:t xml:space="preserve"> z </w:t>
      </w:r>
      <w:r>
        <w:t>wyżej wymienionych ograniczeń</w:t>
      </w:r>
      <w:r w:rsidR="00A865C8">
        <w:t xml:space="preserve"> i </w:t>
      </w:r>
      <w:r>
        <w:t>zwiększą możliwości dostępu do wymiaru sprawiedliwości. Na przykład,</w:t>
      </w:r>
      <w:r w:rsidR="00A865C8">
        <w:t xml:space="preserve"> w </w:t>
      </w:r>
      <w:r w:rsidR="00331D80">
        <w:t>art. </w:t>
      </w:r>
      <w:r>
        <w:t>9 zachęca się do szerokiej interpretacji tego, kto może skorzystać</w:t>
      </w:r>
      <w:r w:rsidR="00A865C8">
        <w:t xml:space="preserve"> z </w:t>
      </w:r>
      <w:r>
        <w:t>procedury odwoławczej na mocy prawa krajowego. Szeroka interpretacja, pozwalająca, ogólnie rzecz biorąc, każdej zainteresowanej osobie lub organizacji na wniesienie odwołania, znacznie zmniejszyłaby podstawowe ograniczenie</w:t>
      </w:r>
      <w:r w:rsidR="00A865C8">
        <w:t xml:space="preserve"> w </w:t>
      </w:r>
      <w:r>
        <w:t>dostępie do wymiaru sprawiedliwości, a praktyka</w:t>
      </w:r>
      <w:r w:rsidR="00A865C8">
        <w:t xml:space="preserve"> w </w:t>
      </w:r>
      <w:r>
        <w:t>niektórych krajach sugeruje, że nie byłoby to zbyt uciążliwe dla pracy sądów lub innych trybunałów. Artykuł 9 zawiera również wymóg, aby przeglądy były przeprowadzane przez bezstronne</w:t>
      </w:r>
      <w:r w:rsidR="00A865C8">
        <w:t xml:space="preserve"> i </w:t>
      </w:r>
      <w:r>
        <w:t>niezależne organy. Gdy kraje gwarantują, że organy sądowe, administracyjne</w:t>
      </w:r>
      <w:r w:rsidR="00A865C8">
        <w:t xml:space="preserve"> i </w:t>
      </w:r>
      <w:r>
        <w:t>inne organy odwoławcze są niezależne</w:t>
      </w:r>
      <w:r w:rsidR="00A865C8">
        <w:t xml:space="preserve"> i </w:t>
      </w:r>
      <w:r>
        <w:t>bezstronne, zmniejszają się instytucjonalne ograniczenia</w:t>
      </w:r>
      <w:r w:rsidR="00A865C8">
        <w:t xml:space="preserve"> w </w:t>
      </w:r>
      <w:r>
        <w:t>dostępie do wymiaru sprawiedliwości</w:t>
      </w:r>
      <w:r w:rsidR="00E307B0">
        <w:t>.</w:t>
      </w:r>
    </w:p>
    <w:p w14:paraId="600435A4" w14:textId="77777777" w:rsidR="0041063E" w:rsidRDefault="0041063E" w:rsidP="000F1642">
      <w:pPr>
        <w:spacing w:after="0" w:line="240" w:lineRule="auto"/>
      </w:pP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0289D" w14:paraId="2B351769"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2A3E1840" w14:textId="77777777" w:rsidR="0070289D" w:rsidRDefault="0070289D">
            <w:pPr>
              <w:spacing w:after="0" w:line="240" w:lineRule="auto"/>
              <w:rPr>
                <w:rFonts w:ascii="Times New Roman"/>
                <w:sz w:val="6"/>
              </w:rPr>
            </w:pPr>
            <w:r>
              <w:rPr>
                <w:noProof/>
              </w:rPr>
              <mc:AlternateContent>
                <mc:Choice Requires="wps">
                  <w:drawing>
                    <wp:inline distT="0" distB="0" distL="0" distR="0" wp14:anchorId="678EC874" wp14:editId="6BACEA1F">
                      <wp:extent cx="6115050" cy="356259"/>
                      <wp:effectExtent l="0" t="0" r="0" b="5715"/>
                      <wp:docPr id="6504421" name="Text Box 6504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429F9DF7" w14:textId="690BDAC9"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Szkolenie sędziów</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zakresie dostępu do wymiaru sprawiedliwości</w:t>
                                  </w:r>
                                </w:p>
                              </w:txbxContent>
                            </wps:txbx>
                            <wps:bodyPr rot="0" vert="horz" wrap="square" lIns="0" tIns="0" rIns="0" bIns="0" anchor="ctr" anchorCtr="0">
                              <a:noAutofit/>
                            </wps:bodyPr>
                          </wps:wsp>
                        </a:graphicData>
                      </a:graphic>
                    </wp:inline>
                  </w:drawing>
                </mc:Choice>
                <mc:Fallback>
                  <w:pict>
                    <v:shape w14:anchorId="678EC874" id="Text Box 6504421" o:spid="_x0000_s1214"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429F9DF7" w14:textId="690BDAC9"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Szkolenie sędziów</w:t>
                            </w:r>
                            <w:r w:rsidR="00A865C8">
                              <w:rPr>
                                <w:rFonts w:ascii="Times New Roman" w:hAnsi="Times New Roman"/>
                                <w:color w:val="FFFFFF" w:themeColor="background1"/>
                                <w:sz w:val="30"/>
                                <w:szCs w:val="30"/>
                              </w:rPr>
                              <w:t xml:space="preserve"> w </w:t>
                            </w:r>
                            <w:r>
                              <w:rPr>
                                <w:rFonts w:ascii="Times New Roman" w:hAnsi="Times New Roman"/>
                                <w:color w:val="FFFFFF" w:themeColor="background1"/>
                                <w:sz w:val="30"/>
                                <w:szCs w:val="30"/>
                              </w:rPr>
                              <w:t>zakresie dostępu do wymiaru sprawiedliwości</w:t>
                            </w:r>
                          </w:p>
                        </w:txbxContent>
                      </v:textbox>
                      <w10:anchorlock/>
                    </v:shape>
                  </w:pict>
                </mc:Fallback>
              </mc:AlternateContent>
            </w:r>
          </w:p>
        </w:tc>
      </w:tr>
      <w:tr w:rsidR="0070289D" w14:paraId="75E068E2"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2ECFD30D" w14:textId="77777777" w:rsidR="0070289D" w:rsidRDefault="0070289D">
            <w:pPr>
              <w:spacing w:after="0" w:line="240" w:lineRule="auto"/>
              <w:rPr>
                <w:rFonts w:ascii="Times New Roman"/>
                <w:sz w:val="6"/>
              </w:rPr>
            </w:pPr>
          </w:p>
        </w:tc>
      </w:tr>
      <w:tr w:rsidR="0070289D" w14:paraId="3E9EA78E" w14:textId="77777777" w:rsidTr="00FD2C82">
        <w:tc>
          <w:tcPr>
            <w:tcW w:w="5000" w:type="pct"/>
            <w:tcBorders>
              <w:top w:val="nil"/>
              <w:left w:val="single" w:sz="4" w:space="0" w:color="503076"/>
              <w:bottom w:val="nil"/>
              <w:right w:val="single" w:sz="4" w:space="0" w:color="503076"/>
            </w:tcBorders>
            <w:shd w:val="clear" w:color="auto" w:fill="EEECF7"/>
          </w:tcPr>
          <w:p w14:paraId="5130961B" w14:textId="181BF93E" w:rsidR="0070289D" w:rsidRPr="0070289D" w:rsidRDefault="0070289D" w:rsidP="0070289D">
            <w:pPr>
              <w:spacing w:before="60" w:after="60" w:line="240" w:lineRule="auto"/>
              <w:ind w:left="142" w:right="266"/>
              <w:rPr>
                <w:bCs/>
                <w:iCs/>
                <w:sz w:val="18"/>
              </w:rPr>
            </w:pPr>
            <w:r>
              <w:rPr>
                <w:bCs/>
                <w:iCs/>
                <w:sz w:val="18"/>
              </w:rPr>
              <w:t>W odpowiednich przypadkach szkolenia dla sędziów mogą również służyć jako mechanizm pomocy</w:t>
            </w:r>
            <w:r w:rsidR="00A865C8">
              <w:rPr>
                <w:bCs/>
                <w:iCs/>
                <w:sz w:val="18"/>
              </w:rPr>
              <w:t xml:space="preserve"> w </w:t>
            </w:r>
            <w:r>
              <w:rPr>
                <w:bCs/>
                <w:iCs/>
                <w:sz w:val="18"/>
              </w:rPr>
              <w:t>przezwyciężaniu ograniczeń</w:t>
            </w:r>
            <w:r w:rsidR="00A865C8">
              <w:rPr>
                <w:bCs/>
                <w:iCs/>
                <w:sz w:val="18"/>
              </w:rPr>
              <w:t xml:space="preserve"> w </w:t>
            </w:r>
            <w:r>
              <w:rPr>
                <w:bCs/>
                <w:iCs/>
                <w:sz w:val="18"/>
              </w:rPr>
              <w:t>dostępie do wymiaru sprawiedliwości. Jednym</w:t>
            </w:r>
            <w:r w:rsidR="00A865C8">
              <w:rPr>
                <w:bCs/>
                <w:iCs/>
                <w:sz w:val="18"/>
              </w:rPr>
              <w:t xml:space="preserve"> z </w:t>
            </w:r>
            <w:r>
              <w:rPr>
                <w:bCs/>
                <w:iCs/>
                <w:sz w:val="18"/>
              </w:rPr>
              <w:t>głównych celów programu Komisji Europejskiej „Współpraca</w:t>
            </w:r>
            <w:r w:rsidR="00A865C8">
              <w:rPr>
                <w:bCs/>
                <w:iCs/>
                <w:sz w:val="18"/>
              </w:rPr>
              <w:t xml:space="preserve"> z </w:t>
            </w:r>
            <w:r>
              <w:rPr>
                <w:bCs/>
                <w:iCs/>
                <w:sz w:val="18"/>
              </w:rPr>
              <w:t>sędziami”, zainicjowanego</w:t>
            </w:r>
            <w:r w:rsidR="00A865C8">
              <w:rPr>
                <w:bCs/>
                <w:iCs/>
                <w:sz w:val="18"/>
              </w:rPr>
              <w:t xml:space="preserve"> w </w:t>
            </w:r>
            <w:r>
              <w:rPr>
                <w:bCs/>
                <w:iCs/>
                <w:sz w:val="18"/>
              </w:rPr>
              <w:t>Paryżu</w:t>
            </w:r>
            <w:r w:rsidR="00A865C8">
              <w:rPr>
                <w:bCs/>
                <w:iCs/>
                <w:sz w:val="18"/>
              </w:rPr>
              <w:t xml:space="preserve"> w </w:t>
            </w:r>
            <w:r>
              <w:rPr>
                <w:bCs/>
                <w:iCs/>
                <w:sz w:val="18"/>
              </w:rPr>
              <w:t>2008</w:t>
            </w:r>
            <w:r w:rsidR="000F6BD7">
              <w:rPr>
                <w:bCs/>
                <w:iCs/>
                <w:sz w:val="18"/>
              </w:rPr>
              <w:t> r.</w:t>
            </w:r>
            <w:r>
              <w:rPr>
                <w:bCs/>
                <w:iCs/>
                <w:sz w:val="18"/>
              </w:rPr>
              <w:t>, jest stworzenie materiałów szkoleniowych dla sędziów</w:t>
            </w:r>
            <w:r w:rsidR="00A865C8">
              <w:rPr>
                <w:bCs/>
                <w:iCs/>
                <w:sz w:val="18"/>
              </w:rPr>
              <w:t xml:space="preserve"> z </w:t>
            </w:r>
            <w:r>
              <w:rPr>
                <w:bCs/>
                <w:iCs/>
                <w:sz w:val="18"/>
              </w:rPr>
              <w:t>państw członkowskich</w:t>
            </w:r>
            <w:r w:rsidR="00A865C8">
              <w:rPr>
                <w:bCs/>
                <w:iCs/>
                <w:sz w:val="18"/>
              </w:rPr>
              <w:t xml:space="preserve"> w </w:t>
            </w:r>
            <w:r>
              <w:rPr>
                <w:bCs/>
                <w:iCs/>
                <w:sz w:val="18"/>
              </w:rPr>
              <w:t>zakresie stosowania prawodawstwa UE,</w:t>
            </w:r>
            <w:r w:rsidR="00A865C8">
              <w:rPr>
                <w:bCs/>
                <w:iCs/>
                <w:sz w:val="18"/>
              </w:rPr>
              <w:t xml:space="preserve"> w </w:t>
            </w:r>
            <w:r>
              <w:rPr>
                <w:bCs/>
                <w:iCs/>
                <w:sz w:val="18"/>
              </w:rPr>
              <w:t>tym zasad dotyczących dostępu do wymiaru sprawiedliwości</w:t>
            </w:r>
            <w:r w:rsidR="00A865C8">
              <w:rPr>
                <w:bCs/>
                <w:iCs/>
                <w:sz w:val="18"/>
              </w:rPr>
              <w:t xml:space="preserve"> w </w:t>
            </w:r>
            <w:r>
              <w:rPr>
                <w:bCs/>
                <w:iCs/>
                <w:sz w:val="18"/>
              </w:rPr>
              <w:t>sprawach dotyczących środowiska. Program obejmuje różne obszary prawa UE,</w:t>
            </w:r>
            <w:r w:rsidR="00A865C8">
              <w:rPr>
                <w:bCs/>
                <w:iCs/>
                <w:sz w:val="18"/>
              </w:rPr>
              <w:t xml:space="preserve"> w </w:t>
            </w:r>
            <w:r>
              <w:rPr>
                <w:bCs/>
                <w:iCs/>
                <w:sz w:val="18"/>
              </w:rPr>
              <w:t>tym odpady, przyrodę</w:t>
            </w:r>
            <w:r w:rsidR="00A865C8">
              <w:rPr>
                <w:bCs/>
                <w:iCs/>
                <w:sz w:val="18"/>
              </w:rPr>
              <w:t xml:space="preserve"> i </w:t>
            </w:r>
            <w:r>
              <w:rPr>
                <w:bCs/>
                <w:iCs/>
                <w:sz w:val="18"/>
              </w:rPr>
              <w:t>OOŚ. Materiały opracowane</w:t>
            </w:r>
            <w:r w:rsidR="00A865C8">
              <w:rPr>
                <w:bCs/>
                <w:iCs/>
                <w:sz w:val="18"/>
              </w:rPr>
              <w:t xml:space="preserve"> i </w:t>
            </w:r>
            <w:r>
              <w:rPr>
                <w:bCs/>
                <w:iCs/>
                <w:sz w:val="18"/>
              </w:rPr>
              <w:t>dostarczone podczas seminariów są dostępne bezpłatnie dla krajowych ośrodków szkolenia kadr wymiaru sprawiedliwości.</w:t>
            </w:r>
          </w:p>
          <w:p w14:paraId="3D248F6A" w14:textId="2BEF0B38" w:rsidR="0070289D" w:rsidRPr="0070289D" w:rsidRDefault="0070289D" w:rsidP="0070289D">
            <w:pPr>
              <w:spacing w:before="60" w:after="60" w:line="240" w:lineRule="auto"/>
              <w:ind w:left="142" w:right="266"/>
              <w:rPr>
                <w:bCs/>
                <w:iCs/>
                <w:sz w:val="18"/>
              </w:rPr>
            </w:pPr>
            <w:r>
              <w:rPr>
                <w:bCs/>
                <w:iCs/>
                <w:sz w:val="18"/>
              </w:rPr>
              <w:t>W grudniu 2008</w:t>
            </w:r>
            <w:r w:rsidR="000F6BD7">
              <w:rPr>
                <w:bCs/>
                <w:iCs/>
                <w:sz w:val="18"/>
              </w:rPr>
              <w:t> r.</w:t>
            </w:r>
            <w:r>
              <w:rPr>
                <w:bCs/>
                <w:iCs/>
                <w:sz w:val="18"/>
              </w:rPr>
              <w:t xml:space="preserve"> Sąd Najwyższy</w:t>
            </w:r>
            <w:r w:rsidR="00A865C8">
              <w:rPr>
                <w:bCs/>
                <w:iCs/>
                <w:sz w:val="18"/>
              </w:rPr>
              <w:t xml:space="preserve"> w </w:t>
            </w:r>
            <w:r>
              <w:rPr>
                <w:bCs/>
                <w:iCs/>
                <w:sz w:val="18"/>
              </w:rPr>
              <w:t>Kazachstanie, we współpracy</w:t>
            </w:r>
            <w:r w:rsidR="00A865C8">
              <w:rPr>
                <w:bCs/>
                <w:iCs/>
                <w:sz w:val="18"/>
              </w:rPr>
              <w:t xml:space="preserve"> z </w:t>
            </w:r>
            <w:r>
              <w:rPr>
                <w:bCs/>
                <w:iCs/>
                <w:sz w:val="18"/>
              </w:rPr>
              <w:t>Centrum OBWE</w:t>
            </w:r>
            <w:r w:rsidR="00A865C8">
              <w:rPr>
                <w:bCs/>
                <w:iCs/>
                <w:sz w:val="18"/>
              </w:rPr>
              <w:t xml:space="preserve"> w </w:t>
            </w:r>
            <w:r>
              <w:rPr>
                <w:bCs/>
                <w:iCs/>
                <w:sz w:val="18"/>
              </w:rPr>
              <w:t>Astanie, opublikował podręcznik dla sędziów dotyczący wdrażania trzeciego filaru konwencji</w:t>
            </w:r>
            <w:r w:rsidR="00A865C8">
              <w:rPr>
                <w:bCs/>
                <w:iCs/>
                <w:sz w:val="18"/>
              </w:rPr>
              <w:t xml:space="preserve"> z </w:t>
            </w:r>
            <w:proofErr w:type="spellStart"/>
            <w:r>
              <w:rPr>
                <w:bCs/>
                <w:iCs/>
                <w:sz w:val="18"/>
              </w:rPr>
              <w:t>Aarhus</w:t>
            </w:r>
            <w:proofErr w:type="spellEnd"/>
            <w:r>
              <w:rPr>
                <w:bCs/>
                <w:iCs/>
                <w:sz w:val="18"/>
              </w:rPr>
              <w:t>. Podręcznik, oprócz omówienia praw zapisanych</w:t>
            </w:r>
            <w:r w:rsidR="00A865C8">
              <w:rPr>
                <w:bCs/>
                <w:iCs/>
                <w:sz w:val="18"/>
              </w:rPr>
              <w:t xml:space="preserve"> w </w:t>
            </w:r>
            <w:r>
              <w:rPr>
                <w:bCs/>
                <w:iCs/>
                <w:sz w:val="18"/>
              </w:rPr>
              <w:t>konwencji, Komitetu ds. Przestrzegania Konwencji</w:t>
            </w:r>
            <w:r w:rsidR="00A865C8">
              <w:rPr>
                <w:bCs/>
                <w:iCs/>
                <w:sz w:val="18"/>
              </w:rPr>
              <w:t xml:space="preserve"> i </w:t>
            </w:r>
            <w:r>
              <w:rPr>
                <w:bCs/>
                <w:iCs/>
                <w:sz w:val="18"/>
              </w:rPr>
              <w:t>praw środowiskowych</w:t>
            </w:r>
            <w:r w:rsidR="00A865C8">
              <w:rPr>
                <w:bCs/>
                <w:iCs/>
                <w:sz w:val="18"/>
              </w:rPr>
              <w:t xml:space="preserve"> w </w:t>
            </w:r>
            <w:r>
              <w:rPr>
                <w:bCs/>
                <w:iCs/>
                <w:sz w:val="18"/>
              </w:rPr>
              <w:t>ujęciu bardziej ogólnym, zawiera przykłady rzeczywistych spraw środowiskowych zainicjowanych przez obywateli Kazachstanu</w:t>
            </w:r>
            <w:r w:rsidR="00A865C8">
              <w:rPr>
                <w:bCs/>
                <w:iCs/>
                <w:sz w:val="18"/>
              </w:rPr>
              <w:t xml:space="preserve"> i </w:t>
            </w:r>
            <w:r>
              <w:rPr>
                <w:bCs/>
                <w:iCs/>
                <w:sz w:val="18"/>
              </w:rPr>
              <w:t>organizacje pozarządowe oraz zebranych</w:t>
            </w:r>
            <w:r w:rsidR="00A865C8">
              <w:rPr>
                <w:bCs/>
                <w:iCs/>
                <w:sz w:val="18"/>
              </w:rPr>
              <w:t xml:space="preserve"> z </w:t>
            </w:r>
            <w:r>
              <w:rPr>
                <w:bCs/>
                <w:iCs/>
                <w:sz w:val="18"/>
              </w:rPr>
              <w:t>sądów</w:t>
            </w:r>
            <w:r w:rsidR="00A865C8">
              <w:rPr>
                <w:bCs/>
                <w:iCs/>
                <w:sz w:val="18"/>
              </w:rPr>
              <w:t xml:space="preserve"> w </w:t>
            </w:r>
            <w:r>
              <w:rPr>
                <w:bCs/>
                <w:iCs/>
                <w:sz w:val="18"/>
              </w:rPr>
              <w:t xml:space="preserve">całym kraju </w:t>
            </w:r>
            <w:r>
              <w:rPr>
                <w:bCs/>
                <w:iCs/>
                <w:sz w:val="18"/>
              </w:rPr>
              <w:lastRenderedPageBreak/>
              <w:t>na specjalne żądanie Sądu Najwyższego. Podręcznik wykorzystano podczas kilku szkoleń dotyczących dostępu do administracyjnych</w:t>
            </w:r>
            <w:r w:rsidR="00A865C8">
              <w:rPr>
                <w:bCs/>
                <w:iCs/>
                <w:sz w:val="18"/>
              </w:rPr>
              <w:t xml:space="preserve"> i </w:t>
            </w:r>
            <w:r>
              <w:rPr>
                <w:bCs/>
                <w:iCs/>
                <w:sz w:val="18"/>
              </w:rPr>
              <w:t>sądowych procedur odwoławczych</w:t>
            </w:r>
            <w:r w:rsidR="00A865C8">
              <w:rPr>
                <w:bCs/>
                <w:iCs/>
                <w:sz w:val="18"/>
              </w:rPr>
              <w:t xml:space="preserve"> w </w:t>
            </w:r>
            <w:r>
              <w:rPr>
                <w:bCs/>
                <w:iCs/>
                <w:sz w:val="18"/>
              </w:rPr>
              <w:t>różnych regionach kraju. W trakcie tych szkoleń sędziowie, organizacje pozarządowe, prawnicy</w:t>
            </w:r>
            <w:r w:rsidR="00A865C8">
              <w:rPr>
                <w:bCs/>
                <w:iCs/>
                <w:sz w:val="18"/>
              </w:rPr>
              <w:t xml:space="preserve"> i </w:t>
            </w:r>
            <w:r>
              <w:rPr>
                <w:bCs/>
                <w:iCs/>
                <w:sz w:val="18"/>
              </w:rPr>
              <w:t>inne zainteresowane strony mieli okazję wspólnie omówić praktyczne kwestie dotyczące publicznego dostępu do informacji, udziału</w:t>
            </w:r>
            <w:r w:rsidR="00A865C8">
              <w:rPr>
                <w:bCs/>
                <w:iCs/>
                <w:sz w:val="18"/>
              </w:rPr>
              <w:t xml:space="preserve"> i </w:t>
            </w:r>
            <w:r>
              <w:rPr>
                <w:bCs/>
                <w:iCs/>
                <w:sz w:val="18"/>
              </w:rPr>
              <w:t>egzekwowania przepisów</w:t>
            </w:r>
            <w:r w:rsidR="00A865C8">
              <w:rPr>
                <w:bCs/>
                <w:iCs/>
                <w:sz w:val="18"/>
              </w:rPr>
              <w:t xml:space="preserve"> w </w:t>
            </w:r>
            <w:r>
              <w:rPr>
                <w:bCs/>
                <w:iCs/>
                <w:sz w:val="18"/>
              </w:rPr>
              <w:t>zakresie ochrony środowiska.</w:t>
            </w:r>
          </w:p>
        </w:tc>
      </w:tr>
    </w:tbl>
    <w:p w14:paraId="101FA7E9" w14:textId="77777777" w:rsidR="0070289D" w:rsidRDefault="0070289D" w:rsidP="0070289D">
      <w:pPr>
        <w:pStyle w:val="NoSpacing"/>
      </w:pPr>
    </w:p>
    <w:p w14:paraId="48F9A785" w14:textId="69D9EA0E" w:rsidR="0070289D" w:rsidRPr="0070289D" w:rsidRDefault="0070289D" w:rsidP="0070289D">
      <w:pPr>
        <w:spacing w:line="240" w:lineRule="auto"/>
      </w:pPr>
      <w:r>
        <w:t xml:space="preserve">W świetle dostępu do wymiaru sprawiedliwości na mocy </w:t>
      </w:r>
      <w:r w:rsidR="00331D80">
        <w:t>art. </w:t>
      </w:r>
      <w:r>
        <w:t>9 istotne jest, aby odpowiednie procedury odwoławcze były przystępne cenowo dla członków społeczeństwa. W tym względzie istnieje wyraźny związek między wymogiem określonym</w:t>
      </w:r>
      <w:r w:rsidR="00A865C8">
        <w:t xml:space="preserve"> w </w:t>
      </w:r>
      <w:r w:rsidR="00331D80">
        <w:t>art. </w:t>
      </w:r>
      <w:r>
        <w:t xml:space="preserve">9 </w:t>
      </w:r>
      <w:r w:rsidR="00331D80">
        <w:t>ust. </w:t>
      </w:r>
      <w:r>
        <w:t>4, zgodnie</w:t>
      </w:r>
      <w:r w:rsidR="00A865C8">
        <w:t xml:space="preserve"> z </w:t>
      </w:r>
      <w:r>
        <w:t>którym procedury dostępu do wymiaru sprawiedliwości nie mogą być dyskryminacyjne</w:t>
      </w:r>
      <w:r w:rsidR="00A865C8">
        <w:t xml:space="preserve"> ze </w:t>
      </w:r>
      <w:r>
        <w:t>względu na koszty, a zobowiązaniem Stron określonym</w:t>
      </w:r>
      <w:r w:rsidR="00A865C8">
        <w:t xml:space="preserve"> w </w:t>
      </w:r>
      <w:r w:rsidR="00331D80">
        <w:t>art. </w:t>
      </w:r>
      <w:r>
        <w:t xml:space="preserve">9 </w:t>
      </w:r>
      <w:r w:rsidR="00331D80">
        <w:t>ust. </w:t>
      </w:r>
      <w:r>
        <w:t>5 do rozważenia ustanowienia odpowiedniego mechanizmu udzielania pomocy, aby zlikwidować lub zredukować ograniczenia finansowe.</w:t>
      </w:r>
    </w:p>
    <w:p w14:paraId="6E428DCF" w14:textId="58A63530" w:rsidR="0070289D" w:rsidRPr="0070289D" w:rsidRDefault="0070289D" w:rsidP="0070289D">
      <w:pPr>
        <w:spacing w:line="240" w:lineRule="auto"/>
      </w:pPr>
      <w:r>
        <w:t>W swoich ustaleniach dotyczących komunikatu ACCC/C/2009/36 (Hiszpania) Komitet ds. Przestrzegania Konwencji zauważył, że system pomocy prawnej zainteresowanej Strony wydaje się być bardzo restrykcyjny dla małych organizacji pozarządowych. Komitet uznał, że przez ustanowienie wysokich wymogów finansowych, aby podmiot mógł zostać zakwalifikowany jako „podmiot użyteczności publicznej”, co umożliwia mu otrzymanie bezpłatnej pomocy prawnej, system zainteresowanej Strony jest wewnętrznie sprzeczny. Stwierdził, że taki wymóg finansowy podważa nieodłączne znaczenie bezpłatnej pomocy prawnej, której celem jest ułatwienie dostępu do wymiaru sprawiedliwości osobom znajdującym się</w:t>
      </w:r>
      <w:r w:rsidR="00A865C8">
        <w:t xml:space="preserve"> w </w:t>
      </w:r>
      <w:r>
        <w:t>gorszej sytuacji finansowej. Komitet uznał, że ustanowienie systemu pomocy prawnej, który wyklucza małe organizacje pozarządowe</w:t>
      </w:r>
      <w:r w:rsidR="00A865C8">
        <w:t xml:space="preserve"> z </w:t>
      </w:r>
      <w:r>
        <w:t>otrzymywania takiej pomocy, stanowi wystarczający dowód, aby stwierdzić, że dana Strona nie wzięła pod uwagę ustanowienia odpowiedniego mechanizmu udzielania pomocy</w:t>
      </w:r>
      <w:r w:rsidR="00A865C8">
        <w:t xml:space="preserve"> w </w:t>
      </w:r>
      <w:r>
        <w:t xml:space="preserve">celu zlikwidowania lub zredukowania </w:t>
      </w:r>
      <w:bookmarkStart w:id="455" w:name="_bookmark534"/>
      <w:bookmarkEnd w:id="455"/>
      <w:r>
        <w:t>finansowych ograniczeń</w:t>
      </w:r>
      <w:r w:rsidR="00A865C8">
        <w:t xml:space="preserve"> w </w:t>
      </w:r>
      <w:r>
        <w:t>dostępie do wymiaru sprawiedliwości, zgodnie</w:t>
      </w:r>
      <w:r w:rsidR="00A865C8">
        <w:t xml:space="preserve"> z </w:t>
      </w:r>
      <w:r>
        <w:t xml:space="preserve">wymogami </w:t>
      </w:r>
      <w:r w:rsidR="00331D80">
        <w:t>art. </w:t>
      </w:r>
      <w:r>
        <w:t xml:space="preserve">9 </w:t>
      </w:r>
      <w:r w:rsidR="00331D80">
        <w:t>ust. </w:t>
      </w:r>
      <w:r>
        <w:t>5, a także nie zapewniła odpowiednich</w:t>
      </w:r>
      <w:r w:rsidR="00A865C8">
        <w:t xml:space="preserve"> i </w:t>
      </w:r>
      <w:r>
        <w:t>skutecznych środków zaradczych, zgodnie</w:t>
      </w:r>
      <w:r w:rsidR="00A865C8">
        <w:t xml:space="preserve"> z </w:t>
      </w:r>
      <w:r>
        <w:t xml:space="preserve">wymogami </w:t>
      </w:r>
      <w:r w:rsidR="00331D80">
        <w:t>art. </w:t>
      </w:r>
      <w:r>
        <w:t xml:space="preserve">9 </w:t>
      </w:r>
      <w:r w:rsidR="00331D80">
        <w:t>ust. </w:t>
      </w:r>
      <w:r>
        <w:t>4</w:t>
      </w:r>
      <w:hyperlink w:anchor="_bookmark1043" w:history="1">
        <w:r>
          <w:rPr>
            <w:rStyle w:val="Hyperlink"/>
            <w:vertAlign w:val="superscript"/>
          </w:rPr>
          <w:t>455</w:t>
        </w:r>
      </w:hyperlink>
      <w:r>
        <w:t>. W swoich ustaleniach</w:t>
      </w:r>
      <w:r w:rsidR="00A865C8">
        <w:t xml:space="preserve"> w </w:t>
      </w:r>
      <w:r>
        <w:t>sprawie komunikatu ACCC/C/2008/33 (Zjednoczone Królestwo) (omówionego bardziej szczegółowo</w:t>
      </w:r>
      <w:r w:rsidR="00A865C8">
        <w:t xml:space="preserve"> w </w:t>
      </w:r>
      <w:r w:rsidR="00101C89">
        <w:t xml:space="preserve"> </w:t>
      </w:r>
      <w:hyperlink w:anchor="_bookmark508" w:history="1">
        <w:r w:rsidR="000F1642" w:rsidRPr="000F1642">
          <w:rPr>
            <w:rStyle w:val="Hyperlink"/>
            <w:color w:val="auto"/>
            <w:u w:color="ED7D31" w:themeColor="accent2"/>
          </w:rPr>
          <w:t>komentarzu do art. 9 ust. 4 powyżej</w:t>
        </w:r>
      </w:hyperlink>
      <w:r>
        <w:t>) Komitet ds. Przestrzegania Konwencji uznał, że system danej Strony jako całość nie jest</w:t>
      </w:r>
      <w:r w:rsidR="00A865C8">
        <w:t xml:space="preserve"> w </w:t>
      </w:r>
      <w:r>
        <w:t xml:space="preserve">stanie „zlikwidować ani zredukować finansowych </w:t>
      </w:r>
      <w:r w:rsidR="00DF4758">
        <w:t>[</w:t>
      </w:r>
      <w:r w:rsidR="00F62AC0">
        <w:t>…</w:t>
      </w:r>
      <w:r w:rsidR="00DF4758">
        <w:t>]</w:t>
      </w:r>
      <w:r>
        <w:t xml:space="preserve"> ograniczeń dostępu do </w:t>
      </w:r>
      <w:bookmarkStart w:id="456" w:name="_bookmark535"/>
      <w:bookmarkEnd w:id="456"/>
      <w:r>
        <w:t>wymiaru sprawiedliwości”, co zgodnie</w:t>
      </w:r>
      <w:r w:rsidR="00A865C8">
        <w:t xml:space="preserve"> z </w:t>
      </w:r>
      <w:r w:rsidR="00331D80">
        <w:t>art. </w:t>
      </w:r>
      <w:r>
        <w:t xml:space="preserve">9 </w:t>
      </w:r>
      <w:r w:rsidR="00331D80">
        <w:t>ust. </w:t>
      </w:r>
      <w:r>
        <w:t>5 konwencji Strona konwencji jest zobowiązana rozważyć”</w:t>
      </w:r>
      <w:hyperlink w:anchor="_bookmark1044" w:history="1">
        <w:r>
          <w:rPr>
            <w:rStyle w:val="Hyperlink"/>
            <w:vertAlign w:val="superscript"/>
          </w:rPr>
          <w:t>456</w:t>
        </w:r>
      </w:hyperlink>
      <w:r>
        <w:t>.</w:t>
      </w:r>
    </w:p>
    <w:p w14:paraId="4B7DF2C0" w14:textId="3064E7C2" w:rsidR="0070289D" w:rsidRPr="0070289D" w:rsidRDefault="0070289D" w:rsidP="0070289D">
      <w:pPr>
        <w:spacing w:line="240" w:lineRule="auto"/>
      </w:pPr>
      <w:r>
        <w:t xml:space="preserve">Wcześniejsza dyskusja na temat </w:t>
      </w:r>
      <w:r w:rsidR="00331D80">
        <w:t>art. </w:t>
      </w:r>
      <w:r>
        <w:t xml:space="preserve">9 </w:t>
      </w:r>
      <w:r w:rsidR="00331D80">
        <w:t>ust. </w:t>
      </w:r>
      <w:r>
        <w:t>4 zawiera przykłady sposobów przezwyciężenia niektórych ograniczeń finansowych</w:t>
      </w:r>
      <w:r w:rsidR="00A865C8">
        <w:t xml:space="preserve"> w </w:t>
      </w:r>
      <w:r>
        <w:t xml:space="preserve">dostępie do wymiaru sprawiedliwości. Przykłady takie obejmują </w:t>
      </w:r>
      <w:proofErr w:type="spellStart"/>
      <w:r>
        <w:t>bezkosztowe</w:t>
      </w:r>
      <w:proofErr w:type="spellEnd"/>
      <w:r>
        <w:t xml:space="preserve"> alternatywy dla sądów, przeniesienie opłat za koszty sądowe na sprawcę naruszenia, obniżenie kosztów sądowych</w:t>
      </w:r>
      <w:r w:rsidR="00A865C8">
        <w:t xml:space="preserve"> i </w:t>
      </w:r>
      <w:r>
        <w:t>znalezienie alternatywy dla wymogów dotyczących kaucji. Ponadto niektóre kraje tworzą</w:t>
      </w:r>
      <w:r w:rsidR="00A865C8">
        <w:t xml:space="preserve"> i </w:t>
      </w:r>
      <w:r>
        <w:t>wspierają biura pomocy prawnej, które udzielają bezpłatnych lub tanich porad prawnych osobom fizycznym</w:t>
      </w:r>
      <w:r w:rsidR="00A865C8">
        <w:t xml:space="preserve"> i </w:t>
      </w:r>
      <w:r>
        <w:t>organizacjom obywatelskim. Na przykład</w:t>
      </w:r>
      <w:r w:rsidR="00A865C8">
        <w:t xml:space="preserve"> w </w:t>
      </w:r>
      <w:r>
        <w:t>Polsce osoby fizyczne</w:t>
      </w:r>
      <w:r w:rsidR="00A865C8">
        <w:t xml:space="preserve"> i </w:t>
      </w:r>
      <w:r>
        <w:t>stowarzyszenia, które nie są</w:t>
      </w:r>
      <w:r w:rsidR="00A865C8">
        <w:t xml:space="preserve"> w </w:t>
      </w:r>
      <w:r>
        <w:t>stanie pokryć kosztów związanych</w:t>
      </w:r>
      <w:r w:rsidR="00A865C8">
        <w:t xml:space="preserve"> z </w:t>
      </w:r>
      <w:r>
        <w:t>wniesieniem sprawy do sądu, mogą mieć prawo do adwokata ustanowionego</w:t>
      </w:r>
      <w:r w:rsidR="00A865C8">
        <w:t xml:space="preserve"> z </w:t>
      </w:r>
      <w:r>
        <w:t>urzędu. W innych krajach, takich jak Armenia, Czechy, Mołdawia, Niderlandy, Słowacja, Ukraina, Węgry</w:t>
      </w:r>
      <w:r w:rsidR="00A865C8">
        <w:t xml:space="preserve"> i </w:t>
      </w:r>
      <w:r>
        <w:t>Wielka Brytania, istnieją prywatne lub uniwersyteckie ośrodki pomocy prawnej. W takich przypadkach wyeliminowanie przez rząd przeszkód technicznych</w:t>
      </w:r>
      <w:r w:rsidR="00A865C8">
        <w:t xml:space="preserve"> w </w:t>
      </w:r>
      <w:r>
        <w:t>tworzeniu, funkcjonowaniu</w:t>
      </w:r>
      <w:r w:rsidR="00A865C8">
        <w:t xml:space="preserve"> i </w:t>
      </w:r>
      <w:r>
        <w:t>finansowaniu organizacji non-profit ma kluczowe znaczenie dla zapewnienia, aby takie prywatnie finansowane ośrodki pomocy prawnej mogły nadal istnieć.</w:t>
      </w:r>
    </w:p>
    <w:p w14:paraId="39D684DF" w14:textId="2A1BCC14" w:rsidR="0070289D" w:rsidRPr="0070289D" w:rsidRDefault="000F1642" w:rsidP="0070289D">
      <w:pPr>
        <w:spacing w:line="240" w:lineRule="auto"/>
      </w:pPr>
      <w:r>
        <w:rPr>
          <w:noProof/>
        </w:rPr>
        <mc:AlternateContent>
          <mc:Choice Requires="wpg">
            <w:drawing>
              <wp:anchor distT="0" distB="0" distL="114300" distR="114300" simplePos="0" relativeHeight="251658288" behindDoc="0" locked="0" layoutInCell="1" allowOverlap="1" wp14:anchorId="616DED30" wp14:editId="0BA9BE3A">
                <wp:simplePos x="0" y="0"/>
                <wp:positionH relativeFrom="margin">
                  <wp:posOffset>-5080</wp:posOffset>
                </wp:positionH>
                <wp:positionV relativeFrom="paragraph">
                  <wp:posOffset>-3175</wp:posOffset>
                </wp:positionV>
                <wp:extent cx="2800350" cy="3103245"/>
                <wp:effectExtent l="0" t="0" r="0" b="1905"/>
                <wp:wrapSquare wrapText="bothSides"/>
                <wp:docPr id="1164306693" name="Group 1164306693"/>
                <wp:cNvGraphicFramePr/>
                <a:graphic xmlns:a="http://schemas.openxmlformats.org/drawingml/2006/main">
                  <a:graphicData uri="http://schemas.microsoft.com/office/word/2010/wordprocessingGroup">
                    <wpg:wgp>
                      <wpg:cNvGrpSpPr/>
                      <wpg:grpSpPr>
                        <a:xfrm>
                          <a:off x="0" y="0"/>
                          <a:ext cx="2800350" cy="3103245"/>
                          <a:chOff x="-8050" y="-1297"/>
                          <a:chExt cx="2933700" cy="3262523"/>
                        </a:xfrm>
                      </wpg:grpSpPr>
                      <pic:pic xmlns:pic="http://schemas.openxmlformats.org/drawingml/2006/picture">
                        <pic:nvPicPr>
                          <pic:cNvPr id="91" name="image56.jpeg"/>
                          <pic:cNvPicPr>
                            <a:picLocks noChangeAspect="1"/>
                          </pic:cNvPicPr>
                        </pic:nvPicPr>
                        <pic:blipFill>
                          <a:blip r:embed="rId229" cstate="print"/>
                          <a:stretch>
                            <a:fillRect/>
                          </a:stretch>
                        </pic:blipFill>
                        <pic:spPr>
                          <a:xfrm>
                            <a:off x="-8050" y="-1297"/>
                            <a:ext cx="2933700" cy="3094355"/>
                          </a:xfrm>
                          <a:prstGeom prst="rect">
                            <a:avLst/>
                          </a:prstGeom>
                        </pic:spPr>
                      </pic:pic>
                      <wps:wsp>
                        <wps:cNvPr id="148466121" name="Pole tekstowe 11"/>
                        <wps:cNvSpPr txBox="1">
                          <a:spLocks noChangeArrowheads="1"/>
                        </wps:cNvSpPr>
                        <wps:spPr bwMode="auto">
                          <a:xfrm>
                            <a:off x="23854" y="3124813"/>
                            <a:ext cx="1047596" cy="136413"/>
                          </a:xfrm>
                          <a:prstGeom prst="rect">
                            <a:avLst/>
                          </a:prstGeom>
                          <a:noFill/>
                          <a:ln w="9525">
                            <a:noFill/>
                            <a:miter lim="800000"/>
                            <a:headEnd/>
                            <a:tailEnd/>
                          </a:ln>
                        </wps:spPr>
                        <wps:txbx>
                          <w:txbxContent>
                            <w:p w14:paraId="49635514" w14:textId="1EBB98D4" w:rsidR="0070289D" w:rsidRPr="003E6759" w:rsidRDefault="0070289D" w:rsidP="0070289D">
                              <w:pPr>
                                <w:jc w:val="left"/>
                                <w:rPr>
                                  <w:sz w:val="14"/>
                                  <w:szCs w:val="14"/>
                                </w:rPr>
                              </w:pPr>
                              <w:r>
                                <w:rPr>
                                  <w:sz w:val="14"/>
                                  <w:szCs w:val="14"/>
                                </w:rPr>
                                <w:t xml:space="preserve">© James </w:t>
                              </w:r>
                              <w:proofErr w:type="spellStart"/>
                              <w:r>
                                <w:rPr>
                                  <w:sz w:val="14"/>
                                  <w:szCs w:val="14"/>
                                </w:rPr>
                                <w:t>Steidl</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6DED30" id="Group 1164306693" o:spid="_x0000_s1215" style="position:absolute;left:0;text-align:left;margin-left:-.4pt;margin-top:-.25pt;width:220.5pt;height:244.35pt;z-index:251658288;mso-position-horizontal-relative:margin;mso-position-vertical-relative:text;mso-width-relative:margin;mso-height-relative:margin" coordorigin="-80,-12" coordsize="29337,32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">
                <v:shape id="image56.jpeg" o:spid="_x0000_s1216" type="#_x0000_t75" style="position:absolute;left:-80;top:-12;width:29336;height:3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">
                  <v:imagedata r:id="rId230" o:title=""/>
                </v:shape>
                <v:shape id="Pole tekstowe 11" o:spid="_x0000_s1217" type="#_x0000_t202" style="position:absolute;left:238;top:31248;width:10476;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" filled="f" stroked="f">
                  <v:textbox inset="0,0,0,0">
                    <w:txbxContent>
                      <w:p w14:paraId="49635514" w14:textId="1EBB98D4" w:rsidR="0070289D" w:rsidRPr="003E6759" w:rsidRDefault="0070289D" w:rsidP="0070289D">
                        <w:pPr>
                          <w:jc w:val="left"/>
                          <w:rPr>
                            <w:sz w:val="14"/>
                            <w:szCs w:val="14"/>
                          </w:rPr>
                        </w:pPr>
                        <w:r>
                          <w:rPr>
                            <w:sz w:val="14"/>
                            <w:szCs w:val="14"/>
                          </w:rPr>
                          <w:t>© James Steidl</w:t>
                        </w:r>
                      </w:p>
                    </w:txbxContent>
                  </v:textbox>
                </v:shape>
                <w10:wrap type="square" anchorx="margin"/>
              </v:group>
            </w:pict>
          </mc:Fallback>
        </mc:AlternateContent>
      </w:r>
      <w:r w:rsidR="0070289D">
        <w:t xml:space="preserve">Artykuł 9 </w:t>
      </w:r>
      <w:r w:rsidR="00331D80">
        <w:t>ust. </w:t>
      </w:r>
      <w:r w:rsidR="0070289D">
        <w:t>4 zawiera wymóg dostępności skutecznych środków zaradczych. Jeśli sądy</w:t>
      </w:r>
      <w:r w:rsidR="00A865C8">
        <w:t xml:space="preserve"> i </w:t>
      </w:r>
      <w:r w:rsidR="0070289D">
        <w:t>inne organy odwoławcze będą uprawnione do egzekwowania swoich decyzji, usunięte zostanie kolejne potencjalne ograniczenie</w:t>
      </w:r>
      <w:r w:rsidR="00A865C8">
        <w:t xml:space="preserve"> w </w:t>
      </w:r>
      <w:r w:rsidR="0070289D">
        <w:t>dostępie do wymiaru sprawiedliwości – niedostateczne egzekwowanie wyroków. W wielu krajach wyroki administracyjne lub sądowe zostały skutecznie zanegowane przez opóźnienia lub brak ich egzekwowania. Aby tego uniknąć, niektóre kraje, na przykład Szwecja, przewidują, że decyzje</w:t>
      </w:r>
      <w:r w:rsidR="00A865C8">
        <w:t xml:space="preserve"> o </w:t>
      </w:r>
      <w:r w:rsidR="0070289D">
        <w:t>wydaniu pozwolenia nie mogą być wykorzystane przez podmiot prowadzący działalność</w:t>
      </w:r>
      <w:r w:rsidR="00A865C8">
        <w:t xml:space="preserve"> w </w:t>
      </w:r>
      <w:r w:rsidR="0070289D">
        <w:t>przypadku odwołania się od decyzji, chyba że zostanie podjęta konkretna decyzja stanowiąca inaczej. Innym środkiem stosowanym</w:t>
      </w:r>
      <w:r w:rsidR="00A865C8">
        <w:t xml:space="preserve"> w </w:t>
      </w:r>
      <w:r w:rsidR="0070289D">
        <w:t>niektórych krajach jest nadanie organowi odwoławczemu uprawnień do egzekwowania własnych wyroków. Przykładowo</w:t>
      </w:r>
      <w:r w:rsidR="00A865C8">
        <w:t xml:space="preserve"> w </w:t>
      </w:r>
      <w:r w:rsidR="0070289D">
        <w:t>Federacji Rosyjskiej zarówno procedury cywilne, jak</w:t>
      </w:r>
      <w:r w:rsidR="00A865C8">
        <w:t xml:space="preserve"> i </w:t>
      </w:r>
      <w:r w:rsidR="0070289D">
        <w:t>arbitrażowe są wspierane przez specjalne instytucje wykonawców sądowych</w:t>
      </w:r>
      <w:r w:rsidR="00A865C8">
        <w:t xml:space="preserve"> w </w:t>
      </w:r>
      <w:r w:rsidR="0070289D">
        <w:t xml:space="preserve">celu egzekwowania orzeczeń sądowych za pomocą systemu grzywien. W Wielkiej </w:t>
      </w:r>
      <w:r w:rsidR="0070289D">
        <w:lastRenderedPageBreak/>
        <w:t>Brytanii</w:t>
      </w:r>
      <w:r w:rsidR="00A865C8">
        <w:t xml:space="preserve"> i </w:t>
      </w:r>
      <w:r w:rsidR="0070289D">
        <w:t>innych jurysdykcjach prawa precedensowego niezastosowanie się do postanowienia sądu może stanowić obrazę sądu podlegającą karze grzywny lub pozbawienia wolności. Orzeczenia zasadzające odszkodowanie mogą być egzekwowane za pomocą różnych środków, takich jak zajęcie towarów</w:t>
      </w:r>
      <w:r w:rsidR="00A865C8">
        <w:t xml:space="preserve"> i </w:t>
      </w:r>
      <w:r w:rsidR="0070289D">
        <w:t>mienia, zajęcie rachunków bankowych</w:t>
      </w:r>
      <w:r w:rsidR="00A865C8">
        <w:t xml:space="preserve"> i </w:t>
      </w:r>
      <w:r w:rsidR="0070289D">
        <w:t>zajęcie wynagrodzenia.</w:t>
      </w:r>
    </w:p>
    <w:p w14:paraId="4DFD833A" w14:textId="095E2633" w:rsidR="0070289D" w:rsidRDefault="0070289D" w:rsidP="00914D9F">
      <w:pPr>
        <w:spacing w:line="240" w:lineRule="auto"/>
      </w:pPr>
      <w:r>
        <w:t>Wreszcie</w:t>
      </w:r>
      <w:r w:rsidR="00A865C8">
        <w:t xml:space="preserve"> w </w:t>
      </w:r>
      <w:r>
        <w:t>likwidacji lub redukcji ograniczeń</w:t>
      </w:r>
      <w:r w:rsidR="00A865C8">
        <w:t xml:space="preserve"> w </w:t>
      </w:r>
      <w:r>
        <w:t>dostępie do wymiaru sprawiedliwości mogą pomóc jasne przepisy, zasady</w:t>
      </w:r>
      <w:r w:rsidR="00A865C8">
        <w:t xml:space="preserve"> i </w:t>
      </w:r>
      <w:r>
        <w:t>normy środowiskowe. Na przykład jasne poziomy wprowadzanych zanieczyszczeń określone</w:t>
      </w:r>
      <w:r w:rsidR="00A865C8">
        <w:t xml:space="preserve"> w </w:t>
      </w:r>
      <w:r>
        <w:t>pozwoleniach</w:t>
      </w:r>
      <w:r w:rsidR="00A865C8">
        <w:t xml:space="preserve"> i </w:t>
      </w:r>
      <w:r>
        <w:t>jasne standardy postępowania,</w:t>
      </w:r>
      <w:r w:rsidR="00A865C8">
        <w:t xml:space="preserve"> z </w:t>
      </w:r>
      <w:r>
        <w:t>którymi można porównać rzeczywiste zanieczyszczenia</w:t>
      </w:r>
      <w:r w:rsidR="00A865C8">
        <w:t xml:space="preserve"> i </w:t>
      </w:r>
      <w:r>
        <w:t xml:space="preserve">działania, mogą ułatwić skuteczne egzekwowanie prawa osobie, która chce zaskarżyć nielegalne wprowadzanie zanieczyszczeń na podstawie </w:t>
      </w:r>
      <w:r w:rsidR="00331D80">
        <w:t>art. </w:t>
      </w:r>
      <w:r>
        <w:t xml:space="preserve">9 </w:t>
      </w:r>
      <w:r w:rsidR="00331D80">
        <w:t>ust. </w:t>
      </w:r>
      <w:r>
        <w:t>3. W tym samym duchu rozpoznawanie</w:t>
      </w:r>
      <w:r w:rsidR="00A865C8">
        <w:t xml:space="preserve"> i </w:t>
      </w:r>
      <w:r>
        <w:t>udowodnienie naruszeń ułatwiają jasne informacje dotyczące wymaganych poziomów wprowadzanych zanieczyszczeń, terminów zapewnienia zgodności lub innych możliwych do wyegzekwowania merytorycznych wymogów</w:t>
      </w:r>
      <w:r w:rsidR="00A865C8">
        <w:t xml:space="preserve"> w </w:t>
      </w:r>
      <w:r>
        <w:t>ustawach, przepisach lub pozwoleniach.</w:t>
      </w:r>
    </w:p>
    <w:tbl>
      <w:tblPr>
        <w:tblStyle w:val="TableNormal1"/>
        <w:tblW w:w="5000" w:type="pct"/>
        <w:tblBorders>
          <w:top w:val="single" w:sz="4" w:space="0" w:color="1F619C"/>
          <w:left w:val="single" w:sz="4" w:space="0" w:color="1F619C"/>
          <w:bottom w:val="single" w:sz="4" w:space="0" w:color="1F619C"/>
          <w:right w:val="single" w:sz="4" w:space="0" w:color="1F619C"/>
          <w:insideH w:val="single" w:sz="4" w:space="0" w:color="1F619C"/>
          <w:insideV w:val="single" w:sz="4" w:space="0" w:color="1F619C"/>
        </w:tblBorders>
        <w:tblLook w:val="01E0" w:firstRow="1" w:lastRow="1" w:firstColumn="1" w:lastColumn="1" w:noHBand="0" w:noVBand="0"/>
      </w:tblPr>
      <w:tblGrid>
        <w:gridCol w:w="9627"/>
      </w:tblGrid>
      <w:tr w:rsidR="0070289D" w14:paraId="658E8125" w14:textId="77777777" w:rsidTr="00FD2C82">
        <w:trPr>
          <w:trHeight w:val="273"/>
        </w:trPr>
        <w:tc>
          <w:tcPr>
            <w:tcW w:w="5000" w:type="pct"/>
            <w:tcBorders>
              <w:top w:val="nil"/>
              <w:left w:val="single" w:sz="4" w:space="0" w:color="503076"/>
              <w:bottom w:val="single" w:sz="4" w:space="0" w:color="9185BE"/>
              <w:right w:val="single" w:sz="4" w:space="0" w:color="503076"/>
            </w:tcBorders>
            <w:shd w:val="clear" w:color="auto" w:fill="auto"/>
          </w:tcPr>
          <w:p w14:paraId="6F2B2745" w14:textId="77777777" w:rsidR="0070289D" w:rsidRDefault="0070289D">
            <w:pPr>
              <w:spacing w:after="0" w:line="240" w:lineRule="auto"/>
              <w:rPr>
                <w:rFonts w:ascii="Times New Roman"/>
                <w:sz w:val="6"/>
              </w:rPr>
            </w:pPr>
            <w:r>
              <w:rPr>
                <w:noProof/>
              </w:rPr>
              <mc:AlternateContent>
                <mc:Choice Requires="wps">
                  <w:drawing>
                    <wp:inline distT="0" distB="0" distL="0" distR="0" wp14:anchorId="54378EAB" wp14:editId="72690637">
                      <wp:extent cx="6115050" cy="356259"/>
                      <wp:effectExtent l="0" t="0" r="0" b="5715"/>
                      <wp:docPr id="1202664169" name="Text Box 1202664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56259"/>
                              </a:xfrm>
                              <a:prstGeom prst="round2SameRect">
                                <a:avLst/>
                              </a:prstGeom>
                              <a:solidFill>
                                <a:srgbClr val="503076"/>
                              </a:solidFill>
                              <a:ln w="9525">
                                <a:noFill/>
                                <a:miter lim="800000"/>
                                <a:headEnd/>
                                <a:tailEnd/>
                              </a:ln>
                            </wps:spPr>
                            <wps:txbx>
                              <w:txbxContent>
                                <w:p w14:paraId="1F125EDF" w14:textId="55C5EFAB"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Elementy dostępu do wymiaru sprawiedliwości</w:t>
                                  </w:r>
                                </w:p>
                              </w:txbxContent>
                            </wps:txbx>
                            <wps:bodyPr rot="0" vert="horz" wrap="square" lIns="0" tIns="0" rIns="0" bIns="0" anchor="ctr" anchorCtr="0">
                              <a:noAutofit/>
                            </wps:bodyPr>
                          </wps:wsp>
                        </a:graphicData>
                      </a:graphic>
                    </wp:inline>
                  </w:drawing>
                </mc:Choice>
                <mc:Fallback>
                  <w:pict>
                    <v:shape w14:anchorId="54378EAB" id="Text Box 1202664169" o:spid="_x0000_s1218" style="width:481.5pt;height:28.05pt;visibility:visible;mso-wrap-style:square;mso-left-percent:-10001;mso-top-percent:-10001;mso-position-horizontal:absolute;mso-position-horizontal-relative:char;mso-position-vertical:absolute;mso-position-vertical-relative:line;mso-left-percent:-10001;mso-top-percent:-10001;v-text-anchor:middle" coordsize="6115050,3562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" adj="-11796480,,5400" path="m59378,l6055672,v32794,,59378,26584,59378,59378l6115050,356259r,l,356259r,l,59378c,26584,26584,,59378,xe" fillcolor="#503076" stroked="f">
                      <v:stroke joinstyle="miter"/>
                      <v:formulas/>
                      <v:path arrowok="t" o:connecttype="custom" o:connectlocs="59378,0;6055672,0;6115050,59378;6115050,356259;6115050,356259;0,356259;0,356259;0,59378;59378,0" o:connectangles="0,0,0,0,0,0,0,0,0" textboxrect="0,0,6115050,356259"/>
                      <v:textbox inset="0,0,0,0">
                        <w:txbxContent>
                          <w:p w14:paraId="1F125EDF" w14:textId="55C5EFAB" w:rsidR="0070289D" w:rsidRPr="00FD5609" w:rsidRDefault="0070289D" w:rsidP="0070289D">
                            <w:pPr>
                              <w:spacing w:after="0" w:line="240" w:lineRule="auto"/>
                              <w:ind w:left="142"/>
                              <w:jc w:val="left"/>
                              <w:rPr>
                                <w:rFonts w:ascii="Times New Roman" w:hAnsi="Times New Roman" w:cs="Times New Roman"/>
                                <w:color w:val="FFFFFF" w:themeColor="background1"/>
                                <w:sz w:val="30"/>
                                <w:szCs w:val="30"/>
                              </w:rPr>
                            </w:pPr>
                            <w:r>
                              <w:rPr>
                                <w:rFonts w:ascii="Times New Roman" w:hAnsi="Times New Roman"/>
                                <w:color w:val="FFFFFF" w:themeColor="background1"/>
                                <w:sz w:val="30"/>
                                <w:szCs w:val="30"/>
                              </w:rPr>
                              <w:t>Elementy dostępu do wymiaru sprawiedliwości</w:t>
                            </w:r>
                          </w:p>
                        </w:txbxContent>
                      </v:textbox>
                      <w10:anchorlock/>
                    </v:shape>
                  </w:pict>
                </mc:Fallback>
              </mc:AlternateContent>
            </w:r>
          </w:p>
        </w:tc>
      </w:tr>
      <w:tr w:rsidR="0070289D" w14:paraId="5D4091B0" w14:textId="77777777" w:rsidTr="00FD2C82">
        <w:tc>
          <w:tcPr>
            <w:tcW w:w="5000" w:type="pct"/>
            <w:tcBorders>
              <w:top w:val="single" w:sz="4" w:space="0" w:color="9185BE"/>
              <w:left w:val="single" w:sz="4" w:space="0" w:color="503076"/>
              <w:bottom w:val="nil"/>
              <w:right w:val="single" w:sz="4" w:space="0" w:color="503076"/>
            </w:tcBorders>
            <w:shd w:val="clear" w:color="auto" w:fill="EEECF7"/>
          </w:tcPr>
          <w:p w14:paraId="26FD44AE" w14:textId="77777777" w:rsidR="0070289D" w:rsidRDefault="0070289D">
            <w:pPr>
              <w:spacing w:after="0" w:line="240" w:lineRule="auto"/>
              <w:rPr>
                <w:rFonts w:ascii="Times New Roman"/>
                <w:sz w:val="6"/>
              </w:rPr>
            </w:pPr>
          </w:p>
        </w:tc>
      </w:tr>
      <w:tr w:rsidR="0070289D" w14:paraId="5BDD4F49" w14:textId="77777777" w:rsidTr="00FD2C82">
        <w:tc>
          <w:tcPr>
            <w:tcW w:w="5000" w:type="pct"/>
            <w:tcBorders>
              <w:top w:val="nil"/>
              <w:left w:val="single" w:sz="4" w:space="0" w:color="503076"/>
              <w:bottom w:val="nil"/>
              <w:right w:val="single" w:sz="4" w:space="0" w:color="503076"/>
            </w:tcBorders>
            <w:shd w:val="clear" w:color="auto" w:fill="EEECF7"/>
          </w:tcPr>
          <w:p w14:paraId="3E39872C" w14:textId="3A3E4F32" w:rsidR="0070289D" w:rsidRPr="0070289D" w:rsidRDefault="0070289D" w:rsidP="0070289D">
            <w:pPr>
              <w:spacing w:before="60" w:after="60" w:line="240" w:lineRule="auto"/>
              <w:ind w:left="142" w:right="266"/>
              <w:rPr>
                <w:bCs/>
                <w:iCs/>
                <w:sz w:val="18"/>
              </w:rPr>
            </w:pPr>
            <w:r>
              <w:rPr>
                <w:b/>
                <w:bCs/>
                <w:i/>
                <w:iCs/>
                <w:sz w:val="18"/>
              </w:rPr>
              <w:t xml:space="preserve">Kto może wnieść środek zaskarżenia? </w:t>
            </w:r>
            <w:r>
              <w:t xml:space="preserve">W </w:t>
            </w:r>
            <w:r>
              <w:rPr>
                <w:bCs/>
                <w:iCs/>
                <w:sz w:val="18"/>
              </w:rPr>
              <w:t>konwencji zachęca się do szerokiej interpretacji tego, komu przysługuje „legitymacja procesowa”</w:t>
            </w:r>
            <w:r w:rsidR="00E307B0">
              <w:rPr>
                <w:bCs/>
                <w:iCs/>
                <w:sz w:val="18"/>
              </w:rPr>
              <w:t xml:space="preserve"> </w:t>
            </w:r>
            <w:bookmarkStart w:id="457" w:name="R6"/>
            <w:r>
              <w:rPr>
                <w:bCs/>
                <w:iCs/>
                <w:sz w:val="18"/>
              </w:rPr>
              <w:t>do wniesienia środka zaskarżenia.</w:t>
            </w:r>
          </w:p>
          <w:p w14:paraId="4003891D" w14:textId="6F761586" w:rsidR="0070289D" w:rsidRPr="0070289D" w:rsidRDefault="0070289D" w:rsidP="0070289D">
            <w:pPr>
              <w:spacing w:before="60" w:after="60" w:line="240" w:lineRule="auto"/>
              <w:ind w:left="142" w:right="266"/>
              <w:rPr>
                <w:bCs/>
                <w:iCs/>
                <w:sz w:val="18"/>
              </w:rPr>
            </w:pPr>
            <w:r>
              <w:rPr>
                <w:b/>
                <w:bCs/>
                <w:i/>
                <w:iCs/>
                <w:sz w:val="18"/>
              </w:rPr>
              <w:t xml:space="preserve">Co można zaskarżyć? </w:t>
            </w:r>
            <w:r>
              <w:rPr>
                <w:bCs/>
                <w:iCs/>
                <w:sz w:val="18"/>
              </w:rPr>
              <w:t>Konwencja umożliwia zaskarżanie decyzji, działań</w:t>
            </w:r>
            <w:r w:rsidR="00A865C8">
              <w:rPr>
                <w:bCs/>
                <w:iCs/>
                <w:sz w:val="18"/>
              </w:rPr>
              <w:t xml:space="preserve"> i </w:t>
            </w:r>
            <w:r>
              <w:rPr>
                <w:bCs/>
                <w:iCs/>
                <w:sz w:val="18"/>
              </w:rPr>
              <w:t>zaniechań. Przewiduje zarówno dostęp do wymiaru sprawiedliwości</w:t>
            </w:r>
            <w:r w:rsidR="00A865C8">
              <w:rPr>
                <w:bCs/>
                <w:iCs/>
                <w:sz w:val="18"/>
              </w:rPr>
              <w:t xml:space="preserve"> w </w:t>
            </w:r>
            <w:r>
              <w:rPr>
                <w:bCs/>
                <w:iCs/>
                <w:sz w:val="18"/>
              </w:rPr>
              <w:t>odniesieniu do postanowień samej konwencji, jak</w:t>
            </w:r>
            <w:r w:rsidR="00A865C8">
              <w:rPr>
                <w:bCs/>
                <w:iCs/>
                <w:sz w:val="18"/>
              </w:rPr>
              <w:t xml:space="preserve"> i </w:t>
            </w:r>
            <w:r>
              <w:rPr>
                <w:bCs/>
                <w:iCs/>
                <w:sz w:val="18"/>
              </w:rPr>
              <w:t>egzekwowanie krajowego prawa ochrony środowiska.</w:t>
            </w:r>
          </w:p>
          <w:p w14:paraId="62AFE71D" w14:textId="1C60DF83" w:rsidR="0070289D" w:rsidRPr="0070289D" w:rsidRDefault="0070289D" w:rsidP="0070289D">
            <w:pPr>
              <w:spacing w:before="60" w:after="60" w:line="240" w:lineRule="auto"/>
              <w:ind w:left="142" w:right="266"/>
              <w:rPr>
                <w:bCs/>
                <w:iCs/>
                <w:sz w:val="18"/>
              </w:rPr>
            </w:pPr>
            <w:r>
              <w:rPr>
                <w:b/>
                <w:bCs/>
                <w:i/>
                <w:iCs/>
                <w:sz w:val="18"/>
              </w:rPr>
              <w:t xml:space="preserve">Kto może rozpatrzyć środek zaskarżenia? </w:t>
            </w:r>
            <w:r>
              <w:rPr>
                <w:bCs/>
                <w:iCs/>
                <w:sz w:val="18"/>
              </w:rPr>
              <w:t>Środek zaskarżenia wynikający</w:t>
            </w:r>
            <w:r w:rsidR="00A865C8">
              <w:rPr>
                <w:bCs/>
                <w:iCs/>
                <w:sz w:val="18"/>
              </w:rPr>
              <w:t xml:space="preserve"> z </w:t>
            </w:r>
            <w:r>
              <w:rPr>
                <w:bCs/>
                <w:iCs/>
                <w:sz w:val="18"/>
              </w:rPr>
              <w:t>konwencji może rozpatrzyć odpowiedni sąd lub bezstronny</w:t>
            </w:r>
            <w:r w:rsidR="00A865C8">
              <w:rPr>
                <w:bCs/>
                <w:iCs/>
                <w:sz w:val="18"/>
              </w:rPr>
              <w:t xml:space="preserve"> i </w:t>
            </w:r>
            <w:r>
              <w:rPr>
                <w:bCs/>
                <w:iCs/>
                <w:sz w:val="18"/>
              </w:rPr>
              <w:t>niezależny organ odwoławczy ustanowiony na mocy prawa krajowego</w:t>
            </w:r>
            <w:r w:rsidR="00E307B0">
              <w:rPr>
                <w:bCs/>
                <w:iCs/>
                <w:sz w:val="18"/>
              </w:rPr>
              <w:t>.</w:t>
            </w:r>
            <w:r>
              <w:rPr>
                <w:bCs/>
                <w:iCs/>
                <w:sz w:val="18"/>
              </w:rPr>
              <w:t xml:space="preserve"> Procedura musi być bezstronna, oparta na zasadzie równości</w:t>
            </w:r>
            <w:r w:rsidR="00A865C8">
              <w:rPr>
                <w:bCs/>
                <w:iCs/>
                <w:sz w:val="18"/>
              </w:rPr>
              <w:t xml:space="preserve"> i </w:t>
            </w:r>
            <w:r>
              <w:rPr>
                <w:bCs/>
                <w:iCs/>
                <w:sz w:val="18"/>
              </w:rPr>
              <w:t>terminowa oraz nie może być dyskryminacyjna</w:t>
            </w:r>
            <w:r w:rsidR="00A865C8">
              <w:rPr>
                <w:bCs/>
                <w:iCs/>
                <w:sz w:val="18"/>
              </w:rPr>
              <w:t xml:space="preserve"> ze </w:t>
            </w:r>
            <w:r>
              <w:rPr>
                <w:bCs/>
                <w:iCs/>
                <w:sz w:val="18"/>
              </w:rPr>
              <w:t>względu na koszty.</w:t>
            </w:r>
          </w:p>
          <w:p w14:paraId="11422B9D" w14:textId="3B039531" w:rsidR="0070289D" w:rsidRPr="0070289D" w:rsidRDefault="0070289D" w:rsidP="0070289D">
            <w:pPr>
              <w:spacing w:before="60" w:after="60" w:line="240" w:lineRule="auto"/>
              <w:ind w:left="142" w:right="266"/>
              <w:rPr>
                <w:bCs/>
                <w:iCs/>
                <w:sz w:val="18"/>
              </w:rPr>
            </w:pPr>
            <w:r>
              <w:rPr>
                <w:b/>
                <w:bCs/>
                <w:i/>
                <w:iCs/>
                <w:sz w:val="18"/>
              </w:rPr>
              <w:t xml:space="preserve">Jakie środki zaradcze można uzyskać po wniesieniu środka zaskarżenia? </w:t>
            </w:r>
            <w:r>
              <w:rPr>
                <w:bCs/>
                <w:iCs/>
                <w:sz w:val="18"/>
              </w:rPr>
              <w:t>Na podstawie konwencji od Stron wymaga się zapewnienia odpowiednich</w:t>
            </w:r>
            <w:r w:rsidR="00A865C8">
              <w:rPr>
                <w:bCs/>
                <w:iCs/>
                <w:sz w:val="18"/>
              </w:rPr>
              <w:t xml:space="preserve"> i </w:t>
            </w:r>
            <w:r>
              <w:rPr>
                <w:bCs/>
                <w:iCs/>
                <w:sz w:val="18"/>
              </w:rPr>
              <w:t>skutecznych środków zaradczych,</w:t>
            </w:r>
            <w:r w:rsidR="00A865C8">
              <w:rPr>
                <w:bCs/>
                <w:iCs/>
                <w:sz w:val="18"/>
              </w:rPr>
              <w:t xml:space="preserve"> w </w:t>
            </w:r>
            <w:r>
              <w:rPr>
                <w:bCs/>
                <w:iCs/>
                <w:sz w:val="18"/>
              </w:rPr>
              <w:t>tym wstrzymania wykonania kwestionowanego działania.</w:t>
            </w:r>
          </w:p>
          <w:p w14:paraId="5FC9CD7E" w14:textId="15F9D61B" w:rsidR="0070289D" w:rsidRPr="0070289D" w:rsidRDefault="0070289D" w:rsidP="0070289D">
            <w:pPr>
              <w:spacing w:before="60" w:after="60" w:line="240" w:lineRule="auto"/>
              <w:ind w:left="142" w:right="266"/>
              <w:rPr>
                <w:bCs/>
                <w:iCs/>
                <w:sz w:val="18"/>
              </w:rPr>
            </w:pPr>
            <w:r>
              <w:rPr>
                <w:b/>
                <w:bCs/>
                <w:i/>
                <w:iCs/>
                <w:sz w:val="18"/>
              </w:rPr>
              <w:t xml:space="preserve">Jak można pokonać ograniczenia dostępu do wymiaru sprawiedliwości? </w:t>
            </w:r>
            <w:r>
              <w:rPr>
                <w:bCs/>
                <w:iCs/>
                <w:sz w:val="18"/>
              </w:rPr>
              <w:t>Strony mogą pomóc społeczeństwu</w:t>
            </w:r>
            <w:r w:rsidR="00A865C8">
              <w:rPr>
                <w:bCs/>
                <w:iCs/>
                <w:sz w:val="18"/>
              </w:rPr>
              <w:t xml:space="preserve"> w </w:t>
            </w:r>
            <w:r>
              <w:rPr>
                <w:bCs/>
                <w:iCs/>
                <w:sz w:val="18"/>
              </w:rPr>
              <w:t>uzyskaniu dostępu do wymiaru sprawiedliwości przez dostarczanie informacji na temat dostępu do administracyjnych</w:t>
            </w:r>
            <w:r w:rsidR="00A865C8">
              <w:rPr>
                <w:bCs/>
                <w:iCs/>
                <w:sz w:val="18"/>
              </w:rPr>
              <w:t xml:space="preserve"> i </w:t>
            </w:r>
            <w:r>
              <w:rPr>
                <w:bCs/>
                <w:iCs/>
                <w:sz w:val="18"/>
              </w:rPr>
              <w:t>sądowych procedur odwoławczych oraz przez eliminowanie ograniczeń finansowych</w:t>
            </w:r>
            <w:r w:rsidR="00A865C8">
              <w:rPr>
                <w:bCs/>
                <w:iCs/>
                <w:sz w:val="18"/>
              </w:rPr>
              <w:t xml:space="preserve"> i </w:t>
            </w:r>
            <w:r>
              <w:rPr>
                <w:bCs/>
                <w:iCs/>
                <w:sz w:val="18"/>
              </w:rPr>
              <w:t>innych.</w:t>
            </w:r>
          </w:p>
        </w:tc>
      </w:tr>
      <w:bookmarkEnd w:id="457"/>
    </w:tbl>
    <w:p w14:paraId="21A232BA" w14:textId="77777777" w:rsidR="0070289D" w:rsidRDefault="0070289D" w:rsidP="00914D9F">
      <w:pPr>
        <w:spacing w:line="240" w:lineRule="auto"/>
      </w:pPr>
    </w:p>
    <w:p w14:paraId="137EC00C" w14:textId="77777777" w:rsidR="0070289D" w:rsidRDefault="0070289D" w:rsidP="00914D9F">
      <w:pPr>
        <w:spacing w:line="240" w:lineRule="auto"/>
        <w:sectPr w:rsidR="0070289D" w:rsidSect="008A3691">
          <w:headerReference w:type="even" r:id="rId231"/>
          <w:headerReference w:type="default" r:id="rId232"/>
          <w:pgSz w:w="11906" w:h="16838"/>
          <w:pgMar w:top="1134" w:right="851" w:bottom="567" w:left="1418" w:header="340" w:footer="567" w:gutter="0"/>
          <w:cols w:space="708"/>
          <w:docGrid w:linePitch="360"/>
        </w:sectPr>
      </w:pPr>
    </w:p>
    <w:p w14:paraId="787BD201" w14:textId="53229616" w:rsidR="0070289D" w:rsidRDefault="00DC61C2">
      <w:pPr>
        <w:spacing w:after="160" w:line="259" w:lineRule="auto"/>
        <w:jc w:val="left"/>
      </w:pPr>
      <w:r>
        <w:rPr>
          <w:noProof/>
        </w:rPr>
        <w:lastRenderedPageBreak/>
        <w:drawing>
          <wp:anchor distT="0" distB="0" distL="114300" distR="114300" simplePos="0" relativeHeight="251658289" behindDoc="1" locked="0" layoutInCell="1" allowOverlap="1" wp14:anchorId="563789F6" wp14:editId="73C0509E">
            <wp:simplePos x="0" y="0"/>
            <wp:positionH relativeFrom="page">
              <wp:posOffset>17590</wp:posOffset>
            </wp:positionH>
            <wp:positionV relativeFrom="page">
              <wp:posOffset>22860</wp:posOffset>
            </wp:positionV>
            <wp:extent cx="7534275" cy="10659110"/>
            <wp:effectExtent l="0" t="0" r="9525" b="8890"/>
            <wp:wrapNone/>
            <wp:docPr id="1339849831" name="Picture 133984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49831" name="Obraz 1339849831"/>
                    <pic:cNvPicPr/>
                  </pic:nvPicPr>
                  <pic:blipFill>
                    <a:blip r:embed="rId233">
                      <a:extLst>
                        <a:ext uri="{28A0092B-C50C-407E-A947-70E740481C1C}">
                          <a14:useLocalDpi xmlns:a14="http://schemas.microsoft.com/office/drawing/2010/main" val="0"/>
                        </a:ext>
                      </a:extLst>
                    </a:blip>
                    <a:stretch>
                      <a:fillRect/>
                    </a:stretch>
                  </pic:blipFill>
                  <pic:spPr>
                    <a:xfrm>
                      <a:off x="0" y="0"/>
                      <a:ext cx="7534275" cy="106591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8300" behindDoc="0" locked="0" layoutInCell="1" allowOverlap="1" wp14:anchorId="308ECEBB" wp14:editId="70E4B450">
                <wp:simplePos x="0" y="0"/>
                <wp:positionH relativeFrom="margin">
                  <wp:posOffset>-21428</wp:posOffset>
                </wp:positionH>
                <wp:positionV relativeFrom="page">
                  <wp:posOffset>10339705</wp:posOffset>
                </wp:positionV>
                <wp:extent cx="329184" cy="212349"/>
                <wp:effectExtent l="0" t="0" r="0" b="0"/>
                <wp:wrapNone/>
                <wp:docPr id="2023405504" name="Text Box 2023405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12349"/>
                        </a:xfrm>
                        <a:prstGeom prst="rect">
                          <a:avLst/>
                        </a:prstGeom>
                        <a:solidFill>
                          <a:srgbClr val="D78DBC"/>
                        </a:solidFill>
                        <a:ln w="9525">
                          <a:noFill/>
                          <a:miter lim="800000"/>
                          <a:headEnd/>
                          <a:tailEnd/>
                        </a:ln>
                      </wps:spPr>
                      <wps:txbx>
                        <w:txbxContent>
                          <w:p w14:paraId="3C2731B8" w14:textId="40447DE6" w:rsidR="0034195A" w:rsidRPr="00EB6B1E" w:rsidRDefault="0034195A" w:rsidP="0034195A">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229</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ECEBB" id="Text Box 2023405504" o:spid="_x0000_s1219" type="#_x0000_t202" style="position:absolute;margin-left:-1.7pt;margin-top:814.15pt;width:25.9pt;height:16.7pt;z-index:2516583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" fillcolor="#d78dbc" stroked="f">
                <v:textbox inset="0,0,0,0">
                  <w:txbxContent>
                    <w:p w14:paraId="3C2731B8" w14:textId="40447DE6" w:rsidR="0034195A" w:rsidRPr="00EB6B1E" w:rsidRDefault="0034195A" w:rsidP="0034195A">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229</w:t>
                      </w:r>
                      <w:r w:rsidRPr="00EB6B1E">
                        <w:rPr>
                          <w:rFonts w:asciiTheme="minorHAnsi" w:hAnsiTheme="minorHAnsi" w:cstheme="minorHAnsi"/>
                          <w:b/>
                          <w:bCs/>
                          <w:color w:val="FFFFFF" w:themeColor="background1"/>
                          <w:sz w:val="18"/>
                          <w:szCs w:val="18"/>
                        </w:rPr>
                        <w:fldChar w:fldCharType="end"/>
                      </w:r>
                    </w:p>
                  </w:txbxContent>
                </v:textbox>
                <w10:wrap anchorx="margin" anchory="page"/>
              </v:shape>
            </w:pict>
          </mc:Fallback>
        </mc:AlternateContent>
      </w:r>
      <w:r>
        <w:br w:type="page"/>
      </w:r>
    </w:p>
    <w:p w14:paraId="2321EF14" w14:textId="67DD854A" w:rsidR="00140E60" w:rsidRDefault="00140E60" w:rsidP="00140E60">
      <w:pPr>
        <w:pStyle w:val="Heading4"/>
      </w:pPr>
      <w:bookmarkStart w:id="458" w:name="_Toc143266373"/>
      <w:r>
        <w:lastRenderedPageBreak/>
        <w:t>POSTANOWIENIA KOŃCOWE</w:t>
      </w:r>
      <w:bookmarkEnd w:id="458"/>
    </w:p>
    <w:p w14:paraId="39955AA5" w14:textId="20C8A6D1" w:rsidR="0070289D" w:rsidRPr="00F34545" w:rsidRDefault="00441F27" w:rsidP="00441F27">
      <w:pPr>
        <w:spacing w:line="240" w:lineRule="auto"/>
        <w:ind w:left="1701"/>
        <w:rPr>
          <w:rFonts w:ascii="Times New Roman" w:eastAsia="Trebuchet MS" w:hAnsi="Times New Roman" w:cs="Times New Roman"/>
          <w:b/>
          <w:bCs/>
          <w:color w:val="D78DBC"/>
          <w:spacing w:val="-2"/>
          <w:kern w:val="0"/>
          <w:sz w:val="80"/>
          <w:szCs w:val="80"/>
          <w14:ligatures w14:val="none"/>
        </w:rPr>
      </w:pPr>
      <w:r w:rsidRPr="00F34545">
        <w:rPr>
          <w:rFonts w:ascii="Times New Roman" w:hAnsi="Times New Roman"/>
          <w:b/>
          <w:bCs/>
          <w:noProof/>
          <w:color w:val="D78DBC"/>
          <w:sz w:val="80"/>
          <w:szCs w:val="80"/>
        </w:rPr>
        <mc:AlternateContent>
          <mc:Choice Requires="wpg">
            <w:drawing>
              <wp:anchor distT="0" distB="0" distL="114300" distR="114300" simplePos="0" relativeHeight="251658290" behindDoc="0" locked="0" layoutInCell="1" allowOverlap="1" wp14:anchorId="3DD836D4" wp14:editId="4C5AC052">
                <wp:simplePos x="0" y="0"/>
                <wp:positionH relativeFrom="page">
                  <wp:posOffset>0</wp:posOffset>
                </wp:positionH>
                <wp:positionV relativeFrom="page">
                  <wp:posOffset>540385</wp:posOffset>
                </wp:positionV>
                <wp:extent cx="1389600" cy="9612000"/>
                <wp:effectExtent l="0" t="0" r="1270" b="8255"/>
                <wp:wrapNone/>
                <wp:docPr id="2136748749" name="Group 2136748749"/>
                <wp:cNvGraphicFramePr/>
                <a:graphic xmlns:a="http://schemas.openxmlformats.org/drawingml/2006/main">
                  <a:graphicData uri="http://schemas.microsoft.com/office/word/2010/wordprocessingGroup">
                    <wpg:wgp>
                      <wpg:cNvGrpSpPr/>
                      <wpg:grpSpPr>
                        <a:xfrm>
                          <a:off x="0" y="0"/>
                          <a:ext cx="1389600" cy="9612000"/>
                          <a:chOff x="0" y="0"/>
                          <a:chExt cx="1391023" cy="9611995"/>
                        </a:xfrm>
                      </wpg:grpSpPr>
                      <pic:pic xmlns:pic="http://schemas.openxmlformats.org/drawingml/2006/picture">
                        <pic:nvPicPr>
                          <pic:cNvPr id="1096345902" name="docshape1054"/>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59840" cy="9611995"/>
                          </a:xfrm>
                          <a:prstGeom prst="rect">
                            <a:avLst/>
                          </a:prstGeom>
                          <a:noFill/>
                          <a:ln>
                            <a:noFill/>
                          </a:ln>
                        </pic:spPr>
                      </pic:pic>
                      <wps:wsp>
                        <wps:cNvPr id="1998574357" name="Pole tekstowe 11"/>
                        <wps:cNvSpPr txBox="1">
                          <a:spLocks noChangeArrowheads="1"/>
                        </wps:cNvSpPr>
                        <wps:spPr bwMode="auto">
                          <a:xfrm rot="16200000">
                            <a:off x="799029" y="8974038"/>
                            <a:ext cx="1047596" cy="136392"/>
                          </a:xfrm>
                          <a:prstGeom prst="rect">
                            <a:avLst/>
                          </a:prstGeom>
                          <a:noFill/>
                          <a:ln w="9525">
                            <a:noFill/>
                            <a:miter lim="800000"/>
                            <a:headEnd/>
                            <a:tailEnd/>
                          </a:ln>
                        </wps:spPr>
                        <wps:txbx>
                          <w:txbxContent>
                            <w:p w14:paraId="61E9E475" w14:textId="77777777" w:rsidR="00441F27" w:rsidRPr="00441F27" w:rsidRDefault="00441F27" w:rsidP="00441F27">
                              <w:pPr>
                                <w:jc w:val="left"/>
                                <w:rPr>
                                  <w:sz w:val="14"/>
                                  <w:szCs w:val="14"/>
                                </w:rPr>
                              </w:pPr>
                              <w:r w:rsidRPr="00441F27">
                                <w:rPr>
                                  <w:sz w:val="14"/>
                                  <w:szCs w:val="14"/>
                                </w:rPr>
                                <w:t>© IISD</w:t>
                              </w:r>
                            </w:p>
                            <w:p w14:paraId="64EE50DE" w14:textId="77777777" w:rsidR="00441F27" w:rsidRPr="003E6759" w:rsidRDefault="00441F27" w:rsidP="00441F27">
                              <w:pPr>
                                <w:jc w:val="left"/>
                                <w:rPr>
                                  <w:sz w:val="14"/>
                                  <w:szCs w:val="14"/>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D836D4" id="Group 2136748749" o:spid="_x0000_s1220" style="position:absolute;left:0;text-align:left;margin-left:0;margin-top:42.55pt;width:109.4pt;height:756.85pt;z-index:251658290;mso-position-horizontal-relative:page;mso-position-vertical-relative:page;mso-width-relative:margin;mso-height-relative:margin" coordsize="13910,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">
                <v:shape id="docshape1054" o:spid="_x0000_s1221"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">
                  <v:imagedata r:id="rId235" o:title=""/>
                </v:shape>
                <v:shape id="Pole tekstowe 11" o:spid="_x0000_s1222" type="#_x0000_t202" style="position:absolute;left:7990;top:89740;width:10476;height:13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" filled="f" stroked="f">
                  <v:textbox inset="0,0,0,0">
                    <w:txbxContent>
                      <w:p w14:paraId="61E9E475" w14:textId="77777777" w:rsidR="00441F27" w:rsidRPr="00441F27" w:rsidRDefault="00441F27" w:rsidP="00441F27">
                        <w:pPr>
                          <w:jc w:val="left"/>
                          <w:rPr>
                            <w:sz w:val="14"/>
                            <w:szCs w:val="14"/>
                          </w:rPr>
                        </w:pPr>
                        <w:r w:rsidRPr="00441F27">
                          <w:rPr>
                            <w:sz w:val="14"/>
                            <w:szCs w:val="14"/>
                          </w:rPr>
                          <w:t>© IISD</w:t>
                        </w:r>
                      </w:p>
                      <w:p w14:paraId="64EE50DE" w14:textId="77777777" w:rsidR="00441F27" w:rsidRPr="003E6759" w:rsidRDefault="00441F27" w:rsidP="00441F27">
                        <w:pPr>
                          <w:jc w:val="left"/>
                          <w:rPr>
                            <w:sz w:val="14"/>
                            <w:szCs w:val="14"/>
                          </w:rPr>
                        </w:pPr>
                      </w:p>
                    </w:txbxContent>
                  </v:textbox>
                </v:shape>
                <w10:wrap anchorx="page" anchory="page"/>
              </v:group>
            </w:pict>
          </mc:Fallback>
        </mc:AlternateContent>
      </w:r>
      <w:r w:rsidRPr="00F34545">
        <w:rPr>
          <w:rFonts w:ascii="Times New Roman" w:hAnsi="Times New Roman"/>
          <w:b/>
          <w:bCs/>
          <w:color w:val="D78DBC"/>
          <w:sz w:val="80"/>
          <w:szCs w:val="80"/>
        </w:rPr>
        <w:t>POSTANOWIENIA KOŃCOWE</w:t>
      </w:r>
    </w:p>
    <w:p w14:paraId="2C9238B2" w14:textId="77777777" w:rsidR="0070289D" w:rsidRDefault="0070289D" w:rsidP="00441F27">
      <w:pPr>
        <w:spacing w:line="240" w:lineRule="auto"/>
        <w:ind w:left="1701"/>
      </w:pPr>
    </w:p>
    <w:p w14:paraId="2B468ADA" w14:textId="7FBE19D5" w:rsidR="00441F27" w:rsidRPr="00441F27" w:rsidRDefault="00441F27" w:rsidP="00441F27">
      <w:pPr>
        <w:spacing w:line="240" w:lineRule="auto"/>
        <w:ind w:left="1701"/>
      </w:pPr>
      <w:r>
        <w:t>Niżej omówione części konwencji można nazwać postanowieniami końcowymi. Obejmują one kwestie związane</w:t>
      </w:r>
      <w:r w:rsidR="00A865C8">
        <w:t xml:space="preserve"> z </w:t>
      </w:r>
      <w:r>
        <w:t>zarządzaniem, wdrażaniem</w:t>
      </w:r>
      <w:r w:rsidR="00A865C8">
        <w:t xml:space="preserve"> i </w:t>
      </w:r>
      <w:r>
        <w:t xml:space="preserve">sprawami instytucjonalnymi. Gdy </w:t>
      </w:r>
      <w:r w:rsidR="00F203B9">
        <w:t xml:space="preserve">dowolna </w:t>
      </w:r>
      <w:r>
        <w:t>konwencja wchodzi</w:t>
      </w:r>
      <w:r w:rsidR="00A865C8">
        <w:t xml:space="preserve"> w </w:t>
      </w:r>
      <w:r>
        <w:t>życie, czekają jeszcze zadania związane</w:t>
      </w:r>
      <w:r w:rsidR="00A865C8">
        <w:t xml:space="preserve"> z </w:t>
      </w:r>
      <w:r>
        <w:t>jej wdrożeniem. Ponadto wraz</w:t>
      </w:r>
      <w:r w:rsidR="00A865C8">
        <w:t xml:space="preserve"> ze </w:t>
      </w:r>
      <w:r>
        <w:t>zmianą wiedzy lub potrzeb Stron konwencje ewoluują. Aby nadążyć za tymi zmieniającymi się potrzebami, Strony muszą mieć możliwość komunikowania się</w:t>
      </w:r>
      <w:r w:rsidR="00A865C8">
        <w:t xml:space="preserve"> ze </w:t>
      </w:r>
      <w:r>
        <w:t>sobą</w:t>
      </w:r>
      <w:r w:rsidR="00A865C8">
        <w:t xml:space="preserve"> i </w:t>
      </w:r>
      <w:r>
        <w:t>utrzymywania konwencji jako żywego, działającego systemu prawnego.</w:t>
      </w:r>
    </w:p>
    <w:p w14:paraId="6EA4F2D5" w14:textId="32F80861" w:rsidR="00441F27" w:rsidRDefault="00441F27" w:rsidP="00441F27">
      <w:pPr>
        <w:spacing w:line="240" w:lineRule="auto"/>
        <w:ind w:left="1701"/>
      </w:pPr>
      <w:r>
        <w:t>Postanowienia końcowe konwencji</w:t>
      </w:r>
      <w:r w:rsidR="00A865C8">
        <w:t xml:space="preserve"> z </w:t>
      </w:r>
      <w:proofErr w:type="spellStart"/>
      <w:r>
        <w:t>Aarhus</w:t>
      </w:r>
      <w:proofErr w:type="spellEnd"/>
      <w:r>
        <w:t xml:space="preserve"> są bardzo podobne do postanowień innych konwencji środowiskowych. Przewidują one spotkanie Stron</w:t>
      </w:r>
      <w:r w:rsidR="00A865C8">
        <w:t xml:space="preserve"> i </w:t>
      </w:r>
      <w:r>
        <w:t>sekretariat jako ramy instytucjonalne dla decyzji związanych</w:t>
      </w:r>
      <w:r w:rsidR="00A865C8">
        <w:t xml:space="preserve"> z </w:t>
      </w:r>
      <w:r>
        <w:t xml:space="preserve">konwencją. Przewidują dodanie nowych Stron do </w:t>
      </w:r>
      <w:r w:rsidR="00101C89">
        <w:t>konwencj</w:t>
      </w:r>
      <w:r>
        <w:t>i</w:t>
      </w:r>
      <w:r w:rsidR="00A865C8">
        <w:t xml:space="preserve"> w </w:t>
      </w:r>
      <w:r>
        <w:t>drodze podpisania, ratyfikacji</w:t>
      </w:r>
      <w:r w:rsidR="00A865C8">
        <w:t xml:space="preserve"> i </w:t>
      </w:r>
      <w:r>
        <w:t>przystąpienia. Ponadto przewidują zmiany</w:t>
      </w:r>
      <w:r w:rsidR="00A865C8">
        <w:t xml:space="preserve"> i </w:t>
      </w:r>
      <w:r>
        <w:t>uzupełnienia konwencji poprzez poprawki</w:t>
      </w:r>
      <w:r w:rsidR="00A865C8">
        <w:t xml:space="preserve"> i </w:t>
      </w:r>
      <w:r>
        <w:t>załączniki, a także przewidują mechanizmy wdrażania, takie jak przegląd przestrzegania</w:t>
      </w:r>
      <w:r w:rsidR="00A865C8">
        <w:t xml:space="preserve"> i </w:t>
      </w:r>
      <w:r>
        <w:t>metody rozstrzygania sporów. Strony konwencji</w:t>
      </w:r>
      <w:r w:rsidR="00A865C8">
        <w:t xml:space="preserve"> z </w:t>
      </w:r>
      <w:proofErr w:type="spellStart"/>
      <w:r>
        <w:t>Aarhus</w:t>
      </w:r>
      <w:proofErr w:type="spellEnd"/>
      <w:r w:rsidR="000875B8">
        <w:t>, podobnie jak w przypadku większości konwencji,</w:t>
      </w:r>
      <w:r>
        <w:t xml:space="preserve"> spotykają się regularnie, aby omówić,</w:t>
      </w:r>
      <w:r w:rsidR="00A865C8">
        <w:t xml:space="preserve"> w </w:t>
      </w:r>
      <w:r>
        <w:t>jaki sposób skuteczniej osiągać cele</w:t>
      </w:r>
      <w:r w:rsidR="00A865C8">
        <w:t xml:space="preserve"> i </w:t>
      </w:r>
      <w:r>
        <w:t>założenia konwencji. W celu lepszego wdrożenia konwencji</w:t>
      </w:r>
      <w:r w:rsidR="00A865C8">
        <w:t xml:space="preserve"> w </w:t>
      </w:r>
      <w:r>
        <w:t>praktyce Strony, obsługiwane przez sekretariat, ustalają własne reguły</w:t>
      </w:r>
      <w:r w:rsidR="00A865C8">
        <w:t xml:space="preserve"> i </w:t>
      </w:r>
      <w:r>
        <w:t>plan pracy.</w:t>
      </w:r>
    </w:p>
    <w:p w14:paraId="6505A10A" w14:textId="4A2EECFD" w:rsidR="0079081E" w:rsidRPr="00CB5CE3" w:rsidRDefault="0079081E" w:rsidP="00CB5CE3">
      <w:pPr>
        <w:pStyle w:val="Heading3"/>
        <w:ind w:left="1701"/>
        <w:rPr>
          <w:rFonts w:hAnsi="Trebuchet MS" w:cs="Trebuchet MS"/>
          <w:spacing w:val="-22"/>
          <w:szCs w:val="22"/>
        </w:rPr>
      </w:pPr>
      <w:bookmarkStart w:id="459" w:name="_Toc143266374"/>
      <w:r>
        <w:t>Artykuł 10. Spotkania Stron</w:t>
      </w:r>
      <w:bookmarkEnd w:id="459"/>
    </w:p>
    <w:p w14:paraId="676EE131" w14:textId="6E610E55" w:rsidR="00441F27" w:rsidRPr="00815382" w:rsidRDefault="00441F27" w:rsidP="0086239F">
      <w:pPr>
        <w:spacing w:after="0" w:line="240" w:lineRule="auto"/>
        <w:ind w:left="1701"/>
        <w:rPr>
          <w:rFonts w:ascii="Times New Roman" w:eastAsia="Trebuchet MS" w:hAnsi="Times New Roman" w:cs="Times New Roman"/>
          <w:b/>
          <w:color w:val="B3B2B2"/>
          <w:spacing w:val="-22"/>
          <w:kern w:val="0"/>
          <w:sz w:val="60"/>
          <w14:ligatures w14:val="none"/>
        </w:rPr>
      </w:pPr>
      <w:r w:rsidRPr="00815382">
        <w:rPr>
          <w:rFonts w:ascii="Times New Roman" w:hAnsi="Times New Roman" w:cs="Times New Roman"/>
          <w:b/>
          <w:color w:val="B3B2B2"/>
          <w:sz w:val="60"/>
        </w:rPr>
        <w:t>ARTYKUŁ 10</w:t>
      </w:r>
    </w:p>
    <w:p w14:paraId="23C20F03" w14:textId="49C597C9" w:rsidR="00441F27" w:rsidRPr="00815382" w:rsidRDefault="00441F27" w:rsidP="00714235">
      <w:pPr>
        <w:spacing w:line="240" w:lineRule="auto"/>
        <w:ind w:left="1701"/>
        <w:rPr>
          <w:rFonts w:ascii="Times New Roman" w:hAnsi="Times New Roman" w:cs="Times New Roman"/>
          <w:b/>
          <w:color w:val="813864"/>
          <w:sz w:val="60"/>
          <w:szCs w:val="60"/>
        </w:rPr>
      </w:pPr>
      <w:r w:rsidRPr="00815382">
        <w:rPr>
          <w:rFonts w:ascii="Times New Roman" w:hAnsi="Times New Roman" w:cs="Times New Roman"/>
          <w:b/>
          <w:color w:val="813864"/>
          <w:sz w:val="60"/>
          <w:szCs w:val="60"/>
        </w:rPr>
        <w:t>SPOTKANIA STRON</w:t>
      </w:r>
    </w:p>
    <w:p w14:paraId="66C6A361" w14:textId="77777777" w:rsidR="00441F27" w:rsidRPr="00441F27" w:rsidRDefault="00441F27" w:rsidP="00441F27">
      <w:pPr>
        <w:spacing w:line="240" w:lineRule="auto"/>
        <w:ind w:left="1701"/>
        <w:rPr>
          <w:b/>
        </w:rPr>
      </w:pPr>
    </w:p>
    <w:p w14:paraId="6D76B067" w14:textId="61B45D04" w:rsidR="00441F27" w:rsidRPr="00441F27" w:rsidRDefault="00441F27" w:rsidP="00CA060D">
      <w:pPr>
        <w:spacing w:line="240" w:lineRule="auto"/>
        <w:ind w:left="2835" w:hanging="1134"/>
        <w:rPr>
          <w:rFonts w:asciiTheme="minorHAnsi" w:hAnsiTheme="minorHAnsi" w:cstheme="minorHAnsi"/>
          <w:b/>
          <w:bCs/>
          <w:color w:val="813864"/>
          <w:sz w:val="30"/>
          <w:szCs w:val="30"/>
        </w:rPr>
      </w:pPr>
      <w:r>
        <w:rPr>
          <w:rFonts w:asciiTheme="minorHAnsi" w:hAnsiTheme="minorHAnsi"/>
          <w:b/>
          <w:bCs/>
          <w:color w:val="813864"/>
          <w:sz w:val="30"/>
          <w:szCs w:val="30"/>
        </w:rPr>
        <w:t>1.</w:t>
      </w:r>
      <w:r>
        <w:rPr>
          <w:rFonts w:asciiTheme="minorHAnsi" w:hAnsiTheme="minorHAnsi"/>
          <w:b/>
          <w:bCs/>
          <w:color w:val="813864"/>
          <w:sz w:val="30"/>
          <w:szCs w:val="30"/>
        </w:rPr>
        <w:tab/>
        <w:t>Pierwsze spotkanie Stron zostanie zwołane nie później niż</w:t>
      </w:r>
      <w:r w:rsidR="00A865C8">
        <w:rPr>
          <w:rFonts w:asciiTheme="minorHAnsi" w:hAnsiTheme="minorHAnsi"/>
          <w:b/>
          <w:bCs/>
          <w:color w:val="813864"/>
          <w:sz w:val="30"/>
          <w:szCs w:val="30"/>
        </w:rPr>
        <w:t xml:space="preserve"> w </w:t>
      </w:r>
      <w:r>
        <w:rPr>
          <w:rFonts w:asciiTheme="minorHAnsi" w:hAnsiTheme="minorHAnsi"/>
          <w:b/>
          <w:bCs/>
          <w:color w:val="813864"/>
          <w:sz w:val="30"/>
          <w:szCs w:val="30"/>
        </w:rPr>
        <w:t>ciągu jednego roku od daty wejścia</w:t>
      </w:r>
      <w:r w:rsidR="00A865C8">
        <w:rPr>
          <w:rFonts w:asciiTheme="minorHAnsi" w:hAnsiTheme="minorHAnsi"/>
          <w:b/>
          <w:bCs/>
          <w:color w:val="813864"/>
          <w:sz w:val="30"/>
          <w:szCs w:val="30"/>
        </w:rPr>
        <w:t xml:space="preserve"> w </w:t>
      </w:r>
      <w:r>
        <w:rPr>
          <w:rFonts w:asciiTheme="minorHAnsi" w:hAnsiTheme="minorHAnsi"/>
          <w:b/>
          <w:bCs/>
          <w:color w:val="813864"/>
          <w:sz w:val="30"/>
          <w:szCs w:val="30"/>
        </w:rPr>
        <w:t>życie niniejszej Konwencji. Następnie zwykłe spotkania Stron będą odbywać się co najmniej raz na dwa lata, chyba że Strony zdecydują inaczej, lub na pisemną prośbę każdej</w:t>
      </w:r>
      <w:r w:rsidR="00A865C8">
        <w:rPr>
          <w:rFonts w:asciiTheme="minorHAnsi" w:hAnsiTheme="minorHAnsi"/>
          <w:b/>
          <w:bCs/>
          <w:color w:val="813864"/>
          <w:sz w:val="30"/>
          <w:szCs w:val="30"/>
        </w:rPr>
        <w:t xml:space="preserve"> ze </w:t>
      </w:r>
      <w:r>
        <w:rPr>
          <w:rFonts w:asciiTheme="minorHAnsi" w:hAnsiTheme="minorHAnsi"/>
          <w:b/>
          <w:bCs/>
          <w:color w:val="813864"/>
          <w:sz w:val="30"/>
          <w:szCs w:val="30"/>
        </w:rPr>
        <w:t>Stron, pod warunkiem że</w:t>
      </w:r>
      <w:r w:rsidR="00A865C8">
        <w:rPr>
          <w:rFonts w:asciiTheme="minorHAnsi" w:hAnsiTheme="minorHAnsi"/>
          <w:b/>
          <w:bCs/>
          <w:color w:val="813864"/>
          <w:sz w:val="30"/>
          <w:szCs w:val="30"/>
        </w:rPr>
        <w:t xml:space="preserve"> w </w:t>
      </w:r>
      <w:r>
        <w:rPr>
          <w:rFonts w:asciiTheme="minorHAnsi" w:hAnsiTheme="minorHAnsi"/>
          <w:b/>
          <w:bCs/>
          <w:color w:val="813864"/>
          <w:sz w:val="30"/>
          <w:szCs w:val="30"/>
        </w:rPr>
        <w:t>ciągu sześciu miesięcy od zakomunikowania jej wszystkim Stronom przez Sekretarza Wykonawczego Europejskiej Komisji Gospodarczej ONZ taka prośba uzyska poparcie co najmniej jednej trzeciej Stron.</w:t>
      </w:r>
    </w:p>
    <w:p w14:paraId="7D5A5C65" w14:textId="562B3E59" w:rsidR="00441F27" w:rsidRPr="00441F27" w:rsidRDefault="00441F27" w:rsidP="00441F27">
      <w:pPr>
        <w:spacing w:line="240" w:lineRule="auto"/>
        <w:ind w:left="1701"/>
      </w:pPr>
      <w:r>
        <w:t>Oprócz ustanowienia konkretnych zobowiązań stron większość traktatów tworzy również własną biurokrację administracyjną</w:t>
      </w:r>
      <w:r w:rsidR="00A865C8">
        <w:t xml:space="preserve"> i </w:t>
      </w:r>
      <w:r>
        <w:t>polityczną, aby pomóc stronom</w:t>
      </w:r>
      <w:r w:rsidR="00A865C8">
        <w:t xml:space="preserve"> w </w:t>
      </w:r>
      <w:r>
        <w:t>wypełnianiu zobowiązań traktatowych, wspierać misję traktatu</w:t>
      </w:r>
      <w:r w:rsidR="00A865C8">
        <w:t xml:space="preserve"> i </w:t>
      </w:r>
      <w:r>
        <w:t>zapewnić zarządzanie międzynarodowe.</w:t>
      </w:r>
    </w:p>
    <w:p w14:paraId="0E978DFF" w14:textId="27E65CA2" w:rsidR="00441F27" w:rsidRPr="00441F27" w:rsidRDefault="00441F27" w:rsidP="00441F27">
      <w:pPr>
        <w:spacing w:line="240" w:lineRule="auto"/>
        <w:ind w:left="1701"/>
      </w:pPr>
      <w:r>
        <w:t xml:space="preserve">W </w:t>
      </w:r>
      <w:r w:rsidR="00331D80">
        <w:t>art. </w:t>
      </w:r>
      <w:r>
        <w:t>10 ustanowiono główny organ decyzyjny konwencji: spotkanie Stron. Spotkanie, często nazywane „konferencją” stron</w:t>
      </w:r>
      <w:r w:rsidR="00A865C8">
        <w:t xml:space="preserve"> w </w:t>
      </w:r>
      <w:r>
        <w:t>innych traktatach międzynarodowych, gromadzi przedstawicieli wszystkich Stron konwencji</w:t>
      </w:r>
      <w:r w:rsidR="00A865C8">
        <w:t xml:space="preserve"> i </w:t>
      </w:r>
      <w:r>
        <w:t>obserwatorów,</w:t>
      </w:r>
      <w:r w:rsidR="00A865C8">
        <w:t xml:space="preserve"> w </w:t>
      </w:r>
      <w:r>
        <w:t>tym organizacje pozarządowe, państwa niebędące Stronami, organizacje międzynarodowe itp.</w:t>
      </w:r>
    </w:p>
    <w:p w14:paraId="2DE5E42A" w14:textId="77777777" w:rsidR="00441F27" w:rsidRDefault="00441F27" w:rsidP="00441F27">
      <w:pPr>
        <w:spacing w:line="240" w:lineRule="auto"/>
        <w:ind w:left="1701"/>
      </w:pPr>
    </w:p>
    <w:p w14:paraId="79EB6139" w14:textId="0E4FB0D6" w:rsidR="0070289D" w:rsidRDefault="0070289D" w:rsidP="00914D9F">
      <w:pPr>
        <w:spacing w:line="240" w:lineRule="auto"/>
        <w:sectPr w:rsidR="0070289D" w:rsidSect="0070289D">
          <w:headerReference w:type="even" r:id="rId236"/>
          <w:headerReference w:type="default" r:id="rId237"/>
          <w:footerReference w:type="even" r:id="rId238"/>
          <w:footerReference w:type="default" r:id="rId239"/>
          <w:pgSz w:w="11906" w:h="16838"/>
          <w:pgMar w:top="567" w:right="851" w:bottom="567" w:left="851" w:header="340" w:footer="567" w:gutter="0"/>
          <w:cols w:space="708"/>
          <w:docGrid w:linePitch="360"/>
        </w:sectPr>
      </w:pPr>
    </w:p>
    <w:p w14:paraId="56F986AF" w14:textId="021DA092" w:rsidR="009767AD" w:rsidRPr="009767AD" w:rsidRDefault="009767AD" w:rsidP="009767AD">
      <w:pPr>
        <w:spacing w:line="240" w:lineRule="auto"/>
      </w:pPr>
      <w:r>
        <w:lastRenderedPageBreak/>
        <w:t>Podstawową funkcją spotkania jest kierowanie procesem wykonywania</w:t>
      </w:r>
      <w:r w:rsidR="00A865C8">
        <w:t xml:space="preserve"> i </w:t>
      </w:r>
      <w:r>
        <w:t>dopracowywania konwencji oraz zarządzania nim. Spotkanie Stron prowadzi główną działalność</w:t>
      </w:r>
      <w:r w:rsidR="00A865C8">
        <w:t xml:space="preserve"> w </w:t>
      </w:r>
      <w:r>
        <w:t>zakresie monitorowania, aktualizacji, przeglądu</w:t>
      </w:r>
      <w:r w:rsidR="00A865C8">
        <w:t xml:space="preserve"> i </w:t>
      </w:r>
      <w:r>
        <w:t>pomocy</w:t>
      </w:r>
      <w:r w:rsidR="00A865C8">
        <w:t xml:space="preserve"> w </w:t>
      </w:r>
      <w:r>
        <w:t>wykonywaniu. Umożliwia umawiającym się Stronom przegląd wdrażania konwencji</w:t>
      </w:r>
      <w:r w:rsidR="00A865C8">
        <w:t xml:space="preserve"> i </w:t>
      </w:r>
      <w:r>
        <w:t>podejmowanie decyzji mających na celu poprawę sposobu jej funkcjonowania.</w:t>
      </w:r>
    </w:p>
    <w:p w14:paraId="3DB0D066" w14:textId="51D2550C" w:rsidR="009767AD" w:rsidRPr="009767AD" w:rsidRDefault="009767AD" w:rsidP="009767AD">
      <w:pPr>
        <w:spacing w:line="240" w:lineRule="auto"/>
      </w:pPr>
      <w:r>
        <w:t xml:space="preserve">Artykuł 10 </w:t>
      </w:r>
      <w:r w:rsidR="00331D80">
        <w:t>ust. </w:t>
      </w:r>
      <w:r>
        <w:t>1 określa terminy spotkań Stron. Typowy okres pomiędzy sesjami Spotkań Stron większości traktatów międzynarodowych wynosi dwa lub trzy lata. Zgodnie</w:t>
      </w:r>
      <w:r w:rsidR="00A865C8">
        <w:t xml:space="preserve"> z </w:t>
      </w:r>
      <w:r w:rsidR="00331D80">
        <w:t>art. </w:t>
      </w:r>
      <w:r>
        <w:t xml:space="preserve">10 </w:t>
      </w:r>
      <w:r w:rsidR="00331D80">
        <w:t>ust. </w:t>
      </w:r>
      <w:r>
        <w:t>1 pierwsza zwyczajna sesja spotkania Stron konwencji</w:t>
      </w:r>
      <w:r w:rsidR="00A865C8">
        <w:t xml:space="preserve"> z </w:t>
      </w:r>
      <w:proofErr w:type="spellStart"/>
      <w:r>
        <w:t>Aarhus</w:t>
      </w:r>
      <w:proofErr w:type="spellEnd"/>
      <w:r>
        <w:t xml:space="preserve"> odbyła się</w:t>
      </w:r>
      <w:r w:rsidR="00A865C8">
        <w:t xml:space="preserve"> w </w:t>
      </w:r>
      <w:r>
        <w:t>Lukce we Włoszech</w:t>
      </w:r>
      <w:r w:rsidR="00A865C8">
        <w:t xml:space="preserve"> w </w:t>
      </w:r>
      <w:r>
        <w:t>dniach 21-23 października 2002</w:t>
      </w:r>
      <w:r w:rsidR="000F6BD7">
        <w:t> r.</w:t>
      </w:r>
      <w:r>
        <w:t>, niecały rok po wejściu</w:t>
      </w:r>
      <w:r w:rsidR="00A865C8">
        <w:t xml:space="preserve"> w </w:t>
      </w:r>
      <w:r>
        <w:t>życie konwencji</w:t>
      </w:r>
      <w:r w:rsidR="00A865C8">
        <w:t xml:space="preserve"> w </w:t>
      </w:r>
      <w:r>
        <w:t>dniu 30 października 2001</w:t>
      </w:r>
      <w:r w:rsidR="000F6BD7">
        <w:t> r.</w:t>
      </w:r>
      <w:r>
        <w:t xml:space="preserve"> Od niedawna spotkania Stron odbywają sesje zwyczajne</w:t>
      </w:r>
      <w:r w:rsidR="00A865C8">
        <w:t xml:space="preserve"> w </w:t>
      </w:r>
      <w:r>
        <w:t>odstępach około trzyletnich. Ponadto spotkanie Stron odbyło kilka sesji nadzwyczajnych pomiędzy sesjami zwyczajnymi.</w:t>
      </w:r>
    </w:p>
    <w:p w14:paraId="4337B751" w14:textId="7895BCA0" w:rsidR="009767AD" w:rsidRDefault="009767AD" w:rsidP="009767AD">
      <w:pPr>
        <w:spacing w:line="240" w:lineRule="auto"/>
      </w:pPr>
      <w:r>
        <w:t>Zgodnie</w:t>
      </w:r>
      <w:r w:rsidR="00A865C8">
        <w:t xml:space="preserve"> z </w:t>
      </w:r>
      <w:r w:rsidR="00331D80">
        <w:t>art. </w:t>
      </w:r>
      <w:r>
        <w:t>12 Sekretarz Wykonawczy EKG pełni funkcje sekretariatu konwencji</w:t>
      </w:r>
      <w:r w:rsidR="00A865C8">
        <w:t xml:space="preserve"> z </w:t>
      </w:r>
      <w:proofErr w:type="spellStart"/>
      <w:r>
        <w:t>Aarhus</w:t>
      </w:r>
      <w:proofErr w:type="spellEnd"/>
      <w:r>
        <w:t>. W ramach swojej roli sekretariatu Sekretarz Wykonawczy EKG jest odpowiedzialny za przekazywanie Stronom informacji dotyczących wniosków</w:t>
      </w:r>
      <w:r w:rsidR="00A865C8">
        <w:t xml:space="preserve"> o </w:t>
      </w:r>
      <w:r>
        <w:t>zwołanie spotkania Stron.</w:t>
      </w:r>
    </w:p>
    <w:p w14:paraId="1C051435" w14:textId="77777777" w:rsidR="00815382" w:rsidRPr="009767AD" w:rsidRDefault="00815382" w:rsidP="009767AD">
      <w:pPr>
        <w:spacing w:line="240" w:lineRule="auto"/>
      </w:pPr>
    </w:p>
    <w:p w14:paraId="1B5C1E0A" w14:textId="31F1BFF4" w:rsidR="009767AD" w:rsidRPr="009767AD" w:rsidRDefault="009767AD" w:rsidP="0033693D">
      <w:pPr>
        <w:pStyle w:val="jagodowytytuwciciev2"/>
      </w:pPr>
      <w:bookmarkStart w:id="460" w:name="_bookmark537"/>
      <w:bookmarkEnd w:id="460"/>
      <w:r>
        <w:t>2.</w:t>
      </w:r>
      <w:r>
        <w:tab/>
        <w:t>Na swych spotkaniach Strony będą</w:t>
      </w:r>
      <w:r w:rsidR="00A865C8">
        <w:t xml:space="preserve"> w </w:t>
      </w:r>
      <w:r>
        <w:t>sposób ciągły dokonywać przeglądu wykonywania niniejszej konwencji, opierając się na okresowych sprawozdaniach przekazywanych przez Strony i, mając to na uwadze, będą:</w:t>
      </w:r>
    </w:p>
    <w:p w14:paraId="37F9216D" w14:textId="4384AEB9" w:rsidR="009767AD" w:rsidRPr="009767AD" w:rsidRDefault="009767AD" w:rsidP="009767AD">
      <w:pPr>
        <w:spacing w:line="240" w:lineRule="auto"/>
      </w:pPr>
      <w:r>
        <w:t>Ustęp 2 określa pewne środki służące nadzorowaniu</w:t>
      </w:r>
      <w:r w:rsidR="00A865C8">
        <w:t xml:space="preserve"> i </w:t>
      </w:r>
      <w:r>
        <w:t>ułatwianiu wykonywania konwencji przez jej Strony oraz dalszemu wypracowywaniu konwencji</w:t>
      </w:r>
      <w:r w:rsidR="00A865C8">
        <w:t xml:space="preserve"> w </w:t>
      </w:r>
      <w:r>
        <w:t>drodze protokołów lub dodatków. Konwencja wymaga od Stron ciągłego przeglądu jej wykonywania. Strony muszą regularnie informować spotkanie</w:t>
      </w:r>
      <w:r w:rsidR="00A865C8">
        <w:t xml:space="preserve"> o </w:t>
      </w:r>
      <w:r>
        <w:t>swoich osiągnięciach. Podpunkty ustępu 2 zawierają szczegółowe informacje na temat rodzajów kwestii, które mają być poddawane stałemu przeglądowi przez Strony.</w:t>
      </w:r>
    </w:p>
    <w:p w14:paraId="6B842A7C" w14:textId="72069600" w:rsidR="009767AD" w:rsidRPr="009767AD" w:rsidRDefault="009767AD" w:rsidP="009767AD">
      <w:pPr>
        <w:spacing w:line="240" w:lineRule="auto"/>
      </w:pPr>
      <w:r>
        <w:t>Większość traktatów wymaga od stron przedkładania okresowych sprawozdań dotyczących ich przestrzegania. Zakres tego obowiązku jest różny, ale zazwyczaj obejmuje on przynajmniej środki powzięte przez Strony</w:t>
      </w:r>
      <w:r w:rsidR="00A865C8">
        <w:t xml:space="preserve"> w </w:t>
      </w:r>
      <w:r>
        <w:t>celu wykonania ich zobowiązań. Na przykład Konwencja</w:t>
      </w:r>
      <w:r w:rsidR="00A865C8">
        <w:t xml:space="preserve"> o </w:t>
      </w:r>
      <w:r>
        <w:t>różnorodności biologicznej zawiera wymóg, aby jej strony składały sprawozdania</w:t>
      </w:r>
      <w:r w:rsidR="00E307B0">
        <w:t xml:space="preserve"> </w:t>
      </w:r>
      <w:r>
        <w:t>dotyczące działań wdrożeniowych oraz ich skuteczności</w:t>
      </w:r>
      <w:r w:rsidR="00A865C8">
        <w:t xml:space="preserve"> w </w:t>
      </w:r>
      <w:r>
        <w:t>osiąganiu celów konwencji. Przekazywanie informacji ma zazwyczaj umożliwić stronom ocenę skuteczności funkcjonowania traktatu. Konwencja bazylejska</w:t>
      </w:r>
      <w:r w:rsidR="00A865C8">
        <w:t xml:space="preserve"> o </w:t>
      </w:r>
      <w:r>
        <w:t>kontroli transgranicznego przemieszczania</w:t>
      </w:r>
      <w:r w:rsidR="00A865C8">
        <w:t xml:space="preserve"> i </w:t>
      </w:r>
      <w:r>
        <w:t xml:space="preserve">usuwania odpadów niebezpiecznych </w:t>
      </w:r>
      <w:bookmarkStart w:id="461" w:name="_bookmark538"/>
      <w:bookmarkEnd w:id="461"/>
      <w:r>
        <w:t>(konwencja bazylejska) przewiduje wymóg przedkładania corocznych raportów na temat wszystkich aspektów transgranicznego handlu takimi substancjami</w:t>
      </w:r>
      <w:r w:rsidR="00A865C8">
        <w:t xml:space="preserve"> i </w:t>
      </w:r>
      <w:r>
        <w:t>ich usuwania</w:t>
      </w:r>
      <w:hyperlink w:anchor="_bookmark1045" w:history="1">
        <w:r>
          <w:rPr>
            <w:rStyle w:val="Hyperlink"/>
            <w:vertAlign w:val="superscript"/>
          </w:rPr>
          <w:t>457</w:t>
        </w:r>
      </w:hyperlink>
      <w:r>
        <w:t>. Podobnie</w:t>
      </w:r>
      <w:r w:rsidR="00A865C8">
        <w:t xml:space="preserve"> w </w:t>
      </w:r>
      <w:r w:rsidR="00331D80">
        <w:t>art. </w:t>
      </w:r>
      <w:r>
        <w:t>VIII Konwencji</w:t>
      </w:r>
      <w:r w:rsidR="00A865C8">
        <w:t xml:space="preserve"> o </w:t>
      </w:r>
      <w:r>
        <w:t>międzynarodowym handlu dzikimi zwierzętami</w:t>
      </w:r>
      <w:r w:rsidR="00A865C8">
        <w:t xml:space="preserve"> i </w:t>
      </w:r>
      <w:r>
        <w:t>roślinami gatunków zagrożonych wyginięciem</w:t>
      </w:r>
      <w:r w:rsidR="00A865C8">
        <w:t xml:space="preserve"> z </w:t>
      </w:r>
      <w:r>
        <w:t>1973</w:t>
      </w:r>
      <w:r w:rsidR="000F6BD7">
        <w:t> r.</w:t>
      </w:r>
      <w:r>
        <w:t xml:space="preserve"> (CITES) od stron wymaga się prowadzenia wykazu danych dotyczących handlu określonymi gatunkami oraz składania sprawozdań na temat liczby</w:t>
      </w:r>
      <w:r w:rsidR="00A865C8">
        <w:t xml:space="preserve"> i </w:t>
      </w:r>
      <w:r>
        <w:t>rodzaju udzielonych zezwoleń. Informacje te muszą być dostępne publicznie. W niektórych przypadkach wymogi</w:t>
      </w:r>
      <w:r w:rsidR="00A865C8">
        <w:t xml:space="preserve"> w </w:t>
      </w:r>
      <w:r>
        <w:t>zakresie sprawozdawczości mają na celu monitorowanie, jak dobrze Strony egzekwują postanowienia traktatu. I tak, Międzynarodowa konwencja</w:t>
      </w:r>
      <w:r w:rsidR="00A865C8">
        <w:t xml:space="preserve"> o </w:t>
      </w:r>
      <w:r>
        <w:t>uregulowaniu połowu wielorybów</w:t>
      </w:r>
      <w:r w:rsidR="00A865C8">
        <w:t xml:space="preserve"> z </w:t>
      </w:r>
      <w:r>
        <w:t>1946</w:t>
      </w:r>
      <w:r w:rsidR="000F6BD7">
        <w:t> r.</w:t>
      </w:r>
      <w:r>
        <w:t xml:space="preserve"> oraz Protokół</w:t>
      </w:r>
      <w:r w:rsidR="00A865C8">
        <w:t xml:space="preserve"> o </w:t>
      </w:r>
      <w:r>
        <w:t>ochronie środowiska do Układu</w:t>
      </w:r>
      <w:r w:rsidR="00A865C8">
        <w:t xml:space="preserve"> w </w:t>
      </w:r>
      <w:r>
        <w:t>sprawie Antarktyki</w:t>
      </w:r>
      <w:r w:rsidR="00A865C8">
        <w:t xml:space="preserve"> z </w:t>
      </w:r>
      <w:r>
        <w:t>1991</w:t>
      </w:r>
      <w:r w:rsidR="000F6BD7">
        <w:t> r.</w:t>
      </w:r>
      <w:r>
        <w:t xml:space="preserve"> zobowiązują swoje strony do przekazywania raportów dotyczących naruszeń przedłożonych przez krajowych inspektorów, podczas gdy</w:t>
      </w:r>
      <w:r w:rsidR="00A865C8">
        <w:t xml:space="preserve"> w </w:t>
      </w:r>
      <w:r>
        <w:t>Międzynarodowej konwencji</w:t>
      </w:r>
      <w:r w:rsidR="00A865C8">
        <w:t xml:space="preserve"> o </w:t>
      </w:r>
      <w:r>
        <w:t>zapobieganiu zanieczyszczaniu morza przez statki</w:t>
      </w:r>
      <w:r w:rsidR="00A865C8">
        <w:t xml:space="preserve"> z </w:t>
      </w:r>
      <w:r>
        <w:t>1973</w:t>
      </w:r>
      <w:r w:rsidR="000F6BD7">
        <w:t> r.</w:t>
      </w:r>
      <w:r>
        <w:t xml:space="preserve"> na władze krajowe nałożono obowiązek składania sprawozdań na temat działań podjętych</w:t>
      </w:r>
      <w:r w:rsidR="00A865C8">
        <w:t xml:space="preserve"> w </w:t>
      </w:r>
      <w:r>
        <w:t>związku</w:t>
      </w:r>
      <w:r w:rsidR="00A865C8">
        <w:t xml:space="preserve"> ze </w:t>
      </w:r>
      <w:r>
        <w:t>zgłoszonymi naruszeniami</w:t>
      </w:r>
      <w:r w:rsidR="00A865C8">
        <w:t xml:space="preserve"> i </w:t>
      </w:r>
      <w:r>
        <w:t>incydentami</w:t>
      </w:r>
      <w:r w:rsidR="00A865C8">
        <w:t xml:space="preserve"> z </w:t>
      </w:r>
      <w:r>
        <w:t>udziałem szkodliwych substancji.</w:t>
      </w:r>
    </w:p>
    <w:p w14:paraId="485ED9B9" w14:textId="2F8D0AEA" w:rsidR="009767AD" w:rsidRPr="009767AD" w:rsidRDefault="009767AD" w:rsidP="009767AD">
      <w:pPr>
        <w:spacing w:line="240" w:lineRule="auto"/>
      </w:pPr>
      <w:r>
        <w:t>Na swojej pierwszej sesji zwyczajnej spotkanie Stron przyjęło decyzję I/8</w:t>
      </w:r>
      <w:r w:rsidR="00A865C8">
        <w:t xml:space="preserve"> w </w:t>
      </w:r>
      <w:r>
        <w:t>sprawie wymogów sprawozdawczych. Decyzją I/8 spotkanie Stron zwróciło się do każdej</w:t>
      </w:r>
      <w:r w:rsidR="00A865C8">
        <w:t xml:space="preserve"> ze </w:t>
      </w:r>
      <w:r>
        <w:t>Stron</w:t>
      </w:r>
      <w:r w:rsidR="00A865C8">
        <w:t xml:space="preserve"> o </w:t>
      </w:r>
      <w:r>
        <w:t xml:space="preserve">przedłożenie sekretariatowi, „przed drugim zwykłym spotkaniem Stron </w:t>
      </w:r>
      <w:bookmarkStart w:id="462" w:name="_bookmark539"/>
      <w:bookmarkEnd w:id="462"/>
      <w:r>
        <w:t>lub przed pierwszym zwykłym spotkaniem Stron po wejściu</w:t>
      </w:r>
      <w:r w:rsidR="00A865C8">
        <w:t xml:space="preserve"> w </w:t>
      </w:r>
      <w:r>
        <w:t>życie konwencji dla tej Strony,</w:t>
      </w:r>
      <w:r w:rsidR="00A865C8">
        <w:t xml:space="preserve"> w </w:t>
      </w:r>
      <w:r>
        <w:t>zależności od tego, co nastąpi później”</w:t>
      </w:r>
      <w:hyperlink w:anchor="_bookmark1046" w:history="1">
        <w:r>
          <w:rPr>
            <w:rStyle w:val="Hyperlink"/>
            <w:vertAlign w:val="superscript"/>
          </w:rPr>
          <w:t>458</w:t>
        </w:r>
      </w:hyperlink>
      <w:r w:rsidR="00815382" w:rsidRPr="00815382">
        <w:t>,</w:t>
      </w:r>
      <w:r>
        <w:t xml:space="preserve"> sprawozdania</w:t>
      </w:r>
      <w:r w:rsidR="00A865C8">
        <w:t xml:space="preserve"> w </w:t>
      </w:r>
      <w:r>
        <w:t>formacie określonym</w:t>
      </w:r>
      <w:r w:rsidR="00A865C8">
        <w:t xml:space="preserve"> w </w:t>
      </w:r>
      <w:r>
        <w:t>załączniku do decyzji. Obejmowało to sprawozdawczość na temat środków ustawodawczych, regulacyjnych lub innych środków przyjętych przez Stronę</w:t>
      </w:r>
      <w:r w:rsidR="00A865C8">
        <w:t xml:space="preserve"> w </w:t>
      </w:r>
      <w:r>
        <w:t>celu wdrożenia postanowień konwencji oraz ich praktycznego wykonania.</w:t>
      </w:r>
    </w:p>
    <w:p w14:paraId="79D35FA7" w14:textId="42FC0A26" w:rsidR="009767AD" w:rsidRPr="009767AD" w:rsidRDefault="009767AD" w:rsidP="009767AD">
      <w:pPr>
        <w:spacing w:line="240" w:lineRule="auto"/>
      </w:pPr>
      <w:r>
        <w:t>Sprawozdania powinny być przygotowywane</w:t>
      </w:r>
      <w:r w:rsidR="00A865C8">
        <w:t xml:space="preserve"> w </w:t>
      </w:r>
      <w:r>
        <w:t>ramach przejrzystego</w:t>
      </w:r>
      <w:r w:rsidR="00A865C8">
        <w:t xml:space="preserve"> i </w:t>
      </w:r>
      <w:r>
        <w:t>konsultacyjnego procesu</w:t>
      </w:r>
      <w:r w:rsidR="00A865C8">
        <w:t xml:space="preserve"> z </w:t>
      </w:r>
      <w:r>
        <w:t>udziałem społeczeństwa. Należy je złożyć</w:t>
      </w:r>
      <w:r w:rsidR="00A865C8">
        <w:t xml:space="preserve"> w </w:t>
      </w:r>
      <w:r>
        <w:t>sekretariacie nie później niż 120 dni przed spotkaniem Stron, na które są składane. Zarówno wersja elektroniczna, jak</w:t>
      </w:r>
      <w:r w:rsidR="00A865C8">
        <w:t xml:space="preserve"> i </w:t>
      </w:r>
      <w:r>
        <w:t>papierowa powinny być składane</w:t>
      </w:r>
      <w:r w:rsidR="00A865C8">
        <w:t xml:space="preserve"> w </w:t>
      </w:r>
      <w:r>
        <w:t>jednym</w:t>
      </w:r>
      <w:r w:rsidR="00A865C8">
        <w:t xml:space="preserve"> z </w:t>
      </w:r>
      <w:r>
        <w:t>oficjalnych języków konwencji, jak również</w:t>
      </w:r>
      <w:r w:rsidR="00A865C8">
        <w:t xml:space="preserve"> w </w:t>
      </w:r>
      <w:r>
        <w:t>języku(-ach) Strony. Przed każdą kolejną sesją spotkania Stron, każda</w:t>
      </w:r>
      <w:r w:rsidR="00A865C8">
        <w:t xml:space="preserve"> ze </w:t>
      </w:r>
      <w:r>
        <w:t>Stron musi przeprowadzić przegląd swojego sprawozdania</w:t>
      </w:r>
      <w:r w:rsidR="00A865C8">
        <w:t xml:space="preserve"> i </w:t>
      </w:r>
      <w:r>
        <w:t xml:space="preserve">przedłożyć jego zaktualizowaną wersję do sekretariatu. Zadaniem sekretariatu jest </w:t>
      </w:r>
      <w:r>
        <w:lastRenderedPageBreak/>
        <w:t>następnie przygotowanie sprawozdania podsumowującego na każdą sesję spotkania Stron, zawierającego streszczenie poczynionych postępów</w:t>
      </w:r>
      <w:r w:rsidR="00A865C8">
        <w:t xml:space="preserve"> i </w:t>
      </w:r>
      <w:r>
        <w:t>identyfikację istotnych trendów, wyzwań</w:t>
      </w:r>
      <w:r w:rsidR="00A865C8">
        <w:t xml:space="preserve"> i </w:t>
      </w:r>
      <w:r>
        <w:t>rozwiązań.</w:t>
      </w:r>
    </w:p>
    <w:p w14:paraId="75DA59A5" w14:textId="4B3F024B" w:rsidR="009767AD" w:rsidRPr="009767AD" w:rsidRDefault="009767AD" w:rsidP="009767AD">
      <w:pPr>
        <w:spacing w:line="240" w:lineRule="auto"/>
      </w:pPr>
      <w:r>
        <w:t>Sygnatariusze</w:t>
      </w:r>
      <w:r w:rsidR="00A865C8">
        <w:t xml:space="preserve"> i </w:t>
      </w:r>
      <w:r>
        <w:t>inne państwa niebędące stronami konwencji,</w:t>
      </w:r>
      <w:r w:rsidR="00A865C8">
        <w:t xml:space="preserve"> w </w:t>
      </w:r>
      <w:r>
        <w:t>oczekiwaniu na ratyfikację lub przystąpienie, są proszone</w:t>
      </w:r>
      <w:r w:rsidR="00A865C8">
        <w:t xml:space="preserve"> o </w:t>
      </w:r>
      <w:r>
        <w:t>składanie sprawozdań dotyczących środków przyjętych</w:t>
      </w:r>
      <w:r w:rsidR="00A865C8">
        <w:t xml:space="preserve"> w </w:t>
      </w:r>
      <w:r>
        <w:t>celu stosowania konwencji, zgodnie</w:t>
      </w:r>
      <w:r w:rsidR="00A865C8">
        <w:t xml:space="preserve"> z </w:t>
      </w:r>
      <w:r>
        <w:t>powyższymi procedurami. Organizacje międzynarodowe, regionalne</w:t>
      </w:r>
      <w:r w:rsidR="00A865C8">
        <w:t xml:space="preserve"> i </w:t>
      </w:r>
      <w:r>
        <w:t>pozarządowe zaangażowane</w:t>
      </w:r>
      <w:r w:rsidR="00A865C8">
        <w:t xml:space="preserve"> w </w:t>
      </w:r>
      <w:r>
        <w:t>programy lub działania wspierające Strony lub inne państwa we wdrażaniu konwencji są również proszone</w:t>
      </w:r>
      <w:r w:rsidR="00A865C8">
        <w:t xml:space="preserve"> o </w:t>
      </w:r>
      <w:r>
        <w:t>dostarczanie sekretariatowi sprawozdań na temat swoich programów lub działań oraz wyciągniętych wniosków.</w:t>
      </w:r>
    </w:p>
    <w:p w14:paraId="54AE06E7" w14:textId="1BE83948" w:rsidR="009767AD" w:rsidRPr="009767AD" w:rsidRDefault="009767AD" w:rsidP="009767AD">
      <w:pPr>
        <w:spacing w:line="240" w:lineRule="auto"/>
      </w:pPr>
      <w:r>
        <w:t>Wreszcie Strony</w:t>
      </w:r>
      <w:r w:rsidR="00A865C8">
        <w:t xml:space="preserve"> i </w:t>
      </w:r>
      <w:r>
        <w:t>inne państwa przygotowujące swoje sprawozdania są proszone</w:t>
      </w:r>
      <w:r w:rsidR="00A865C8">
        <w:t xml:space="preserve"> o </w:t>
      </w:r>
      <w:r>
        <w:t>rozważenie dostosowania ich</w:t>
      </w:r>
      <w:r w:rsidR="00A865C8">
        <w:t xml:space="preserve"> w </w:t>
      </w:r>
      <w:r>
        <w:t>taki sposób, aby zawierały wskazówki dla członków społeczeństwa</w:t>
      </w:r>
      <w:r w:rsidR="00A865C8">
        <w:t xml:space="preserve"> w </w:t>
      </w:r>
      <w:r>
        <w:t>zakresie korzystania</w:t>
      </w:r>
      <w:r w:rsidR="00A865C8">
        <w:t xml:space="preserve"> z </w:t>
      </w:r>
      <w:r>
        <w:t>ich praw wynikających</w:t>
      </w:r>
      <w:r w:rsidR="00A865C8">
        <w:t xml:space="preserve"> z </w:t>
      </w:r>
      <w:r>
        <w:t>konwencji</w:t>
      </w:r>
      <w:r w:rsidR="00A865C8">
        <w:t xml:space="preserve"> i </w:t>
      </w:r>
      <w:r>
        <w:t>odpowiednich przepisów wykonawczych.</w:t>
      </w:r>
    </w:p>
    <w:p w14:paraId="334B9E6A" w14:textId="48CFBD84" w:rsidR="009767AD" w:rsidRPr="009767AD" w:rsidRDefault="009767AD" w:rsidP="009767AD">
      <w:pPr>
        <w:spacing w:line="240" w:lineRule="auto"/>
      </w:pPr>
      <w:r>
        <w:t>Na swojej drugiej sesji spotkanie Stron przyjęło decyzję II/10</w:t>
      </w:r>
      <w:r w:rsidR="00A865C8">
        <w:t xml:space="preserve"> w </w:t>
      </w:r>
      <w:r>
        <w:t>sprawie wymogów sprawozdawczych,</w:t>
      </w:r>
      <w:r w:rsidR="00A865C8">
        <w:t xml:space="preserve"> w </w:t>
      </w:r>
      <w:r>
        <w:t>której ustalono, że procedura sprawozdawcza określona</w:t>
      </w:r>
      <w:r w:rsidR="00A865C8">
        <w:t xml:space="preserve"> w </w:t>
      </w:r>
      <w:r>
        <w:t>decyzji I/8 będzie nadal obowiązywać</w:t>
      </w:r>
      <w:r w:rsidR="00A865C8">
        <w:t xml:space="preserve"> w </w:t>
      </w:r>
      <w:r>
        <w:t>następnym cyklu sprawozdawczym,</w:t>
      </w:r>
      <w:r w:rsidR="00A865C8">
        <w:t xml:space="preserve"> z </w:t>
      </w:r>
      <w:r>
        <w:t>zastrzeżeniem jedynie następujących zmian: spełniając wymogi sprawozdawcze</w:t>
      </w:r>
      <w:r w:rsidR="00A865C8">
        <w:t xml:space="preserve"> w </w:t>
      </w:r>
      <w:r>
        <w:t>kolejnych cyklach sprawozdawczych, każda Strona musi przedłożyć sekretariatowi nowe informacje oraz,</w:t>
      </w:r>
      <w:r w:rsidR="00A865C8">
        <w:t xml:space="preserve"> w </w:t>
      </w:r>
      <w:r>
        <w:t>razie dostępności, skonsolidowane krajowe sprawozdanie</w:t>
      </w:r>
      <w:r w:rsidR="00A865C8">
        <w:t xml:space="preserve"> z </w:t>
      </w:r>
      <w:r>
        <w:t>wykonania;</w:t>
      </w:r>
      <w:r w:rsidR="00A865C8">
        <w:t xml:space="preserve"> w </w:t>
      </w:r>
      <w:r>
        <w:t>celu ułatwienia przygotowania sprawozdania podsumowującego przez sekretariat sprawozdania mają być składane do sekretariatu nie później niż 180 dni przed sesją spotkania Stron, na którą są składane.</w:t>
      </w:r>
    </w:p>
    <w:p w14:paraId="770921D2" w14:textId="0FCDABBC" w:rsidR="009767AD" w:rsidRPr="009767AD" w:rsidRDefault="009767AD" w:rsidP="009767AD">
      <w:pPr>
        <w:spacing w:line="240" w:lineRule="auto"/>
      </w:pPr>
      <w:r>
        <w:t>Decyzją IV/4, przyjętą na czwartej sesji, spotkanie Stron zatwierdziło zmieniony format sprawozdawczości określony</w:t>
      </w:r>
      <w:r w:rsidR="00A865C8">
        <w:t xml:space="preserve"> w </w:t>
      </w:r>
      <w:r>
        <w:t>załączniku do tej decyzji</w:t>
      </w:r>
      <w:r w:rsidR="00A865C8">
        <w:t xml:space="preserve"> i </w:t>
      </w:r>
      <w:r>
        <w:t>zwróciło się do Stron</w:t>
      </w:r>
      <w:r w:rsidR="00A865C8">
        <w:t xml:space="preserve"> o </w:t>
      </w:r>
      <w:r>
        <w:t>stosowanie zmienionego formatu</w:t>
      </w:r>
      <w:r w:rsidR="00A865C8">
        <w:t xml:space="preserve"> w </w:t>
      </w:r>
      <w:r>
        <w:t>przyszłych cyklach sprawozdawczych. W zmienionym formacie uwzględniono sprawozdawczość</w:t>
      </w:r>
      <w:r w:rsidR="00A865C8">
        <w:t xml:space="preserve"> z </w:t>
      </w:r>
      <w:r>
        <w:t xml:space="preserve">wykonania </w:t>
      </w:r>
      <w:r w:rsidR="00331D80">
        <w:t>art. </w:t>
      </w:r>
      <w:r>
        <w:t xml:space="preserve">3 </w:t>
      </w:r>
      <w:r w:rsidR="00331D80">
        <w:t>ust. </w:t>
      </w:r>
      <w:r>
        <w:t>7</w:t>
      </w:r>
      <w:r w:rsidR="00A865C8">
        <w:t xml:space="preserve"> i </w:t>
      </w:r>
      <w:r>
        <w:t xml:space="preserve">6a, a także działania następcze dotyczące </w:t>
      </w:r>
      <w:bookmarkStart w:id="463" w:name="_bookmark540"/>
      <w:bookmarkEnd w:id="463"/>
      <w:r>
        <w:t>ewentualnych konkretnych przypadków niezgodności. Spotkanie zachęciło również Strony do dalszego stosowania się do wytycznych dotyczących wymogów sprawozdawczych przygotowanych przez Komitet ds. Przestrzegania Konwencji</w:t>
      </w:r>
      <w:hyperlink w:anchor="_bookmark1047" w:history="1">
        <w:r>
          <w:rPr>
            <w:rStyle w:val="Hyperlink"/>
            <w:vertAlign w:val="superscript"/>
          </w:rPr>
          <w:t>459</w:t>
        </w:r>
      </w:hyperlink>
      <w:r>
        <w:t>.</w:t>
      </w:r>
    </w:p>
    <w:p w14:paraId="63D65497" w14:textId="77777777" w:rsidR="009767AD" w:rsidRPr="009767AD" w:rsidRDefault="009767AD" w:rsidP="009767AD">
      <w:pPr>
        <w:spacing w:line="240" w:lineRule="auto"/>
      </w:pPr>
    </w:p>
    <w:p w14:paraId="30781DCA" w14:textId="259B5813" w:rsidR="009767AD" w:rsidRPr="009767AD" w:rsidRDefault="009767AD" w:rsidP="0033693D">
      <w:pPr>
        <w:pStyle w:val="jagodowytytuwciciev3"/>
      </w:pPr>
      <w:r>
        <w:t>(a)</w:t>
      </w:r>
      <w:r>
        <w:tab/>
        <w:t>dokonywać przeglądu polityki oraz prawnych</w:t>
      </w:r>
      <w:r w:rsidR="00A865C8">
        <w:t xml:space="preserve"> i </w:t>
      </w:r>
      <w:r>
        <w:t>metodologicznych rozwiązań</w:t>
      </w:r>
      <w:r w:rsidR="00A865C8">
        <w:t xml:space="preserve"> w </w:t>
      </w:r>
      <w:r>
        <w:t>odniesieniu do dostępu do informacji, udziału społeczeństwa</w:t>
      </w:r>
      <w:r w:rsidR="00A865C8">
        <w:t xml:space="preserve"> w </w:t>
      </w:r>
      <w:r>
        <w:t>podejmowaniu decyzji oraz dostępu do wymiaru sprawiedliwości, mając na celu dalsze doskonalenie tych rozwiązań,</w:t>
      </w:r>
    </w:p>
    <w:p w14:paraId="0B1BAEAB" w14:textId="5FBDB941" w:rsidR="009767AD" w:rsidRPr="009767AD" w:rsidRDefault="009767AD" w:rsidP="009767AD">
      <w:pPr>
        <w:spacing w:line="240" w:lineRule="auto"/>
      </w:pPr>
      <w:r>
        <w:t>W konwencji od Stron wymaga się nadzorowania jej wdrażania przez przegląd krajowych podejść do wykonywania konwencji. Przegląd ten ma na celu usprawnienie wykonywania konwencji na poziomie krajowym</w:t>
      </w:r>
      <w:r w:rsidR="00A865C8">
        <w:t xml:space="preserve"> i </w:t>
      </w:r>
      <w:r>
        <w:t>zidentyfikowanie obszarów problematycznych. Wraz</w:t>
      </w:r>
      <w:r w:rsidR="00A865C8">
        <w:t xml:space="preserve"> z </w:t>
      </w:r>
      <w:r w:rsidR="00331D80">
        <w:t>art. </w:t>
      </w:r>
      <w:r>
        <w:t xml:space="preserve">15 dotyczącym przeglądu przestrzegania omawiany ustęp ustanawia dwustopniowy mechanizm przeglądu. Artykuł 10 </w:t>
      </w:r>
      <w:r w:rsidR="00331D80">
        <w:t>ust. </w:t>
      </w:r>
      <w:r>
        <w:t>2 lit. a) zawiera wymóg obowiązkowego ogólnego przeglądu wykonania dla wszystkich Stron, podczas gdy</w:t>
      </w:r>
      <w:r w:rsidR="00A865C8">
        <w:t xml:space="preserve"> w </w:t>
      </w:r>
      <w:r w:rsidR="00331D80">
        <w:t>art. </w:t>
      </w:r>
      <w:r>
        <w:t>15 ustanowiono opcjonalne rozwiązania dla Stron, które chcą skorzystać</w:t>
      </w:r>
      <w:r w:rsidR="00A865C8">
        <w:t xml:space="preserve"> z </w:t>
      </w:r>
      <w:r>
        <w:t>bardziej intensywnego przeglądu zgodności</w:t>
      </w:r>
      <w:r w:rsidR="00A865C8">
        <w:t xml:space="preserve"> i </w:t>
      </w:r>
      <w:r>
        <w:t>systemu pomocy.</w:t>
      </w:r>
    </w:p>
    <w:p w14:paraId="40089942" w14:textId="0A3525F3" w:rsidR="009767AD" w:rsidRPr="009767AD" w:rsidRDefault="009767AD" w:rsidP="009767AD">
      <w:pPr>
        <w:spacing w:line="240" w:lineRule="auto"/>
      </w:pPr>
      <w:r>
        <w:t>Przegląd polityki</w:t>
      </w:r>
      <w:r w:rsidR="00A865C8">
        <w:t xml:space="preserve"> i </w:t>
      </w:r>
      <w:r>
        <w:t>rozwiązań</w:t>
      </w:r>
      <w:r w:rsidR="00A865C8">
        <w:t xml:space="preserve"> w </w:t>
      </w:r>
      <w:r>
        <w:t>zakresie wykonywania konwencji jest powszechny</w:t>
      </w:r>
      <w:r w:rsidR="00A865C8">
        <w:t xml:space="preserve"> w </w:t>
      </w:r>
      <w:r>
        <w:t>zarządzaniu międzynarodowym. Na przykład</w:t>
      </w:r>
      <w:r w:rsidR="00A865C8">
        <w:t xml:space="preserve"> w </w:t>
      </w:r>
      <w:r>
        <w:t>Protokole montrealskim</w:t>
      </w:r>
      <w:r w:rsidR="00A865C8">
        <w:t xml:space="preserve"> z </w:t>
      </w:r>
      <w:r>
        <w:t>1987</w:t>
      </w:r>
      <w:r w:rsidR="000F6BD7">
        <w:t> r.</w:t>
      </w:r>
      <w:r w:rsidR="00A865C8">
        <w:t xml:space="preserve"> w </w:t>
      </w:r>
      <w:r>
        <w:t>sprawie substancji zubożających warstwę ozonową (protokół montrealski) od stron wymaga się przedłożenia informacji</w:t>
      </w:r>
      <w:r w:rsidR="00A865C8">
        <w:t xml:space="preserve"> o </w:t>
      </w:r>
      <w:r>
        <w:t>ilości substancji zubożających warstwę ozonową, które wyprodukowały lub wykorzystały</w:t>
      </w:r>
      <w:r w:rsidR="00A865C8">
        <w:t xml:space="preserve"> w </w:t>
      </w:r>
      <w:r>
        <w:t>ciągu roku. Zgodnie</w:t>
      </w:r>
      <w:r w:rsidR="00A865C8">
        <w:t xml:space="preserve"> z </w:t>
      </w:r>
      <w:r>
        <w:t>konwencją bazylejską strony muszą składać raporty dotyczące ilości odpadów niebezpiecznych, które wyeksportowały lub zaimportowały. Raporty te są następnie udostępniane do przeglądu</w:t>
      </w:r>
      <w:r w:rsidR="00A865C8">
        <w:t xml:space="preserve"> w </w:t>
      </w:r>
      <w:r>
        <w:t>celu zapewnienia wymiany informacji na temat najlepszych praktyk, identyfikacji obszarów problematycznych dla stron mających trudności</w:t>
      </w:r>
      <w:r w:rsidR="00A865C8">
        <w:t xml:space="preserve"> z </w:t>
      </w:r>
      <w:r>
        <w:t>wdrażaniem konwencji oraz monitorowania stron, które konsekwentnie naruszają konwencję.</w:t>
      </w:r>
    </w:p>
    <w:p w14:paraId="17C1FE27" w14:textId="77777777" w:rsidR="009767AD" w:rsidRPr="009767AD" w:rsidRDefault="009767AD" w:rsidP="009767AD">
      <w:pPr>
        <w:spacing w:line="240" w:lineRule="auto"/>
      </w:pPr>
    </w:p>
    <w:p w14:paraId="083FEDF8" w14:textId="5916329F" w:rsidR="009767AD" w:rsidRPr="009767AD" w:rsidRDefault="009767AD" w:rsidP="0033693D">
      <w:pPr>
        <w:pStyle w:val="jagodowytytuwciciev3"/>
      </w:pPr>
      <w:r>
        <w:t>(b)</w:t>
      </w:r>
      <w:r>
        <w:tab/>
        <w:t>wymieniać informacje dotyczące doświadczeń</w:t>
      </w:r>
      <w:r w:rsidR="00A865C8">
        <w:t xml:space="preserve"> w </w:t>
      </w:r>
      <w:r>
        <w:t>zawieraniu oraz wykonywaniu umów dwu-</w:t>
      </w:r>
      <w:r w:rsidR="00A865C8">
        <w:t xml:space="preserve"> i </w:t>
      </w:r>
      <w:r>
        <w:t>wielostronnych oraz innych porozumień mających odniesienie do celów niniejszej konwencji,</w:t>
      </w:r>
      <w:r w:rsidR="00A865C8">
        <w:t xml:space="preserve"> w </w:t>
      </w:r>
      <w:r>
        <w:t>których uczestniczy jedna lub więcej Stron,</w:t>
      </w:r>
    </w:p>
    <w:p w14:paraId="179907BB" w14:textId="138CF5B1" w:rsidR="009767AD" w:rsidRDefault="009767AD" w:rsidP="009767AD">
      <w:pPr>
        <w:spacing w:line="240" w:lineRule="auto"/>
      </w:pPr>
      <w:r>
        <w:lastRenderedPageBreak/>
        <w:t>Umowy dwustronne</w:t>
      </w:r>
      <w:r w:rsidR="00A865C8">
        <w:t xml:space="preserve"> i </w:t>
      </w:r>
      <w:r>
        <w:t>wielostronne coraz częściej zawierają postanowienia dotyczące dostępu do informacji, udziału społeczeństwa lub dostępu do wymiaru sprawiedliwości. Doświadczenie Stron</w:t>
      </w:r>
      <w:r w:rsidR="00A865C8">
        <w:t xml:space="preserve"> w </w:t>
      </w:r>
      <w:r>
        <w:t>wykonywaniu tych umów jest bardzo cenne dla ogólnego wykonywania konwencji</w:t>
      </w:r>
      <w:r w:rsidR="00A865C8">
        <w:t xml:space="preserve"> z </w:t>
      </w:r>
      <w:proofErr w:type="spellStart"/>
      <w:r>
        <w:t>Aarhus</w:t>
      </w:r>
      <w:proofErr w:type="spellEnd"/>
      <w:r>
        <w:t>. konwencja wymaga zatem od Stron dzielenia się informacjami na temat ich doświadczeń</w:t>
      </w:r>
      <w:r w:rsidR="00A865C8">
        <w:t xml:space="preserve"> z </w:t>
      </w:r>
      <w:r>
        <w:t>zaangażowaniem społeczeństwa</w:t>
      </w:r>
      <w:r w:rsidR="00A865C8">
        <w:t xml:space="preserve"> w </w:t>
      </w:r>
      <w:r>
        <w:t>kontekście innych umów dwustronnych</w:t>
      </w:r>
      <w:r w:rsidR="00A865C8">
        <w:t xml:space="preserve"> i </w:t>
      </w:r>
      <w:r>
        <w:t>wielostronnych. Wiele umów, takich jak te wymienione</w:t>
      </w:r>
      <w:r w:rsidR="00A865C8">
        <w:t xml:space="preserve"> w </w:t>
      </w:r>
      <w:r>
        <w:t>dwudziestym trzecim punkcie preambuły, zawiera postanowienia dotyczące dostępu do informacji, udziału społeczeństwa</w:t>
      </w:r>
      <w:r w:rsidR="00A865C8">
        <w:t xml:space="preserve"> i </w:t>
      </w:r>
      <w:r>
        <w:t>niektórych elementów dostępu do wymiaru sprawiedliwości. Doświadczenia zdobyte przy zawieraniu</w:t>
      </w:r>
      <w:r w:rsidR="00A865C8">
        <w:t xml:space="preserve"> i </w:t>
      </w:r>
      <w:r>
        <w:t>wykonywaniu tych umów będą przydatne przy wykonywaniu konwencji</w:t>
      </w:r>
      <w:r w:rsidR="00A865C8">
        <w:t xml:space="preserve"> z </w:t>
      </w:r>
      <w:proofErr w:type="spellStart"/>
      <w:r>
        <w:t>Aarhus</w:t>
      </w:r>
      <w:proofErr w:type="spellEnd"/>
      <w:r>
        <w:t>,</w:t>
      </w:r>
      <w:r w:rsidR="00A865C8">
        <w:t xml:space="preserve"> w </w:t>
      </w:r>
      <w:r>
        <w:t xml:space="preserve">szczególności </w:t>
      </w:r>
      <w:r w:rsidR="00331D80">
        <w:t>art. </w:t>
      </w:r>
      <w:r>
        <w:t xml:space="preserve">3 </w:t>
      </w:r>
      <w:r w:rsidR="00331D80">
        <w:t>ust. </w:t>
      </w:r>
      <w:r>
        <w:t>7 oraz wytycznych</w:t>
      </w:r>
      <w:r w:rsidR="00A865C8">
        <w:t xml:space="preserve"> z </w:t>
      </w:r>
      <w:proofErr w:type="spellStart"/>
      <w:r>
        <w:t>Ałmaty</w:t>
      </w:r>
      <w:proofErr w:type="spellEnd"/>
      <w:r>
        <w:t>.</w:t>
      </w:r>
    </w:p>
    <w:p w14:paraId="2EA269E5" w14:textId="77777777" w:rsidR="00714235" w:rsidRPr="009767AD" w:rsidRDefault="00714235" w:rsidP="009767AD">
      <w:pPr>
        <w:spacing w:line="240" w:lineRule="auto"/>
      </w:pPr>
    </w:p>
    <w:p w14:paraId="6F279B52" w14:textId="09D06753" w:rsidR="009767AD" w:rsidRPr="009767AD" w:rsidRDefault="009767AD" w:rsidP="0033693D">
      <w:pPr>
        <w:pStyle w:val="jagodowytytuwciciev3"/>
      </w:pPr>
      <w:r>
        <w:t>(c)</w:t>
      </w:r>
      <w:r>
        <w:tab/>
        <w:t>poszukiwać, gdy okaże się to potrzebne, pomocy odpowiednich organów EKG ONZ, jak również innych kompetentnych organów międzynarodowych</w:t>
      </w:r>
      <w:r w:rsidR="00A865C8">
        <w:t xml:space="preserve"> i </w:t>
      </w:r>
      <w:r>
        <w:t>wyspecjalizowanych komitetów we wszystkich sprawach związanych</w:t>
      </w:r>
      <w:r w:rsidR="00A865C8">
        <w:t xml:space="preserve"> z </w:t>
      </w:r>
      <w:r>
        <w:t>osiągnięciem celów niniejszej konwencji,</w:t>
      </w:r>
    </w:p>
    <w:p w14:paraId="5D7E9398" w14:textId="6BF636B2" w:rsidR="009767AD" w:rsidRPr="009767AD" w:rsidRDefault="009767AD" w:rsidP="009767AD">
      <w:pPr>
        <w:spacing w:line="240" w:lineRule="auto"/>
      </w:pPr>
      <w:r>
        <w:t>Wiele komitetów EKG oraz innych organów</w:t>
      </w:r>
      <w:r w:rsidR="00A865C8">
        <w:t xml:space="preserve"> i </w:t>
      </w:r>
      <w:r>
        <w:t>komitetów międzynarodowych ma doświadczenie</w:t>
      </w:r>
      <w:r w:rsidR="00A865C8">
        <w:t xml:space="preserve"> w </w:t>
      </w:r>
      <w:r>
        <w:t>zakresie istoty trzech filarów konwencji</w:t>
      </w:r>
      <w:r w:rsidR="00A865C8">
        <w:t xml:space="preserve"> z </w:t>
      </w:r>
      <w:proofErr w:type="spellStart"/>
      <w:r>
        <w:t>Aarhus</w:t>
      </w:r>
      <w:proofErr w:type="spellEnd"/>
      <w:r>
        <w:t>. Na przykład EKG ustanowiła kilka organów pomocniczych istotnych dla konwencji</w:t>
      </w:r>
      <w:r w:rsidR="00A865C8">
        <w:t xml:space="preserve"> z </w:t>
      </w:r>
      <w:proofErr w:type="spellStart"/>
      <w:r>
        <w:t>Aarhus</w:t>
      </w:r>
      <w:proofErr w:type="spellEnd"/>
      <w:r>
        <w:t>,</w:t>
      </w:r>
      <w:r w:rsidR="00A865C8">
        <w:t xml:space="preserve"> w </w:t>
      </w:r>
      <w:r>
        <w:t>tym Komitet ds. Polityki Ochrony Środowiska, Komitet ds. Zrównoważonej Energii, Komitet ds. Transportu Lądowego, Komitet ds. Drewna, Komitet ds. Handlu, Przemysłu</w:t>
      </w:r>
      <w:r w:rsidR="00A865C8">
        <w:t xml:space="preserve"> i </w:t>
      </w:r>
      <w:r>
        <w:t>Rozwoju Przedsiębiorczości oraz Komitet ds. Osiedli Ludzkich. Inne właściwe organy międzynarodowe to m.in. UNEP, Program Narodów Zjednoczonych ds. Rozwoju (UNDP), Komisja Narodów Zjednoczonych ds. Zrównoważonego Rozwoju, WTO, EEA, Regionalne Centrum Ekologiczne na Europę Środkową</w:t>
      </w:r>
      <w:r w:rsidR="00A865C8">
        <w:t xml:space="preserve"> i </w:t>
      </w:r>
      <w:r>
        <w:t>Wschodnią</w:t>
      </w:r>
      <w:r w:rsidR="00A865C8">
        <w:t xml:space="preserve"> i </w:t>
      </w:r>
      <w:r>
        <w:t>wiele innych. Wiele</w:t>
      </w:r>
      <w:r w:rsidR="00A865C8">
        <w:t xml:space="preserve"> z </w:t>
      </w:r>
      <w:r>
        <w:t>tych organów brało do tej pory aktywny udział</w:t>
      </w:r>
      <w:r w:rsidR="00A865C8">
        <w:t xml:space="preserve"> w </w:t>
      </w:r>
      <w:r>
        <w:t>procesach związanych</w:t>
      </w:r>
      <w:r w:rsidR="00A865C8">
        <w:t xml:space="preserve"> z </w:t>
      </w:r>
      <w:r>
        <w:t>konwencją</w:t>
      </w:r>
      <w:r w:rsidR="00A865C8">
        <w:t xml:space="preserve"> z </w:t>
      </w:r>
      <w:proofErr w:type="spellStart"/>
      <w:r>
        <w:t>Aarhus</w:t>
      </w:r>
      <w:proofErr w:type="spellEnd"/>
      <w:r>
        <w:t>.</w:t>
      </w:r>
    </w:p>
    <w:p w14:paraId="4CE54A0C" w14:textId="77777777" w:rsidR="009767AD" w:rsidRPr="009767AD" w:rsidRDefault="009767AD" w:rsidP="009767AD">
      <w:pPr>
        <w:spacing w:line="240" w:lineRule="auto"/>
      </w:pPr>
    </w:p>
    <w:p w14:paraId="135683DB" w14:textId="4D5A5DB6" w:rsidR="009767AD" w:rsidRPr="009767AD" w:rsidRDefault="009767AD" w:rsidP="0033693D">
      <w:pPr>
        <w:pStyle w:val="jagodowytytuwciciev3"/>
      </w:pPr>
      <w:r>
        <w:t>(d)</w:t>
      </w:r>
      <w:r>
        <w:tab/>
        <w:t xml:space="preserve"> ustanawiać takie organy pomocnicze, jakie okażą się niezbędne,</w:t>
      </w:r>
    </w:p>
    <w:p w14:paraId="790D25B2" w14:textId="6563E314" w:rsidR="009767AD" w:rsidRPr="009767AD" w:rsidRDefault="009767AD" w:rsidP="009767AD">
      <w:pPr>
        <w:spacing w:line="240" w:lineRule="auto"/>
      </w:pPr>
      <w:r>
        <w:t>Organ pomocniczy to instytucja utworzona</w:t>
      </w:r>
      <w:r w:rsidR="00A865C8">
        <w:t xml:space="preserve"> w </w:t>
      </w:r>
      <w:r>
        <w:t xml:space="preserve">celu wspierania prac spotkania Stron. Organ pomocniczy może mieć charakter </w:t>
      </w:r>
      <w:proofErr w:type="spellStart"/>
      <w:r>
        <w:t>multidyscyplinarny</w:t>
      </w:r>
      <w:proofErr w:type="spellEnd"/>
      <w:r>
        <w:t xml:space="preserve"> lub szczególny. Zazwyczaj organ pomocniczy prowadzi badania lub monitorowanie tudzież udziela porad</w:t>
      </w:r>
      <w:r w:rsidR="00A865C8">
        <w:t xml:space="preserve"> i </w:t>
      </w:r>
      <w:r>
        <w:t>zaleceń</w:t>
      </w:r>
      <w:r w:rsidR="00A865C8">
        <w:t xml:space="preserve"> w </w:t>
      </w:r>
      <w:r>
        <w:t>określonych kwestiach. Czasami organy pomocnicze przejmują całą pracę spotkania Stron między sesjami. Organ pomocniczy może zostać utworzony</w:t>
      </w:r>
      <w:r w:rsidR="00A865C8">
        <w:t xml:space="preserve"> w </w:t>
      </w:r>
      <w:r>
        <w:t>odpowiedzi na konkretny wniosek spotkania Stron lub może zostać ustanowiony</w:t>
      </w:r>
      <w:r w:rsidR="00A865C8">
        <w:t xml:space="preserve"> w </w:t>
      </w:r>
      <w:r>
        <w:t>celu monitorowania kwestii zleconych na mocy konwencji</w:t>
      </w:r>
      <w:r w:rsidR="00A865C8">
        <w:t xml:space="preserve"> z </w:t>
      </w:r>
      <w:proofErr w:type="spellStart"/>
      <w:r>
        <w:t>Aarhus</w:t>
      </w:r>
      <w:proofErr w:type="spellEnd"/>
      <w:r>
        <w:t>. Obecne organy pomocnicze konwencji</w:t>
      </w:r>
      <w:r w:rsidR="00A865C8">
        <w:t xml:space="preserve"> z </w:t>
      </w:r>
      <w:proofErr w:type="spellStart"/>
      <w:r>
        <w:t>Aarhus</w:t>
      </w:r>
      <w:proofErr w:type="spellEnd"/>
      <w:r>
        <w:t xml:space="preserve"> obejmują:</w:t>
      </w:r>
    </w:p>
    <w:p w14:paraId="086C2643" w14:textId="4B17147B" w:rsidR="009767AD" w:rsidRPr="009767AD" w:rsidRDefault="009767AD" w:rsidP="00714235">
      <w:pPr>
        <w:spacing w:line="240" w:lineRule="auto"/>
        <w:ind w:left="284" w:hanging="142"/>
      </w:pPr>
      <w:r>
        <w:t>•</w:t>
      </w:r>
      <w:r>
        <w:tab/>
        <w:t>grupę roboczą Stron,</w:t>
      </w:r>
    </w:p>
    <w:p w14:paraId="380490E9" w14:textId="04A66724" w:rsidR="009767AD" w:rsidRPr="009767AD" w:rsidRDefault="009767AD" w:rsidP="00714235">
      <w:pPr>
        <w:spacing w:line="240" w:lineRule="auto"/>
        <w:ind w:left="284" w:hanging="142"/>
      </w:pPr>
      <w:r>
        <w:t>•</w:t>
      </w:r>
      <w:r>
        <w:tab/>
        <w:t>grupę zadaniową ds. dostępu do informacji,</w:t>
      </w:r>
    </w:p>
    <w:p w14:paraId="223819CE" w14:textId="79C012B6" w:rsidR="009767AD" w:rsidRPr="009767AD" w:rsidRDefault="009767AD" w:rsidP="00714235">
      <w:pPr>
        <w:spacing w:line="240" w:lineRule="auto"/>
        <w:ind w:left="284" w:hanging="142"/>
      </w:pPr>
      <w:r>
        <w:t>•</w:t>
      </w:r>
      <w:r>
        <w:tab/>
        <w:t>grupę zadaniową ds. udziału społeczeństwa,</w:t>
      </w:r>
    </w:p>
    <w:p w14:paraId="5D42C189" w14:textId="589AD184" w:rsidR="009767AD" w:rsidRPr="009767AD" w:rsidRDefault="009767AD" w:rsidP="00714235">
      <w:pPr>
        <w:spacing w:line="240" w:lineRule="auto"/>
        <w:ind w:left="284" w:hanging="142"/>
      </w:pPr>
      <w:r>
        <w:t>•</w:t>
      </w:r>
      <w:r>
        <w:tab/>
        <w:t>grupę zadaniową ds. dostępu do wymiaru sprawiedliwości.</w:t>
      </w:r>
    </w:p>
    <w:p w14:paraId="65078C78" w14:textId="50E88534" w:rsidR="009767AD" w:rsidRPr="009767AD" w:rsidRDefault="009767AD" w:rsidP="009767AD">
      <w:pPr>
        <w:spacing w:line="240" w:lineRule="auto"/>
      </w:pPr>
      <w:r>
        <w:t>Organy pomocnicze składają się</w:t>
      </w:r>
      <w:r w:rsidR="00A865C8">
        <w:t xml:space="preserve"> z </w:t>
      </w:r>
      <w:r>
        <w:t>przedstawicieli rządu</w:t>
      </w:r>
      <w:r w:rsidR="00A865C8">
        <w:t xml:space="preserve"> i </w:t>
      </w:r>
      <w:r>
        <w:t>obserwatorów,</w:t>
      </w:r>
      <w:r w:rsidR="00A865C8">
        <w:t xml:space="preserve"> w </w:t>
      </w:r>
      <w:r>
        <w:t xml:space="preserve">tym przedstawicieli organizacji pozarządowych. Reguła 23 </w:t>
      </w:r>
      <w:bookmarkStart w:id="464" w:name="_bookmark541"/>
      <w:bookmarkEnd w:id="464"/>
      <w:r w:rsidR="00331D80">
        <w:t>pkt</w:t>
      </w:r>
      <w:r w:rsidR="008A3622">
        <w:t xml:space="preserve"> </w:t>
      </w:r>
      <w:r>
        <w:t>2 reguł proceduralnych spotkania Stron stanowi, że zasady te mają zastosowanie,</w:t>
      </w:r>
      <w:r>
        <w:rPr>
          <w:i/>
          <w:iCs/>
        </w:rPr>
        <w:t xml:space="preserve"> mutatis mutandis</w:t>
      </w:r>
      <w:r>
        <w:t>,</w:t>
      </w:r>
      <w:r w:rsidR="00A865C8">
        <w:t xml:space="preserve"> w </w:t>
      </w:r>
      <w:r>
        <w:t>postępowaniu organów pomocniczych, chyba że spotkanie Stron postanowi inaczej</w:t>
      </w:r>
      <w:hyperlink w:anchor="_bookmark1048" w:history="1">
        <w:r>
          <w:rPr>
            <w:rStyle w:val="Hyperlink"/>
            <w:vertAlign w:val="superscript"/>
          </w:rPr>
          <w:t>460</w:t>
        </w:r>
      </w:hyperlink>
      <w:r>
        <w:t>.</w:t>
      </w:r>
    </w:p>
    <w:p w14:paraId="6DA4C06A" w14:textId="77777777" w:rsidR="009767AD" w:rsidRPr="009767AD" w:rsidRDefault="009767AD" w:rsidP="009767AD">
      <w:pPr>
        <w:spacing w:line="240" w:lineRule="auto"/>
      </w:pPr>
    </w:p>
    <w:p w14:paraId="36F68A4F" w14:textId="0DA1EF1F" w:rsidR="009767AD" w:rsidRPr="009767AD" w:rsidRDefault="009767AD" w:rsidP="0033693D">
      <w:pPr>
        <w:pStyle w:val="jagodowytytuwciciev3"/>
      </w:pPr>
      <w:r>
        <w:t>(e)</w:t>
      </w:r>
      <w:r>
        <w:tab/>
        <w:t>przygotowywać, gdy to się okaże potrzebne, protokoły do niniejszej konwencji,</w:t>
      </w:r>
    </w:p>
    <w:p w14:paraId="2B24D310" w14:textId="021722D4" w:rsidR="009767AD" w:rsidRPr="009767AD" w:rsidRDefault="009767AD" w:rsidP="009767AD">
      <w:pPr>
        <w:spacing w:line="240" w:lineRule="auto"/>
      </w:pPr>
      <w:r>
        <w:t xml:space="preserve">Artykuł 10 </w:t>
      </w:r>
      <w:r w:rsidR="00331D80">
        <w:t>ust. </w:t>
      </w:r>
      <w:r>
        <w:t>2 lit. (f) stanowi, że Strony mogą następnie opracować dodatkowe umowy prawne zawierające dalsze prawa</w:t>
      </w:r>
      <w:r w:rsidR="00A865C8">
        <w:t xml:space="preserve"> i </w:t>
      </w:r>
      <w:r>
        <w:t>obowiązki. Takie umowy są negocjowane, podpisywane</w:t>
      </w:r>
      <w:r w:rsidR="00A865C8">
        <w:t xml:space="preserve"> i </w:t>
      </w:r>
      <w:r>
        <w:t>ratyfikowane niezależnie od pierwotnej konwencji</w:t>
      </w:r>
      <w:r w:rsidR="00A865C8">
        <w:t xml:space="preserve"> i </w:t>
      </w:r>
      <w:r>
        <w:t>są znane jako „protokoły”. Celem protokołu może być wdrożenie ogólnych celów konwencji</w:t>
      </w:r>
      <w:r w:rsidR="00A865C8">
        <w:t xml:space="preserve"> z </w:t>
      </w:r>
      <w:proofErr w:type="spellStart"/>
      <w:r>
        <w:t>Aarhus</w:t>
      </w:r>
      <w:proofErr w:type="spellEnd"/>
      <w:r>
        <w:t xml:space="preserve"> poprzez bardziej szczegółowe omówienie określonego obszaru. Alternatywnie, jak</w:t>
      </w:r>
      <w:r w:rsidR="00A865C8">
        <w:t xml:space="preserve"> w </w:t>
      </w:r>
      <w:r>
        <w:t>przypadku Protokołu „Woda</w:t>
      </w:r>
      <w:r w:rsidR="00A865C8">
        <w:t xml:space="preserve"> i </w:t>
      </w:r>
      <w:r>
        <w:t>zdrowie” do konwencji wodnej, mogą one również obejmować obszary nieobjęte konwencją macierzystą.</w:t>
      </w:r>
    </w:p>
    <w:p w14:paraId="3EC1E8E6" w14:textId="2ADF3780" w:rsidR="009767AD" w:rsidRPr="009767AD" w:rsidRDefault="009767AD" w:rsidP="009767AD">
      <w:pPr>
        <w:spacing w:line="240" w:lineRule="auto"/>
      </w:pPr>
      <w:r>
        <w:t>Strony konwencji</w:t>
      </w:r>
      <w:r w:rsidR="00A865C8">
        <w:t xml:space="preserve"> z </w:t>
      </w:r>
      <w:proofErr w:type="spellStart"/>
      <w:r>
        <w:t>Aarhus</w:t>
      </w:r>
      <w:proofErr w:type="spellEnd"/>
      <w:r>
        <w:t xml:space="preserve"> przyjęły dotychczas jeden protokół do konwencji – Protokół</w:t>
      </w:r>
      <w:r w:rsidR="00A865C8">
        <w:t xml:space="preserve"> w </w:t>
      </w:r>
      <w:r>
        <w:t>sprawie PRTR, przyjęty na nadzwyczajnej sesji spotkania Stron konwencji</w:t>
      </w:r>
      <w:r w:rsidR="00A865C8">
        <w:t xml:space="preserve"> w </w:t>
      </w:r>
      <w:r>
        <w:t>dniu 21 maja 2003</w:t>
      </w:r>
      <w:r w:rsidR="000F6BD7">
        <w:t> r.</w:t>
      </w:r>
      <w:r w:rsidR="00A865C8">
        <w:t xml:space="preserve"> w </w:t>
      </w:r>
      <w:r>
        <w:t xml:space="preserve">Kijowie. Protokół ten jest pierwszym </w:t>
      </w:r>
      <w:r>
        <w:lastRenderedPageBreak/>
        <w:t>prawnie wiążącym międzynarodowym instrumentem dotyczącym PRTR. Jego celem jest „rozszerzenie dostępu społeczeństwa do informacji poprzez utworzenie spójnych, zintegrowanych, ogólnokrajowych rejestrów uwalniania</w:t>
      </w:r>
      <w:r w:rsidR="00A865C8">
        <w:t xml:space="preserve"> i </w:t>
      </w:r>
      <w:r>
        <w:t>transferu zanieczyszczeń”. Protokół został opracowany jako otwarty, globalny protokół</w:t>
      </w:r>
      <w:r w:rsidR="00A865C8">
        <w:t xml:space="preserve"> i </w:t>
      </w:r>
      <w:r>
        <w:t>mogą</w:t>
      </w:r>
      <w:r w:rsidR="00A865C8">
        <w:t xml:space="preserve"> w </w:t>
      </w:r>
      <w:r>
        <w:t>nim uczestniczyć wszystkie państwa,</w:t>
      </w:r>
      <w:r w:rsidR="00A865C8">
        <w:t xml:space="preserve"> w </w:t>
      </w:r>
      <w:r>
        <w:t>tym te, które nie ratyfikowały konwencji</w:t>
      </w:r>
      <w:r w:rsidR="00A865C8">
        <w:t xml:space="preserve"> z </w:t>
      </w:r>
      <w:proofErr w:type="spellStart"/>
      <w:r>
        <w:t>Aarhus</w:t>
      </w:r>
      <w:proofErr w:type="spellEnd"/>
      <w:r>
        <w:t>,</w:t>
      </w:r>
      <w:r w:rsidR="00A865C8">
        <w:t xml:space="preserve"> i </w:t>
      </w:r>
      <w:r>
        <w:t>te, które nie są członkami EKG. Protokół wszedł</w:t>
      </w:r>
      <w:r w:rsidR="00A865C8">
        <w:t xml:space="preserve"> w </w:t>
      </w:r>
      <w:r>
        <w:t>życie</w:t>
      </w:r>
      <w:r w:rsidR="00A865C8">
        <w:t xml:space="preserve"> w </w:t>
      </w:r>
      <w:r>
        <w:t>dniu 8 października 2009</w:t>
      </w:r>
      <w:r w:rsidR="000F6BD7">
        <w:t> r.</w:t>
      </w:r>
      <w:r w:rsidR="00A865C8">
        <w:t xml:space="preserve"> i </w:t>
      </w:r>
      <w:r>
        <w:t>do kwietnia 2014</w:t>
      </w:r>
      <w:r w:rsidR="000F6BD7">
        <w:t> r.</w:t>
      </w:r>
      <w:r>
        <w:t xml:space="preserve"> liczył 33 strony. Protokół został szerzej omówiony</w:t>
      </w:r>
      <w:r w:rsidR="00A865C8">
        <w:t xml:space="preserve"> w </w:t>
      </w:r>
      <w:hyperlink w:anchor="_bookmark284" w:history="1">
        <w:r w:rsidRPr="00815382">
          <w:rPr>
            <w:rStyle w:val="Hyperlink"/>
            <w:color w:val="auto"/>
            <w:u w:color="ED7D31" w:themeColor="accent2"/>
          </w:rPr>
          <w:t xml:space="preserve">komentarzu do </w:t>
        </w:r>
        <w:r w:rsidR="00331D80" w:rsidRPr="00815382">
          <w:rPr>
            <w:rStyle w:val="Hyperlink"/>
            <w:color w:val="auto"/>
            <w:u w:color="ED7D31" w:themeColor="accent2"/>
          </w:rPr>
          <w:t>art. </w:t>
        </w:r>
        <w:r w:rsidRPr="00815382">
          <w:rPr>
            <w:rStyle w:val="Hyperlink"/>
            <w:color w:val="auto"/>
            <w:u w:color="ED7D31" w:themeColor="accent2"/>
          </w:rPr>
          <w:t xml:space="preserve">5 </w:t>
        </w:r>
        <w:r w:rsidR="00331D80" w:rsidRPr="00815382">
          <w:rPr>
            <w:rStyle w:val="Hyperlink"/>
            <w:color w:val="auto"/>
            <w:u w:color="ED7D31" w:themeColor="accent2"/>
          </w:rPr>
          <w:t>ust. </w:t>
        </w:r>
        <w:r w:rsidRPr="00815382">
          <w:rPr>
            <w:rStyle w:val="Hyperlink"/>
            <w:color w:val="auto"/>
            <w:u w:color="ED7D31" w:themeColor="accent2"/>
          </w:rPr>
          <w:t>9</w:t>
        </w:r>
      </w:hyperlink>
      <w:r>
        <w:t>.</w:t>
      </w:r>
    </w:p>
    <w:p w14:paraId="140D24ED" w14:textId="77777777" w:rsidR="00714235" w:rsidRDefault="00714235" w:rsidP="00914D9F">
      <w:pPr>
        <w:spacing w:line="240" w:lineRule="auto"/>
      </w:pPr>
    </w:p>
    <w:p w14:paraId="1AB0087E" w14:textId="050F0083" w:rsidR="00714235" w:rsidRPr="00714235" w:rsidRDefault="00714235" w:rsidP="0033693D">
      <w:pPr>
        <w:pStyle w:val="jagodowytytuwciciev3"/>
      </w:pPr>
      <w:r>
        <w:t>(f)</w:t>
      </w:r>
      <w:r>
        <w:tab/>
        <w:t>rozpatrywać</w:t>
      </w:r>
      <w:r w:rsidR="00A865C8">
        <w:t xml:space="preserve"> i </w:t>
      </w:r>
      <w:r>
        <w:t>przyjmować propozycje zmian do niniejszej konwencji zgodnie</w:t>
      </w:r>
      <w:r w:rsidR="00A865C8">
        <w:t xml:space="preserve"> z </w:t>
      </w:r>
      <w:r>
        <w:t>postanowieniami artykułu 14,</w:t>
      </w:r>
    </w:p>
    <w:p w14:paraId="6E427D66" w14:textId="3E25834B" w:rsidR="00714235" w:rsidRPr="00714235" w:rsidRDefault="00714235" w:rsidP="00714235">
      <w:pPr>
        <w:spacing w:line="240" w:lineRule="auto"/>
      </w:pPr>
      <w:r>
        <w:t>Artykuł 14 określa procedury wprowadzania zmian, które zostaną omówione</w:t>
      </w:r>
      <w:r w:rsidR="00A865C8">
        <w:t xml:space="preserve"> w </w:t>
      </w:r>
      <w:r>
        <w:t>dalszej części. Postanowienie to ustanawia spotkanie Stron jako właściwe forum do zgłaszania poprawek. Do chwili obecnej spotkanie Stron przyjęło jedną poprawkę do konwencji, a mianowicie poprawkę do konwencji dotyczącą udziału społeczeństwa</w:t>
      </w:r>
      <w:r w:rsidR="00A865C8">
        <w:t xml:space="preserve"> w </w:t>
      </w:r>
      <w:r>
        <w:t>podejmowaniu decyzji dotyczących zamierzonego uwalniania</w:t>
      </w:r>
      <w:r w:rsidR="00A865C8">
        <w:t xml:space="preserve"> i </w:t>
      </w:r>
      <w:r>
        <w:t>wprowadzania do obrotu GMO (zwaną również poprawką</w:t>
      </w:r>
      <w:r w:rsidR="00A865C8">
        <w:t xml:space="preserve"> z </w:t>
      </w:r>
      <w:proofErr w:type="spellStart"/>
      <w:r>
        <w:t>Ałmaty</w:t>
      </w:r>
      <w:proofErr w:type="spellEnd"/>
      <w:r>
        <w:t xml:space="preserve"> lub GMO). Poprawka</w:t>
      </w:r>
      <w:r w:rsidR="00A865C8">
        <w:t xml:space="preserve"> z </w:t>
      </w:r>
      <w:proofErr w:type="spellStart"/>
      <w:r>
        <w:t>Ałmaty</w:t>
      </w:r>
      <w:proofErr w:type="spellEnd"/>
      <w:r>
        <w:t xml:space="preserve"> została omówiona bardziej szczegółowo</w:t>
      </w:r>
      <w:r w:rsidR="00A865C8">
        <w:t xml:space="preserve"> w </w:t>
      </w:r>
      <w:hyperlink w:anchor="art6ust11" w:history="1">
        <w:r w:rsidRPr="00815382">
          <w:rPr>
            <w:rStyle w:val="Hyperlink"/>
            <w:color w:val="auto"/>
            <w:u w:color="ED7D31" w:themeColor="accent2"/>
          </w:rPr>
          <w:t xml:space="preserve">komentarzu do </w:t>
        </w:r>
        <w:r w:rsidR="00331D80" w:rsidRPr="00815382">
          <w:rPr>
            <w:rStyle w:val="Hyperlink"/>
            <w:color w:val="auto"/>
            <w:u w:color="ED7D31" w:themeColor="accent2"/>
          </w:rPr>
          <w:t>art. </w:t>
        </w:r>
        <w:r w:rsidRPr="00815382">
          <w:rPr>
            <w:rStyle w:val="Hyperlink"/>
            <w:color w:val="auto"/>
            <w:u w:color="ED7D31" w:themeColor="accent2"/>
          </w:rPr>
          <w:t xml:space="preserve">6 </w:t>
        </w:r>
        <w:r w:rsidR="00331D80" w:rsidRPr="00815382">
          <w:rPr>
            <w:rStyle w:val="Hyperlink"/>
            <w:color w:val="auto"/>
            <w:u w:color="ED7D31" w:themeColor="accent2"/>
          </w:rPr>
          <w:t>ust. </w:t>
        </w:r>
        <w:r w:rsidRPr="00815382">
          <w:rPr>
            <w:rStyle w:val="Hyperlink"/>
            <w:color w:val="auto"/>
            <w:u w:color="ED7D31" w:themeColor="accent2"/>
          </w:rPr>
          <w:t>11</w:t>
        </w:r>
      </w:hyperlink>
      <w:r w:rsidR="00A865C8">
        <w:t xml:space="preserve"> i </w:t>
      </w:r>
      <w:hyperlink w:anchor="_Artykuł_6a_Udział" w:history="1">
        <w:r w:rsidR="00331D80" w:rsidRPr="00D807DB">
          <w:rPr>
            <w:rStyle w:val="Hyperlink"/>
            <w:color w:val="auto"/>
            <w:u w:color="ED7D31" w:themeColor="accent2"/>
          </w:rPr>
          <w:t>art. </w:t>
        </w:r>
        <w:r w:rsidRPr="00D807DB">
          <w:rPr>
            <w:rStyle w:val="Hyperlink"/>
            <w:color w:val="auto"/>
            <w:u w:color="ED7D31" w:themeColor="accent2"/>
          </w:rPr>
          <w:t>6a</w:t>
        </w:r>
      </w:hyperlink>
      <w:r>
        <w:t>.</w:t>
      </w:r>
    </w:p>
    <w:p w14:paraId="0DCDF7E9" w14:textId="77777777" w:rsidR="00714235" w:rsidRPr="00714235" w:rsidRDefault="00714235" w:rsidP="00714235">
      <w:pPr>
        <w:spacing w:line="240" w:lineRule="auto"/>
      </w:pPr>
    </w:p>
    <w:p w14:paraId="31AC4E42" w14:textId="4CFDE390" w:rsidR="00714235" w:rsidRPr="00714235" w:rsidRDefault="00714235" w:rsidP="0033693D">
      <w:pPr>
        <w:pStyle w:val="jagodowytytuwciciev3"/>
      </w:pPr>
      <w:r>
        <w:t>(g)</w:t>
      </w:r>
      <w:r>
        <w:tab/>
        <w:t>rozpatrywać</w:t>
      </w:r>
      <w:r w:rsidR="00A865C8">
        <w:t xml:space="preserve"> i </w:t>
      </w:r>
      <w:r>
        <w:t>podejmować wszelkie dodatkowe działania, jakie mogą być konieczne dla osiągnięcia celów niniejszej konwencji,</w:t>
      </w:r>
    </w:p>
    <w:p w14:paraId="3A42FEB0" w14:textId="617F7C97" w:rsidR="00714235" w:rsidRPr="00714235" w:rsidRDefault="00714235" w:rsidP="00714235">
      <w:pPr>
        <w:spacing w:line="240" w:lineRule="auto"/>
      </w:pPr>
      <w:r>
        <w:t>Postanowienie to pokazuje, że Strony mogą być innowacyjne</w:t>
      </w:r>
      <w:r w:rsidR="00A865C8">
        <w:t xml:space="preserve"> w </w:t>
      </w:r>
      <w:r>
        <w:t>podejmowaniu działań propagujących konwencję. Strony mogą wykraczać poza protokoły, poprawki</w:t>
      </w:r>
      <w:r w:rsidR="00A865C8">
        <w:t xml:space="preserve"> i </w:t>
      </w:r>
      <w:r>
        <w:t>organy pomocnicze określone</w:t>
      </w:r>
      <w:r w:rsidR="00A865C8">
        <w:t xml:space="preserve"> w </w:t>
      </w:r>
      <w:r>
        <w:t>omawianym artykule</w:t>
      </w:r>
      <w:r w:rsidR="00A865C8">
        <w:t xml:space="preserve"> i </w:t>
      </w:r>
      <w:r>
        <w:t>podejmować wszelkie dodatkowe działania, które ich zdaniem leżą</w:t>
      </w:r>
      <w:r w:rsidR="00A865C8">
        <w:t xml:space="preserve"> w </w:t>
      </w:r>
      <w:r>
        <w:t>najlepszym interesie konwencji. Podstawę do przyjmowania środków poza kontekstem szczególnych środków wymienionych</w:t>
      </w:r>
      <w:r w:rsidR="00A865C8">
        <w:t xml:space="preserve"> w </w:t>
      </w:r>
      <w:r>
        <w:t>lit. (a)-(f) stanowi prawo międzynarodowe.</w:t>
      </w:r>
    </w:p>
    <w:p w14:paraId="7E7EC3CD" w14:textId="77777777" w:rsidR="00714235" w:rsidRPr="00714235" w:rsidRDefault="00714235" w:rsidP="00714235">
      <w:pPr>
        <w:spacing w:line="240" w:lineRule="auto"/>
      </w:pPr>
    </w:p>
    <w:p w14:paraId="602A8D80" w14:textId="6B0D495C" w:rsidR="00714235" w:rsidRPr="00714235" w:rsidRDefault="00714235" w:rsidP="0033693D">
      <w:pPr>
        <w:pStyle w:val="jagodowytytuwciciev3"/>
      </w:pPr>
      <w:r>
        <w:t>(h)</w:t>
      </w:r>
      <w:r>
        <w:tab/>
        <w:t>na pierwszym spotkaniu rozpatrzą</w:t>
      </w:r>
      <w:r w:rsidR="00A865C8">
        <w:t xml:space="preserve"> i </w:t>
      </w:r>
      <w:r>
        <w:t>przyjmą</w:t>
      </w:r>
      <w:r w:rsidR="00A865C8">
        <w:t xml:space="preserve"> w </w:t>
      </w:r>
      <w:r>
        <w:t>drodze porozumienia reguły proceduralne dotyczące swych spotkań oraz spotkań organów pomocniczych,</w:t>
      </w:r>
    </w:p>
    <w:p w14:paraId="5B83556B" w14:textId="326E8F9A" w:rsidR="00714235" w:rsidRPr="00714235" w:rsidRDefault="00714235" w:rsidP="00714235">
      <w:pPr>
        <w:spacing w:line="240" w:lineRule="auto"/>
      </w:pPr>
      <w:r>
        <w:t xml:space="preserve">Konwencja nie określa pełnego zakresu reguł proceduralnych dla spotkania Stron ani dla organów pomocniczych. Artykuł 10 </w:t>
      </w:r>
      <w:r w:rsidR="00331D80">
        <w:t>ust. </w:t>
      </w:r>
      <w:r>
        <w:t>2 lit. (h) nakłada na Strony obowiązek przyjęcia dodatkowych reguł</w:t>
      </w:r>
      <w:r w:rsidR="00A865C8">
        <w:t xml:space="preserve"> w </w:t>
      </w:r>
      <w:r>
        <w:t>tym zakresie na pierwszym spotkaniu. Reguły należy przyjąć</w:t>
      </w:r>
      <w:r w:rsidR="00A865C8">
        <w:t xml:space="preserve"> w </w:t>
      </w:r>
      <w:r>
        <w:t>drodze porozumienia, a nie głosowania.</w:t>
      </w:r>
    </w:p>
    <w:p w14:paraId="5870D59E" w14:textId="319242AF" w:rsidR="00714235" w:rsidRPr="00714235" w:rsidRDefault="00714235" w:rsidP="00714235">
      <w:pPr>
        <w:spacing w:line="240" w:lineRule="auto"/>
      </w:pPr>
      <w:bookmarkStart w:id="465" w:name="_bookmark542"/>
      <w:bookmarkEnd w:id="465"/>
      <w:r>
        <w:t>spotkanie Stron przyjęło reguły proceduralne decyzją I/1 na pierwszej sesji</w:t>
      </w:r>
      <w:hyperlink w:anchor="_bookmark1049" w:history="1">
        <w:r>
          <w:rPr>
            <w:rStyle w:val="Hyperlink"/>
            <w:vertAlign w:val="superscript"/>
          </w:rPr>
          <w:t>461</w:t>
        </w:r>
      </w:hyperlink>
      <w:r>
        <w:t>. Reguły proceduralne zawiera ją reguły dotyczące miejsca</w:t>
      </w:r>
      <w:r w:rsidR="00A865C8">
        <w:t xml:space="preserve"> i </w:t>
      </w:r>
      <w:r>
        <w:t>daty spotkań, powiadamiania</w:t>
      </w:r>
      <w:r w:rsidR="00A865C8">
        <w:t xml:space="preserve"> o </w:t>
      </w:r>
      <w:r>
        <w:t>spotkaniach, udziału obserwatorów, obecności publiczności, porządku obrad</w:t>
      </w:r>
      <w:r w:rsidR="00A865C8">
        <w:t xml:space="preserve"> i </w:t>
      </w:r>
      <w:r>
        <w:t>dokumentacji, reprezentacji Stron</w:t>
      </w:r>
      <w:r w:rsidR="00A865C8">
        <w:t xml:space="preserve"> i </w:t>
      </w:r>
      <w:r>
        <w:t>referencji, funkcjonariuszy spotkania, organów pomocniczych, sekretariatu, prowadzenia spraw, podejmowania decyzji, języków urzędowych</w:t>
      </w:r>
      <w:r w:rsidR="00A865C8">
        <w:t xml:space="preserve"> i </w:t>
      </w:r>
      <w:r>
        <w:t>zmian</w:t>
      </w:r>
      <w:r w:rsidR="00A865C8">
        <w:t xml:space="preserve"> w </w:t>
      </w:r>
      <w:r>
        <w:t>regułach proceduralnych.</w:t>
      </w:r>
    </w:p>
    <w:p w14:paraId="7BBFEFE0" w14:textId="5516FF03" w:rsidR="00714235" w:rsidRPr="00714235" w:rsidRDefault="00714235" w:rsidP="00714235">
      <w:pPr>
        <w:spacing w:line="240" w:lineRule="auto"/>
      </w:pPr>
      <w:r>
        <w:t xml:space="preserve">Reguła 23 </w:t>
      </w:r>
      <w:r w:rsidR="00331D80">
        <w:t>pkt</w:t>
      </w:r>
      <w:r w:rsidR="008A3622">
        <w:t xml:space="preserve"> </w:t>
      </w:r>
      <w:r>
        <w:t xml:space="preserve">2 reguł proceduralnych spotkania Stron stanowi, że reguły te mają zastosowanie, </w:t>
      </w:r>
      <w:r>
        <w:rPr>
          <w:i/>
          <w:iCs/>
        </w:rPr>
        <w:t>mutatis mutandis</w:t>
      </w:r>
      <w:r>
        <w:t>,</w:t>
      </w:r>
      <w:r w:rsidR="00A865C8">
        <w:t xml:space="preserve"> w </w:t>
      </w:r>
      <w:r>
        <w:t>postępowaniu organów pomocniczych, chyba że spotkanie Stron postanowi inaczej.</w:t>
      </w:r>
    </w:p>
    <w:p w14:paraId="0D6270A5" w14:textId="0D043877" w:rsidR="00714235" w:rsidRPr="00714235" w:rsidRDefault="00714235" w:rsidP="00714235">
      <w:pPr>
        <w:spacing w:line="240" w:lineRule="auto"/>
      </w:pPr>
      <w:r>
        <w:t>Reguła 48 stanowi, że</w:t>
      </w:r>
      <w:r w:rsidR="00A865C8">
        <w:t xml:space="preserve"> w </w:t>
      </w:r>
      <w:r>
        <w:t>przypadku sprzeczności między jakimkolwiek postanowieniem reguł a postanowieniem konwencji, pierwszeństwo ma postanowienie konwencji.</w:t>
      </w:r>
    </w:p>
    <w:p w14:paraId="745C798D" w14:textId="034AFFB3" w:rsidR="00714235" w:rsidRDefault="00714235">
      <w:pPr>
        <w:spacing w:after="160" w:line="259" w:lineRule="auto"/>
        <w:jc w:val="left"/>
      </w:pPr>
    </w:p>
    <w:p w14:paraId="727BB3DB" w14:textId="72C13AB2" w:rsidR="00714235" w:rsidRPr="00714235" w:rsidRDefault="00714235" w:rsidP="0033693D">
      <w:pPr>
        <w:pStyle w:val="jagodowytytuwciciev3"/>
      </w:pPr>
      <w:r>
        <w:t>(i)</w:t>
      </w:r>
      <w:r>
        <w:tab/>
        <w:t>na pierwszym spotkaniu dokonają przeglądu wykonania postanowień artykułu 5 ustęp 9</w:t>
      </w:r>
      <w:r w:rsidR="00A865C8">
        <w:t xml:space="preserve"> i </w:t>
      </w:r>
      <w:r>
        <w:t>rozważą, jakie kroki są niezbędne dla dalszego rozwoju systemu,</w:t>
      </w:r>
      <w:r w:rsidR="00A865C8">
        <w:t xml:space="preserve"> o </w:t>
      </w:r>
      <w:r>
        <w:t>którym mowa</w:t>
      </w:r>
      <w:r w:rsidR="00A865C8">
        <w:t xml:space="preserve"> w </w:t>
      </w:r>
      <w:r>
        <w:t>tym ustępie, biorąc pod uwagę rozwój międzynarodowych procesów,</w:t>
      </w:r>
      <w:r w:rsidR="00A865C8">
        <w:t xml:space="preserve"> w </w:t>
      </w:r>
      <w:r>
        <w:t>tym rozważą wypracowanie odpowiedniego instrumentu dotyczącego rejestrów lub wykazów powstawania</w:t>
      </w:r>
      <w:r w:rsidR="00A865C8">
        <w:t xml:space="preserve"> </w:t>
      </w:r>
      <w:r w:rsidR="00A865C8">
        <w:lastRenderedPageBreak/>
        <w:t>i </w:t>
      </w:r>
      <w:r>
        <w:t>przemieszczania zanieczyszczeń, który by mógł być załączony do niniejszej konwencji.</w:t>
      </w:r>
    </w:p>
    <w:p w14:paraId="0EAFD9E3" w14:textId="302402BB" w:rsidR="00714235" w:rsidRPr="00714235" w:rsidRDefault="00714235" w:rsidP="00714235">
      <w:pPr>
        <w:spacing w:line="240" w:lineRule="auto"/>
      </w:pPr>
      <w:r>
        <w:t>Czasami</w:t>
      </w:r>
      <w:r w:rsidR="00A865C8">
        <w:t xml:space="preserve"> w </w:t>
      </w:r>
      <w:r>
        <w:t>odniesieniu do trudnych, technicznych lub pilnych kwestii konwencje nakładają na strony wymóg kontynuowania prac nad szczegółami tych kwestii po podpisaniu konwencji, na przykład przez opracowanie protokołów, poprawek lub załączników.</w:t>
      </w:r>
    </w:p>
    <w:p w14:paraId="0B46A0BA" w14:textId="641A5D93" w:rsidR="00714235" w:rsidRPr="00714235" w:rsidRDefault="00714235" w:rsidP="00714235">
      <w:pPr>
        <w:spacing w:line="240" w:lineRule="auto"/>
      </w:pPr>
      <w:r>
        <w:t>Podczas negocjacji</w:t>
      </w:r>
      <w:r w:rsidR="00A865C8">
        <w:t xml:space="preserve"> w </w:t>
      </w:r>
      <w:r>
        <w:t>sprawie konwencji</w:t>
      </w:r>
      <w:r w:rsidR="00A865C8">
        <w:t xml:space="preserve"> z </w:t>
      </w:r>
      <w:proofErr w:type="spellStart"/>
      <w:r>
        <w:t>Aarhus</w:t>
      </w:r>
      <w:proofErr w:type="spellEnd"/>
      <w:r>
        <w:t xml:space="preserve"> szeroko dyskutowano na temat rozwoju systemów wykazów lub rejestrów zanieczyszczeń. Chociaż wiele krajów EKG posiadało jakąś formę rejestrów zanieczyszczeń, niewiele</w:t>
      </w:r>
      <w:r w:rsidR="00A865C8">
        <w:t xml:space="preserve"> z </w:t>
      </w:r>
      <w:r>
        <w:t>nich miało</w:t>
      </w:r>
      <w:r w:rsidR="00A865C8">
        <w:t xml:space="preserve"> w </w:t>
      </w:r>
      <w:r>
        <w:t>pełni rozwinięte PRTR, które były publicznie dostępne.</w:t>
      </w:r>
    </w:p>
    <w:p w14:paraId="2F90A915" w14:textId="320E0C1C" w:rsidR="00714235" w:rsidRPr="00714235" w:rsidRDefault="00714235" w:rsidP="00714235">
      <w:pPr>
        <w:spacing w:line="240" w:lineRule="auto"/>
      </w:pPr>
      <w:r>
        <w:t xml:space="preserve">W </w:t>
      </w:r>
      <w:r w:rsidR="00331D80">
        <w:t>art. </w:t>
      </w:r>
      <w:r>
        <w:t xml:space="preserve">5 </w:t>
      </w:r>
      <w:r w:rsidR="00331D80">
        <w:t>ust. </w:t>
      </w:r>
      <w:r>
        <w:t xml:space="preserve">9 od Stron wymaga się poczynienia kroków, aby sukcesywnie tworzyć spójny, ogólnokrajowy PRTR. W </w:t>
      </w:r>
      <w:r w:rsidR="00331D80">
        <w:t>art. </w:t>
      </w:r>
      <w:r>
        <w:t xml:space="preserve">10 </w:t>
      </w:r>
      <w:r w:rsidR="00331D80">
        <w:t>ust. </w:t>
      </w:r>
      <w:r>
        <w:t xml:space="preserve">2 lit. (i) od Stron wymaga się, aby na ich pierwszym spotkaniu, dokonały przeglądu wykonania postanowień </w:t>
      </w:r>
      <w:r w:rsidR="00331D80">
        <w:t>art. </w:t>
      </w:r>
      <w:r>
        <w:t xml:space="preserve">5 </w:t>
      </w:r>
      <w:r w:rsidR="00331D80">
        <w:t>ust. </w:t>
      </w:r>
      <w:r>
        <w:t>9. Następnie od Stron wymaga się rozważenia, jakie kroki są niezbędne do dalszego rozwoju krajowych PRTR.</w:t>
      </w:r>
    </w:p>
    <w:p w14:paraId="5BB3563B" w14:textId="2EC2EBCA" w:rsidR="00714235" w:rsidRPr="00714235" w:rsidRDefault="00714235" w:rsidP="00714235">
      <w:pPr>
        <w:spacing w:line="240" w:lineRule="auto"/>
      </w:pPr>
      <w:r>
        <w:t>Zgodnie</w:t>
      </w:r>
      <w:r w:rsidR="00A865C8">
        <w:t xml:space="preserve"> z </w:t>
      </w:r>
      <w:r w:rsidR="00331D80">
        <w:t>art. </w:t>
      </w:r>
      <w:r>
        <w:t xml:space="preserve">10 </w:t>
      </w:r>
      <w:r w:rsidR="00331D80">
        <w:t>ust. </w:t>
      </w:r>
      <w:r>
        <w:t>2 lit. (e) oraz (i) przyjęto Protokół</w:t>
      </w:r>
      <w:r w:rsidR="00A865C8">
        <w:t xml:space="preserve"> w </w:t>
      </w:r>
      <w:r>
        <w:t>sprawie PRTR – pierwszy prawnie wiążący instrument międzynarodowy dotyczący PRTR. Protokół został szerzej omówiony</w:t>
      </w:r>
      <w:r w:rsidR="00A865C8">
        <w:t xml:space="preserve"> w </w:t>
      </w:r>
      <w:hyperlink w:anchor="_bookmark284" w:history="1">
        <w:r w:rsidRPr="00815382">
          <w:rPr>
            <w:rStyle w:val="Hyperlink"/>
            <w:color w:val="auto"/>
            <w:u w:color="ED7D31" w:themeColor="accent2"/>
          </w:rPr>
          <w:t xml:space="preserve">komentarzu do </w:t>
        </w:r>
        <w:r w:rsidR="00331D80" w:rsidRPr="00815382">
          <w:rPr>
            <w:rStyle w:val="Hyperlink"/>
            <w:color w:val="auto"/>
            <w:u w:color="ED7D31" w:themeColor="accent2"/>
          </w:rPr>
          <w:t>art. </w:t>
        </w:r>
        <w:r w:rsidRPr="00815382">
          <w:rPr>
            <w:rStyle w:val="Hyperlink"/>
            <w:color w:val="auto"/>
            <w:u w:color="ED7D31" w:themeColor="accent2"/>
          </w:rPr>
          <w:t xml:space="preserve">5 </w:t>
        </w:r>
        <w:r w:rsidR="00331D80" w:rsidRPr="00815382">
          <w:rPr>
            <w:rStyle w:val="Hyperlink"/>
            <w:color w:val="auto"/>
            <w:u w:color="ED7D31" w:themeColor="accent2"/>
          </w:rPr>
          <w:t>ust. </w:t>
        </w:r>
        <w:r w:rsidRPr="00815382">
          <w:rPr>
            <w:rStyle w:val="Hyperlink"/>
            <w:color w:val="auto"/>
            <w:u w:color="ED7D31" w:themeColor="accent2"/>
          </w:rPr>
          <w:t>9</w:t>
        </w:r>
      </w:hyperlink>
      <w:r>
        <w:t>.</w:t>
      </w:r>
    </w:p>
    <w:p w14:paraId="09FFF9D7" w14:textId="77777777" w:rsidR="00714235" w:rsidRPr="00714235" w:rsidRDefault="00714235" w:rsidP="00714235">
      <w:pPr>
        <w:spacing w:line="240" w:lineRule="auto"/>
      </w:pPr>
    </w:p>
    <w:p w14:paraId="3C206FDE" w14:textId="6B17FB78" w:rsidR="00714235" w:rsidRPr="00714235" w:rsidRDefault="00714235" w:rsidP="0033693D">
      <w:pPr>
        <w:pStyle w:val="jagodowytytuwciciev2"/>
      </w:pPr>
      <w:r>
        <w:t>3.</w:t>
      </w:r>
      <w:r>
        <w:tab/>
        <w:t>spotkanie Stron może, jeśli okaże się to potrzebne, rozważyć ustanowienie, na zasadzie porozumienia, mechanizmów finansowania.</w:t>
      </w:r>
    </w:p>
    <w:p w14:paraId="43706B6B" w14:textId="7B1C0286" w:rsidR="00714235" w:rsidRPr="00714235" w:rsidRDefault="00714235" w:rsidP="00714235">
      <w:pPr>
        <w:spacing w:line="240" w:lineRule="auto"/>
      </w:pPr>
      <w:r>
        <w:t>Artykuł 10 zezwala spotkaniu Stron na ustanowienie mechanizmów finansowania, jeśli okaże się to potrzebne. Muszą być one jednak ustanawiane na zasadzie porozumienia między Stronami. Wymóg dotyczący porozumienia jest dość nietypowy</w:t>
      </w:r>
      <w:r w:rsidR="00A865C8">
        <w:t xml:space="preserve"> w </w:t>
      </w:r>
      <w:r>
        <w:t>przypadku porozumień finansowych</w:t>
      </w:r>
      <w:r w:rsidR="00A865C8">
        <w:t xml:space="preserve"> w </w:t>
      </w:r>
      <w:r>
        <w:t>ramach konwencji międzynarodowych.</w:t>
      </w:r>
    </w:p>
    <w:p w14:paraId="4AD5C48F" w14:textId="0DB55581" w:rsidR="00714235" w:rsidRPr="00714235" w:rsidRDefault="00714235" w:rsidP="00714235">
      <w:pPr>
        <w:spacing w:line="240" w:lineRule="auto"/>
      </w:pPr>
      <w:r>
        <w:t>Mechanizmy finansowania zazwyczaj służą wspieraniu potrzeb instytucjonalnych konwencji</w:t>
      </w:r>
      <w:r w:rsidR="00A865C8">
        <w:t xml:space="preserve"> i </w:t>
      </w:r>
      <w:r>
        <w:t>mogą pokrywać koszty takich elementów jak spotkania stron, organy pomocnicze, sekretariat</w:t>
      </w:r>
      <w:r w:rsidR="00A865C8">
        <w:t xml:space="preserve"> i </w:t>
      </w:r>
      <w:r>
        <w:t>udział organizacji pozarządowych. Mechanizmy finansowania mogą być dobrowolne lub obowiązkowe,</w:t>
      </w:r>
      <w:r w:rsidR="00A865C8">
        <w:t xml:space="preserve"> w </w:t>
      </w:r>
      <w:r>
        <w:t>zależności od woli stron. Na przykład</w:t>
      </w:r>
      <w:r w:rsidR="00A865C8">
        <w:t xml:space="preserve"> w </w:t>
      </w:r>
      <w:r>
        <w:t>ramach konwencji bazylejskiej obowiązkowe mechanizmy finansowania zostały podjęte na pierwszym spotkaniu Konferencji Stron. Wpłaty Stron do budżetu tej konwencji</w:t>
      </w:r>
      <w:r w:rsidR="00A865C8">
        <w:t xml:space="preserve"> i </w:t>
      </w:r>
      <w:r>
        <w:t>sekretariatu opierają się na wartości procentowej produktu narodowego brutto Stron. W przeciwieństwie do tego, do tej pory strony konwencji</w:t>
      </w:r>
      <w:r w:rsidR="00A865C8">
        <w:t xml:space="preserve"> z </w:t>
      </w:r>
      <w:proofErr w:type="spellStart"/>
      <w:r>
        <w:t>Aarhus</w:t>
      </w:r>
      <w:proofErr w:type="spellEnd"/>
      <w:r>
        <w:t xml:space="preserve"> zdecydowały się na dobrowolne wpłaty.</w:t>
      </w:r>
    </w:p>
    <w:p w14:paraId="05E26FE1" w14:textId="59F2245F" w:rsidR="00714235" w:rsidRPr="00714235" w:rsidRDefault="00714235" w:rsidP="00714235">
      <w:pPr>
        <w:spacing w:line="240" w:lineRule="auto"/>
      </w:pPr>
      <w:bookmarkStart w:id="466" w:name="_bookmark543"/>
      <w:bookmarkEnd w:id="466"/>
      <w:r>
        <w:t>Pierwsza sesja spotkania Stron ustanowiła tymczasowy dobrowolny system składek oparty na systemie udziałów, otwarty na składki Stron, Sygnatariuszy</w:t>
      </w:r>
      <w:r w:rsidR="00A865C8">
        <w:t xml:space="preserve"> i </w:t>
      </w:r>
      <w:r>
        <w:t>innych państw, które zdecydowały się</w:t>
      </w:r>
      <w:r w:rsidR="00A865C8">
        <w:t xml:space="preserve"> w </w:t>
      </w:r>
      <w:r>
        <w:t>nim uczestniczyć</w:t>
      </w:r>
      <w:hyperlink w:anchor="_bookmark1050" w:history="1">
        <w:r>
          <w:rPr>
            <w:rStyle w:val="Hyperlink"/>
            <w:vertAlign w:val="superscript"/>
          </w:rPr>
          <w:t>462</w:t>
        </w:r>
      </w:hyperlink>
      <w:r>
        <w:t>. Powołano również grupę zadaniową</w:t>
      </w:r>
      <w:r w:rsidR="00A865C8">
        <w:t xml:space="preserve"> w </w:t>
      </w:r>
      <w:r>
        <w:t>celu zbadania możliwości ustanowienia bardziej stabilnych</w:t>
      </w:r>
      <w:r w:rsidR="00A865C8">
        <w:t xml:space="preserve"> i </w:t>
      </w:r>
      <w:r>
        <w:t>przewidywalnych mechanizmów finansowania dla konwencji. W okresie międzysesyjnym grupa zadaniowa przeanalizowała różne możliwości ustanowienia mechanizmów finansowania,</w:t>
      </w:r>
      <w:r w:rsidR="00A865C8">
        <w:t xml:space="preserve"> w </w:t>
      </w:r>
      <w:r>
        <w:t>tym możliwe zastosowanie skali ocen opartej na skali ONZ. Grupa zadaniowa oceniła również skuteczność istniejących mechanizmów finansowania ustanowionych przez spotkanie Stron na jego pierwszej sesji, opartych na systemie udziałów.</w:t>
      </w:r>
    </w:p>
    <w:p w14:paraId="5AEABA9E" w14:textId="74678A59" w:rsidR="00714235" w:rsidRPr="00714235" w:rsidRDefault="00714235" w:rsidP="00714235">
      <w:pPr>
        <w:spacing w:line="240" w:lineRule="auto"/>
      </w:pPr>
      <w:bookmarkStart w:id="467" w:name="_bookmark544"/>
      <w:bookmarkEnd w:id="467"/>
      <w:r>
        <w:t>Na swojej drugiej sesji spotkanie Stron zgodziło się kontynuować tymczasowy dobrowolny system wpłat</w:t>
      </w:r>
      <w:hyperlink w:anchor="_bookmark1051" w:history="1">
        <w:r>
          <w:rPr>
            <w:rStyle w:val="Hyperlink"/>
            <w:vertAlign w:val="superscript"/>
          </w:rPr>
          <w:t>463</w:t>
        </w:r>
      </w:hyperlink>
      <w:r>
        <w:t>. Jednocześnie zwróciło się do grupy roboczej Stron</w:t>
      </w:r>
      <w:r w:rsidR="00A865C8">
        <w:t xml:space="preserve"> z </w:t>
      </w:r>
      <w:r>
        <w:t>wnioskiem</w:t>
      </w:r>
      <w:r w:rsidR="00A865C8">
        <w:t xml:space="preserve"> o </w:t>
      </w:r>
      <w:r>
        <w:t>zbadanie</w:t>
      </w:r>
      <w:r w:rsidR="00A865C8">
        <w:t xml:space="preserve"> i </w:t>
      </w:r>
      <w:r>
        <w:t>opracowanie,</w:t>
      </w:r>
      <w:r w:rsidR="00A865C8">
        <w:t xml:space="preserve"> w </w:t>
      </w:r>
      <w:r>
        <w:t>stosownych przypadkach, możliwości ustanowienia stabilnych</w:t>
      </w:r>
      <w:r w:rsidR="00A865C8">
        <w:t xml:space="preserve"> i </w:t>
      </w:r>
      <w:r>
        <w:t>przewidywalnych mechanizmów finansowania opartych na skali ocen Organizacji Narodów Zjednoczonych lub innych odpowiednich skalach oraz</w:t>
      </w:r>
      <w:r w:rsidR="00A865C8">
        <w:t xml:space="preserve"> o </w:t>
      </w:r>
      <w:r>
        <w:t>przygotowanie zaleceń</w:t>
      </w:r>
      <w:r w:rsidR="00A865C8">
        <w:t xml:space="preserve"> w </w:t>
      </w:r>
      <w:r>
        <w:t>tych sprawach do ewentualnego przyjęcia na trzeciej sesji spotkania Stron.</w:t>
      </w:r>
    </w:p>
    <w:p w14:paraId="7A061BDB" w14:textId="283C762C" w:rsidR="00714235" w:rsidRPr="00714235" w:rsidRDefault="00714235" w:rsidP="00714235">
      <w:pPr>
        <w:spacing w:line="240" w:lineRule="auto"/>
      </w:pPr>
      <w:r>
        <w:t>Na trzeciej sesji spotkanie Stron zgodziło się kontynuować tymczasowy dobrowolny system wpłat</w:t>
      </w:r>
      <w:r w:rsidR="00A865C8">
        <w:t xml:space="preserve"> i </w:t>
      </w:r>
      <w:r>
        <w:t>zwróciło się do grupy roboczej Stron</w:t>
      </w:r>
      <w:r w:rsidR="00A865C8">
        <w:t xml:space="preserve"> o </w:t>
      </w:r>
      <w:r>
        <w:t>dalsze badanie możliwości ustanowienia stabilnych</w:t>
      </w:r>
      <w:r w:rsidR="00A865C8">
        <w:t xml:space="preserve"> i </w:t>
      </w:r>
      <w:r>
        <w:t>przewidywalnych mechanizmów finansowania</w:t>
      </w:r>
      <w:r w:rsidR="00A865C8">
        <w:t xml:space="preserve"> w </w:t>
      </w:r>
      <w:r>
        <w:t>celu ewentualnego przyjęcia ich na czwartej sesji spotkania Stron</w:t>
      </w:r>
      <w:hyperlink w:anchor="_bookmark1052" w:history="1">
        <w:r>
          <w:rPr>
            <w:rStyle w:val="Hyperlink"/>
            <w:vertAlign w:val="superscript"/>
          </w:rPr>
          <w:t>464</w:t>
        </w:r>
      </w:hyperlink>
      <w:r>
        <w:t>. Na czwartej sesji spotkanie Stron zgodziło się utrzymać tymczasowy dobrowolny system wpłat</w:t>
      </w:r>
      <w:r w:rsidR="00A865C8">
        <w:t xml:space="preserve"> i </w:t>
      </w:r>
      <w:r>
        <w:t xml:space="preserve">dokonać przeglądu funkcjonowania systemu mechanizmów finansowania </w:t>
      </w:r>
      <w:bookmarkStart w:id="468" w:name="_bookmark546"/>
      <w:bookmarkEnd w:id="468"/>
      <w:r>
        <w:t>na piątej sesji</w:t>
      </w:r>
      <w:hyperlink w:anchor="_bookmark1053" w:history="1">
        <w:r>
          <w:rPr>
            <w:rStyle w:val="Hyperlink"/>
            <w:vertAlign w:val="superscript"/>
          </w:rPr>
          <w:t>465</w:t>
        </w:r>
      </w:hyperlink>
      <w:r>
        <w:t>.</w:t>
      </w:r>
    </w:p>
    <w:p w14:paraId="482AAD71" w14:textId="77777777" w:rsidR="00714235" w:rsidRDefault="00714235" w:rsidP="00714235">
      <w:pPr>
        <w:spacing w:line="240" w:lineRule="auto"/>
      </w:pPr>
    </w:p>
    <w:p w14:paraId="628B6352" w14:textId="1A35CF09" w:rsidR="00714235" w:rsidRPr="00714235" w:rsidRDefault="00714235" w:rsidP="0033693D">
      <w:pPr>
        <w:pStyle w:val="jagodowytytuwciciev2"/>
      </w:pPr>
      <w:r>
        <w:t>4.</w:t>
      </w:r>
      <w:r>
        <w:tab/>
        <w:t>Organizacja Narodów Zjednoczonych, jej wyspecjalizowane agencje</w:t>
      </w:r>
      <w:r w:rsidR="00A865C8">
        <w:t xml:space="preserve"> i </w:t>
      </w:r>
      <w:r>
        <w:t xml:space="preserve">Międzynarodowa Agencja Energii Atomowej, jak również każde Państwo lub regionalna organizacja integracji gospodarczej, </w:t>
      </w:r>
      <w:r>
        <w:lastRenderedPageBreak/>
        <w:t>uprawnione na mocy artykułu 17 do podpisania niniejszej konwencji, lecz niebędące jej Stroną, jak również każda organizacja międzynarodowa kompetentna</w:t>
      </w:r>
      <w:r w:rsidR="00A865C8">
        <w:t xml:space="preserve"> w </w:t>
      </w:r>
      <w:r>
        <w:t>dziedzinach, których dotyczy niniejsza konwencja, są uprawnione do uczestniczenia jako obserwatorzy</w:t>
      </w:r>
      <w:r w:rsidR="00A865C8">
        <w:t xml:space="preserve"> w </w:t>
      </w:r>
      <w:r>
        <w:t>spotkaniach Stron.</w:t>
      </w:r>
    </w:p>
    <w:p w14:paraId="186E2007" w14:textId="736DE718" w:rsidR="00714235" w:rsidRPr="00714235" w:rsidRDefault="00714235" w:rsidP="00714235">
      <w:pPr>
        <w:spacing w:line="240" w:lineRule="auto"/>
      </w:pPr>
      <w:r>
        <w:t>Niektóre instytucje międzynarodowe mają prawo uczestniczyć</w:t>
      </w:r>
      <w:r w:rsidR="00A865C8">
        <w:t xml:space="preserve"> w </w:t>
      </w:r>
      <w:r>
        <w:t>spotkaniach Stron</w:t>
      </w:r>
      <w:r w:rsidR="00A865C8">
        <w:t xml:space="preserve"> w </w:t>
      </w:r>
      <w:r>
        <w:t>charakterze obserwatorów. Rodzaje instytucji wymienione</w:t>
      </w:r>
      <w:r w:rsidR="00A865C8">
        <w:t xml:space="preserve"> w </w:t>
      </w:r>
      <w:r>
        <w:t>tym postanowieniu muszą zostać dopuszczone jako obserwatorzy po spełnieniu pewnych wymogów. Żadna</w:t>
      </w:r>
      <w:r w:rsidR="00A865C8">
        <w:t xml:space="preserve"> ze </w:t>
      </w:r>
      <w:r>
        <w:t>Stron nie może zgłosić sprzeciwu.</w:t>
      </w:r>
    </w:p>
    <w:p w14:paraId="53CF5AD9" w14:textId="1F7EC89A" w:rsidR="00714235" w:rsidRPr="00714235" w:rsidRDefault="00714235" w:rsidP="00714235">
      <w:pPr>
        <w:spacing w:line="240" w:lineRule="auto"/>
      </w:pPr>
      <w:r>
        <w:t>Po pierwsze, uczestniczyć</w:t>
      </w:r>
      <w:r w:rsidR="00A865C8">
        <w:t xml:space="preserve"> w </w:t>
      </w:r>
      <w:r>
        <w:t>charakterze obserwatorów mogą organy Organizacji Narodów Zjednoczonych</w:t>
      </w:r>
      <w:r w:rsidR="00A865C8">
        <w:t xml:space="preserve"> i </w:t>
      </w:r>
      <w:r>
        <w:t>jednostki jej Sekretariatu, takie jak UNEP lub UNDP, oraz jej wyspecjalizowane agencje. Po drugie, jako obserwator może uczestniczyć Międzynarodowa Agencja Energii Atomowej. W charakterze obserwatora może też uczestniczyć każde państwo uprawnione do podpisania konwencji, ale niebędące jej Stroną. Wreszcie jako obserwator może uczestniczyć każda regionalna organizacja integracji gospodarczej uprawniona do podpisania konwencji, zgodnie</w:t>
      </w:r>
      <w:r w:rsidR="00A865C8">
        <w:t xml:space="preserve"> z </w:t>
      </w:r>
      <w:r>
        <w:t>definicją zawartą</w:t>
      </w:r>
      <w:r w:rsidR="00A865C8">
        <w:t xml:space="preserve"> w </w:t>
      </w:r>
      <w:r w:rsidR="00331D80">
        <w:t>art. </w:t>
      </w:r>
      <w:r>
        <w:t>17, która nie jest Stroną konwencji.</w:t>
      </w:r>
    </w:p>
    <w:p w14:paraId="54DD1A69" w14:textId="1E114FAC" w:rsidR="00714235" w:rsidRPr="00714235" w:rsidRDefault="00714235" w:rsidP="00714235">
      <w:pPr>
        <w:spacing w:line="240" w:lineRule="auto"/>
      </w:pPr>
      <w:r>
        <w:t>Inne organizacje międzyrządowe również mają prawo uczestniczyć</w:t>
      </w:r>
      <w:r w:rsidR="00A865C8">
        <w:t xml:space="preserve"> w </w:t>
      </w:r>
      <w:r>
        <w:t>spotkaniach Stron, jeśli spełniają wymogi</w:t>
      </w:r>
      <w:r w:rsidR="00A865C8">
        <w:t xml:space="preserve"> w </w:t>
      </w:r>
      <w:r>
        <w:t>zakresie dostępu do informacji, udziału społeczeństwa</w:t>
      </w:r>
      <w:r w:rsidR="00A865C8">
        <w:t xml:space="preserve"> i </w:t>
      </w:r>
      <w:r>
        <w:t>dostępu do wymiaru sprawiedliwości</w:t>
      </w:r>
      <w:r w:rsidR="00A865C8">
        <w:t xml:space="preserve"> w </w:t>
      </w:r>
      <w:r>
        <w:t>sprawach dotyczących środowiska.</w:t>
      </w:r>
    </w:p>
    <w:p w14:paraId="414B1758" w14:textId="6EE49692" w:rsidR="00714235" w:rsidRPr="00714235" w:rsidRDefault="00714235" w:rsidP="00714235">
      <w:pPr>
        <w:spacing w:line="240" w:lineRule="auto"/>
      </w:pPr>
      <w:r>
        <w:t>Reguła 27 reguł proceduralnych konwencji stanowi, że dopuszczone organizacje międzyrządowe są uprawnione do ubiegania się</w:t>
      </w:r>
      <w:r w:rsidR="00A865C8">
        <w:t xml:space="preserve"> o </w:t>
      </w:r>
      <w:r>
        <w:t>wystąpienie na spotkaniach Stron</w:t>
      </w:r>
      <w:r w:rsidR="00A865C8">
        <w:t xml:space="preserve"> w </w:t>
      </w:r>
      <w:r>
        <w:t>ramach każdego punktu porządku obrad, a po złożeniu takiego wniosku zostaną wpisane na listę mówców. Przewodniczący będzie zasadniczo wzywał mówców</w:t>
      </w:r>
      <w:r w:rsidR="00A865C8">
        <w:t xml:space="preserve"> w </w:t>
      </w:r>
      <w:r>
        <w:t>kolejności,</w:t>
      </w:r>
      <w:r w:rsidR="00A865C8">
        <w:t xml:space="preserve"> w </w:t>
      </w:r>
      <w:r>
        <w:t>jakiej zgłaszają oni chęć zabrania głosu, ale może, według własnego uznania, zdecydować</w:t>
      </w:r>
      <w:r w:rsidR="00A865C8">
        <w:t xml:space="preserve"> o </w:t>
      </w:r>
      <w:r>
        <w:t>wezwaniu przedstawicieli Stron przed obserwatorami.</w:t>
      </w:r>
    </w:p>
    <w:p w14:paraId="78CB65B4" w14:textId="241796C1" w:rsidR="00714235" w:rsidRPr="00714235" w:rsidRDefault="00714235" w:rsidP="00714235">
      <w:pPr>
        <w:spacing w:line="240" w:lineRule="auto"/>
      </w:pPr>
      <w:r>
        <w:t>Reguła 6 reguł proceduralnych konwencji stanowi, że organizacje międzyrządowe dopuszczone jako obserwatorzy nie mają prawa głosu.</w:t>
      </w:r>
    </w:p>
    <w:p w14:paraId="43B17D3D" w14:textId="77777777" w:rsidR="00714235" w:rsidRPr="00714235" w:rsidRDefault="00714235" w:rsidP="00714235">
      <w:pPr>
        <w:spacing w:line="240" w:lineRule="auto"/>
      </w:pPr>
    </w:p>
    <w:p w14:paraId="0B1E6DD2" w14:textId="227B6659" w:rsidR="00714235" w:rsidRPr="00714235" w:rsidRDefault="00714235" w:rsidP="0033693D">
      <w:pPr>
        <w:pStyle w:val="jagodowytytuwciciev2"/>
      </w:pPr>
      <w:r>
        <w:t>5.</w:t>
      </w:r>
      <w:r>
        <w:tab/>
        <w:t>Każda pozarządowa organizacja kompetentna</w:t>
      </w:r>
      <w:r w:rsidR="00A865C8">
        <w:t xml:space="preserve"> w </w:t>
      </w:r>
      <w:r>
        <w:t>dziedzinach, których dotyczy niniejsza Konwencja, która zawiadomiła Sekretarza Wykonawczego Europejskiej Komisji Gospodarczej</w:t>
      </w:r>
      <w:r w:rsidR="00A865C8">
        <w:t xml:space="preserve"> o </w:t>
      </w:r>
      <w:r>
        <w:t>chęci uczestnictwa</w:t>
      </w:r>
      <w:r w:rsidR="00A865C8">
        <w:t xml:space="preserve"> w </w:t>
      </w:r>
      <w:r>
        <w:t>tym spotkaniu, jest uprawniona do uczestniczenia jako obserwator,</w:t>
      </w:r>
      <w:r w:rsidR="00A865C8">
        <w:t xml:space="preserve"> o </w:t>
      </w:r>
      <w:r>
        <w:t>ile przynajmniej jedna trzecia Stron obecnych na spotkaniu nie sprzeciwi się temu.</w:t>
      </w:r>
    </w:p>
    <w:p w14:paraId="2967D0E8" w14:textId="514B2041" w:rsidR="00714235" w:rsidRPr="00714235" w:rsidRDefault="00714235" w:rsidP="00714235">
      <w:pPr>
        <w:spacing w:line="240" w:lineRule="auto"/>
      </w:pPr>
      <w:r>
        <w:t>Obserwatorami</w:t>
      </w:r>
      <w:r w:rsidR="00A865C8">
        <w:t xml:space="preserve"> w </w:t>
      </w:r>
      <w:r>
        <w:t>rozumieniu konwencji mogą być również organizacje pozarządowe. Muszą one spełniać nieco inne kryteria przyjęcia niż instytucje międzynarodowe wymienione</w:t>
      </w:r>
      <w:r w:rsidR="00A865C8">
        <w:t xml:space="preserve"> w </w:t>
      </w:r>
      <w:r w:rsidR="00331D80">
        <w:t>ust. </w:t>
      </w:r>
      <w:r>
        <w:t>4. Organizacje pozarządowe pragnące uczestniczyć</w:t>
      </w:r>
      <w:r w:rsidR="00A865C8">
        <w:t xml:space="preserve"> w </w:t>
      </w:r>
      <w:r>
        <w:t>spotkaniu Stron muszą wziąć udział</w:t>
      </w:r>
      <w:r w:rsidR="00A865C8">
        <w:t xml:space="preserve"> w </w:t>
      </w:r>
      <w:r>
        <w:t>procesie dopuszczenia, zgodnie</w:t>
      </w:r>
      <w:r w:rsidR="00A865C8">
        <w:t xml:space="preserve"> z </w:t>
      </w:r>
      <w:r>
        <w:t>którym niezbędne są:</w:t>
      </w:r>
    </w:p>
    <w:p w14:paraId="0EC60FED" w14:textId="1823F894" w:rsidR="00714235" w:rsidRPr="00714235" w:rsidRDefault="00714235" w:rsidP="00714235">
      <w:pPr>
        <w:spacing w:line="240" w:lineRule="auto"/>
        <w:ind w:left="426" w:hanging="284"/>
      </w:pPr>
      <w:r>
        <w:t>•</w:t>
      </w:r>
      <w:r>
        <w:tab/>
        <w:t>kompetencje</w:t>
      </w:r>
      <w:r w:rsidR="00A865C8">
        <w:t xml:space="preserve"> w </w:t>
      </w:r>
      <w:r>
        <w:t>dziedzinie dostępu do informacji, udziału społeczeństwa</w:t>
      </w:r>
      <w:r w:rsidR="00A865C8">
        <w:t xml:space="preserve"> w </w:t>
      </w:r>
      <w:r>
        <w:t>podejmowaniu decyzji</w:t>
      </w:r>
      <w:r w:rsidR="00A865C8">
        <w:t xml:space="preserve"> i </w:t>
      </w:r>
      <w:r>
        <w:t>dostępu do wymiaru sprawiedliwości;</w:t>
      </w:r>
    </w:p>
    <w:p w14:paraId="5F5DC10D" w14:textId="57FDD8AD" w:rsidR="00714235" w:rsidRPr="00714235" w:rsidRDefault="00714235" w:rsidP="00714235">
      <w:pPr>
        <w:spacing w:line="240" w:lineRule="auto"/>
        <w:ind w:left="426" w:hanging="284"/>
      </w:pPr>
      <w:r>
        <w:t>•</w:t>
      </w:r>
      <w:r>
        <w:tab/>
        <w:t xml:space="preserve">powiadomienie sekretariatu (zob. </w:t>
      </w:r>
      <w:r w:rsidR="00331D80">
        <w:t>art. </w:t>
      </w:r>
      <w:r>
        <w:t>12)</w:t>
      </w:r>
      <w:r w:rsidR="00A865C8">
        <w:t xml:space="preserve"> o </w:t>
      </w:r>
      <w:r>
        <w:t>ubieganiu się</w:t>
      </w:r>
      <w:r w:rsidR="00A865C8">
        <w:t xml:space="preserve"> o </w:t>
      </w:r>
      <w:r>
        <w:t>status obserwatora.</w:t>
      </w:r>
    </w:p>
    <w:p w14:paraId="2AC3F447" w14:textId="57C52153" w:rsidR="00714235" w:rsidRPr="00714235" w:rsidRDefault="00714235" w:rsidP="00714235">
      <w:pPr>
        <w:spacing w:line="240" w:lineRule="auto"/>
      </w:pPr>
      <w:r>
        <w:t>Organizacje pozarządowe spełniające te kryteria są uprawnione do uczestnictwa</w:t>
      </w:r>
      <w:r w:rsidR="00A865C8">
        <w:t xml:space="preserve"> w </w:t>
      </w:r>
      <w:r>
        <w:t>charakterze obserwatorów,</w:t>
      </w:r>
      <w:r w:rsidR="00A865C8">
        <w:t xml:space="preserve"> o </w:t>
      </w:r>
      <w:r>
        <w:t>ile nie sprzeciwi się temu przynajmniej jedna trzecia Stron obecnych na spotkaniu. Zgodnie</w:t>
      </w:r>
      <w:r w:rsidR="00A865C8">
        <w:t xml:space="preserve"> z </w:t>
      </w:r>
      <w:r>
        <w:t>regułą 6 reguł proceduralnych konwencji organizacje pozarządowe dopuszczone jako obserwatorzy nie mają jednak prawa głosu.</w:t>
      </w:r>
    </w:p>
    <w:p w14:paraId="3A7F187E" w14:textId="6F402767" w:rsidR="00714235" w:rsidRPr="00714235" w:rsidRDefault="00714235" w:rsidP="00714235">
      <w:pPr>
        <w:spacing w:line="240" w:lineRule="auto"/>
      </w:pPr>
      <w:r>
        <w:t>Reguła 27 reguł proceduralnych konwencji stanowi, że organizacje pozarządowe dopuszczone jako obserwatorzy są uprawnione do ubiegania się</w:t>
      </w:r>
      <w:r w:rsidR="00A865C8">
        <w:t xml:space="preserve"> o </w:t>
      </w:r>
      <w:r>
        <w:t>możliwość zabrania głosu na spotkaniach Stron</w:t>
      </w:r>
      <w:r w:rsidR="00A865C8">
        <w:t xml:space="preserve"> w </w:t>
      </w:r>
      <w:r>
        <w:t>ramach każdego punktu porządku obrad, a po złożeniu takiego wniosku należy je umieścić na liście mówców</w:t>
      </w:r>
      <w:bookmarkStart w:id="469" w:name="_bookmark547"/>
      <w:bookmarkEnd w:id="469"/>
      <w:r>
        <w:fldChar w:fldCharType="begin"/>
      </w:r>
      <w:r>
        <w:instrText>HYPERLINK \l "_bookmark1054"</w:instrText>
      </w:r>
      <w:r>
        <w:fldChar w:fldCharType="separate"/>
      </w:r>
      <w:r>
        <w:rPr>
          <w:rStyle w:val="Hyperlink"/>
          <w:vertAlign w:val="superscript"/>
        </w:rPr>
        <w:t>466</w:t>
      </w:r>
      <w:r>
        <w:rPr>
          <w:rStyle w:val="Hyperlink"/>
          <w:vertAlign w:val="superscript"/>
        </w:rPr>
        <w:fldChar w:fldCharType="end"/>
      </w:r>
      <w:r>
        <w:t>. Przewodniczący</w:t>
      </w:r>
      <w:r w:rsidR="00A865C8">
        <w:t xml:space="preserve"> z </w:t>
      </w:r>
      <w:r>
        <w:t>reguły wzywa mówców</w:t>
      </w:r>
      <w:r w:rsidR="00A865C8">
        <w:t xml:space="preserve"> w </w:t>
      </w:r>
      <w:r>
        <w:t>kolejności,</w:t>
      </w:r>
      <w:r w:rsidR="00A865C8">
        <w:t xml:space="preserve"> w </w:t>
      </w:r>
      <w:r>
        <w:t>jakiej zgłaszają chęć zabrania głosu, ale może, według własnego uznania, zdecydować</w:t>
      </w:r>
      <w:r w:rsidR="00A865C8">
        <w:t xml:space="preserve"> o </w:t>
      </w:r>
      <w:r>
        <w:t>wezwaniu przedstawicieli Stron przed obserwatorami. W celu ułatwienia obrad przewodniczący może zwrócić się do przedstawicieli dwóch lub więcej organizacji pozarządowych mających wspólne cele</w:t>
      </w:r>
      <w:r w:rsidR="00A865C8">
        <w:t xml:space="preserve"> i </w:t>
      </w:r>
      <w:r>
        <w:t>interesy</w:t>
      </w:r>
      <w:r w:rsidR="00A865C8">
        <w:t xml:space="preserve"> w </w:t>
      </w:r>
      <w:r>
        <w:t>zakresie,</w:t>
      </w:r>
      <w:r w:rsidR="00A865C8">
        <w:t xml:space="preserve"> w </w:t>
      </w:r>
      <w:r>
        <w:t xml:space="preserve">jakim </w:t>
      </w:r>
      <w:r>
        <w:lastRenderedPageBreak/>
        <w:t>dotyczy to przedmiotu konwencji,</w:t>
      </w:r>
      <w:r w:rsidR="00A865C8">
        <w:t xml:space="preserve"> o </w:t>
      </w:r>
      <w:r>
        <w:t>utworzenie jednej delegacji na potrzeby spotkania lub</w:t>
      </w:r>
      <w:r w:rsidR="00A865C8">
        <w:t xml:space="preserve"> o </w:t>
      </w:r>
      <w:r>
        <w:t>przedstawienie swoich poglądów za pośrednictwem jednego przedstawiciela.</w:t>
      </w:r>
    </w:p>
    <w:p w14:paraId="431188BE" w14:textId="27CA50B8" w:rsidR="00714235" w:rsidRPr="00714235" w:rsidRDefault="00714235" w:rsidP="00714235">
      <w:pPr>
        <w:spacing w:line="240" w:lineRule="auto"/>
      </w:pPr>
      <w:r>
        <w:t>Wiele traktatów zezwala organizacjom pozarządowym na otrzymanie statusu obserwatora na spotkaniach Stron,</w:t>
      </w:r>
      <w:r w:rsidR="00A865C8">
        <w:t xml:space="preserve"> w </w:t>
      </w:r>
      <w:r>
        <w:t>tym konwencja wiedeńska</w:t>
      </w:r>
      <w:r w:rsidR="00A865C8">
        <w:t xml:space="preserve"> o </w:t>
      </w:r>
      <w:r>
        <w:t>ochronie warstwy ozonowej, CITES, Konwencja</w:t>
      </w:r>
      <w:r w:rsidR="00A865C8">
        <w:t xml:space="preserve"> o </w:t>
      </w:r>
      <w:r>
        <w:t>ochronie wędrownych gatunków dzikich zwierząt, Konwencja</w:t>
      </w:r>
      <w:r w:rsidR="00A865C8">
        <w:t xml:space="preserve"> o </w:t>
      </w:r>
      <w:r>
        <w:t>ochronie gatunków dzikiej flory</w:t>
      </w:r>
      <w:r w:rsidR="00A865C8">
        <w:t xml:space="preserve"> i </w:t>
      </w:r>
      <w:r>
        <w:t>fauny europejskiej oraz ich siedlisk (konwencja berneńska) oraz konwencja bazylejska.</w:t>
      </w:r>
    </w:p>
    <w:p w14:paraId="12B7B579" w14:textId="3CE653A4" w:rsidR="00714235" w:rsidRPr="00714235" w:rsidRDefault="00714235" w:rsidP="00714235">
      <w:pPr>
        <w:spacing w:line="240" w:lineRule="auto"/>
      </w:pPr>
      <w:r>
        <w:t>Zazwyczaj obserwatorzy</w:t>
      </w:r>
      <w:r w:rsidR="00A865C8">
        <w:t xml:space="preserve"> z </w:t>
      </w:r>
      <w:r>
        <w:t>organizacji pozarządowych mogą przedkładać memoranda Stronom</w:t>
      </w:r>
      <w:r w:rsidR="00A865C8">
        <w:t xml:space="preserve"> i </w:t>
      </w:r>
      <w:r>
        <w:t>wszelkim komitetom, otrzymują porządek obrad</w:t>
      </w:r>
      <w:r w:rsidR="00A865C8">
        <w:t xml:space="preserve"> i </w:t>
      </w:r>
      <w:r>
        <w:t>dokumenty publiczne przed spotkaniem</w:t>
      </w:r>
      <w:r w:rsidR="00A865C8">
        <w:t xml:space="preserve"> i </w:t>
      </w:r>
      <w:r>
        <w:t>są zapraszani na spotkania plenarne. Czasami obserwatorzy</w:t>
      </w:r>
      <w:r w:rsidR="00A865C8">
        <w:t xml:space="preserve"> z </w:t>
      </w:r>
      <w:r>
        <w:t>organizacji pozarządowych mogą uczestniczyć</w:t>
      </w:r>
      <w:r w:rsidR="00A865C8">
        <w:t xml:space="preserve"> w </w:t>
      </w:r>
      <w:r>
        <w:t>mniejszych spotkaniach</w:t>
      </w:r>
      <w:r w:rsidR="00A865C8">
        <w:t xml:space="preserve"> i </w:t>
      </w:r>
      <w:r>
        <w:t>proponować punkty porządku obrad. Na przykład regulamin UNFCCC zezwala akredytowanym obserwatorom na udział</w:t>
      </w:r>
      <w:r w:rsidR="00A865C8">
        <w:t xml:space="preserve"> w </w:t>
      </w:r>
      <w:r>
        <w:t>„spotkaniach prywatnych”</w:t>
      </w:r>
      <w:hyperlink w:anchor="_bookmark1055" w:history="1">
        <w:r>
          <w:rPr>
            <w:rStyle w:val="Hyperlink"/>
            <w:vertAlign w:val="superscript"/>
          </w:rPr>
          <w:t>467</w:t>
        </w:r>
      </w:hyperlink>
      <w:r>
        <w:t>.</w:t>
      </w:r>
    </w:p>
    <w:p w14:paraId="3070FB52" w14:textId="3FCAA528" w:rsidR="00714235" w:rsidRPr="00714235" w:rsidRDefault="00714235" w:rsidP="0033693D">
      <w:pPr>
        <w:pStyle w:val="jagodowytytuwciciev2"/>
      </w:pPr>
      <w:r>
        <w:t>6.</w:t>
      </w:r>
      <w:r>
        <w:tab/>
      </w:r>
      <w:bookmarkStart w:id="470" w:name="_bookmark549"/>
      <w:bookmarkEnd w:id="470"/>
      <w:r>
        <w:t>Dla celów określonych</w:t>
      </w:r>
      <w:r w:rsidR="00A865C8">
        <w:t xml:space="preserve"> w </w:t>
      </w:r>
      <w:r>
        <w:t>ustępach 4</w:t>
      </w:r>
      <w:r w:rsidR="00A865C8">
        <w:t xml:space="preserve"> i </w:t>
      </w:r>
      <w:r>
        <w:t>5</w:t>
      </w:r>
      <w:r w:rsidR="00A865C8">
        <w:t xml:space="preserve"> w </w:t>
      </w:r>
      <w:r>
        <w:t>regułach proceduralnych,</w:t>
      </w:r>
      <w:r w:rsidR="00A865C8">
        <w:t xml:space="preserve"> o </w:t>
      </w:r>
      <w:r>
        <w:t>których mowa powyżej</w:t>
      </w:r>
      <w:r w:rsidR="00A865C8">
        <w:t xml:space="preserve"> w </w:t>
      </w:r>
      <w:r>
        <w:t>ustępie 2 (h), określi się praktyczne szczegóły procedury dopuszczania do uczestnictwa</w:t>
      </w:r>
      <w:r w:rsidR="00A865C8">
        <w:t xml:space="preserve"> i </w:t>
      </w:r>
      <w:r>
        <w:t>inne związane</w:t>
      </w:r>
      <w:r w:rsidR="00A865C8">
        <w:t xml:space="preserve"> z </w:t>
      </w:r>
      <w:r>
        <w:t>tym warunki.</w:t>
      </w:r>
    </w:p>
    <w:p w14:paraId="5FFD9E0B" w14:textId="6733EAEE" w:rsidR="00815382" w:rsidRDefault="00714235" w:rsidP="00815382">
      <w:pPr>
        <w:spacing w:line="240" w:lineRule="auto"/>
      </w:pPr>
      <w:r>
        <w:t>Zgodnie</w:t>
      </w:r>
      <w:r w:rsidR="00A865C8">
        <w:t xml:space="preserve"> z </w:t>
      </w:r>
      <w:r w:rsidR="00331D80">
        <w:t>art. </w:t>
      </w:r>
      <w:r>
        <w:t xml:space="preserve">10 </w:t>
      </w:r>
      <w:r w:rsidR="00331D80">
        <w:t>ust. </w:t>
      </w:r>
      <w:r>
        <w:t>6</w:t>
      </w:r>
      <w:r w:rsidR="00A865C8">
        <w:t xml:space="preserve"> w </w:t>
      </w:r>
      <w:r>
        <w:t>regułach proceduralnych przyjętych przez spotkanie Stron należy określić praktyczne szczegóły procedury dopuszczenia przedstawicieli organizacji międzynarodowych, rządów</w:t>
      </w:r>
      <w:r w:rsidR="00A865C8">
        <w:t xml:space="preserve"> i </w:t>
      </w:r>
      <w:r>
        <w:t>organizacji pozarządowych</w:t>
      </w:r>
      <w:r w:rsidR="00A865C8">
        <w:t xml:space="preserve"> w </w:t>
      </w:r>
      <w:r>
        <w:t>charakterze obserwatorów. W szczególności</w:t>
      </w:r>
      <w:r w:rsidR="00A865C8">
        <w:t xml:space="preserve"> w </w:t>
      </w:r>
      <w:r>
        <w:t>regule 5 przedstawiono procedurę, zgodnie</w:t>
      </w:r>
      <w:r w:rsidR="00A865C8">
        <w:t xml:space="preserve"> z </w:t>
      </w:r>
      <w:r>
        <w:t>którą organizacje wymienione</w:t>
      </w:r>
      <w:r w:rsidR="00A865C8">
        <w:t xml:space="preserve"> w </w:t>
      </w:r>
      <w:r w:rsidR="00331D80">
        <w:t>ust. </w:t>
      </w:r>
      <w:r>
        <w:t>4</w:t>
      </w:r>
      <w:r w:rsidR="00A865C8">
        <w:t xml:space="preserve"> i </w:t>
      </w:r>
      <w:r>
        <w:t>5 mają być powiadamiane</w:t>
      </w:r>
      <w:r w:rsidR="00A865C8">
        <w:t xml:space="preserve"> o </w:t>
      </w:r>
      <w:r>
        <w:t>zbliżających się spotkaniach, a reguła 6 wyjaśnia ich prawa do uczestnictwa</w:t>
      </w:r>
      <w:r w:rsidR="00A865C8">
        <w:t xml:space="preserve"> w </w:t>
      </w:r>
      <w:r>
        <w:t>takich spotkaniach bez prawa głosu. Reguła 7 reguł stanowi, że spotkania Stron będą otwarte dla publiczności, chyba że spotkanie Stron</w:t>
      </w:r>
      <w:r w:rsidR="00A865C8">
        <w:t xml:space="preserve"> w </w:t>
      </w:r>
      <w:r>
        <w:t>wyjątkowych okolicznościach postanowi inaczej. Reguła 7 przewiduje również praktyczne szczegóły dotyczące udziału społeczeństwa</w:t>
      </w:r>
      <w:r w:rsidR="00A865C8">
        <w:t xml:space="preserve"> w </w:t>
      </w:r>
      <w:r>
        <w:t>posiedzeniach</w:t>
      </w:r>
      <w:r w:rsidR="00A865C8">
        <w:t xml:space="preserve"> w </w:t>
      </w:r>
      <w:r>
        <w:t>ramach konwencji.</w:t>
      </w:r>
      <w:bookmarkStart w:id="471" w:name="_Toc143266375"/>
    </w:p>
    <w:p w14:paraId="1A53F202" w14:textId="5DCB6C11" w:rsidR="00CB5CE3" w:rsidRPr="00CB5CE3" w:rsidRDefault="00CB5CE3" w:rsidP="00CB5CE3">
      <w:pPr>
        <w:pStyle w:val="Heading3"/>
        <w:rPr>
          <w:spacing w:val="-22"/>
          <w:szCs w:val="22"/>
        </w:rPr>
      </w:pPr>
      <w:r>
        <w:t>Artykuł 11. Prawo głosowania</w:t>
      </w:r>
      <w:bookmarkEnd w:id="471"/>
    </w:p>
    <w:p w14:paraId="5BB1F504" w14:textId="77777777" w:rsidR="00815382" w:rsidRPr="00815382" w:rsidRDefault="00815382" w:rsidP="00714235">
      <w:pPr>
        <w:spacing w:after="0" w:line="240" w:lineRule="auto"/>
        <w:rPr>
          <w:rFonts w:ascii="Times New Roman" w:hAnsi="Trebuchet MS"/>
          <w:b/>
          <w:color w:val="B3B2B2"/>
          <w:sz w:val="56"/>
          <w:szCs w:val="20"/>
        </w:rPr>
      </w:pPr>
    </w:p>
    <w:p w14:paraId="46A0BA3D" w14:textId="7345E6BE" w:rsidR="00714235" w:rsidRPr="00470665" w:rsidRDefault="00714235" w:rsidP="00714235">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11</w:t>
      </w:r>
    </w:p>
    <w:p w14:paraId="1F1590E7" w14:textId="12E6D83A" w:rsidR="00714235" w:rsidRPr="00441F27" w:rsidRDefault="00714235" w:rsidP="00714235">
      <w:pPr>
        <w:spacing w:line="240" w:lineRule="auto"/>
        <w:rPr>
          <w:rFonts w:ascii="Times New Roman" w:hAnsi="Times New Roman" w:cs="Times New Roman"/>
          <w:b/>
          <w:color w:val="813864"/>
          <w:sz w:val="60"/>
          <w:szCs w:val="60"/>
        </w:rPr>
      </w:pPr>
      <w:r>
        <w:rPr>
          <w:rFonts w:ascii="Times New Roman" w:hAnsi="Times New Roman"/>
          <w:b/>
          <w:bCs/>
          <w:color w:val="813864"/>
          <w:sz w:val="60"/>
          <w:szCs w:val="60"/>
        </w:rPr>
        <w:t>PRAWO GŁOSOWANIA</w:t>
      </w:r>
    </w:p>
    <w:p w14:paraId="3BCDE8C3" w14:textId="77777777" w:rsidR="00714235" w:rsidRPr="00714235" w:rsidRDefault="00714235" w:rsidP="00714235">
      <w:pPr>
        <w:spacing w:line="240" w:lineRule="auto"/>
        <w:rPr>
          <w:b/>
        </w:rPr>
      </w:pPr>
    </w:p>
    <w:p w14:paraId="495F1343" w14:textId="55118D2B" w:rsidR="00714235" w:rsidRPr="00815382" w:rsidRDefault="00714235" w:rsidP="00815382">
      <w:pPr>
        <w:pStyle w:val="jagodowytytuwciciev2"/>
      </w:pPr>
      <w:r>
        <w:t>1.</w:t>
      </w:r>
      <w:r>
        <w:tab/>
        <w:t>Z wyjątkiem przewidzianym</w:t>
      </w:r>
      <w:r w:rsidR="00A865C8">
        <w:t xml:space="preserve"> w </w:t>
      </w:r>
      <w:r>
        <w:t>ustępie 2 każda</w:t>
      </w:r>
      <w:r w:rsidR="00A865C8">
        <w:t xml:space="preserve"> ze </w:t>
      </w:r>
      <w:r>
        <w:t>Stron niniejszej konwencji ma prawo do jednego głosu.</w:t>
      </w:r>
    </w:p>
    <w:p w14:paraId="5F72CA6E" w14:textId="5016B7A1" w:rsidR="00714235" w:rsidRPr="00714235" w:rsidRDefault="00714235" w:rsidP="0033693D">
      <w:pPr>
        <w:pStyle w:val="jagodowytytuwciciev2"/>
      </w:pPr>
      <w:r>
        <w:t>2.</w:t>
      </w:r>
      <w:r>
        <w:tab/>
      </w:r>
      <w:bookmarkStart w:id="472" w:name="_bookmark550"/>
      <w:bookmarkEnd w:id="472"/>
      <w:r>
        <w:t>Regionalne organizacje integracji gospodarczej,</w:t>
      </w:r>
      <w:r w:rsidR="00A865C8">
        <w:t xml:space="preserve"> w </w:t>
      </w:r>
      <w:r>
        <w:t>sprawach podlegających ich właściwości, będą miały prawo do głosowania ilością głosów równą liczbie ich państw członkowskich, które są Stronami niniejszej konwencji. Organizacje te nie mogą korzystać</w:t>
      </w:r>
      <w:r w:rsidR="00A865C8">
        <w:t xml:space="preserve"> z </w:t>
      </w:r>
      <w:r>
        <w:t>prawa do głosowania, jeżeli ich państwa członkowskie korzystają</w:t>
      </w:r>
      <w:r w:rsidR="00A865C8">
        <w:t xml:space="preserve"> ze </w:t>
      </w:r>
      <w:r>
        <w:t>swego prawa do głosowania</w:t>
      </w:r>
      <w:r w:rsidR="00A865C8">
        <w:t xml:space="preserve"> i </w:t>
      </w:r>
      <w:r>
        <w:t>odwrotnie.</w:t>
      </w:r>
    </w:p>
    <w:p w14:paraId="51CCB6AD" w14:textId="28214053" w:rsidR="00714235" w:rsidRPr="00714235" w:rsidRDefault="00714235" w:rsidP="00714235">
      <w:pPr>
        <w:spacing w:line="240" w:lineRule="auto"/>
      </w:pPr>
      <w:r>
        <w:t>Ustęp 1 potwierdza zasadę, że każda Strona otrzymuje jeden głos. Jest to tradycyjna zasada prawa międzynarodowego wywodząca się</w:t>
      </w:r>
      <w:r w:rsidR="00A865C8">
        <w:t xml:space="preserve"> z </w:t>
      </w:r>
      <w:r>
        <w:t>zasady suwerennej równości. Głosy nie są ważone, a każda</w:t>
      </w:r>
      <w:r w:rsidR="00A865C8">
        <w:t xml:space="preserve"> ze </w:t>
      </w:r>
      <w:r>
        <w:t>stron ma takie samo prawo do uczestnictwa.</w:t>
      </w:r>
    </w:p>
    <w:p w14:paraId="3588E716" w14:textId="26F2B142" w:rsidR="00714235" w:rsidRPr="00714235" w:rsidRDefault="00714235" w:rsidP="00714235">
      <w:pPr>
        <w:spacing w:line="240" w:lineRule="auto"/>
      </w:pPr>
      <w:r>
        <w:t>Stronami konwencji mogą zostać zarówno regionalne organizacje integracji gospodarczej, jak</w:t>
      </w:r>
      <w:r w:rsidR="00A865C8">
        <w:t xml:space="preserve"> i </w:t>
      </w:r>
      <w:r>
        <w:t>ich państwa członkowskie. W rezultacie należy doprecyzować prawa głosu.</w:t>
      </w:r>
    </w:p>
    <w:p w14:paraId="618931D6" w14:textId="28400A0C" w:rsidR="00714235" w:rsidRPr="00714235" w:rsidRDefault="00714235" w:rsidP="00714235">
      <w:pPr>
        <w:spacing w:line="240" w:lineRule="auto"/>
      </w:pPr>
      <w:r>
        <w:t>Regionalna organizacja integracji gospodarczej to organizacja utworzona przez suwerenne państwa danego regionu, której państwa członkowskie przekazały kompetencje</w:t>
      </w:r>
      <w:r w:rsidR="00A865C8">
        <w:t xml:space="preserve"> w </w:t>
      </w:r>
      <w:r>
        <w:t>odniesieniu do szeregu obszarów polityki, określonych</w:t>
      </w:r>
      <w:r w:rsidR="00A865C8">
        <w:t xml:space="preserve"> w </w:t>
      </w:r>
      <w:r>
        <w:t xml:space="preserve">traktatach tworzących organizację. Najbardziej znanym przykładem regionalnej organizacji integracji gospodarczej </w:t>
      </w:r>
      <w:r>
        <w:lastRenderedPageBreak/>
        <w:t>jest UE. Jej państwa członkowskie przekazały UE kompetencje</w:t>
      </w:r>
      <w:r w:rsidR="00A865C8">
        <w:t xml:space="preserve"> w </w:t>
      </w:r>
      <w:r>
        <w:t>odniesieniu do spraw regulowanych omawianą konwencją. Ponadto UE jest należycie upoważniona, zgodnie</w:t>
      </w:r>
      <w:r w:rsidR="00A865C8">
        <w:t xml:space="preserve"> ze </w:t>
      </w:r>
      <w:r>
        <w:t xml:space="preserve">swoimi wewnętrznymi procedurami, do podpisywania, ratyfikowania, przyjmowania, zatwierdzania lub przystępowania do umów międzynarodowych, takich jak konwencja </w:t>
      </w:r>
      <w:r w:rsidR="00470665">
        <w:t>(</w:t>
      </w:r>
      <w:hyperlink w:anchor="_bookmark563" w:history="1">
        <w:r w:rsidR="00470665" w:rsidRPr="00470665">
          <w:rPr>
            <w:rStyle w:val="Hyperlink"/>
            <w:color w:val="auto"/>
            <w:u w:color="ED7D31" w:themeColor="accent2"/>
          </w:rPr>
          <w:t>zob. również komentarz do art. 17</w:t>
        </w:r>
      </w:hyperlink>
      <w:r w:rsidRPr="00470665">
        <w:rPr>
          <w:u w:val="single" w:color="ED7D31" w:themeColor="accent2"/>
        </w:rPr>
        <w:t>)</w:t>
      </w:r>
      <w:r w:rsidRPr="00470665">
        <w:t xml:space="preserve">. </w:t>
      </w:r>
      <w:r>
        <w:t>Podobne mechanizmy mogą pojawić się</w:t>
      </w:r>
      <w:r w:rsidR="00A865C8">
        <w:t xml:space="preserve"> w </w:t>
      </w:r>
      <w:r>
        <w:t>innych częściach świata.</w:t>
      </w:r>
    </w:p>
    <w:p w14:paraId="6749CCA9" w14:textId="529B532E" w:rsidR="0034195A" w:rsidRDefault="00714235" w:rsidP="00714235">
      <w:pPr>
        <w:spacing w:line="240" w:lineRule="auto"/>
      </w:pPr>
      <w:r>
        <w:t>Państwo członkowskie regionalnej organizacji integracji gospodarczej, które jest również Stroną konwencji, nie może korzystać</w:t>
      </w:r>
      <w:r w:rsidR="00A865C8">
        <w:t xml:space="preserve"> z </w:t>
      </w:r>
      <w:r>
        <w:t>prawa do głosowania dwukrotnie, tj. jako Umawiająca się Strona</w:t>
      </w:r>
      <w:r w:rsidR="00A865C8">
        <w:t xml:space="preserve"> i </w:t>
      </w:r>
      <w:r>
        <w:t>ponownie jako członek danej organizacji. Dlatego też konwencja stanowi, że regionalna organizacja integracji gospodarczej nie może korzystać</w:t>
      </w:r>
      <w:r w:rsidR="00A865C8">
        <w:t xml:space="preserve"> z </w:t>
      </w:r>
      <w:r>
        <w:t>prawa do głosowania, jeśli jej państwa członkowskie korzystają</w:t>
      </w:r>
      <w:r w:rsidR="00A865C8">
        <w:t xml:space="preserve"> z </w:t>
      </w:r>
      <w:r>
        <w:t>prawa do głosowania</w:t>
      </w:r>
      <w:r w:rsidR="00A865C8">
        <w:t xml:space="preserve"> i </w:t>
      </w:r>
      <w:r>
        <w:t>odwrotnie. To, czy to regionalna organizacja integracji gospodarczej, czy państwa członkowskie wykonują prawo do głosowania, zależy od odpowiednich kompetencji danej organizacji</w:t>
      </w:r>
      <w:r w:rsidR="00A865C8">
        <w:t xml:space="preserve"> i </w:t>
      </w:r>
      <w:r>
        <w:t>jej państw członkowskich, zgodnie</w:t>
      </w:r>
      <w:r w:rsidR="00A865C8">
        <w:t xml:space="preserve"> z </w:t>
      </w:r>
      <w:r>
        <w:t>obowiązującym traktatem lub</w:t>
      </w:r>
      <w:r w:rsidR="00A865C8">
        <w:t xml:space="preserve"> w </w:t>
      </w:r>
      <w:r>
        <w:t>inny sposób na mocy prawa międzynarodowego. Może się ona różnić</w:t>
      </w:r>
      <w:r w:rsidR="00A865C8">
        <w:t xml:space="preserve"> w </w:t>
      </w:r>
      <w:r>
        <w:t>zależności od przedmiotu głosowania. W przypadkach,</w:t>
      </w:r>
      <w:r w:rsidR="00A865C8">
        <w:t xml:space="preserve"> w </w:t>
      </w:r>
      <w:r>
        <w:t>których regionalna organizacja integracji gospodarczej jest uprawniona do głosowania, robi to</w:t>
      </w:r>
      <w:r w:rsidR="00A865C8">
        <w:t xml:space="preserve"> z </w:t>
      </w:r>
      <w:r>
        <w:t>liczbą głosów odpowiadającą liczbie jej państw członkowskich, które są Stronami konwencji. Na przykład traktaty UE upoważniają ją do podejmowania różnych kwestii związanych</w:t>
      </w:r>
      <w:r w:rsidR="00A865C8">
        <w:t xml:space="preserve"> z </w:t>
      </w:r>
      <w:r>
        <w:t>polityką ochrony środowiska na szczeblu regionalnym.</w:t>
      </w:r>
    </w:p>
    <w:p w14:paraId="541F8A63" w14:textId="7135FD9B" w:rsidR="00CB5CE3" w:rsidRPr="00CB5CE3" w:rsidRDefault="00CB5CE3" w:rsidP="00CB5CE3">
      <w:pPr>
        <w:pStyle w:val="Heading3"/>
        <w:rPr>
          <w:spacing w:val="-22"/>
          <w:szCs w:val="22"/>
        </w:rPr>
      </w:pPr>
      <w:bookmarkStart w:id="473" w:name="_Toc143266376"/>
      <w:r>
        <w:t>Artykuł 12. Sekretariat</w:t>
      </w:r>
      <w:bookmarkEnd w:id="473"/>
    </w:p>
    <w:p w14:paraId="76E486D9" w14:textId="77777777" w:rsidR="00815382" w:rsidRDefault="00815382" w:rsidP="00714235">
      <w:pPr>
        <w:spacing w:after="0" w:line="240" w:lineRule="auto"/>
        <w:rPr>
          <w:rFonts w:ascii="Times New Roman" w:hAnsi="Trebuchet MS"/>
          <w:b/>
          <w:color w:val="B3B2B2"/>
          <w:sz w:val="60"/>
        </w:rPr>
      </w:pPr>
    </w:p>
    <w:p w14:paraId="5DBB5901" w14:textId="6A847760" w:rsidR="00714235" w:rsidRPr="00470665" w:rsidRDefault="00714235" w:rsidP="00714235">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12</w:t>
      </w:r>
    </w:p>
    <w:p w14:paraId="7752757F" w14:textId="46421031" w:rsidR="00714235" w:rsidRPr="00441F27" w:rsidRDefault="00714235" w:rsidP="00714235">
      <w:pPr>
        <w:spacing w:line="240" w:lineRule="auto"/>
        <w:rPr>
          <w:rFonts w:ascii="Times New Roman" w:hAnsi="Times New Roman" w:cs="Times New Roman"/>
          <w:b/>
          <w:color w:val="813864"/>
          <w:sz w:val="60"/>
          <w:szCs w:val="60"/>
        </w:rPr>
      </w:pPr>
      <w:r>
        <w:rPr>
          <w:rFonts w:ascii="Times New Roman" w:hAnsi="Times New Roman"/>
          <w:b/>
          <w:bCs/>
          <w:color w:val="813864"/>
          <w:sz w:val="60"/>
          <w:szCs w:val="60"/>
        </w:rPr>
        <w:t>SEKRETARIAT</w:t>
      </w:r>
    </w:p>
    <w:p w14:paraId="309F4641" w14:textId="5421EAE1" w:rsidR="00585899" w:rsidRPr="00585899" w:rsidRDefault="00585899" w:rsidP="00585899">
      <w:pPr>
        <w:spacing w:line="240" w:lineRule="auto"/>
      </w:pPr>
      <w:r>
        <w:t>Sekretariaty są odpowiedzialne za bieżącą obsługę konwencji. Sekretariat traktatu może być częścią istniejącej instytucji. Za niektóre funkcje sekretariatu wynikające</w:t>
      </w:r>
      <w:r w:rsidR="00A865C8">
        <w:t xml:space="preserve"> z </w:t>
      </w:r>
      <w:r>
        <w:t>tego artykułu odpowiedzialny jest Sekretarz Wykonawczy Europejskiej Komisji Gospodarczej. Sekretariaty zatrudniają pracowników</w:t>
      </w:r>
      <w:r w:rsidR="00A865C8">
        <w:t xml:space="preserve"> i </w:t>
      </w:r>
      <w:r>
        <w:t>dysponują budżetem na swoje zadania wnoszonym przez Strony. Sekretariaty</w:t>
      </w:r>
      <w:r w:rsidR="00A865C8">
        <w:t xml:space="preserve"> w </w:t>
      </w:r>
      <w:r>
        <w:t>dużym stopniu polegają na współpracy stron</w:t>
      </w:r>
      <w:r w:rsidR="00A865C8">
        <w:t xml:space="preserve"> w </w:t>
      </w:r>
      <w:r>
        <w:t>zakresie monitorowania zgodności lub gromadzenia informacji</w:t>
      </w:r>
      <w:r w:rsidR="00A865C8">
        <w:t xml:space="preserve"> w </w:t>
      </w:r>
      <w:r>
        <w:t>ramach traktatu.</w:t>
      </w:r>
    </w:p>
    <w:p w14:paraId="6957047A" w14:textId="5D71E797" w:rsidR="00585899" w:rsidRPr="00585899" w:rsidRDefault="00585899" w:rsidP="00585899">
      <w:pPr>
        <w:spacing w:line="240" w:lineRule="auto"/>
        <w:jc w:val="left"/>
      </w:pPr>
      <w:r>
        <w:rPr>
          <w:noProof/>
        </w:rPr>
        <mc:AlternateContent>
          <mc:Choice Requires="wpg">
            <w:drawing>
              <wp:anchor distT="0" distB="0" distL="114300" distR="114300" simplePos="0" relativeHeight="251658291" behindDoc="0" locked="0" layoutInCell="1" allowOverlap="1" wp14:anchorId="397DC42D" wp14:editId="43EF39EF">
                <wp:simplePos x="0" y="0"/>
                <wp:positionH relativeFrom="margin">
                  <wp:align>right</wp:align>
                </wp:positionH>
                <wp:positionV relativeFrom="paragraph">
                  <wp:posOffset>15215</wp:posOffset>
                </wp:positionV>
                <wp:extent cx="2933700" cy="1656499"/>
                <wp:effectExtent l="0" t="0" r="0" b="1270"/>
                <wp:wrapSquare wrapText="bothSides"/>
                <wp:docPr id="822837752" name="Group 822837752"/>
                <wp:cNvGraphicFramePr/>
                <a:graphic xmlns:a="http://schemas.openxmlformats.org/drawingml/2006/main">
                  <a:graphicData uri="http://schemas.microsoft.com/office/word/2010/wordprocessingGroup">
                    <wpg:wgp>
                      <wpg:cNvGrpSpPr/>
                      <wpg:grpSpPr>
                        <a:xfrm>
                          <a:off x="0" y="0"/>
                          <a:ext cx="2933700" cy="1656499"/>
                          <a:chOff x="0" y="0"/>
                          <a:chExt cx="2933700" cy="1656499"/>
                        </a:xfrm>
                      </wpg:grpSpPr>
                      <pic:pic xmlns:pic="http://schemas.openxmlformats.org/drawingml/2006/picture">
                        <pic:nvPicPr>
                          <pic:cNvPr id="93" name="image61.jpeg"/>
                          <pic:cNvPicPr>
                            <a:picLocks noChangeAspect="1"/>
                          </pic:cNvPicPr>
                        </pic:nvPicPr>
                        <pic:blipFill>
                          <a:blip r:embed="rId240" cstate="print"/>
                          <a:stretch>
                            <a:fillRect/>
                          </a:stretch>
                        </pic:blipFill>
                        <pic:spPr>
                          <a:xfrm>
                            <a:off x="0" y="0"/>
                            <a:ext cx="2933700" cy="1525905"/>
                          </a:xfrm>
                          <a:prstGeom prst="rect">
                            <a:avLst/>
                          </a:prstGeom>
                        </pic:spPr>
                      </pic:pic>
                      <wps:wsp>
                        <wps:cNvPr id="201950664" name="Pole tekstowe 11"/>
                        <wps:cNvSpPr txBox="1">
                          <a:spLocks noChangeArrowheads="1"/>
                        </wps:cNvSpPr>
                        <wps:spPr bwMode="auto">
                          <a:xfrm>
                            <a:off x="11875" y="1520041"/>
                            <a:ext cx="1047596" cy="136458"/>
                          </a:xfrm>
                          <a:prstGeom prst="rect">
                            <a:avLst/>
                          </a:prstGeom>
                          <a:noFill/>
                          <a:ln w="9525">
                            <a:noFill/>
                            <a:miter lim="800000"/>
                            <a:headEnd/>
                            <a:tailEnd/>
                          </a:ln>
                        </wps:spPr>
                        <wps:txbx>
                          <w:txbxContent>
                            <w:p w14:paraId="02BC4006" w14:textId="77777777" w:rsidR="00714235" w:rsidRPr="003E6759" w:rsidRDefault="00714235" w:rsidP="00714235">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397DC42D" id="Group 822837752" o:spid="_x0000_s1223" style="position:absolute;margin-left:179.8pt;margin-top:1.2pt;width:231pt;height:130.45pt;z-index:251658291;mso-position-horizontal:right;mso-position-horizontal-relative:margin;mso-position-vertical-relative:text" coordsize="29337,16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">
                <v:shape id="image61.jpeg" o:spid="_x0000_s1224" type="#_x0000_t75" style="position:absolute;width:29337;height:1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">
                  <v:imagedata r:id="rId241" o:title=""/>
                </v:shape>
                <v:shape id="Pole tekstowe 11" o:spid="_x0000_s1225" type="#_x0000_t202" style="position:absolute;left:118;top:15200;width:10476;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" filled="f" stroked="f">
                  <v:textbox inset="0,0,0,0">
                    <w:txbxContent>
                      <w:p w14:paraId="02BC4006" w14:textId="77777777" w:rsidR="00714235" w:rsidRPr="003E6759" w:rsidRDefault="00714235" w:rsidP="00714235">
                        <w:pPr>
                          <w:jc w:val="left"/>
                          <w:rPr>
                            <w:sz w:val="14"/>
                            <w:szCs w:val="14"/>
                          </w:rPr>
                        </w:pPr>
                        <w:r>
                          <w:rPr>
                            <w:sz w:val="14"/>
                            <w:szCs w:val="14"/>
                          </w:rPr>
                          <w:t>© Shutterstock</w:t>
                        </w:r>
                      </w:p>
                    </w:txbxContent>
                  </v:textbox>
                </v:shape>
                <w10:wrap type="square" anchorx="margin"/>
              </v:group>
            </w:pict>
          </mc:Fallback>
        </mc:AlternateContent>
      </w:r>
      <w:r>
        <w:t>Kontakt</w:t>
      </w:r>
      <w:r w:rsidR="00A865C8">
        <w:t xml:space="preserve"> z </w:t>
      </w:r>
      <w:r>
        <w:t>sekretariatem konwencji EKG</w:t>
      </w:r>
      <w:r w:rsidR="00A865C8">
        <w:t xml:space="preserve"> z </w:t>
      </w:r>
      <w:proofErr w:type="spellStart"/>
      <w:r>
        <w:t>Aarhus</w:t>
      </w:r>
      <w:proofErr w:type="spellEnd"/>
      <w:r>
        <w:t>:</w:t>
      </w:r>
    </w:p>
    <w:p w14:paraId="4A53A67E" w14:textId="77777777" w:rsidR="00585899" w:rsidRPr="00585899" w:rsidRDefault="00585899" w:rsidP="00585899">
      <w:pPr>
        <w:spacing w:after="0" w:line="240" w:lineRule="auto"/>
        <w:jc w:val="left"/>
        <w:rPr>
          <w:i/>
        </w:rPr>
      </w:pPr>
      <w:r>
        <w:rPr>
          <w:i/>
        </w:rPr>
        <w:t>Adres do korespondencji:</w:t>
      </w:r>
    </w:p>
    <w:p w14:paraId="06271861" w14:textId="0D450B21" w:rsidR="00585899" w:rsidRPr="00585899" w:rsidRDefault="00585899" w:rsidP="00585899">
      <w:pPr>
        <w:spacing w:after="0" w:line="240" w:lineRule="auto"/>
        <w:jc w:val="left"/>
      </w:pPr>
      <w:r>
        <w:t>Sekretariat konwencji</w:t>
      </w:r>
      <w:r w:rsidR="00A865C8">
        <w:t xml:space="preserve"> z </w:t>
      </w:r>
      <w:proofErr w:type="spellStart"/>
      <w:r>
        <w:t>Aarhus</w:t>
      </w:r>
      <w:proofErr w:type="spellEnd"/>
    </w:p>
    <w:p w14:paraId="24DEE43B" w14:textId="77777777" w:rsidR="00585899" w:rsidRPr="00585899" w:rsidRDefault="00585899" w:rsidP="00585899">
      <w:pPr>
        <w:spacing w:after="0" w:line="240" w:lineRule="auto"/>
        <w:jc w:val="left"/>
      </w:pPr>
      <w:r>
        <w:t>Europejska Komisja Gospodarcza Organizacji Narodów Zjednoczonych, Wydział ds. Ochrony Środowiska</w:t>
      </w:r>
    </w:p>
    <w:p w14:paraId="586444B5" w14:textId="77777777" w:rsidR="00585899" w:rsidRPr="00585899" w:rsidRDefault="00585899" w:rsidP="00585899">
      <w:pPr>
        <w:spacing w:after="0" w:line="240" w:lineRule="auto"/>
        <w:jc w:val="left"/>
      </w:pPr>
      <w:proofErr w:type="spellStart"/>
      <w:r>
        <w:t>Palais</w:t>
      </w:r>
      <w:proofErr w:type="spellEnd"/>
      <w:r>
        <w:t xml:space="preserve"> des Nations, Biuro 332</w:t>
      </w:r>
    </w:p>
    <w:p w14:paraId="15E67E9B" w14:textId="77321BDF" w:rsidR="00585899" w:rsidRPr="00585899" w:rsidRDefault="00585899" w:rsidP="00585899">
      <w:pPr>
        <w:spacing w:line="240" w:lineRule="auto"/>
        <w:jc w:val="left"/>
      </w:pPr>
      <w:r>
        <w:t>CH-1211 Genewa 10, Szwajcaria</w:t>
      </w:r>
    </w:p>
    <w:p w14:paraId="4693CB9D" w14:textId="1CF0768D" w:rsidR="00585899" w:rsidRPr="00585899" w:rsidRDefault="00585899" w:rsidP="00585899">
      <w:pPr>
        <w:spacing w:after="0" w:line="240" w:lineRule="auto"/>
        <w:jc w:val="left"/>
      </w:pPr>
      <w:r>
        <w:rPr>
          <w:i/>
        </w:rPr>
        <w:t xml:space="preserve">Email: </w:t>
      </w:r>
      <w:hyperlink r:id="rId242">
        <w:r>
          <w:rPr>
            <w:rStyle w:val="Hyperlink"/>
          </w:rPr>
          <w:t>public.participation@unece.org</w:t>
        </w:r>
      </w:hyperlink>
    </w:p>
    <w:p w14:paraId="2EF70E91" w14:textId="77777777" w:rsidR="00585899" w:rsidRPr="00585899" w:rsidRDefault="00585899" w:rsidP="00585899">
      <w:pPr>
        <w:spacing w:after="0" w:line="240" w:lineRule="auto"/>
        <w:jc w:val="left"/>
      </w:pPr>
      <w:r>
        <w:rPr>
          <w:i/>
        </w:rPr>
        <w:t>Faks: +</w:t>
      </w:r>
      <w:r>
        <w:t>41 22 917 01 07</w:t>
      </w:r>
    </w:p>
    <w:p w14:paraId="56F6A3EC" w14:textId="49946381" w:rsidR="00585899" w:rsidRPr="00585899" w:rsidRDefault="00000000" w:rsidP="00585899">
      <w:pPr>
        <w:spacing w:line="240" w:lineRule="auto"/>
        <w:jc w:val="left"/>
      </w:pPr>
      <w:hyperlink r:id="rId243">
        <w:r w:rsidR="00EE6BE4">
          <w:rPr>
            <w:rStyle w:val="Hyperlink"/>
          </w:rPr>
          <w:t>www.unece.org/env/pp/welcome.html</w:t>
        </w:r>
      </w:hyperlink>
    </w:p>
    <w:p w14:paraId="03292D4B" w14:textId="77777777" w:rsidR="00714235" w:rsidRPr="00042878" w:rsidRDefault="00714235" w:rsidP="00914D9F">
      <w:pPr>
        <w:spacing w:line="240" w:lineRule="auto"/>
      </w:pPr>
    </w:p>
    <w:p w14:paraId="1CEF0AE6" w14:textId="77777777" w:rsidR="00585899" w:rsidRPr="00585899" w:rsidRDefault="00585899" w:rsidP="0033693D">
      <w:pPr>
        <w:pStyle w:val="jagodowytytuwcicie"/>
      </w:pPr>
      <w:r>
        <w:t>Sekretarz Wykonawczy Europejskiej Komisji Gospodarczej będzie spełniał następujące funkcje sekretariatu:</w:t>
      </w:r>
    </w:p>
    <w:p w14:paraId="1981CD7C" w14:textId="1370507E" w:rsidR="00585899" w:rsidRPr="00585899" w:rsidRDefault="00585899" w:rsidP="00585899">
      <w:pPr>
        <w:spacing w:line="240" w:lineRule="auto"/>
      </w:pPr>
      <w:r>
        <w:t>Dokładne funkcje sekretariatu różnią się</w:t>
      </w:r>
      <w:r w:rsidR="00A865C8">
        <w:t xml:space="preserve"> w </w:t>
      </w:r>
      <w:r>
        <w:t>zależności od traktatu. Wśród bardziej powszechnych funkcji znajdują się monitorowanie</w:t>
      </w:r>
      <w:r w:rsidR="00A865C8">
        <w:t xml:space="preserve"> i </w:t>
      </w:r>
      <w:r>
        <w:t>raportowanie</w:t>
      </w:r>
      <w:r w:rsidR="00A865C8">
        <w:t xml:space="preserve"> w </w:t>
      </w:r>
      <w:r>
        <w:t>sprawie wykonywania traktatu, pomoc</w:t>
      </w:r>
      <w:r w:rsidR="00A865C8">
        <w:t xml:space="preserve"> w </w:t>
      </w:r>
      <w:r>
        <w:t>wykonywaniu traktatu</w:t>
      </w:r>
      <w:r w:rsidR="00A865C8">
        <w:t xml:space="preserve"> w </w:t>
      </w:r>
      <w:r>
        <w:t>razie potrzeby, promowanie badań istotnych dla celów traktatu oraz przyczynianie się do dalszego rozwoju prawa</w:t>
      </w:r>
      <w:r w:rsidR="00A865C8">
        <w:t xml:space="preserve"> i </w:t>
      </w:r>
      <w:r>
        <w:t>polityki. Ponadto praktycznie wszystkie sekretariaty służą jako kanały komunikacji między Stronami traktatu.</w:t>
      </w:r>
    </w:p>
    <w:p w14:paraId="67BBEB7F" w14:textId="77777777" w:rsidR="00585899" w:rsidRPr="00585899" w:rsidRDefault="00585899" w:rsidP="00585899">
      <w:pPr>
        <w:spacing w:line="240" w:lineRule="auto"/>
      </w:pPr>
    </w:p>
    <w:p w14:paraId="2F465DF9" w14:textId="0FBA9748" w:rsidR="00585899" w:rsidRPr="00585899" w:rsidRDefault="00585899" w:rsidP="0033693D">
      <w:pPr>
        <w:pStyle w:val="jagodowytytuwciciev3"/>
      </w:pPr>
      <w:r>
        <w:t>(a)</w:t>
      </w:r>
      <w:r>
        <w:tab/>
        <w:t>zwoływanie</w:t>
      </w:r>
      <w:r w:rsidR="00A865C8">
        <w:t xml:space="preserve"> i </w:t>
      </w:r>
      <w:r>
        <w:t>przygotowywanie spotkań Stron;</w:t>
      </w:r>
    </w:p>
    <w:p w14:paraId="398FF672" w14:textId="27DBC098" w:rsidR="00585899" w:rsidRDefault="00585899" w:rsidP="00585899">
      <w:pPr>
        <w:spacing w:line="240" w:lineRule="auto"/>
      </w:pPr>
      <w:r>
        <w:t>Sekretariat konwencji</w:t>
      </w:r>
      <w:r w:rsidR="00A865C8">
        <w:t xml:space="preserve"> z </w:t>
      </w:r>
      <w:proofErr w:type="spellStart"/>
      <w:r>
        <w:t>Aarhus</w:t>
      </w:r>
      <w:proofErr w:type="spellEnd"/>
      <w:r>
        <w:t xml:space="preserve"> ma za zadanie zwoływać</w:t>
      </w:r>
      <w:r w:rsidR="00A865C8">
        <w:t xml:space="preserve"> i </w:t>
      </w:r>
      <w:r>
        <w:t xml:space="preserve">przygotowywać spotkania Stron. Jest to rutynowa, ale ważna funkcja. </w:t>
      </w:r>
      <w:r w:rsidR="00436BE1">
        <w:t>S</w:t>
      </w:r>
      <w:r>
        <w:t>potkanie Stron wymaga personelu do przygotowywania, przyjmowania, tłumaczenia</w:t>
      </w:r>
      <w:r w:rsidR="00A865C8">
        <w:t xml:space="preserve"> </w:t>
      </w:r>
      <w:r w:rsidR="00A865C8">
        <w:lastRenderedPageBreak/>
        <w:t>i </w:t>
      </w:r>
      <w:r>
        <w:t>rozpowszechniania oficjalnych dokumentów, a także zarządzania logistyką spotkań. Opracowywanie lub ułatwianie opracowania dokumentów przygotowawczych na spotkanie Stron jest szczególnie ważne dla wspierania dalszego rozwoju konwencji.</w:t>
      </w:r>
    </w:p>
    <w:p w14:paraId="0BE7CC3B" w14:textId="77777777" w:rsidR="00470665" w:rsidRPr="00585899" w:rsidRDefault="00470665" w:rsidP="00585899">
      <w:pPr>
        <w:spacing w:line="240" w:lineRule="auto"/>
      </w:pPr>
    </w:p>
    <w:p w14:paraId="7D327B4A" w14:textId="078CA102" w:rsidR="00585899" w:rsidRPr="00585899" w:rsidRDefault="00585899" w:rsidP="0033693D">
      <w:pPr>
        <w:pStyle w:val="jagodowytytuwciciev3"/>
      </w:pPr>
      <w:r>
        <w:t>(b)</w:t>
      </w:r>
      <w:r>
        <w:tab/>
        <w:t>przekazywanie Stronom sprawozdań</w:t>
      </w:r>
      <w:r w:rsidR="00A865C8">
        <w:t xml:space="preserve"> i </w:t>
      </w:r>
      <w:r>
        <w:t>innych informacji otrzymywanych zgodnie</w:t>
      </w:r>
      <w:r w:rsidR="00A865C8">
        <w:t xml:space="preserve"> z </w:t>
      </w:r>
      <w:r>
        <w:t>postanowieniami niniejszej konwencji; oraz</w:t>
      </w:r>
    </w:p>
    <w:p w14:paraId="14B0D2AD" w14:textId="5F9A2CA2" w:rsidR="00585899" w:rsidRPr="00585899" w:rsidRDefault="00585899" w:rsidP="003F0F6A">
      <w:pPr>
        <w:spacing w:line="240" w:lineRule="auto"/>
      </w:pPr>
      <w:r>
        <w:t>Sekretariat odgrywa również ważną rolę</w:t>
      </w:r>
      <w:r w:rsidR="00A865C8">
        <w:t xml:space="preserve"> w </w:t>
      </w:r>
      <w:r>
        <w:t>gromadzeniu, analizowaniu</w:t>
      </w:r>
      <w:r w:rsidR="00A865C8">
        <w:t xml:space="preserve"> i </w:t>
      </w:r>
      <w:r>
        <w:t>rozpowszechnianiu informacji. Sekretariaty stanowią informacyjną platformę koordynacyjną dla większości konwencji, zarówno</w:t>
      </w:r>
      <w:r w:rsidR="00A865C8">
        <w:t xml:space="preserve"> w </w:t>
      </w:r>
      <w:r>
        <w:t>przypadku formalnie wymaganych sprawozdań, jak</w:t>
      </w:r>
      <w:r w:rsidR="00A865C8">
        <w:t xml:space="preserve"> i </w:t>
      </w:r>
      <w:r>
        <w:t>innych rodzajów istotnych informacji. Zgodnie</w:t>
      </w:r>
      <w:r w:rsidR="00A865C8">
        <w:t xml:space="preserve"> z </w:t>
      </w:r>
      <w:r>
        <w:t>konwencją</w:t>
      </w:r>
      <w:r w:rsidR="00A865C8">
        <w:t xml:space="preserve"> z </w:t>
      </w:r>
      <w:proofErr w:type="spellStart"/>
      <w:r>
        <w:t>Aarhus</w:t>
      </w:r>
      <w:proofErr w:type="spellEnd"/>
      <w:r>
        <w:t xml:space="preserve"> na sekretariat wyraźnie nakłada się obowiązek rozpowszechniania sprawozdań wymaganych</w:t>
      </w:r>
      <w:r w:rsidR="00A865C8">
        <w:t xml:space="preserve"> w </w:t>
      </w:r>
      <w:r w:rsidR="00331D80">
        <w:t>art. </w:t>
      </w:r>
      <w:r>
        <w:t xml:space="preserve">10 </w:t>
      </w:r>
      <w:r w:rsidR="00331D80">
        <w:t>ust. </w:t>
      </w:r>
      <w:r>
        <w:t xml:space="preserve">2 oraz przekazywania proponowanych poprawek na mocy </w:t>
      </w:r>
      <w:r w:rsidR="00331D80">
        <w:t>art. </w:t>
      </w:r>
      <w:r>
        <w:t xml:space="preserve">14 </w:t>
      </w:r>
      <w:r w:rsidR="00331D80">
        <w:t>ust. </w:t>
      </w:r>
      <w:r>
        <w:t>2. Funkcja sprawozdawcza sekretariatu została jednak znacznie rozszerzona późniejszymi decyzjami przyjętymi przez spotkanie Stron. Na przykład decyzją I/8</w:t>
      </w:r>
      <w:r w:rsidR="00A865C8">
        <w:t xml:space="preserve"> w </w:t>
      </w:r>
      <w:r>
        <w:t>sprawie sprawozdawczości krajowej od sekretariatu wymaga się przygotowania podsumowania krajowych sprawozdań</w:t>
      </w:r>
      <w:r w:rsidR="00A865C8">
        <w:t xml:space="preserve"> z </w:t>
      </w:r>
      <w:r>
        <w:t>wykonania przed każdą sesją spotkania Stron. Sekretariat jest również często zobowiązany do przygotowywania sprawozdań podsumowujących</w:t>
      </w:r>
      <w:r w:rsidR="00A865C8">
        <w:t xml:space="preserve"> i </w:t>
      </w:r>
      <w:r>
        <w:t>innych analiz</w:t>
      </w:r>
      <w:r w:rsidR="00A865C8">
        <w:t xml:space="preserve"> w </w:t>
      </w:r>
      <w:r>
        <w:t>celu wsparcia organów pomocniczych konwencji</w:t>
      </w:r>
      <w:r w:rsidR="00A865C8">
        <w:t xml:space="preserve"> w </w:t>
      </w:r>
      <w:r>
        <w:t>ich pracy. Na przykład, aby wspomóc grupę zadaniową ds. udziału społeczeństwa na forach międzynarodowych, sekretariat przygotował dokument podsumowujący odpowiedzi otrzymane od forów międzynarodowych</w:t>
      </w:r>
      <w:r w:rsidR="00A865C8">
        <w:t xml:space="preserve"> w </w:t>
      </w:r>
      <w:r>
        <w:t>ramach pisemnych konsultacji dotyczących wytycznych</w:t>
      </w:r>
      <w:r w:rsidR="00A865C8">
        <w:t xml:space="preserve"> z </w:t>
      </w:r>
      <w:proofErr w:type="spellStart"/>
      <w:r>
        <w:t>Ałmaty</w:t>
      </w:r>
      <w:proofErr w:type="spellEnd"/>
      <w:r>
        <w:t>.</w:t>
      </w:r>
    </w:p>
    <w:p w14:paraId="2D80AFA7" w14:textId="77777777" w:rsidR="00585899" w:rsidRPr="00585899" w:rsidRDefault="00585899" w:rsidP="003F0F6A">
      <w:pPr>
        <w:spacing w:line="240" w:lineRule="auto"/>
      </w:pPr>
    </w:p>
    <w:p w14:paraId="3CDF55FC" w14:textId="75BDE9BF" w:rsidR="00585899" w:rsidRPr="00585899" w:rsidRDefault="00585899" w:rsidP="0033693D">
      <w:pPr>
        <w:pStyle w:val="jagodowytytuwciciev3"/>
      </w:pPr>
      <w:r>
        <w:t>(c)</w:t>
      </w:r>
      <w:r>
        <w:tab/>
        <w:t>wszelkie inne funkcje, które mogą określić Strony.</w:t>
      </w:r>
    </w:p>
    <w:p w14:paraId="5EF286DA" w14:textId="178E54CB" w:rsidR="00585899" w:rsidRPr="00585899" w:rsidRDefault="00585899" w:rsidP="003F0F6A">
      <w:pPr>
        <w:spacing w:line="240" w:lineRule="auto"/>
      </w:pPr>
      <w:r>
        <w:t>Strony mogą określić dodatkowe zadania dla sekretariatu. Reguła 25 reguł proceduralnych stanowi, że na wszystkie spotkania Stron</w:t>
      </w:r>
      <w:r w:rsidR="00A865C8">
        <w:t xml:space="preserve"> i </w:t>
      </w:r>
      <w:r>
        <w:t>na wszystkie spotkania organów pomocniczych sekretariat:</w:t>
      </w:r>
    </w:p>
    <w:p w14:paraId="192C3F07" w14:textId="6C5B9116" w:rsidR="00585899" w:rsidRPr="00585899" w:rsidRDefault="00585899" w:rsidP="003F0F6A">
      <w:pPr>
        <w:spacing w:line="240" w:lineRule="auto"/>
        <w:ind w:left="1276" w:hanging="425"/>
      </w:pPr>
      <w:r>
        <w:t>(a)</w:t>
      </w:r>
      <w:r>
        <w:tab/>
        <w:t>przygotuje dokumentację</w:t>
      </w:r>
      <w:r w:rsidR="00A865C8">
        <w:t xml:space="preserve"> w </w:t>
      </w:r>
      <w:r>
        <w:t>porozumieniu</w:t>
      </w:r>
      <w:r w:rsidR="00A865C8">
        <w:t xml:space="preserve"> z </w:t>
      </w:r>
      <w:r>
        <w:t>Prezydium;</w:t>
      </w:r>
    </w:p>
    <w:p w14:paraId="517A9D40" w14:textId="2292EB8C" w:rsidR="00585899" w:rsidRPr="00585899" w:rsidRDefault="00585899" w:rsidP="003F0F6A">
      <w:pPr>
        <w:spacing w:line="240" w:lineRule="auto"/>
        <w:ind w:left="1276" w:hanging="425"/>
      </w:pPr>
      <w:r>
        <w:t>(b)</w:t>
      </w:r>
      <w:r>
        <w:tab/>
        <w:t>zorganizuje tłumaczenia, będzie powielał</w:t>
      </w:r>
      <w:r w:rsidR="00A865C8">
        <w:t xml:space="preserve"> i </w:t>
      </w:r>
      <w:r>
        <w:t>rozprowadzał dokumenty;</w:t>
      </w:r>
    </w:p>
    <w:p w14:paraId="67EF7272" w14:textId="5AF4944B" w:rsidR="00585899" w:rsidRPr="00585899" w:rsidRDefault="00585899" w:rsidP="003F0F6A">
      <w:pPr>
        <w:spacing w:line="240" w:lineRule="auto"/>
        <w:ind w:left="1276" w:hanging="425"/>
      </w:pPr>
      <w:r>
        <w:t>(c)</w:t>
      </w:r>
      <w:r>
        <w:tab/>
        <w:t>zapewni tłumaczenie ustne podczas spotkania;</w:t>
      </w:r>
    </w:p>
    <w:p w14:paraId="68066337" w14:textId="2D7E76AC" w:rsidR="00585899" w:rsidRPr="00585899" w:rsidRDefault="00585899" w:rsidP="003F0F6A">
      <w:pPr>
        <w:spacing w:line="240" w:lineRule="auto"/>
        <w:ind w:left="1276" w:hanging="425"/>
      </w:pPr>
      <w:r>
        <w:t>(d)</w:t>
      </w:r>
      <w:r>
        <w:tab/>
        <w:t>zapewni pieczę nad dokumentami</w:t>
      </w:r>
      <w:r w:rsidR="00A865C8">
        <w:t xml:space="preserve"> i </w:t>
      </w:r>
      <w:r>
        <w:t>ich przechowywanie</w:t>
      </w:r>
      <w:r w:rsidR="00A865C8">
        <w:t xml:space="preserve"> w </w:t>
      </w:r>
      <w:r>
        <w:t>archiwach EKG.</w:t>
      </w:r>
    </w:p>
    <w:p w14:paraId="58193315" w14:textId="72F1AB61" w:rsidR="00585899" w:rsidRPr="00585899" w:rsidRDefault="00585899" w:rsidP="003F0F6A">
      <w:pPr>
        <w:spacing w:line="240" w:lineRule="auto"/>
      </w:pPr>
      <w:r>
        <w:t>Oprócz obsługi organów pomocniczych konwencji dwa kolejne obszary,</w:t>
      </w:r>
      <w:r w:rsidR="00A865C8">
        <w:t xml:space="preserve"> w </w:t>
      </w:r>
      <w:r>
        <w:t>których rola sekretariatu wzrosła, to wspieranie Komitetu ds. Przestrzegania Konwencji</w:t>
      </w:r>
      <w:r w:rsidR="00A865C8">
        <w:t xml:space="preserve"> w </w:t>
      </w:r>
      <w:r>
        <w:t>jego pracach</w:t>
      </w:r>
      <w:r w:rsidR="00A865C8">
        <w:t xml:space="preserve"> i </w:t>
      </w:r>
      <w:r>
        <w:t>angażowanie się</w:t>
      </w:r>
      <w:r w:rsidR="00A865C8">
        <w:t xml:space="preserve"> w </w:t>
      </w:r>
      <w:r>
        <w:t>działania na rzecz budowania potencjału. Poza pomocą Komitetowi ds. Przestrzegania Konwencji</w:t>
      </w:r>
      <w:r w:rsidR="00A865C8">
        <w:t xml:space="preserve"> w </w:t>
      </w:r>
      <w:r>
        <w:t>przetwarzaniu zgłoszeń od Stron</w:t>
      </w:r>
      <w:r w:rsidR="00A865C8">
        <w:t xml:space="preserve"> i </w:t>
      </w:r>
      <w:r>
        <w:t>komunikatów od członków społeczeństwa decyzja I/7</w:t>
      </w:r>
      <w:r w:rsidR="00A865C8">
        <w:t xml:space="preserve"> w </w:t>
      </w:r>
      <w:r>
        <w:t>sprawie przeglądu przestrzegania przewiduje rolę sekretariatu</w:t>
      </w:r>
      <w:r w:rsidR="00A865C8">
        <w:t xml:space="preserve"> w </w:t>
      </w:r>
      <w:r>
        <w:t>przekazywaniu Komitetowi informacji</w:t>
      </w:r>
      <w:r w:rsidR="00A865C8">
        <w:t xml:space="preserve"> o </w:t>
      </w:r>
      <w:r>
        <w:t>możliwym braku zgodności. Zgodnie</w:t>
      </w:r>
      <w:r w:rsidR="00A865C8">
        <w:t xml:space="preserve"> z </w:t>
      </w:r>
      <w:r w:rsidR="00331D80">
        <w:t>pkt</w:t>
      </w:r>
      <w:r w:rsidR="008A3622">
        <w:t xml:space="preserve"> </w:t>
      </w:r>
      <w:r>
        <w:t>17 decyzji I/7, jeśli Sekretariat dowie się, że Strona mogła nie wywiązać się</w:t>
      </w:r>
      <w:r w:rsidR="00A865C8">
        <w:t xml:space="preserve"> ze </w:t>
      </w:r>
      <w:r>
        <w:t>swoich zobowiązań wynikających</w:t>
      </w:r>
      <w:r w:rsidR="00A865C8">
        <w:t xml:space="preserve"> z </w:t>
      </w:r>
      <w:r>
        <w:t>konwencji, może zwrócić się do tej Strony</w:t>
      </w:r>
      <w:r w:rsidR="00A865C8">
        <w:t xml:space="preserve"> o </w:t>
      </w:r>
      <w:r>
        <w:t>przekazanie niezbędnych informacji na ten temat. Jeśli sprawa nie zostanie rozwiązana</w:t>
      </w:r>
      <w:r w:rsidR="00A865C8">
        <w:t xml:space="preserve"> w </w:t>
      </w:r>
      <w:r>
        <w:t>ciągu trzech miesięcy lub</w:t>
      </w:r>
      <w:r w:rsidR="00A865C8">
        <w:t xml:space="preserve"> w </w:t>
      </w:r>
      <w:r>
        <w:t>dłuższym okresie, jakiego mogą wymagać okoliczności sprawy, ale</w:t>
      </w:r>
      <w:r w:rsidR="00A865C8">
        <w:t xml:space="preserve"> w </w:t>
      </w:r>
      <w:r>
        <w:t>żadnym wypadku nie później niż</w:t>
      </w:r>
      <w:r w:rsidR="00A865C8">
        <w:t xml:space="preserve"> w </w:t>
      </w:r>
      <w:r>
        <w:t>ciągu sześciu miesięcy, sekretariat musi zwrócić na nią uwagę Komitetu. W odniesieniu do budowania potencjału sekretariat zorganizował wydarzenia mające na celu budowanie potencjału na wniosek spotkania Stron</w:t>
      </w:r>
      <w:r w:rsidR="00A865C8">
        <w:t xml:space="preserve"> i </w:t>
      </w:r>
      <w:r>
        <w:t>jego organów pomocniczych (np. warsztaty na temat konwencji dla sądownictwa prowadzone pod auspicjami grupy zadaniowej ds. dostępu do wymiaru sprawiedliwości), a także wziął udział</w:t>
      </w:r>
      <w:r w:rsidR="00A865C8">
        <w:t xml:space="preserve"> w </w:t>
      </w:r>
      <w:r>
        <w:t>działaniach regionalnych zainicjowanych przez jedną Stronę lub większą ich liczbę lub przez inne organizacje międzynarodowe.</w:t>
      </w:r>
    </w:p>
    <w:p w14:paraId="59C9A15E" w14:textId="321A5665" w:rsidR="00585899" w:rsidRPr="00585899" w:rsidRDefault="00585899" w:rsidP="003F0F6A">
      <w:pPr>
        <w:spacing w:line="240" w:lineRule="auto"/>
      </w:pPr>
      <w:r>
        <w:t>Kolejnym zadaniem często powierzanym sekretariatowi jest koordynacja</w:t>
      </w:r>
      <w:r w:rsidR="00A865C8">
        <w:t xml:space="preserve"> z </w:t>
      </w:r>
      <w:r>
        <w:t>innymi systemami traktatowymi</w:t>
      </w:r>
      <w:r w:rsidR="00A865C8">
        <w:t xml:space="preserve"> i </w:t>
      </w:r>
      <w:r>
        <w:t>sekretariatami. Jest to szczególnie ważne, ponieważ problemy środowiskowe są</w:t>
      </w:r>
      <w:r w:rsidR="00A865C8">
        <w:t xml:space="preserve"> ze </w:t>
      </w:r>
      <w:r>
        <w:t>sobą powiązane</w:t>
      </w:r>
      <w:r w:rsidR="00A865C8">
        <w:t xml:space="preserve"> w </w:t>
      </w:r>
      <w:r>
        <w:t>sposób, który nie jest odzwierciedlony</w:t>
      </w:r>
      <w:r w:rsidR="00A865C8">
        <w:t xml:space="preserve"> w </w:t>
      </w:r>
      <w:r>
        <w:t>doraźnym sposobie,</w:t>
      </w:r>
      <w:r w:rsidR="00A865C8">
        <w:t xml:space="preserve"> w </w:t>
      </w:r>
      <w:r>
        <w:t xml:space="preserve">jaki rozwija się międzynarodowe prawo ochrony środowiska. Przykładowo </w:t>
      </w:r>
      <w:r w:rsidR="00331D80">
        <w:t>art. </w:t>
      </w:r>
      <w:r>
        <w:t xml:space="preserve">3 </w:t>
      </w:r>
      <w:r w:rsidR="00331D80">
        <w:t>ust. </w:t>
      </w:r>
      <w:r>
        <w:t>7 konwencji</w:t>
      </w:r>
      <w:r w:rsidR="00A865C8">
        <w:t xml:space="preserve"> z </w:t>
      </w:r>
      <w:proofErr w:type="spellStart"/>
      <w:r>
        <w:t>Aarhus</w:t>
      </w:r>
      <w:proofErr w:type="spellEnd"/>
      <w:r>
        <w:t xml:space="preserve"> zawiera wymóg, aby Strony działały na rzec zastosowania jej zasad</w:t>
      </w:r>
      <w:r w:rsidR="00A865C8">
        <w:t xml:space="preserve"> w </w:t>
      </w:r>
      <w:r>
        <w:t>międzynarodowych procesach podejmowania decyzji dotyczących środowiska</w:t>
      </w:r>
      <w:r w:rsidR="00A865C8">
        <w:t xml:space="preserve"> i w </w:t>
      </w:r>
      <w:r>
        <w:t>ramach prac organizacji międzynarodowych</w:t>
      </w:r>
      <w:r w:rsidR="00A865C8">
        <w:t xml:space="preserve"> w </w:t>
      </w:r>
      <w:r>
        <w:t>sprawach związanych</w:t>
      </w:r>
      <w:r w:rsidR="00A865C8">
        <w:t xml:space="preserve"> ze </w:t>
      </w:r>
      <w:r>
        <w:t>środowiskiem.</w:t>
      </w:r>
    </w:p>
    <w:p w14:paraId="3A367C26" w14:textId="4049FB83" w:rsidR="00714235" w:rsidRDefault="00714235" w:rsidP="00914D9F">
      <w:pPr>
        <w:spacing w:line="240" w:lineRule="auto"/>
      </w:pPr>
    </w:p>
    <w:p w14:paraId="11904B74" w14:textId="77777777" w:rsidR="00287AA0" w:rsidRDefault="00287AA0" w:rsidP="00914D9F">
      <w:pPr>
        <w:spacing w:line="240" w:lineRule="auto"/>
        <w:sectPr w:rsidR="00287AA0" w:rsidSect="008A3691">
          <w:headerReference w:type="even" r:id="rId244"/>
          <w:headerReference w:type="default" r:id="rId245"/>
          <w:pgSz w:w="11906" w:h="16838"/>
          <w:pgMar w:top="1134" w:right="851" w:bottom="567" w:left="1418" w:header="340" w:footer="567" w:gutter="0"/>
          <w:cols w:space="708"/>
          <w:docGrid w:linePitch="360"/>
        </w:sectPr>
      </w:pPr>
    </w:p>
    <w:p w14:paraId="734129CF" w14:textId="479DBB74" w:rsidR="00694EE2" w:rsidRPr="00694EE2" w:rsidRDefault="00694EE2" w:rsidP="00694EE2">
      <w:pPr>
        <w:pStyle w:val="Heading3"/>
        <w:rPr>
          <w:spacing w:val="-22"/>
          <w:szCs w:val="22"/>
        </w:rPr>
      </w:pPr>
      <w:bookmarkStart w:id="474" w:name="_Toc143266377"/>
      <w:r>
        <w:lastRenderedPageBreak/>
        <w:t>Artykuł 13. Załączniki</w:t>
      </w:r>
      <w:bookmarkEnd w:id="474"/>
    </w:p>
    <w:p w14:paraId="524C5D40" w14:textId="4A1F7254" w:rsidR="00287AA0" w:rsidRPr="00470665" w:rsidRDefault="00287AA0" w:rsidP="00820CE5">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13</w:t>
      </w:r>
    </w:p>
    <w:p w14:paraId="56A24CD2" w14:textId="6636D61A" w:rsidR="00287AA0" w:rsidRPr="00470665" w:rsidRDefault="00601A59" w:rsidP="00820CE5">
      <w:pPr>
        <w:spacing w:line="240" w:lineRule="auto"/>
        <w:rPr>
          <w:rFonts w:ascii="Times New Roman" w:hAnsi="Times New Roman" w:cs="Times New Roman"/>
          <w:b/>
          <w:color w:val="813864"/>
          <w:sz w:val="60"/>
          <w:szCs w:val="60"/>
        </w:rPr>
      </w:pPr>
      <w:r w:rsidRPr="00470665">
        <w:rPr>
          <w:rFonts w:ascii="Times New Roman" w:hAnsi="Times New Roman" w:cs="Times New Roman"/>
          <w:b/>
          <w:bCs/>
          <w:color w:val="813864"/>
          <w:sz w:val="60"/>
          <w:szCs w:val="60"/>
        </w:rPr>
        <w:t>ZAŁĄCZNIKI</w:t>
      </w:r>
    </w:p>
    <w:p w14:paraId="3AA9723C" w14:textId="77777777" w:rsidR="00287AA0" w:rsidRDefault="00287AA0" w:rsidP="00820CE5">
      <w:pPr>
        <w:spacing w:line="240" w:lineRule="auto"/>
      </w:pPr>
    </w:p>
    <w:p w14:paraId="7AE79528" w14:textId="77777777" w:rsidR="00601A59" w:rsidRPr="00601A59" w:rsidRDefault="00601A59" w:rsidP="0033693D">
      <w:pPr>
        <w:pStyle w:val="jagodowytytuwcicie"/>
      </w:pPr>
      <w:r>
        <w:t>Załączniki do niniejszej konwencji stanowią jej integralną część.</w:t>
      </w:r>
    </w:p>
    <w:p w14:paraId="21522701" w14:textId="3BC7DF80" w:rsidR="00601A59" w:rsidRPr="00601A59" w:rsidRDefault="00601A59" w:rsidP="00820CE5">
      <w:pPr>
        <w:spacing w:line="240" w:lineRule="auto"/>
      </w:pPr>
      <w:r>
        <w:t>Zgodnie</w:t>
      </w:r>
      <w:r w:rsidR="00A865C8">
        <w:t xml:space="preserve"> z </w:t>
      </w:r>
      <w:r>
        <w:t>międzynarodowym prawem zwyczajowym załączniki stanowią integralną część konwencji</w:t>
      </w:r>
      <w:r w:rsidR="00A865C8">
        <w:t xml:space="preserve"> z </w:t>
      </w:r>
      <w:proofErr w:type="spellStart"/>
      <w:r>
        <w:t>Aarhus</w:t>
      </w:r>
      <w:proofErr w:type="spellEnd"/>
      <w:r>
        <w:t>. Załączniki zazwyczaj zawierają kryteria, wytyczne lub inne bardziej szczegółowe rozwiązania dotyczące zobowiązań zawartych</w:t>
      </w:r>
      <w:r w:rsidR="00A865C8">
        <w:t xml:space="preserve"> w </w:t>
      </w:r>
      <w:r>
        <w:t>konwencji. Jako integralna część konwencji załączniki są wiążące pod względem ustalania zakresu</w:t>
      </w:r>
      <w:r w:rsidR="00A865C8">
        <w:t xml:space="preserve"> i </w:t>
      </w:r>
      <w:r>
        <w:t>sposobu wykonywania niektórych artykułów.</w:t>
      </w:r>
    </w:p>
    <w:p w14:paraId="1B038C9A" w14:textId="77777777" w:rsidR="00287AA0" w:rsidRDefault="00287AA0" w:rsidP="00820CE5">
      <w:pPr>
        <w:spacing w:line="240" w:lineRule="auto"/>
      </w:pPr>
    </w:p>
    <w:p w14:paraId="1AA85CAE" w14:textId="36F22DA1" w:rsidR="00694EE2" w:rsidRPr="00694EE2" w:rsidRDefault="00694EE2" w:rsidP="00694EE2">
      <w:pPr>
        <w:pStyle w:val="Heading3"/>
        <w:rPr>
          <w:rFonts w:hAnsi="Trebuchet MS" w:cs="Trebuchet MS"/>
          <w:spacing w:val="-22"/>
          <w:szCs w:val="22"/>
        </w:rPr>
      </w:pPr>
      <w:bookmarkStart w:id="475" w:name="_Toc143266378"/>
      <w:r>
        <w:t>Artykuł 14. Poprawki do konwencji</w:t>
      </w:r>
      <w:bookmarkEnd w:id="475"/>
    </w:p>
    <w:p w14:paraId="7B4152F5" w14:textId="3199437F" w:rsidR="00287AA0" w:rsidRPr="00470665" w:rsidRDefault="00287AA0" w:rsidP="00820CE5">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14</w:t>
      </w:r>
    </w:p>
    <w:p w14:paraId="14186E8D" w14:textId="6B052F3C" w:rsidR="00287AA0" w:rsidRPr="00470665" w:rsidRDefault="00601A59" w:rsidP="00820CE5">
      <w:pPr>
        <w:spacing w:line="240" w:lineRule="auto"/>
        <w:jc w:val="left"/>
        <w:rPr>
          <w:rFonts w:ascii="Times New Roman" w:hAnsi="Times New Roman" w:cs="Times New Roman"/>
          <w:b/>
          <w:color w:val="813864"/>
          <w:sz w:val="60"/>
          <w:szCs w:val="60"/>
        </w:rPr>
      </w:pPr>
      <w:r w:rsidRPr="00470665">
        <w:rPr>
          <w:rFonts w:ascii="Times New Roman" w:hAnsi="Times New Roman" w:cs="Times New Roman"/>
          <w:b/>
          <w:bCs/>
          <w:color w:val="813864"/>
          <w:sz w:val="60"/>
          <w:szCs w:val="60"/>
        </w:rPr>
        <w:t>POPRAWKI DO KONWENCJI</w:t>
      </w:r>
    </w:p>
    <w:p w14:paraId="2516EAFB" w14:textId="77777777" w:rsidR="00287AA0" w:rsidRDefault="00287AA0" w:rsidP="00820CE5">
      <w:pPr>
        <w:spacing w:line="240" w:lineRule="auto"/>
      </w:pPr>
    </w:p>
    <w:p w14:paraId="02BA4710" w14:textId="191BC7A8" w:rsidR="008F6E09" w:rsidRPr="008F6E09" w:rsidRDefault="008F6E09" w:rsidP="00820CE5">
      <w:pPr>
        <w:spacing w:line="240" w:lineRule="auto"/>
      </w:pPr>
      <w:r>
        <w:t>Traktat może zostać zmieniony za zgodą Stron. Każda strona traktatu ma prawo uczestniczyć</w:t>
      </w:r>
      <w:r w:rsidR="00A865C8">
        <w:t xml:space="preserve"> w </w:t>
      </w:r>
      <w:r>
        <w:t>negocjacjach dotyczących poprawki</w:t>
      </w:r>
      <w:r w:rsidR="00A865C8">
        <w:t xml:space="preserve"> i </w:t>
      </w:r>
      <w:r>
        <w:t>stać się stroną nowej poprawki. Strony nie są zobowiązane do przyjmowania poprawek. Zgodnie bowiem</w:t>
      </w:r>
      <w:r w:rsidR="00A865C8">
        <w:t xml:space="preserve"> z </w:t>
      </w:r>
      <w:r>
        <w:t>konwencją wiedeńską (część IV) warunki sprzed poprawki pozostają wiążące dla każdej strony, która nie przyjmie poprawki, nawet</w:t>
      </w:r>
      <w:r w:rsidR="00A865C8">
        <w:t xml:space="preserve"> w </w:t>
      </w:r>
      <w:r>
        <w:t>stosunkach</w:t>
      </w:r>
      <w:r w:rsidR="00A865C8">
        <w:t xml:space="preserve"> ze </w:t>
      </w:r>
      <w:r>
        <w:t>stroną, która jest związana poprawką.</w:t>
      </w:r>
    </w:p>
    <w:p w14:paraId="3F44D561" w14:textId="332D2CE4" w:rsidR="008F6E09" w:rsidRPr="008F6E09" w:rsidRDefault="008F6E09" w:rsidP="00820CE5">
      <w:pPr>
        <w:spacing w:line="240" w:lineRule="auto"/>
      </w:pPr>
      <w:r>
        <w:t>Artykuł 14 dotyczy poprawek do konwencji</w:t>
      </w:r>
      <w:r w:rsidR="00A865C8">
        <w:t xml:space="preserve"> i </w:t>
      </w:r>
      <w:r>
        <w:t>załączników: kto może je proponować (</w:t>
      </w:r>
      <w:r w:rsidR="00331D80">
        <w:t>ust. </w:t>
      </w:r>
      <w:r>
        <w:t>1), proces składania propozycji (</w:t>
      </w:r>
      <w:r w:rsidR="00331D80">
        <w:t>ust. </w:t>
      </w:r>
      <w:r>
        <w:t>2), sposób przyjęcia poprawek (</w:t>
      </w:r>
      <w:r w:rsidR="00331D80">
        <w:t>ust. </w:t>
      </w:r>
      <w:r>
        <w:t>3) oraz sposób ich wejścia</w:t>
      </w:r>
      <w:r w:rsidR="00A865C8">
        <w:t xml:space="preserve"> w </w:t>
      </w:r>
      <w:r>
        <w:t>życie (</w:t>
      </w:r>
      <w:r w:rsidR="00331D80">
        <w:t>ust. </w:t>
      </w:r>
      <w:r>
        <w:t>4, 5</w:t>
      </w:r>
      <w:r w:rsidR="00A865C8">
        <w:t xml:space="preserve"> i </w:t>
      </w:r>
      <w:r>
        <w:t>6).</w:t>
      </w:r>
    </w:p>
    <w:p w14:paraId="6BF033BC" w14:textId="77777777" w:rsidR="008F6E09" w:rsidRPr="008F6E09" w:rsidRDefault="008F6E09" w:rsidP="00820CE5">
      <w:pPr>
        <w:spacing w:line="240" w:lineRule="auto"/>
      </w:pPr>
    </w:p>
    <w:p w14:paraId="78FDA0FD" w14:textId="3CBB37B7" w:rsidR="008F6E09" w:rsidRPr="008F6E09" w:rsidRDefault="008F6E09" w:rsidP="0033693D">
      <w:pPr>
        <w:pStyle w:val="jagodowytytuwciciev2"/>
      </w:pPr>
      <w:r>
        <w:t>1.</w:t>
      </w:r>
      <w:r>
        <w:tab/>
        <w:t>Każda</w:t>
      </w:r>
      <w:r w:rsidR="00A865C8">
        <w:t xml:space="preserve"> ze </w:t>
      </w:r>
      <w:r>
        <w:t>Stron może zaproponować poprawki do niniejszej konwencji.</w:t>
      </w:r>
    </w:p>
    <w:p w14:paraId="3516071E" w14:textId="0A2DA4AD" w:rsidR="008F6E09" w:rsidRDefault="008F6E09" w:rsidP="00820CE5">
      <w:pPr>
        <w:spacing w:line="240" w:lineRule="auto"/>
      </w:pPr>
      <w:r>
        <w:t>Postanowienie to nie wymaga wyjaśnień</w:t>
      </w:r>
      <w:r w:rsidR="00A865C8">
        <w:t xml:space="preserve"> i </w:t>
      </w:r>
      <w:r>
        <w:t>stanowi, że każda Strona konwencji ma prawo zaproponować poprawkę do niej.</w:t>
      </w:r>
    </w:p>
    <w:p w14:paraId="3CC52ADD" w14:textId="77777777" w:rsidR="00820CE5" w:rsidRPr="008F6E09" w:rsidRDefault="00820CE5" w:rsidP="00820CE5">
      <w:pPr>
        <w:spacing w:line="240" w:lineRule="auto"/>
      </w:pPr>
    </w:p>
    <w:p w14:paraId="33C2F7F3" w14:textId="77777777" w:rsidR="008F6E09" w:rsidRPr="008F6E09" w:rsidRDefault="008F6E09" w:rsidP="0033693D">
      <w:pPr>
        <w:pStyle w:val="jagodowytytuwciciev2"/>
      </w:pPr>
      <w:r>
        <w:t>2.</w:t>
      </w:r>
      <w:r>
        <w:tab/>
        <w:t>Tekst proponowanej poprawki do niniejszej konwencji przedkłada się na piśmie Sekretarzowi Wykonawczemu Europejskiej Komisji Gospodarczej, który przekaże go wszystkim Stronom co najmniej na dziewięćdziesiąt dni przed spotkaniem Stron, na którym będzie proponowane ich przyjęcie.</w:t>
      </w:r>
    </w:p>
    <w:p w14:paraId="59AEE4D1" w14:textId="0308A578" w:rsidR="008F6E09" w:rsidRPr="008F6E09" w:rsidRDefault="008F6E09" w:rsidP="00820CE5">
      <w:pPr>
        <w:spacing w:line="240" w:lineRule="auto"/>
      </w:pPr>
      <w:r>
        <w:t>Ustęp 2 przewiduje procedurę proponowania przez Strony poprawek do konwencji. Sekretarz Wykonawczy EKG jest odpowiedzialny zarówno za otrzymanie proponowanej poprawki, jak</w:t>
      </w:r>
      <w:r w:rsidR="00A865C8">
        <w:t xml:space="preserve"> i </w:t>
      </w:r>
      <w:r>
        <w:t>za przekazanie jej wszystkim Stronom</w:t>
      </w:r>
      <w:r w:rsidR="00A865C8">
        <w:t xml:space="preserve"> w </w:t>
      </w:r>
      <w:r>
        <w:t>odpowiednim czasie. W ten sposób proponowana poprawka może zostać poddana przeglądowi</w:t>
      </w:r>
      <w:r w:rsidR="00A865C8">
        <w:t xml:space="preserve"> i </w:t>
      </w:r>
      <w:r>
        <w:t>rozpatrzona przed sesją spotkania Stron, na której ma zostać przedstawiona do przyjęcia. Strony są zobowiązane do przedstawienia proponowanych poprawek na piśmie. Procedura ta jest przyjętą praktyką</w:t>
      </w:r>
      <w:r w:rsidR="00A865C8">
        <w:t xml:space="preserve"> w </w:t>
      </w:r>
      <w:r>
        <w:t>prawie międzynarodowym.</w:t>
      </w:r>
    </w:p>
    <w:p w14:paraId="36329C88" w14:textId="77777777" w:rsidR="00287AA0" w:rsidRDefault="00287AA0" w:rsidP="00914D9F">
      <w:pPr>
        <w:spacing w:line="240" w:lineRule="auto"/>
      </w:pPr>
    </w:p>
    <w:p w14:paraId="1C3AA9A7" w14:textId="77777777" w:rsidR="00287AA0" w:rsidRDefault="00287AA0" w:rsidP="00914D9F">
      <w:pPr>
        <w:spacing w:line="240" w:lineRule="auto"/>
        <w:sectPr w:rsidR="00287AA0" w:rsidSect="008A3691">
          <w:headerReference w:type="even" r:id="rId246"/>
          <w:headerReference w:type="default" r:id="rId247"/>
          <w:pgSz w:w="11906" w:h="16838"/>
          <w:pgMar w:top="1134" w:right="851" w:bottom="567" w:left="1418" w:header="340" w:footer="567" w:gutter="0"/>
          <w:cols w:space="708"/>
          <w:docGrid w:linePitch="360"/>
        </w:sectPr>
      </w:pPr>
    </w:p>
    <w:p w14:paraId="7D1A9F4E" w14:textId="3DF7ADE1" w:rsidR="00820CE5" w:rsidRPr="00820CE5" w:rsidRDefault="00820CE5" w:rsidP="0033693D">
      <w:pPr>
        <w:pStyle w:val="jagodowytytuwcicie"/>
      </w:pPr>
      <w:r>
        <w:lastRenderedPageBreak/>
        <w:t>3.</w:t>
      </w:r>
      <w:r>
        <w:tab/>
        <w:t>Strony podejmą wszystkie wysiłki, aby przyjęcie proponowanych poprawek do niniejszej Konwencji odbywało się drogą porozumienia. Jeżeli jednak wszystkie środki dla osiągnięcia porozumienia zostaną wyczerpane</w:t>
      </w:r>
      <w:r w:rsidR="00A865C8">
        <w:t xml:space="preserve"> i </w:t>
      </w:r>
      <w:r>
        <w:t>nie osiągnie się zgodnego stanowiska, to wyjątkowo poprawka może zostać przyjęta większością trzech czwartych głosów Stron obecnych</w:t>
      </w:r>
      <w:r w:rsidR="00A865C8">
        <w:t xml:space="preserve"> i </w:t>
      </w:r>
      <w:r>
        <w:t>głosujących.</w:t>
      </w:r>
    </w:p>
    <w:p w14:paraId="015E678E" w14:textId="4BDF493D" w:rsidR="00820CE5" w:rsidRPr="00820CE5" w:rsidRDefault="00820CE5" w:rsidP="00820CE5">
      <w:pPr>
        <w:spacing w:after="160" w:line="240" w:lineRule="auto"/>
      </w:pPr>
      <w:r>
        <w:t>Strony są zobowiązane do podjęcia próby przyjęcia poprawek</w:t>
      </w:r>
      <w:r w:rsidR="00A865C8">
        <w:t xml:space="preserve"> w </w:t>
      </w:r>
      <w:r>
        <w:t>drodze porozumienia, tj. bez zastrzeżeń lub wyjątków. Poprawki zmieniają treść konwencji. Chociaż Strony mogą odmówić przyjęcia zobowiązań wynikających</w:t>
      </w:r>
      <w:r w:rsidR="00A865C8">
        <w:t xml:space="preserve"> z </w:t>
      </w:r>
      <w:r>
        <w:t>poprawek, podejmowane są próby uniknięcia takiej sytuacji, ponieważ może to prowadzić do sprzecznych zobowiązań dla różnych Stron.</w:t>
      </w:r>
    </w:p>
    <w:p w14:paraId="1DB75B93" w14:textId="3F5A11B6" w:rsidR="00820CE5" w:rsidRPr="00820CE5" w:rsidRDefault="00820CE5" w:rsidP="00820CE5">
      <w:pPr>
        <w:spacing w:after="160" w:line="240" w:lineRule="auto"/>
      </w:pPr>
      <w:r>
        <w:t>Jednakże</w:t>
      </w:r>
      <w:r w:rsidR="00A865C8">
        <w:t xml:space="preserve"> w </w:t>
      </w:r>
      <w:r>
        <w:t>braku osiągnięcia porozumienia poprawki mogą być</w:t>
      </w:r>
      <w:r w:rsidR="00A865C8">
        <w:t xml:space="preserve"> w </w:t>
      </w:r>
      <w:r>
        <w:t>ostateczności przyjęte większością trzech czwartych głosów Stron obecnych</w:t>
      </w:r>
      <w:r w:rsidR="00A865C8">
        <w:t xml:space="preserve"> i </w:t>
      </w:r>
      <w:r>
        <w:t>głosujących na spotkaniu. Kierując się zamiarem, aby poprawki były ważne</w:t>
      </w:r>
      <w:r w:rsidR="00A865C8">
        <w:t xml:space="preserve"> i </w:t>
      </w:r>
      <w:r>
        <w:t>zasadne,</w:t>
      </w:r>
      <w:r w:rsidR="00A865C8">
        <w:t xml:space="preserve"> w </w:t>
      </w:r>
      <w:r>
        <w:t>u</w:t>
      </w:r>
      <w:r w:rsidR="00E96794">
        <w:t>s</w:t>
      </w:r>
      <w:r>
        <w:t>t. 7 poniżej ograniczono większość trzech czwartych do Stron obecnych</w:t>
      </w:r>
      <w:r w:rsidR="00A865C8">
        <w:t xml:space="preserve"> i </w:t>
      </w:r>
      <w:r>
        <w:t>oddających głos „za” albo „przeciw”. Ten nietypowy wymóg pokazuje, jak ważny jest udział Stron</w:t>
      </w:r>
      <w:r w:rsidR="00A865C8">
        <w:t xml:space="preserve"> w </w:t>
      </w:r>
      <w:r>
        <w:t>tym obszarze:</w:t>
      </w:r>
      <w:r w:rsidR="00A865C8">
        <w:t xml:space="preserve"> w </w:t>
      </w:r>
      <w:r>
        <w:t>większości innych konwencji Strony wstrzymujące się od głosu są również uważane za „głosujące”.</w:t>
      </w:r>
    </w:p>
    <w:p w14:paraId="389BA23F" w14:textId="77777777" w:rsidR="00820CE5" w:rsidRPr="00820CE5" w:rsidRDefault="00820CE5" w:rsidP="00820CE5">
      <w:pPr>
        <w:spacing w:after="160" w:line="240" w:lineRule="auto"/>
      </w:pPr>
    </w:p>
    <w:p w14:paraId="45AC19AC" w14:textId="6FFA7C49" w:rsidR="00820CE5" w:rsidRPr="00820CE5" w:rsidRDefault="00820CE5" w:rsidP="0033693D">
      <w:pPr>
        <w:pStyle w:val="jagodowytytuwcicie"/>
      </w:pPr>
      <w:r>
        <w:t>4.</w:t>
      </w:r>
      <w:r>
        <w:tab/>
        <w:t>Poprawki do niniejszej konwencji, przyjęte zgodnie</w:t>
      </w:r>
      <w:r w:rsidR="00A865C8">
        <w:t xml:space="preserve"> z </w:t>
      </w:r>
      <w:r>
        <w:t>postanowieniami ustępu 3, zostaną przekazane przez Depozytariusza wszystkim Stronom dla ratyfikacji, przyjęcia lub zatwierdzenia. Poprawki do konwencji inne niż dotyczące załącznika wejdą</w:t>
      </w:r>
      <w:r w:rsidR="00A865C8">
        <w:t xml:space="preserve"> w </w:t>
      </w:r>
      <w:r>
        <w:t>życie dla Stron, które je ratyfikowały, przyjęły lub zatwierdziły, dziewięćdziesiątego dnia po otrzymaniu przez Depozytariusza zawiadomienia</w:t>
      </w:r>
      <w:r w:rsidR="00A865C8">
        <w:t xml:space="preserve"> o </w:t>
      </w:r>
      <w:r>
        <w:t>ich ratyfikacji, przyjęciu lub zatwierdzeniu przez co najmniej trzy czwarte Stron. W późniejszym terminie, dla pozostałych Stron, wejdą one</w:t>
      </w:r>
      <w:r w:rsidR="00A865C8">
        <w:t xml:space="preserve"> w </w:t>
      </w:r>
      <w:r>
        <w:t>życie</w:t>
      </w:r>
      <w:r w:rsidR="00A865C8">
        <w:t xml:space="preserve"> w </w:t>
      </w:r>
      <w:r>
        <w:t>dziewięćdziesiąt dni po przedłożeniu przez nie dokumentów</w:t>
      </w:r>
      <w:r w:rsidR="00A865C8">
        <w:t xml:space="preserve"> o </w:t>
      </w:r>
      <w:r>
        <w:t>ratyfikacji, przyjęciu lub zatwierdzeniu poprawek.</w:t>
      </w:r>
    </w:p>
    <w:p w14:paraId="7661C847" w14:textId="0A01E867" w:rsidR="00820CE5" w:rsidRPr="00820CE5" w:rsidRDefault="00820CE5" w:rsidP="00820CE5">
      <w:pPr>
        <w:spacing w:after="160" w:line="240" w:lineRule="auto"/>
      </w:pPr>
      <w:r>
        <w:t>Po przyjęciu poprawek przez Strony poprawki muszą przejść przez proces ratyfikacji, przyjęcia lub zatwierdzenia, który może różnić się</w:t>
      </w:r>
      <w:r w:rsidR="00A865C8">
        <w:t xml:space="preserve"> w </w:t>
      </w:r>
      <w:r>
        <w:t>zależności od porządku konstytucyjnego każdej</w:t>
      </w:r>
      <w:r w:rsidR="00A865C8">
        <w:t xml:space="preserve"> ze </w:t>
      </w:r>
      <w:r>
        <w:t>Stron. Depozytariuszem konwencji</w:t>
      </w:r>
      <w:r w:rsidR="00A865C8">
        <w:t xml:space="preserve"> z </w:t>
      </w:r>
      <w:proofErr w:type="spellStart"/>
      <w:r>
        <w:t>Aarhus</w:t>
      </w:r>
      <w:proofErr w:type="spellEnd"/>
      <w:r>
        <w:t xml:space="preserve"> jest Sekretarz Generalny Organizacji Narodów Zjednoczonych (</w:t>
      </w:r>
      <w:r w:rsidR="00331D80">
        <w:t>art. </w:t>
      </w:r>
      <w:r>
        <w:t>18). Depozytariusz jest odpowiedzialny za przesłanie przyjętych poprawek każdej</w:t>
      </w:r>
      <w:r w:rsidR="00A865C8">
        <w:t xml:space="preserve"> ze </w:t>
      </w:r>
      <w:r>
        <w:t>Stron</w:t>
      </w:r>
      <w:r w:rsidR="00A865C8">
        <w:t xml:space="preserve"> w </w:t>
      </w:r>
      <w:r>
        <w:t>celu ich ratyfikacji, przyjęcia lub zatwierdzenia.</w:t>
      </w:r>
    </w:p>
    <w:p w14:paraId="204D421B" w14:textId="5D561B17" w:rsidR="00820CE5" w:rsidRPr="00820CE5" w:rsidRDefault="00820CE5" w:rsidP="00820CE5">
      <w:pPr>
        <w:spacing w:after="160" w:line="240" w:lineRule="auto"/>
      </w:pPr>
      <w:r>
        <w:t>Poprawki do konwencji inne niż poprawki do jej załączników wchodzą</w:t>
      </w:r>
      <w:r w:rsidR="00A865C8">
        <w:t xml:space="preserve"> w </w:t>
      </w:r>
      <w:r>
        <w:t>życie dla Stron, które je ratyfikowały, zatwierdziły lub przyjęły, dziewięćdziesiątego dnia po otrzymaniu przez Depozytariusza zawiadomienia</w:t>
      </w:r>
      <w:r w:rsidR="00A865C8">
        <w:t xml:space="preserve"> o </w:t>
      </w:r>
      <w:r>
        <w:t>ich ratyfikacji, zatwierdzeniu lub przyjęciu przez co najmniej trzy czwarte tych Stron.</w:t>
      </w:r>
    </w:p>
    <w:p w14:paraId="4EEDD874" w14:textId="515EF673" w:rsidR="00820CE5" w:rsidRPr="00820CE5" w:rsidRDefault="00820CE5" w:rsidP="00820CE5">
      <w:pPr>
        <w:spacing w:after="160" w:line="240" w:lineRule="auto"/>
      </w:pPr>
      <w:r>
        <w:t>W świetle nieodłącznej dwuznaczności wyrażenia „co najmniej trzy czwarte Stron” spotkanie Stron na swojej trzeciej sesji przyjęło decyzję III/1</w:t>
      </w:r>
      <w:r w:rsidR="00A865C8">
        <w:t xml:space="preserve"> w </w:t>
      </w:r>
      <w:r>
        <w:t xml:space="preserve">sprawie interpretacji </w:t>
      </w:r>
      <w:r w:rsidR="00331D80">
        <w:t>art. </w:t>
      </w:r>
      <w:r>
        <w:t>14</w:t>
      </w:r>
      <w:r w:rsidR="00A865C8">
        <w:t xml:space="preserve"> w </w:t>
      </w:r>
      <w:r>
        <w:t>celu wyjaśnienia znaczenia słowa „Strony”</w:t>
      </w:r>
      <w:r w:rsidR="00A865C8">
        <w:t xml:space="preserve"> w </w:t>
      </w:r>
      <w:r>
        <w:t>tym kontekście. Taka decyzja jest zgodna</w:t>
      </w:r>
      <w:r w:rsidR="00A865C8">
        <w:t xml:space="preserve"> z </w:t>
      </w:r>
      <w:r w:rsidR="00331D80">
        <w:t>art. </w:t>
      </w:r>
      <w:r>
        <w:t xml:space="preserve">31 </w:t>
      </w:r>
      <w:r w:rsidR="00331D80">
        <w:t>ust. </w:t>
      </w:r>
      <w:r>
        <w:t>3 lit. a) konwencji wiedeńskiej, który stanowi, że należy brać pod uwagę każde późniejsze porozumienie między stronami, dotyczące interpretacji traktatu lub stosowania jego postanowień.</w:t>
      </w:r>
    </w:p>
    <w:p w14:paraId="1595C165" w14:textId="74888FA3" w:rsidR="00820CE5" w:rsidRPr="00820CE5" w:rsidRDefault="00820CE5" w:rsidP="00820CE5">
      <w:pPr>
        <w:spacing w:after="160" w:line="240" w:lineRule="auto"/>
      </w:pPr>
      <w:r>
        <w:t>Decyzja III/1 stanowi, że pragnąc doprowadzić do szybkiego wejścia</w:t>
      </w:r>
      <w:r w:rsidR="00A865C8">
        <w:t xml:space="preserve"> w </w:t>
      </w:r>
      <w:r>
        <w:t>życie poprawki przyjętej decyzją II/1 oraz, co do zasady, wszelkich przyszłych poprawek do konwencji, spotkanie Stron zgadza się interpretować wyrażenie „przez co najmniej trzy czwarte Stron” jako oznaczające co najmniej trzy czwarte Stron konwencji, które były Stronami</w:t>
      </w:r>
      <w:r w:rsidR="00A865C8">
        <w:t xml:space="preserve"> w </w:t>
      </w:r>
      <w:r>
        <w:t xml:space="preserve">chwili przyjęcia poprawki. Na mocy tej decyzji III/1 spotkanie postanowiło również, że każde państwo, które stanie się Stroną konwencji po dacie przyjęcia tej decyzji, uznaje się za wyrażające zgodę na interpretację </w:t>
      </w:r>
      <w:r w:rsidR="00331D80">
        <w:t>art. </w:t>
      </w:r>
      <w:r>
        <w:t xml:space="preserve">14 </w:t>
      </w:r>
      <w:r w:rsidR="00331D80">
        <w:t>ust. </w:t>
      </w:r>
      <w:r>
        <w:t>4 konwencji przedstawioną powyżej.</w:t>
      </w:r>
    </w:p>
    <w:p w14:paraId="2D28FEB5" w14:textId="68D2E26A" w:rsidR="00820CE5" w:rsidRPr="00820CE5" w:rsidRDefault="00820CE5" w:rsidP="00820CE5">
      <w:pPr>
        <w:spacing w:after="160" w:line="240" w:lineRule="auto"/>
      </w:pPr>
      <w:r>
        <w:lastRenderedPageBreak/>
        <w:t>Po wejściu</w:t>
      </w:r>
      <w:r w:rsidR="00A865C8">
        <w:t xml:space="preserve"> w </w:t>
      </w:r>
      <w:r>
        <w:t>życie poprawki każda</w:t>
      </w:r>
      <w:r w:rsidR="00A865C8">
        <w:t xml:space="preserve"> ze </w:t>
      </w:r>
      <w:r>
        <w:t>Stron może ją ratyfikować, przyjąć lub zatwierdzić. Poprawka wchodzi</w:t>
      </w:r>
      <w:r w:rsidR="00A865C8">
        <w:t xml:space="preserve"> w </w:t>
      </w:r>
      <w:r>
        <w:t>życie dla tej Strony dziewięćdziesiątego dnia po otrzymaniu przez Depozytariusza jej dokumentu ratyfikacji, zatwierdzenia lub przyjęcia.</w:t>
      </w:r>
    </w:p>
    <w:p w14:paraId="201AF4FB" w14:textId="0752BEC3" w:rsidR="00820CE5" w:rsidRPr="00820CE5" w:rsidRDefault="00820CE5" w:rsidP="00820CE5">
      <w:pPr>
        <w:spacing w:after="160" w:line="259" w:lineRule="auto"/>
        <w:jc w:val="left"/>
      </w:pPr>
      <w:r>
        <w:t>Poprawki do załączników muszą być przekazywane przez Depozytariusza</w:t>
      </w:r>
      <w:r w:rsidR="00A865C8">
        <w:t xml:space="preserve"> w </w:t>
      </w:r>
      <w:r>
        <w:t>taki sam sposób, jak inne poprawki. Odmienna jest jednak procedura wejścia</w:t>
      </w:r>
      <w:r w:rsidR="00A865C8">
        <w:t xml:space="preserve"> w </w:t>
      </w:r>
      <w:r>
        <w:t xml:space="preserve">życie (zob. </w:t>
      </w:r>
      <w:r w:rsidR="00331D80">
        <w:t>ust. </w:t>
      </w:r>
      <w:r>
        <w:t>5</w:t>
      </w:r>
      <w:r w:rsidR="00A865C8">
        <w:t xml:space="preserve"> i </w:t>
      </w:r>
      <w:r>
        <w:t>6 poniżej).</w:t>
      </w:r>
    </w:p>
    <w:p w14:paraId="1B24EE5F" w14:textId="77777777" w:rsidR="00820CE5" w:rsidRPr="00820CE5" w:rsidRDefault="00820CE5" w:rsidP="00820CE5">
      <w:pPr>
        <w:spacing w:after="160" w:line="259" w:lineRule="auto"/>
        <w:jc w:val="left"/>
      </w:pPr>
    </w:p>
    <w:p w14:paraId="72D9750C" w14:textId="7265668F" w:rsidR="00820CE5" w:rsidRPr="00820CE5" w:rsidRDefault="00820CE5" w:rsidP="0033693D">
      <w:pPr>
        <w:pStyle w:val="jagodowytytuwcicie"/>
      </w:pPr>
      <w:r>
        <w:t>5.</w:t>
      </w:r>
      <w:r>
        <w:tab/>
        <w:t>Każda</w:t>
      </w:r>
      <w:r w:rsidR="00A865C8">
        <w:t xml:space="preserve"> ze </w:t>
      </w:r>
      <w:r>
        <w:t>Stron, która nie jest</w:t>
      </w:r>
      <w:r w:rsidR="00A865C8">
        <w:t xml:space="preserve"> w </w:t>
      </w:r>
      <w:r>
        <w:t>stanie przyjąć poprawki do załącznika do niniejszej konwencji, zawiadamia</w:t>
      </w:r>
      <w:r w:rsidR="00A865C8">
        <w:t xml:space="preserve"> o </w:t>
      </w:r>
      <w:r>
        <w:t>tym na piśmie Depozytariusza</w:t>
      </w:r>
      <w:r w:rsidR="00A865C8">
        <w:t xml:space="preserve"> w </w:t>
      </w:r>
      <w:r>
        <w:t>ciągu dwunastu miesięcy od przekazania wiadomości</w:t>
      </w:r>
      <w:r w:rsidR="00A865C8">
        <w:t xml:space="preserve"> o </w:t>
      </w:r>
      <w:r>
        <w:t>przyjęciu. Depozytariusz bez zwłoki powiadamia wszystkie Strony</w:t>
      </w:r>
      <w:r w:rsidR="00A865C8">
        <w:t xml:space="preserve"> o </w:t>
      </w:r>
      <w:r>
        <w:t>każdym takim otrzymanym zawiadomieniu. Strona może</w:t>
      </w:r>
      <w:r w:rsidR="00A865C8">
        <w:t xml:space="preserve"> w </w:t>
      </w:r>
      <w:r>
        <w:t>każdej chwili zastąpić takie zawiadomienie zgłoszeniem przyjęcia</w:t>
      </w:r>
      <w:r w:rsidR="00A865C8">
        <w:t xml:space="preserve"> i </w:t>
      </w:r>
      <w:r>
        <w:t>po złożeniu</w:t>
      </w:r>
      <w:r w:rsidR="00A865C8">
        <w:t xml:space="preserve"> u </w:t>
      </w:r>
      <w:r>
        <w:t>Depozytariusza dokumentu potwierdzającego przyjęcie poprawki do takiego załącznika poprawki stają się obowiązujące dla tej Strony.</w:t>
      </w:r>
    </w:p>
    <w:p w14:paraId="1B6C3297" w14:textId="48571918" w:rsidR="00820CE5" w:rsidRPr="00820CE5" w:rsidRDefault="00820CE5" w:rsidP="00470665">
      <w:pPr>
        <w:spacing w:after="160" w:line="259" w:lineRule="auto"/>
      </w:pPr>
      <w:r>
        <w:t>Proponowanie</w:t>
      </w:r>
      <w:r w:rsidR="00A865C8">
        <w:t xml:space="preserve"> i </w:t>
      </w:r>
      <w:r>
        <w:t>przyjmowanie poprawek do załączników odbywa się zgodnie</w:t>
      </w:r>
      <w:r w:rsidR="00A865C8">
        <w:t xml:space="preserve"> z </w:t>
      </w:r>
      <w:r>
        <w:t>ogólną zasadą opisaną</w:t>
      </w:r>
      <w:r w:rsidR="00A865C8">
        <w:t xml:space="preserve"> w </w:t>
      </w:r>
      <w:r w:rsidR="00331D80">
        <w:t>ust. </w:t>
      </w:r>
      <w:r>
        <w:t>1-4 powyżej. Natomiast</w:t>
      </w:r>
      <w:r w:rsidR="00A865C8">
        <w:t xml:space="preserve"> w </w:t>
      </w:r>
      <w:r>
        <w:t>celu ich wejścia</w:t>
      </w:r>
      <w:r w:rsidR="00A865C8">
        <w:t xml:space="preserve"> w </w:t>
      </w:r>
      <w:r>
        <w:t>życie konwencja – podobnie jak wiele innych instrumentów międzynarodowych – przewiduje procedurę uproszczoną. Ustęp 5 stanowi, że aby odrzucić poprawkę do załącznika, Strona musi podjąć działania</w:t>
      </w:r>
      <w:r w:rsidR="00A865C8">
        <w:t xml:space="preserve"> w </w:t>
      </w:r>
      <w:r>
        <w:t>ciągu 12 miesięcy od przyjęcia poprawki na spotkaniu Stron, tj. powiadomić Depozytariusza na piśmie, że nie jest</w:t>
      </w:r>
      <w:r w:rsidR="00A865C8">
        <w:t xml:space="preserve"> w </w:t>
      </w:r>
      <w:r>
        <w:t>stanie przyjąć poprawki do załącznika. Depozytariusz musi następnie powiadomić wszystkie Strony</w:t>
      </w:r>
      <w:r w:rsidR="00A865C8">
        <w:t xml:space="preserve"> o </w:t>
      </w:r>
      <w:r>
        <w:t>otrzymaniu powiadomienia</w:t>
      </w:r>
      <w:r w:rsidR="00A865C8">
        <w:t xml:space="preserve"> o </w:t>
      </w:r>
      <w:r>
        <w:t>braku przyjęcia.</w:t>
      </w:r>
    </w:p>
    <w:p w14:paraId="20DD8D9E" w14:textId="05435DBD" w:rsidR="00820CE5" w:rsidRPr="00820CE5" w:rsidRDefault="00820CE5" w:rsidP="00470665">
      <w:pPr>
        <w:spacing w:after="160" w:line="259" w:lineRule="auto"/>
      </w:pPr>
      <w:r>
        <w:t>Strona może</w:t>
      </w:r>
      <w:r w:rsidR="00A865C8">
        <w:t xml:space="preserve"> w </w:t>
      </w:r>
      <w:r>
        <w:t>każdej chwili podjąć decyzję</w:t>
      </w:r>
      <w:r w:rsidR="00A865C8">
        <w:t xml:space="preserve"> o </w:t>
      </w:r>
      <w:r>
        <w:t>przyjęciu poprawek do załączników, nawet jeśli pierwotnie nie była</w:t>
      </w:r>
      <w:r w:rsidR="00A865C8">
        <w:t xml:space="preserve"> w </w:t>
      </w:r>
      <w:r>
        <w:t>stanie ich przyjąć. Po tym, jak zgłoszenie przyjęcia zastąpi zawiadomienie</w:t>
      </w:r>
      <w:r w:rsidR="00A865C8">
        <w:t xml:space="preserve"> o </w:t>
      </w:r>
      <w:r>
        <w:t>braku przyjęcia, poprawki stają się natychmiast skuteczne dla tej Strony.</w:t>
      </w:r>
    </w:p>
    <w:p w14:paraId="7488E04E" w14:textId="77777777" w:rsidR="00820CE5" w:rsidRPr="00820CE5" w:rsidRDefault="00820CE5" w:rsidP="00820CE5">
      <w:pPr>
        <w:spacing w:after="160" w:line="259" w:lineRule="auto"/>
        <w:jc w:val="left"/>
      </w:pPr>
    </w:p>
    <w:p w14:paraId="421204B3" w14:textId="43ABA8B6" w:rsidR="00820CE5" w:rsidRPr="00820CE5" w:rsidRDefault="00820CE5" w:rsidP="0033693D">
      <w:pPr>
        <w:pStyle w:val="jagodowytytuwcicie"/>
      </w:pPr>
      <w:r>
        <w:t>6.</w:t>
      </w:r>
      <w:r>
        <w:tab/>
        <w:t>Po upływie dwunastu miesięcy od przekazania przez Depozytariusza, zgodnie</w:t>
      </w:r>
      <w:r w:rsidR="00A865C8">
        <w:t xml:space="preserve"> z </w:t>
      </w:r>
      <w:r>
        <w:t>ustępem 4, poprawka do załącznika staje się obowiązująca dla tych Stron, które nie przekazały zawiadomienia Depozytariuszowi zgodnie</w:t>
      </w:r>
      <w:r w:rsidR="00A865C8">
        <w:t xml:space="preserve"> z </w:t>
      </w:r>
      <w:r>
        <w:t>postanowieniami ustępu 5, pod warunkiem że nie więcej niż jedna trzecia Stron przekazała takie zawiadomienie.</w:t>
      </w:r>
    </w:p>
    <w:p w14:paraId="484B2450" w14:textId="23D160CC" w:rsidR="00820CE5" w:rsidRPr="00820CE5" w:rsidRDefault="00820CE5" w:rsidP="00820CE5">
      <w:pPr>
        <w:spacing w:after="160" w:line="259" w:lineRule="auto"/>
        <w:jc w:val="left"/>
      </w:pPr>
      <w:r>
        <w:t>Poprawki do załączników wchodzą</w:t>
      </w:r>
      <w:r w:rsidR="00A865C8">
        <w:t xml:space="preserve"> w </w:t>
      </w:r>
      <w:r>
        <w:t>życie</w:t>
      </w:r>
      <w:r w:rsidR="00A865C8">
        <w:t xml:space="preserve"> w </w:t>
      </w:r>
      <w:r>
        <w:t>trybie przyspieszonym</w:t>
      </w:r>
      <w:r w:rsidR="00A865C8">
        <w:t xml:space="preserve"> w </w:t>
      </w:r>
      <w:r>
        <w:t>porównaniu</w:t>
      </w:r>
      <w:r w:rsidR="00A865C8">
        <w:t xml:space="preserve"> z </w:t>
      </w:r>
      <w:r>
        <w:t>poprawkami do innych części konwencji.</w:t>
      </w:r>
    </w:p>
    <w:p w14:paraId="05BCF060" w14:textId="3944160D" w:rsidR="00820CE5" w:rsidRPr="00820CE5" w:rsidRDefault="00820CE5" w:rsidP="00820CE5">
      <w:pPr>
        <w:spacing w:after="160" w:line="259" w:lineRule="auto"/>
        <w:jc w:val="left"/>
      </w:pPr>
      <w:r>
        <w:t>Strony nie muszą ratyfikować, zatwierdzać ani przyjmować takich poprawek, aby weszły one</w:t>
      </w:r>
      <w:r w:rsidR="00A865C8">
        <w:t xml:space="preserve"> w </w:t>
      </w:r>
      <w:r>
        <w:t>życie. Tylko jeśli więcej niż jedna trzecia Stron faktycznie odrzuci poprawkę do załącznika, która została przyjęta na spotkaniu Stron, nie wejdzie ona automatycznie</w:t>
      </w:r>
      <w:r w:rsidR="00A865C8">
        <w:t xml:space="preserve"> w </w:t>
      </w:r>
      <w:r>
        <w:t>życie. Jeśli zawiadomienia</w:t>
      </w:r>
      <w:r w:rsidR="00A865C8">
        <w:t xml:space="preserve"> w </w:t>
      </w:r>
      <w:r>
        <w:t>wymaganej liczbie nie zostaną przekazane</w:t>
      </w:r>
      <w:r w:rsidR="00A865C8">
        <w:t xml:space="preserve"> w </w:t>
      </w:r>
      <w:r>
        <w:t>ciągu 12 miesięcy od daty przekazania przez Depozytariusza, wówczas poprawka wejdzie</w:t>
      </w:r>
      <w:r w:rsidR="00A865C8">
        <w:t xml:space="preserve"> w </w:t>
      </w:r>
      <w:r>
        <w:t>życie dla wszystkich Stron, które nie odrzuciły jej</w:t>
      </w:r>
      <w:r w:rsidR="00A865C8">
        <w:t xml:space="preserve"> w </w:t>
      </w:r>
      <w:r>
        <w:t>odpowiednim trybie.</w:t>
      </w:r>
    </w:p>
    <w:p w14:paraId="0802B944" w14:textId="77777777" w:rsidR="00820CE5" w:rsidRPr="00820CE5" w:rsidRDefault="00820CE5" w:rsidP="00820CE5">
      <w:pPr>
        <w:spacing w:after="160" w:line="259" w:lineRule="auto"/>
        <w:jc w:val="left"/>
      </w:pPr>
    </w:p>
    <w:p w14:paraId="6B8A28E9" w14:textId="2EB8FD0E" w:rsidR="00820CE5" w:rsidRPr="00820CE5" w:rsidRDefault="00820CE5" w:rsidP="0033693D">
      <w:pPr>
        <w:pStyle w:val="jagodowytytuwcicie"/>
      </w:pPr>
      <w:r>
        <w:t>7.</w:t>
      </w:r>
      <w:r>
        <w:tab/>
        <w:t>Dla celów niniejszego artykułu termin „Strony obecne</w:t>
      </w:r>
      <w:r w:rsidR="00A865C8">
        <w:t xml:space="preserve"> i </w:t>
      </w:r>
      <w:r>
        <w:t>głosujące” oznacza Strony obecne</w:t>
      </w:r>
      <w:r w:rsidR="00A865C8">
        <w:t xml:space="preserve"> i </w:t>
      </w:r>
      <w:r>
        <w:t>oddające głos „za” lub „przeciw”.</w:t>
      </w:r>
    </w:p>
    <w:p w14:paraId="421ACDFC" w14:textId="439EA710" w:rsidR="00D75888" w:rsidRDefault="00820CE5" w:rsidP="00820CE5">
      <w:pPr>
        <w:spacing w:after="160" w:line="259" w:lineRule="auto"/>
        <w:jc w:val="left"/>
        <w:sectPr w:rsidR="00D75888" w:rsidSect="008A3691">
          <w:headerReference w:type="even" r:id="rId248"/>
          <w:headerReference w:type="default" r:id="rId249"/>
          <w:pgSz w:w="11906" w:h="16838"/>
          <w:pgMar w:top="1134" w:right="851" w:bottom="567" w:left="1418" w:header="340" w:footer="567" w:gutter="0"/>
          <w:cols w:space="708"/>
          <w:docGrid w:linePitch="360"/>
        </w:sectPr>
      </w:pPr>
      <w:r>
        <w:t>Ustęp 7 oznacza, że wstrzymanie się od głosu lub niegłosowanie nad proponowaną poprawką nie będzie brane pod uwagę przy ustalaniu, osiągnięto czy większość trzech czwartych głosów zgodnie</w:t>
      </w:r>
      <w:r w:rsidR="00A865C8">
        <w:t xml:space="preserve"> z </w:t>
      </w:r>
      <w:r w:rsidR="00331D80">
        <w:t>ust. </w:t>
      </w:r>
      <w:r>
        <w:t>3</w:t>
      </w:r>
    </w:p>
    <w:p w14:paraId="52F18034" w14:textId="7D7FDB00" w:rsidR="008E12B0" w:rsidRPr="008E12B0" w:rsidRDefault="008E12B0" w:rsidP="008E12B0">
      <w:pPr>
        <w:pStyle w:val="Heading3"/>
        <w:rPr>
          <w:rFonts w:hAnsi="Trebuchet MS" w:cs="Trebuchet MS"/>
          <w:spacing w:val="-22"/>
          <w:szCs w:val="22"/>
        </w:rPr>
      </w:pPr>
      <w:bookmarkStart w:id="476" w:name="_Artykuł_15._Przegląd"/>
      <w:bookmarkStart w:id="477" w:name="_Toc143266379"/>
      <w:bookmarkEnd w:id="476"/>
      <w:r>
        <w:lastRenderedPageBreak/>
        <w:t>Artykuł 15. Przegląd przestrzegania</w:t>
      </w:r>
      <w:bookmarkEnd w:id="477"/>
    </w:p>
    <w:p w14:paraId="4C05DE4F" w14:textId="7A2DF76C" w:rsidR="00820CE5" w:rsidRPr="00470665" w:rsidRDefault="00820CE5" w:rsidP="00CA0370">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15</w:t>
      </w:r>
    </w:p>
    <w:p w14:paraId="182E4D40" w14:textId="7B177B1B" w:rsidR="00820CE5" w:rsidRPr="00470665" w:rsidRDefault="00820CE5" w:rsidP="00CA0370">
      <w:pPr>
        <w:spacing w:line="240" w:lineRule="auto"/>
        <w:jc w:val="left"/>
        <w:rPr>
          <w:rFonts w:ascii="Times New Roman" w:hAnsi="Times New Roman" w:cs="Times New Roman"/>
          <w:b/>
          <w:color w:val="813864"/>
          <w:sz w:val="60"/>
          <w:szCs w:val="60"/>
        </w:rPr>
      </w:pPr>
      <w:r w:rsidRPr="00470665">
        <w:rPr>
          <w:rFonts w:ascii="Times New Roman" w:hAnsi="Times New Roman" w:cs="Times New Roman"/>
          <w:b/>
          <w:bCs/>
          <w:color w:val="813864"/>
          <w:sz w:val="60"/>
          <w:szCs w:val="60"/>
        </w:rPr>
        <w:t>PRZEGLĄD PRZESTRZEGANIA</w:t>
      </w:r>
    </w:p>
    <w:p w14:paraId="44645809" w14:textId="52E2A6EF" w:rsidR="003F30CF" w:rsidRDefault="003F30CF" w:rsidP="0033693D">
      <w:pPr>
        <w:pStyle w:val="jagodowytytuwcicie"/>
      </w:pPr>
      <w:r>
        <w:t>spotkanie Stron ustanowi, na zasadzie porozumienia, dobrowolny mechanizm</w:t>
      </w:r>
      <w:r w:rsidR="00A865C8">
        <w:t xml:space="preserve"> o </w:t>
      </w:r>
      <w:r>
        <w:t>charakterze niespornym, niesądowym</w:t>
      </w:r>
      <w:r w:rsidR="00A865C8">
        <w:t xml:space="preserve"> i </w:t>
      </w:r>
      <w:r>
        <w:t>doradczym, dla przeglądu przestrzegania postanowień niniejszej konwencji. Mechanizm ten powinien zawierać możliwość rozpatrywania powiadomień od społeczeństwa</w:t>
      </w:r>
      <w:r w:rsidR="00A865C8">
        <w:t xml:space="preserve"> w </w:t>
      </w:r>
      <w:r>
        <w:t>sprawach związanych</w:t>
      </w:r>
      <w:r w:rsidR="00A865C8">
        <w:t xml:space="preserve"> z </w:t>
      </w:r>
      <w:r>
        <w:t>niniejszą konwencją.</w:t>
      </w:r>
    </w:p>
    <w:p w14:paraId="1357A5CA" w14:textId="77777777" w:rsidR="00CA0370" w:rsidRPr="003F30CF" w:rsidRDefault="00CA0370" w:rsidP="00CA0370"/>
    <w:p w14:paraId="792B12BF" w14:textId="77777777" w:rsidR="003F30CF" w:rsidRPr="003F30CF" w:rsidRDefault="003F30CF" w:rsidP="00CA0370">
      <w:pPr>
        <w:pStyle w:val="jagodowypodtytu"/>
        <w:spacing w:after="120"/>
      </w:pPr>
      <w:r>
        <w:t>Informacje podstawowe</w:t>
      </w:r>
    </w:p>
    <w:p w14:paraId="047B3150" w14:textId="4BEF3DCC" w:rsidR="003F30CF" w:rsidRPr="003F30CF" w:rsidRDefault="003F30CF" w:rsidP="00CA0370">
      <w:pPr>
        <w:spacing w:line="240" w:lineRule="auto"/>
      </w:pPr>
      <w:r>
        <w:t>Zobowiązania zawarte</w:t>
      </w:r>
      <w:r w:rsidR="00A865C8">
        <w:t xml:space="preserve"> w </w:t>
      </w:r>
      <w:r>
        <w:t>konwencji są wiążące dla Stron, a jej cele zostaną osiągnięte tylko wtedy, gdy każda</w:t>
      </w:r>
      <w:r w:rsidR="00A865C8">
        <w:t xml:space="preserve"> ze </w:t>
      </w:r>
      <w:r>
        <w:t>Stron wypełni swoje zobowiązania. Uznając różne struktury prawne</w:t>
      </w:r>
      <w:r w:rsidR="00A865C8">
        <w:t xml:space="preserve"> i </w:t>
      </w:r>
      <w:r>
        <w:t>polityczne Stron, intencją konwencji jest ustanowienie wspólnych minimalnych standardów</w:t>
      </w:r>
      <w:r w:rsidR="00A865C8">
        <w:t xml:space="preserve"> w </w:t>
      </w:r>
      <w:r>
        <w:t>zakresie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W traktatach międzynarodowych istnieją różne systemy</w:t>
      </w:r>
      <w:r w:rsidR="00A865C8">
        <w:t xml:space="preserve"> i </w:t>
      </w:r>
      <w:r>
        <w:t>mechanizmy służące właściwemu wykonywaniu</w:t>
      </w:r>
      <w:r w:rsidR="00A865C8">
        <w:t xml:space="preserve"> i </w:t>
      </w:r>
      <w:r>
        <w:t>adekwatnemu przestrzeganiu postanowień. Jednym</w:t>
      </w:r>
      <w:r w:rsidR="00A865C8">
        <w:t xml:space="preserve"> z </w:t>
      </w:r>
      <w:r>
        <w:t>takich mechanizmów jest wymóg regularnego składania sprawozdań</w:t>
      </w:r>
      <w:r w:rsidR="00A865C8">
        <w:t xml:space="preserve"> z </w:t>
      </w:r>
      <w:r>
        <w:t xml:space="preserve">wykonywania na mocy </w:t>
      </w:r>
      <w:r w:rsidR="00331D80">
        <w:t>art. </w:t>
      </w:r>
      <w:r>
        <w:t xml:space="preserve">10 </w:t>
      </w:r>
      <w:r w:rsidR="00331D80">
        <w:t>ust. </w:t>
      </w:r>
      <w:r>
        <w:t>2 lit. (a). konwencja stanowi jednak również podstawę dla bardziej wyrafinowanych rozwiązań</w:t>
      </w:r>
      <w:r w:rsidR="00A865C8">
        <w:t xml:space="preserve"> w </w:t>
      </w:r>
      <w:r>
        <w:t>zakresie przeglądu</w:t>
      </w:r>
      <w:r w:rsidR="00A865C8">
        <w:t xml:space="preserve"> i </w:t>
      </w:r>
      <w:r>
        <w:t>pomocy</w:t>
      </w:r>
      <w:r w:rsidR="00A865C8">
        <w:t xml:space="preserve"> w </w:t>
      </w:r>
      <w:r>
        <w:t>przestrzeganiu postanowień, zgodnie</w:t>
      </w:r>
      <w:r w:rsidR="00A865C8">
        <w:t xml:space="preserve"> z </w:t>
      </w:r>
      <w:r>
        <w:t>duchem konwencji przewidującym angażowanie społeczeństwa. Mimo to, zamiast ustanawiać system przeglądu przestrzegania</w:t>
      </w:r>
      <w:r w:rsidR="00A865C8">
        <w:t xml:space="preserve"> w </w:t>
      </w:r>
      <w:r>
        <w:t>samej konwencji, do wprowadzenia takiego rozwiązania, zgodnie</w:t>
      </w:r>
      <w:r w:rsidR="00A865C8">
        <w:t xml:space="preserve"> z </w:t>
      </w:r>
      <w:r>
        <w:t>określonymi parametrami, zobowiązano spotkanie Stron.</w:t>
      </w:r>
    </w:p>
    <w:p w14:paraId="051F6A5C" w14:textId="0601D299" w:rsidR="003F30CF" w:rsidRDefault="003F30CF" w:rsidP="00CA0370">
      <w:pPr>
        <w:spacing w:line="240" w:lineRule="auto"/>
      </w:pPr>
      <w:r>
        <w:t>W rezolucji</w:t>
      </w:r>
      <w:r w:rsidR="00A865C8">
        <w:t xml:space="preserve"> z </w:t>
      </w:r>
      <w:r>
        <w:t>1998</w:t>
      </w:r>
      <w:r w:rsidR="000F6BD7">
        <w:t> r.</w:t>
      </w:r>
      <w:r>
        <w:t xml:space="preserve"> przyjmującej konwencję Sygnatariusze wezwali Strony do priorytetowego potraktowania rozwoju mechanizmu przeglądu przestrzegania. Po przyjęciu konwencji grupa ekspertów, a następnie grupa robocza Stron, przystąpiły do opracowywania struktury</w:t>
      </w:r>
      <w:r w:rsidR="00A865C8">
        <w:t xml:space="preserve"> i </w:t>
      </w:r>
      <w:r>
        <w:t xml:space="preserve">projektu odpowiedniego systemu przestrzegania, który miał zostać przyjęty przez spotkanie </w:t>
      </w:r>
      <w:bookmarkStart w:id="478" w:name="_bookmark555"/>
      <w:bookmarkEnd w:id="478"/>
      <w:r>
        <w:t>Stron po wejściu konwencji</w:t>
      </w:r>
      <w:r w:rsidR="00A865C8">
        <w:t xml:space="preserve"> w </w:t>
      </w:r>
      <w:r>
        <w:t>życie. Skuteczna strategia przestrzegania obejmuje trzy elementy: a) jasne zasady podstawowe, b) system informowania</w:t>
      </w:r>
      <w:r w:rsidR="00A865C8">
        <w:t xml:space="preserve"> o </w:t>
      </w:r>
      <w:r>
        <w:t>przestrzeganiu oraz (c) procedurę reagowania na nieprzestrzeganie</w:t>
      </w:r>
      <w:hyperlink w:anchor="_bookmark1056" w:history="1">
        <w:r>
          <w:rPr>
            <w:rStyle w:val="Hyperlink"/>
            <w:vertAlign w:val="superscript"/>
          </w:rPr>
          <w:t>468</w:t>
        </w:r>
      </w:hyperlink>
      <w:r>
        <w:t>. Biorąc pod uwagę charakter konwencji</w:t>
      </w:r>
      <w:r w:rsidR="00A865C8">
        <w:t xml:space="preserve"> z </w:t>
      </w:r>
      <w:proofErr w:type="spellStart"/>
      <w:r>
        <w:t>Aarhus</w:t>
      </w:r>
      <w:proofErr w:type="spellEnd"/>
      <w:r>
        <w:t xml:space="preserve"> jako konwencji środowiskowej, która pod wieloma względami przypomina konwencje dotyczące praw człowieka, przeanalizowano przykłady</w:t>
      </w:r>
      <w:r w:rsidR="00A865C8">
        <w:t xml:space="preserve"> z </w:t>
      </w:r>
      <w:r>
        <w:t>obu tych obszarów prawa międzynarodowego. W tym czasie funkcjonowały cztery wielostronne umowy środowiskowe (MEA),</w:t>
      </w:r>
      <w:r w:rsidR="00A865C8">
        <w:t xml:space="preserve"> w </w:t>
      </w:r>
      <w:r>
        <w:t>tym protokół montrealski, Konwencja</w:t>
      </w:r>
      <w:r w:rsidR="00A865C8">
        <w:t xml:space="preserve"> w </w:t>
      </w:r>
      <w:r>
        <w:t>sprawie transgranicznego zanieczyszczania powietrza na dalekie odległości, CITES</w:t>
      </w:r>
      <w:r w:rsidR="00A865C8">
        <w:t xml:space="preserve"> i </w:t>
      </w:r>
      <w:r w:rsidR="009356DA">
        <w:t>konwencja</w:t>
      </w:r>
      <w:r>
        <w:t xml:space="preserve"> berneńska. Później systemy przestrzegania będą odgrywać ważną rolę także</w:t>
      </w:r>
      <w:r w:rsidR="00A865C8">
        <w:t xml:space="preserve"> w </w:t>
      </w:r>
      <w:r>
        <w:t>innych wielostronnych porozumieniach traktatowych, takich jak UNFCCC. W obszarze praw człowieka rozważono różne instrumenty prawne, które przewidują rozpatrywanie powiadomień pochodzących od społeczeństwa. Jednym</w:t>
      </w:r>
      <w:r w:rsidR="00A865C8">
        <w:t xml:space="preserve"> z </w:t>
      </w:r>
      <w:r>
        <w:t>takich instrumentów był pierwszy protokół fakultatywny do Międzynarodowego paktu praw obywatelskich</w:t>
      </w:r>
      <w:r w:rsidR="00A865C8">
        <w:t xml:space="preserve"> i </w:t>
      </w:r>
      <w:r>
        <w:t>politycznych. Przepis</w:t>
      </w:r>
      <w:r w:rsidR="00A865C8">
        <w:t xml:space="preserve"> o </w:t>
      </w:r>
      <w:r>
        <w:t>dość podobnym podejściu można również znaleźć</w:t>
      </w:r>
      <w:r w:rsidR="00A865C8">
        <w:t xml:space="preserve"> w </w:t>
      </w:r>
      <w:bookmarkStart w:id="479" w:name="_bookmark556"/>
      <w:bookmarkEnd w:id="479"/>
      <w:r>
        <w:t>Konstytucji Międzynarodowej Organizacji Pracy (MOP),</w:t>
      </w:r>
      <w:r w:rsidR="00A865C8">
        <w:t xml:space="preserve"> w </w:t>
      </w:r>
      <w:r>
        <w:t>której niektórym członkom społeczeństwa zezwolono na złożenie bezpośrednio do MOP oświadczenia, że członek tej organizacji nie przestrzega jednej</w:t>
      </w:r>
      <w:r w:rsidR="00A865C8">
        <w:t xml:space="preserve"> z </w:t>
      </w:r>
      <w:r>
        <w:t>jej konwencji</w:t>
      </w:r>
      <w:hyperlink w:anchor="_bookmark1057" w:history="1">
        <w:r>
          <w:rPr>
            <w:rStyle w:val="Hyperlink"/>
            <w:vertAlign w:val="superscript"/>
          </w:rPr>
          <w:t>469</w:t>
        </w:r>
      </w:hyperlink>
      <w:r>
        <w:t>.</w:t>
      </w:r>
    </w:p>
    <w:p w14:paraId="4F40CFD2" w14:textId="77777777" w:rsidR="00CA0370" w:rsidRPr="003F30CF" w:rsidRDefault="00CA0370" w:rsidP="00CA0370">
      <w:pPr>
        <w:spacing w:line="240" w:lineRule="auto"/>
      </w:pPr>
    </w:p>
    <w:p w14:paraId="30C91C38" w14:textId="79F35557" w:rsidR="003F30CF" w:rsidRPr="003F30CF" w:rsidRDefault="003F30CF" w:rsidP="00CA0370">
      <w:pPr>
        <w:pStyle w:val="jagodowypodtytu"/>
        <w:spacing w:after="120"/>
      </w:pPr>
      <w:r>
        <w:t>Parametry przeglądu przestrzegania</w:t>
      </w:r>
      <w:r w:rsidR="00A865C8">
        <w:t xml:space="preserve"> w </w:t>
      </w:r>
      <w:r>
        <w:t>konwencji</w:t>
      </w:r>
    </w:p>
    <w:p w14:paraId="2E4C4B63" w14:textId="2012865E" w:rsidR="003F30CF" w:rsidRPr="003F30CF" w:rsidRDefault="003F30CF" w:rsidP="00CA0370">
      <w:pPr>
        <w:spacing w:line="240" w:lineRule="auto"/>
      </w:pPr>
      <w:r>
        <w:t xml:space="preserve">W </w:t>
      </w:r>
      <w:r w:rsidR="00331D80">
        <w:t>art. </w:t>
      </w:r>
      <w:r>
        <w:t>15 zobowiązano spotkanie Stron do ustanowienia dobrowolnego mechanizmu przeglądu przestrzegania. Wyjątkowo mechanizmy przeglądu przestrzegania muszą być ustanawiane</w:t>
      </w:r>
      <w:r w:rsidR="00A865C8">
        <w:t xml:space="preserve"> w </w:t>
      </w:r>
      <w:r>
        <w:t>drodze porozumienia między wszystkimi Stronami. Mechanizmy te są dobrowolne, mimo że zostały podjęte</w:t>
      </w:r>
      <w:r w:rsidR="00A865C8">
        <w:t xml:space="preserve"> w </w:t>
      </w:r>
      <w:r>
        <w:t>drodze porozumienia. Wprowadzenie takiego postanowienia miało na celu umożliwienie uruchomienia mechanizmów przestrzegania tym Stronom, które tego chciały, podczas gdy inne Strony mogłyby dołączyć</w:t>
      </w:r>
      <w:r w:rsidR="00A865C8">
        <w:t xml:space="preserve"> w </w:t>
      </w:r>
      <w:r>
        <w:t>miarę wzrostu ich zaufania do tych mechanizmów.</w:t>
      </w:r>
    </w:p>
    <w:p w14:paraId="238F00A0" w14:textId="0C8E9614" w:rsidR="003F30CF" w:rsidRPr="003F30CF" w:rsidRDefault="003F30CF" w:rsidP="00CA0370">
      <w:pPr>
        <w:spacing w:line="240" w:lineRule="auto"/>
      </w:pPr>
      <w:r>
        <w:lastRenderedPageBreak/>
        <w:t>Konwencja zawiera wymóg, aby ustalenia miały charakter „niesporny, niesądowy</w:t>
      </w:r>
      <w:r w:rsidR="00A865C8">
        <w:t xml:space="preserve"> i </w:t>
      </w:r>
      <w:r>
        <w:t>doradczy”. To wyrażenie ma kilka implikacji. Przede wszystkim celem przeglądu przestrzegania nie jest wskazywanie palcem Stron, które naruszają konwencję, ale rozpoznanie</w:t>
      </w:r>
      <w:r w:rsidR="00A865C8">
        <w:t xml:space="preserve"> i </w:t>
      </w:r>
      <w:r>
        <w:t>ocena niedociągnięć Stron oraz praca</w:t>
      </w:r>
      <w:r w:rsidR="00A865C8">
        <w:t xml:space="preserve"> w </w:t>
      </w:r>
      <w:r>
        <w:t>konstruktywnej atmosferze mającej pomóc im</w:t>
      </w:r>
      <w:r w:rsidR="00A865C8">
        <w:t xml:space="preserve"> w </w:t>
      </w:r>
      <w:r>
        <w:t>przestrzeganiu konwencji. Ponadto konwencja przewiduje wymóg, aby mechanizmy obejmowały „możliwość rozpatrywania powiadomień od społeczeństwa”. W ten sposób społeczeństwo jest odpowiednio zaangażowane</w:t>
      </w:r>
      <w:r w:rsidR="00A865C8">
        <w:t xml:space="preserve"> w </w:t>
      </w:r>
      <w:r>
        <w:t>„niesporne, niesądowe</w:t>
      </w:r>
      <w:r w:rsidR="00A865C8">
        <w:t xml:space="preserve"> i </w:t>
      </w:r>
      <w:r>
        <w:t>doradcze” działania</w:t>
      </w:r>
      <w:r w:rsidR="00A865C8">
        <w:t xml:space="preserve"> w </w:t>
      </w:r>
      <w:r>
        <w:t>ramach mechanizmu.</w:t>
      </w:r>
    </w:p>
    <w:p w14:paraId="4017B0E6" w14:textId="2903C2CB" w:rsidR="003F30CF" w:rsidRPr="003F30CF" w:rsidRDefault="003F30CF" w:rsidP="00CA0370">
      <w:pPr>
        <w:spacing w:line="240" w:lineRule="auto"/>
      </w:pPr>
      <w:r>
        <w:t>W porównaniu do systemów przestrzegania, które istniały</w:t>
      </w:r>
      <w:r w:rsidR="00A865C8">
        <w:t xml:space="preserve"> w </w:t>
      </w:r>
      <w:r>
        <w:t>chwili przyjęcia konwencji, jednym</w:t>
      </w:r>
      <w:r w:rsidR="00A865C8">
        <w:t xml:space="preserve"> z </w:t>
      </w:r>
      <w:r>
        <w:t>najbardziej innowacyjnych elementów był wymóg rozpatrywania powiadomień od społeczeństwa. Zazwyczaj monitorowanie przestrzegania na podstawie konwencji jest prowadzane przez Strony, albo poprzez ich spotkania lub organy pomocnicze, albo przez organizacje międzynarodowe,</w:t>
      </w:r>
      <w:r w:rsidR="00A865C8">
        <w:t xml:space="preserve"> z </w:t>
      </w:r>
      <w:r>
        <w:t>kilkoma godnymi uwagi wyjątkami. Konstytucja MOP zezwala pracodawcom</w:t>
      </w:r>
      <w:r w:rsidR="00A865C8">
        <w:t xml:space="preserve"> i </w:t>
      </w:r>
      <w:r>
        <w:t xml:space="preserve">organizacjom związkowym na zgłaszanie bezpośrednio do MOP kwestii dotyczących </w:t>
      </w:r>
      <w:bookmarkStart w:id="480" w:name="_bookmark557"/>
      <w:bookmarkEnd w:id="480"/>
      <w:r>
        <w:t>przestrzegania przez członka dowolnej konwencji MOP</w:t>
      </w:r>
      <w:hyperlink w:anchor="_bookmark1058" w:history="1">
        <w:r>
          <w:rPr>
            <w:rStyle w:val="Hyperlink"/>
            <w:vertAlign w:val="superscript"/>
          </w:rPr>
          <w:t>470</w:t>
        </w:r>
      </w:hyperlink>
      <w:r>
        <w:t>. Umowa dodatkowa NAFTA dotycząca ochrony środowiska zawiera mechanizm skarg obywatelskich, który pozwala obywatelom na zgłaszanie kwestii niezgodności którejkolwiek</w:t>
      </w:r>
      <w:r w:rsidR="00A865C8">
        <w:t xml:space="preserve"> z </w:t>
      </w:r>
      <w:r>
        <w:t>trzech stron</w:t>
      </w:r>
      <w:r w:rsidR="00A865C8">
        <w:t xml:space="preserve"> z </w:t>
      </w:r>
      <w:r>
        <w:t>umową dodatkową dotyczącą ochrony środowiska do rozstrzygnięcia przez specjalny organ</w:t>
      </w:r>
      <w:r w:rsidR="00A865C8">
        <w:t xml:space="preserve"> w </w:t>
      </w:r>
      <w:r>
        <w:t>ramach umowy</w:t>
      </w:r>
      <w:hyperlink w:anchor="_bookmark1059" w:history="1">
        <w:r>
          <w:rPr>
            <w:rStyle w:val="Hyperlink"/>
            <w:vertAlign w:val="superscript"/>
          </w:rPr>
          <w:t>471</w:t>
        </w:r>
      </w:hyperlink>
      <w:r>
        <w:t>.</w:t>
      </w:r>
    </w:p>
    <w:p w14:paraId="67EA38ED" w14:textId="2B4E773A" w:rsidR="003F30CF" w:rsidRPr="003F30CF" w:rsidRDefault="003F30CF" w:rsidP="00CA0370">
      <w:pPr>
        <w:spacing w:line="240" w:lineRule="auto"/>
      </w:pPr>
      <w:r>
        <w:t>Narzędzia kontroli przestrzegania mogą obejmować sprawozdawczość, ustalanie faktów</w:t>
      </w:r>
      <w:r w:rsidR="00A865C8">
        <w:t xml:space="preserve"> i </w:t>
      </w:r>
      <w:r>
        <w:t>badania oraz mechanizmy składania skarg. Sprawozdawczość ma na celu umożliwienie stronom</w:t>
      </w:r>
      <w:r w:rsidR="00A865C8">
        <w:t xml:space="preserve"> i </w:t>
      </w:r>
      <w:r>
        <w:t>społeczeństwu przeglądu</w:t>
      </w:r>
      <w:r w:rsidR="00A865C8">
        <w:t xml:space="preserve"> i </w:t>
      </w:r>
      <w:r>
        <w:t>oceny wpływu traktatu oraz monitorowania postępów. Ustalanie faktów</w:t>
      </w:r>
      <w:r w:rsidR="00A865C8">
        <w:t xml:space="preserve"> i </w:t>
      </w:r>
      <w:r>
        <w:t>badania pozwalają na ukierunkowane gromadzenie informacji, gdy zajdzie taka potrzeba. Mechanizmy rozpatrywania skarg dają Stronom, a</w:t>
      </w:r>
      <w:r w:rsidR="00A865C8">
        <w:t xml:space="preserve"> w </w:t>
      </w:r>
      <w:r>
        <w:t>niektórych przypadkach także społeczeństwu, możliwość zgłaszania kwestii nieprzestrzegania formalnemu organowi, który</w:t>
      </w:r>
      <w:r w:rsidR="00A865C8">
        <w:t xml:space="preserve"> z </w:t>
      </w:r>
      <w:r>
        <w:t>kolei może opracować odpowiednie reakcje,</w:t>
      </w:r>
      <w:r w:rsidR="00A865C8">
        <w:t xml:space="preserve"> w </w:t>
      </w:r>
      <w:r>
        <w:t>tym pomoc techniczną.</w:t>
      </w:r>
    </w:p>
    <w:p w14:paraId="1F96BFFB" w14:textId="5CBE9A38" w:rsidR="003F30CF" w:rsidRDefault="003F30CF" w:rsidP="00CA0370">
      <w:pPr>
        <w:spacing w:line="240" w:lineRule="auto"/>
      </w:pPr>
      <w:r>
        <w:t>Instytucje międzynarodowe nie ograniczają się do biernej roli odbiorców informacji. W wielu przypadkach uprawnienia, jakimi dysponują</w:t>
      </w:r>
      <w:r w:rsidR="00A865C8">
        <w:t xml:space="preserve"> w </w:t>
      </w:r>
      <w:r>
        <w:t>zakresie ustalania faktów lub prowadzenia badań, zapewniają niezbędną podstawę naukową do przyjmowania środków</w:t>
      </w:r>
      <w:r w:rsidR="00A865C8">
        <w:t xml:space="preserve"> i </w:t>
      </w:r>
      <w:r>
        <w:t>formułowania wytycznych polityki. Mogą one również zapewnić niezależną weryfikację informacji przekazywanych przez Strony.</w:t>
      </w:r>
    </w:p>
    <w:p w14:paraId="1B5E30A9" w14:textId="77777777" w:rsidR="00470665" w:rsidRPr="003F30CF" w:rsidRDefault="00470665" w:rsidP="00CA0370">
      <w:pPr>
        <w:spacing w:line="240" w:lineRule="auto"/>
      </w:pPr>
    </w:p>
    <w:p w14:paraId="0E6703AA" w14:textId="77777777" w:rsidR="003F30CF" w:rsidRPr="003F30CF" w:rsidRDefault="003F30CF" w:rsidP="00CA0370">
      <w:pPr>
        <w:pStyle w:val="jagodowypodtytu"/>
        <w:spacing w:after="120"/>
      </w:pPr>
      <w:r>
        <w:t>Decyzja I/7 ustanawiająca Komitet ds. Przestrzegania Konwencji</w:t>
      </w:r>
    </w:p>
    <w:p w14:paraId="21044489" w14:textId="59D33446" w:rsidR="003F30CF" w:rsidRPr="003F30CF" w:rsidRDefault="003F30CF" w:rsidP="00CA0370">
      <w:pPr>
        <w:spacing w:line="240" w:lineRule="auto"/>
      </w:pPr>
      <w:r>
        <w:t>Na swojej pierwszej sesji, decyzją I/7</w:t>
      </w:r>
      <w:r w:rsidR="00A865C8">
        <w:t xml:space="preserve"> w </w:t>
      </w:r>
      <w:r>
        <w:t>sprawie przeglądu przestrzegania, spotkanie Stron ustanowiło Komitet ds. Przestrzegania Konwencji.</w:t>
      </w:r>
      <w:r w:rsidR="00E307B0">
        <w:t xml:space="preserve"> </w:t>
      </w:r>
      <w:r>
        <w:t>Z wyjątkiem tego, że liczba członków Komitetu ds. Przestrzegania Konwencji uległa zwiększeniu</w:t>
      </w:r>
      <w:r w:rsidR="00A865C8">
        <w:t xml:space="preserve"> z </w:t>
      </w:r>
      <w:r>
        <w:t>ośmiu do dziewięciu (decyzją II/5, przyjętą przez spotkanie Stron na jego drugiej sesji), decyzja I/7 nadal obowiązuje.</w:t>
      </w:r>
    </w:p>
    <w:p w14:paraId="3BC602F4" w14:textId="624990AA" w:rsidR="003F30CF" w:rsidRDefault="003F30CF" w:rsidP="00CA0370">
      <w:pPr>
        <w:spacing w:line="240" w:lineRule="auto"/>
      </w:pPr>
      <w:r>
        <w:t xml:space="preserve">Ta część </w:t>
      </w:r>
      <w:r w:rsidR="007B28F5">
        <w:t>p</w:t>
      </w:r>
      <w:r>
        <w:t>rzewodnika ma na celu przedstawienie krótkiego przeglądu działalności Komitetu ds. Przestrzegania Konwencji</w:t>
      </w:r>
      <w:r w:rsidR="00A865C8">
        <w:t xml:space="preserve"> i </w:t>
      </w:r>
      <w:r>
        <w:t>jego znaczenia dla wykonywania konwencji. Bardziej szczegółowe informacje na temat Komitetu ds. Przestrzegania Konwencji</w:t>
      </w:r>
      <w:r w:rsidR="00A865C8">
        <w:t xml:space="preserve"> i </w:t>
      </w:r>
      <w:r>
        <w:t>jego metod pracy,</w:t>
      </w:r>
      <w:r w:rsidR="00A865C8">
        <w:t xml:space="preserve"> w </w:t>
      </w:r>
      <w:r>
        <w:t>tym komunikatów</w:t>
      </w:r>
      <w:r w:rsidR="00A865C8">
        <w:t xml:space="preserve"> i </w:t>
      </w:r>
      <w:r>
        <w:t>składania wniosków do Komitetu, można znaleźć</w:t>
      </w:r>
      <w:r w:rsidR="00A865C8">
        <w:t xml:space="preserve"> w </w:t>
      </w:r>
      <w:r>
        <w:t xml:space="preserve">publikacji online, </w:t>
      </w:r>
      <w:proofErr w:type="spellStart"/>
      <w:r>
        <w:rPr>
          <w:i/>
        </w:rPr>
        <w:t>Guidance</w:t>
      </w:r>
      <w:proofErr w:type="spellEnd"/>
      <w:r>
        <w:rPr>
          <w:i/>
        </w:rPr>
        <w:t xml:space="preserve"> </w:t>
      </w:r>
      <w:proofErr w:type="spellStart"/>
      <w:r>
        <w:rPr>
          <w:i/>
        </w:rPr>
        <w:t>Document</w:t>
      </w:r>
      <w:proofErr w:type="spellEnd"/>
      <w:r>
        <w:rPr>
          <w:i/>
        </w:rPr>
        <w:t xml:space="preserve"> on the </w:t>
      </w:r>
      <w:bookmarkStart w:id="481" w:name="_bookmark558"/>
      <w:bookmarkEnd w:id="481"/>
      <w:proofErr w:type="spellStart"/>
      <w:r>
        <w:rPr>
          <w:i/>
          <w:iCs/>
        </w:rPr>
        <w:t>Aarhus</w:t>
      </w:r>
      <w:proofErr w:type="spellEnd"/>
      <w:r>
        <w:t xml:space="preserve"> </w:t>
      </w:r>
      <w:proofErr w:type="spellStart"/>
      <w:r>
        <w:rPr>
          <w:i/>
        </w:rPr>
        <w:t>Convention</w:t>
      </w:r>
      <w:proofErr w:type="spellEnd"/>
      <w:r>
        <w:rPr>
          <w:i/>
        </w:rPr>
        <w:t xml:space="preserve"> </w:t>
      </w:r>
      <w:proofErr w:type="spellStart"/>
      <w:r>
        <w:rPr>
          <w:i/>
        </w:rPr>
        <w:t>Compliance</w:t>
      </w:r>
      <w:proofErr w:type="spellEnd"/>
      <w:r>
        <w:rPr>
          <w:i/>
        </w:rPr>
        <w:t xml:space="preserve"> </w:t>
      </w:r>
      <w:proofErr w:type="spellStart"/>
      <w:r>
        <w:rPr>
          <w:i/>
        </w:rPr>
        <w:t>Mechanism</w:t>
      </w:r>
      <w:proofErr w:type="spellEnd"/>
      <w:r>
        <w:rPr>
          <w:i/>
        </w:rPr>
        <w:t>, dostępnej na stronie internetowej konwencji</w:t>
      </w:r>
      <w:hyperlink w:anchor="_bookmark1060" w:history="1">
        <w:r>
          <w:rPr>
            <w:rStyle w:val="Hyperlink"/>
            <w:vertAlign w:val="superscript"/>
          </w:rPr>
          <w:t>472</w:t>
        </w:r>
      </w:hyperlink>
      <w:r>
        <w:t>.</w:t>
      </w:r>
    </w:p>
    <w:p w14:paraId="77EF0503" w14:textId="77777777" w:rsidR="00470665" w:rsidRPr="003F30CF" w:rsidRDefault="00470665" w:rsidP="00CA0370">
      <w:pPr>
        <w:spacing w:line="240" w:lineRule="auto"/>
      </w:pPr>
    </w:p>
    <w:p w14:paraId="6B36B195" w14:textId="3E8C2E0F" w:rsidR="003F30CF" w:rsidRPr="003F30CF" w:rsidRDefault="003F30CF" w:rsidP="00CA0370">
      <w:pPr>
        <w:pStyle w:val="jagodowypodtytu"/>
        <w:spacing w:after="120"/>
      </w:pPr>
      <w:r>
        <w:t>Skład, wybór</w:t>
      </w:r>
      <w:r w:rsidR="00A865C8">
        <w:t xml:space="preserve"> i </w:t>
      </w:r>
      <w:r>
        <w:t>funkcje</w:t>
      </w:r>
    </w:p>
    <w:p w14:paraId="2C478529" w14:textId="2B4605A2" w:rsidR="003F30CF" w:rsidRPr="003F30CF" w:rsidRDefault="003F30CF" w:rsidP="00CA0370">
      <w:pPr>
        <w:spacing w:line="240" w:lineRule="auto"/>
      </w:pPr>
      <w:r>
        <w:t>Jak określono</w:t>
      </w:r>
      <w:r w:rsidR="00A865C8">
        <w:t xml:space="preserve"> w </w:t>
      </w:r>
      <w:r>
        <w:t>decyzji I/7, członkowie Komitetu ds. Przestrzegania Konwencji działają we własnym imieniu, co oznacza, że podczas przeglądu przestrzegania przez Strony Komitet funkcjonuje jako niezależny organ. Komitet składa sprawozdanie</w:t>
      </w:r>
      <w:r w:rsidR="00A865C8">
        <w:t xml:space="preserve"> i </w:t>
      </w:r>
      <w:r>
        <w:t>przedstawia zalecenia spotkaniu Stron</w:t>
      </w:r>
      <w:r w:rsidR="00A865C8">
        <w:t xml:space="preserve"> w </w:t>
      </w:r>
      <w:r>
        <w:t>celu podjęcia przez nie decyzji</w:t>
      </w:r>
      <w:r w:rsidR="00A865C8">
        <w:t xml:space="preserve"> i </w:t>
      </w:r>
      <w:r>
        <w:t>odpowiednich działań. W pewnych okolicznościach sam Komitet może podjąć pewne działania tymczasowe po zasięgnięciu opinii lub</w:t>
      </w:r>
      <w:r w:rsidR="00A865C8">
        <w:t xml:space="preserve"> w </w:t>
      </w:r>
      <w:r>
        <w:t>porozumieniu</w:t>
      </w:r>
      <w:r w:rsidR="00A865C8">
        <w:t xml:space="preserve"> z </w:t>
      </w:r>
      <w:r>
        <w:t>zainteresowaną Stroną.</w:t>
      </w:r>
    </w:p>
    <w:p w14:paraId="4ECC3C40" w14:textId="5446FD66" w:rsidR="003F30CF" w:rsidRPr="003F30CF" w:rsidRDefault="003F30CF" w:rsidP="00CA0370">
      <w:pPr>
        <w:spacing w:line="240" w:lineRule="auto"/>
      </w:pPr>
      <w:r>
        <w:t>Komitet składa się</w:t>
      </w:r>
      <w:r w:rsidR="00A865C8">
        <w:t xml:space="preserve"> z </w:t>
      </w:r>
      <w:r>
        <w:t>dziewięciu członków</w:t>
      </w:r>
      <w:r w:rsidR="00A865C8">
        <w:t xml:space="preserve"> o </w:t>
      </w:r>
      <w:r>
        <w:t>uznanych kompetencjach</w:t>
      </w:r>
      <w:r w:rsidR="00A865C8">
        <w:t xml:space="preserve"> w </w:t>
      </w:r>
      <w:r>
        <w:t>dziedzinie konwencji. W skład Komitetu nie może wchodzić więcej niż jeden obywatel</w:t>
      </w:r>
      <w:r w:rsidR="00A865C8">
        <w:t xml:space="preserve"> z </w:t>
      </w:r>
      <w:r>
        <w:t>tego samego państwa.</w:t>
      </w:r>
    </w:p>
    <w:p w14:paraId="0C305299" w14:textId="2FDB2761" w:rsidR="003F30CF" w:rsidRDefault="003F30CF" w:rsidP="00CA0370">
      <w:pPr>
        <w:spacing w:line="240" w:lineRule="auto"/>
      </w:pPr>
      <w:r>
        <w:t>Członkowie Komitetu ds. Przestrzegania Konwencji są wybierani przez spotkanie Stron na podstawie nominacji Stron, Sygnatariuszy</w:t>
      </w:r>
      <w:r w:rsidR="00A865C8">
        <w:t xml:space="preserve"> i </w:t>
      </w:r>
      <w:r>
        <w:t xml:space="preserve">organizacji pozarządowych objętych zakresem </w:t>
      </w:r>
      <w:r w:rsidR="00331D80">
        <w:t>art. </w:t>
      </w:r>
      <w:r>
        <w:t xml:space="preserve">10 </w:t>
      </w:r>
      <w:r w:rsidR="00331D80">
        <w:t>ust. </w:t>
      </w:r>
      <w:r>
        <w:t>5 konwencji</w:t>
      </w:r>
      <w:r w:rsidR="00A865C8">
        <w:t xml:space="preserve"> i </w:t>
      </w:r>
      <w:r>
        <w:t>działających na rzecz ochrony środowiska. W celu zapewnienia kompetencji</w:t>
      </w:r>
      <w:r w:rsidR="00A865C8">
        <w:t xml:space="preserve"> i </w:t>
      </w:r>
      <w:r>
        <w:t>doświadczenia</w:t>
      </w:r>
      <w:r w:rsidR="00A865C8">
        <w:t xml:space="preserve"> w </w:t>
      </w:r>
      <w:r>
        <w:t>Komitecie jego członkowie wybierani są</w:t>
      </w:r>
      <w:r w:rsidR="00A865C8">
        <w:t xml:space="preserve"> w </w:t>
      </w:r>
      <w:r>
        <w:t>systemie rotacyjnym, co oznacza, że na każdej sesji zwyczajnej spotkanie Stron wybiera odpowiednio czterech lub pięciu członków.</w:t>
      </w:r>
    </w:p>
    <w:p w14:paraId="4701CA1B" w14:textId="77777777" w:rsidR="00470665" w:rsidRPr="003F30CF" w:rsidRDefault="00470665" w:rsidP="00CA0370">
      <w:pPr>
        <w:spacing w:line="240" w:lineRule="auto"/>
      </w:pPr>
    </w:p>
    <w:p w14:paraId="2CE8358E" w14:textId="18CAFFD4" w:rsidR="003F30CF" w:rsidRPr="003F30CF" w:rsidRDefault="003F30CF" w:rsidP="00CA0370">
      <w:pPr>
        <w:pStyle w:val="jagodowypodtytu"/>
        <w:spacing w:after="120"/>
      </w:pPr>
      <w:r>
        <w:lastRenderedPageBreak/>
        <w:t>Funkcje</w:t>
      </w:r>
      <w:r w:rsidR="00A865C8">
        <w:t xml:space="preserve"> i </w:t>
      </w:r>
      <w:r>
        <w:t>uprawnienia Komitetu</w:t>
      </w:r>
    </w:p>
    <w:p w14:paraId="635B4F3E" w14:textId="488EE64D" w:rsidR="003F30CF" w:rsidRPr="003F30CF" w:rsidRDefault="003F30CF" w:rsidP="00CA0370">
      <w:pPr>
        <w:spacing w:line="240" w:lineRule="auto"/>
      </w:pPr>
      <w:r>
        <w:t>Zgodnie</w:t>
      </w:r>
      <w:r w:rsidR="00A865C8">
        <w:t xml:space="preserve"> z </w:t>
      </w:r>
      <w:r>
        <w:t>decyzją I/7 Komitet ds. Przestrzegania Konwencji pełni następujące funkcje:</w:t>
      </w:r>
    </w:p>
    <w:p w14:paraId="40FBE261" w14:textId="49BAD113" w:rsidR="003F30CF" w:rsidRPr="003F30CF" w:rsidRDefault="003F30CF" w:rsidP="00CA0370">
      <w:pPr>
        <w:spacing w:line="240" w:lineRule="auto"/>
        <w:ind w:left="567" w:hanging="283"/>
      </w:pPr>
      <w:r>
        <w:t>•</w:t>
      </w:r>
      <w:r>
        <w:tab/>
        <w:t>rozpatrywanie wszelkich oświadczeń, zgłoszeń lub informacji przekazanych zgodnie</w:t>
      </w:r>
      <w:r w:rsidR="00A865C8">
        <w:t xml:space="preserve"> z </w:t>
      </w:r>
      <w:r w:rsidR="00331D80">
        <w:t>pkt</w:t>
      </w:r>
      <w:r w:rsidR="008A3622">
        <w:t xml:space="preserve"> </w:t>
      </w:r>
      <w:r>
        <w:t>15-24 decyzji I/7;</w:t>
      </w:r>
    </w:p>
    <w:p w14:paraId="1A286973" w14:textId="5A27ABBD" w:rsidR="003F30CF" w:rsidRPr="003F30CF" w:rsidRDefault="003F30CF" w:rsidP="00CA0370">
      <w:pPr>
        <w:spacing w:line="240" w:lineRule="auto"/>
        <w:ind w:left="567" w:hanging="283"/>
      </w:pPr>
      <w:r>
        <w:t>•</w:t>
      </w:r>
      <w:r>
        <w:tab/>
        <w:t>przygotowywanie, na wniosek spotkania Stron, sprawozdania</w:t>
      </w:r>
      <w:r w:rsidR="00A865C8">
        <w:t xml:space="preserve"> z </w:t>
      </w:r>
      <w:r>
        <w:t>przestrzegania lub wykonywania postanowień konwencji;</w:t>
      </w:r>
    </w:p>
    <w:p w14:paraId="71E2C43B" w14:textId="2AB335E4" w:rsidR="003F30CF" w:rsidRDefault="003F30CF" w:rsidP="00470665">
      <w:pPr>
        <w:spacing w:line="240" w:lineRule="auto"/>
        <w:ind w:left="567" w:hanging="283"/>
      </w:pPr>
      <w:r>
        <w:t>•</w:t>
      </w:r>
      <w:r>
        <w:tab/>
        <w:t>monitorowanie, ocena</w:t>
      </w:r>
      <w:r w:rsidR="00A865C8">
        <w:t xml:space="preserve"> i </w:t>
      </w:r>
      <w:r>
        <w:t>ułatwianie wykonywania</w:t>
      </w:r>
      <w:r w:rsidR="00A865C8">
        <w:t xml:space="preserve"> i </w:t>
      </w:r>
      <w:r>
        <w:t>przestrzegania wymogów dotyczących sprawozdawczości zgodnie</w:t>
      </w:r>
      <w:r w:rsidR="00A865C8">
        <w:t xml:space="preserve"> z </w:t>
      </w:r>
      <w:r w:rsidR="00331D80">
        <w:t>art. </w:t>
      </w:r>
      <w:r>
        <w:t xml:space="preserve">10 </w:t>
      </w:r>
      <w:r w:rsidR="00331D80">
        <w:t>ust. </w:t>
      </w:r>
      <w:r>
        <w:t>2 konwencji.</w:t>
      </w:r>
    </w:p>
    <w:p w14:paraId="4F4CDFCC" w14:textId="6202A4CF" w:rsidR="00CA0370" w:rsidRPr="00CA0370" w:rsidRDefault="00CA0370" w:rsidP="00CA0370">
      <w:pPr>
        <w:spacing w:line="240" w:lineRule="auto"/>
      </w:pPr>
      <w:r>
        <w:t>W stosownych przypadkach Komitet może badać kwestie przestrzegania</w:t>
      </w:r>
      <w:r w:rsidR="00A865C8">
        <w:t xml:space="preserve"> i </w:t>
      </w:r>
      <w:r>
        <w:t>wydawać zalecenia.</w:t>
      </w:r>
    </w:p>
    <w:p w14:paraId="53326FFF" w14:textId="5BEEAEAD" w:rsidR="00CA0370" w:rsidRPr="00CA0370" w:rsidRDefault="00CA0370" w:rsidP="00CA0370">
      <w:pPr>
        <w:spacing w:line="240" w:lineRule="auto"/>
      </w:pPr>
      <w:r>
        <w:t>Komitet składa sprawozdanie</w:t>
      </w:r>
      <w:r w:rsidR="00A865C8">
        <w:t xml:space="preserve"> ze </w:t>
      </w:r>
      <w:r>
        <w:t>swojej działalności na każdej zwyczajnej sesji spotkania Stron</w:t>
      </w:r>
      <w:r w:rsidR="00A865C8">
        <w:t xml:space="preserve"> i </w:t>
      </w:r>
      <w:r>
        <w:t>wydaje zalecenia, które uzna za stosowne. Sprawozdania Komitetu są dostępne publicznie.</w:t>
      </w:r>
    </w:p>
    <w:p w14:paraId="50FF7023" w14:textId="42267D1A" w:rsidR="00CA0370" w:rsidRPr="00CA0370" w:rsidRDefault="00CA0370" w:rsidP="00CA0370">
      <w:pPr>
        <w:spacing w:line="240" w:lineRule="auto"/>
      </w:pPr>
      <w:r>
        <w:t>spotkanie Stron może, po rozpatrzeniu sprawozdania</w:t>
      </w:r>
      <w:r w:rsidR="00A865C8">
        <w:t xml:space="preserve"> i </w:t>
      </w:r>
      <w:r>
        <w:t>wszelkich zaleceń Komitetu, zdecydować</w:t>
      </w:r>
      <w:r w:rsidR="00A865C8">
        <w:t xml:space="preserve"> o </w:t>
      </w:r>
      <w:r>
        <w:t>powzięciu odpowiednich środków</w:t>
      </w:r>
      <w:r w:rsidR="00A865C8">
        <w:t xml:space="preserve"> w </w:t>
      </w:r>
      <w:r>
        <w:t xml:space="preserve">celu zapewnienia pełnego przestrzegania konwencji. </w:t>
      </w:r>
      <w:r w:rsidR="00436BE1">
        <w:t>S</w:t>
      </w:r>
      <w:r>
        <w:t>potkanie Stron może,</w:t>
      </w:r>
      <w:r w:rsidR="00A865C8">
        <w:t xml:space="preserve"> w </w:t>
      </w:r>
      <w:r>
        <w:t>zależności od konkretnej rozpatrywanej kwestii</w:t>
      </w:r>
      <w:r w:rsidR="00A865C8">
        <w:t xml:space="preserve"> i </w:t>
      </w:r>
      <w:r>
        <w:t>biorąc pod uwagę przyczynę, stopień</w:t>
      </w:r>
      <w:r w:rsidR="00A865C8">
        <w:t xml:space="preserve"> i </w:t>
      </w:r>
      <w:r>
        <w:t>częstotliwość nieprzestrzegania, zdecydować</w:t>
      </w:r>
      <w:r w:rsidR="00A865C8">
        <w:t xml:space="preserve"> o </w:t>
      </w:r>
      <w:r>
        <w:t>powzięciu jednego lub więcej</w:t>
      </w:r>
      <w:r w:rsidR="00A865C8">
        <w:t xml:space="preserve"> z </w:t>
      </w:r>
      <w:r>
        <w:t>następujących środków:</w:t>
      </w:r>
    </w:p>
    <w:p w14:paraId="727DDB22" w14:textId="4E3092DF" w:rsidR="00CA0370" w:rsidRPr="00CA0370" w:rsidRDefault="00CA0370" w:rsidP="00CA0370">
      <w:pPr>
        <w:spacing w:line="240" w:lineRule="auto"/>
        <w:ind w:left="567" w:hanging="283"/>
      </w:pPr>
      <w:r>
        <w:t>•</w:t>
      </w:r>
      <w:r>
        <w:tab/>
        <w:t>udzielenie porad</w:t>
      </w:r>
      <w:r w:rsidR="00A865C8">
        <w:t xml:space="preserve"> i </w:t>
      </w:r>
      <w:r>
        <w:t>ułatwienie pomocy poszczególnym Stronom</w:t>
      </w:r>
      <w:r w:rsidR="00A865C8">
        <w:t xml:space="preserve"> w </w:t>
      </w:r>
      <w:r>
        <w:t>zakresie wykonywania konwencji;</w:t>
      </w:r>
    </w:p>
    <w:p w14:paraId="614CA12F" w14:textId="2ABAE92A" w:rsidR="00CA0370" w:rsidRPr="00CA0370" w:rsidRDefault="00CA0370" w:rsidP="00CA0370">
      <w:pPr>
        <w:spacing w:line="240" w:lineRule="auto"/>
        <w:ind w:left="567" w:hanging="283"/>
      </w:pPr>
      <w:r>
        <w:t>•</w:t>
      </w:r>
      <w:r>
        <w:tab/>
        <w:t>sformułowanie zaleceń dla danej strony;</w:t>
      </w:r>
    </w:p>
    <w:p w14:paraId="53D06F66" w14:textId="4B8727BC" w:rsidR="00CA0370" w:rsidRPr="00CA0370" w:rsidRDefault="00CA0370" w:rsidP="00CA0370">
      <w:pPr>
        <w:spacing w:line="240" w:lineRule="auto"/>
        <w:ind w:left="567" w:hanging="283"/>
      </w:pPr>
      <w:r>
        <w:t>•</w:t>
      </w:r>
      <w:r>
        <w:tab/>
        <w:t>zwrócenie się do danej Strony</w:t>
      </w:r>
      <w:r w:rsidR="00A865C8">
        <w:t xml:space="preserve"> o </w:t>
      </w:r>
      <w:r>
        <w:t>przedstawienie Komitetowi ds. Przestrzegania Konwencji strategii,</w:t>
      </w:r>
      <w:r w:rsidR="00A865C8">
        <w:t xml:space="preserve"> w </w:t>
      </w:r>
      <w:r>
        <w:t>tym harmonogramu, dotyczącej przestrzegania konwencji oraz</w:t>
      </w:r>
      <w:r w:rsidR="00A865C8">
        <w:t xml:space="preserve"> o </w:t>
      </w:r>
      <w:r>
        <w:t>przedstawienie sprawozdania</w:t>
      </w:r>
      <w:r w:rsidR="00A865C8">
        <w:t xml:space="preserve"> z </w:t>
      </w:r>
      <w:r>
        <w:t>realizacji tej strategii;</w:t>
      </w:r>
    </w:p>
    <w:p w14:paraId="7E4E8866" w14:textId="6595925A" w:rsidR="00CA0370" w:rsidRPr="00CA0370" w:rsidRDefault="00CA0370" w:rsidP="00CA0370">
      <w:pPr>
        <w:spacing w:line="240" w:lineRule="auto"/>
        <w:ind w:left="567" w:hanging="283"/>
      </w:pPr>
      <w:r>
        <w:t>•</w:t>
      </w:r>
      <w:r>
        <w:tab/>
        <w:t>w przypadku powiadomień od społeczeństwa – sformułowanie zaleceń dla danej Strony dotyczących konkretnych środków mających na celu rozwiązanie kwestii poruszonej przez członka społeczeństwa.</w:t>
      </w:r>
    </w:p>
    <w:p w14:paraId="25D3A3EC" w14:textId="3F556B69" w:rsidR="00CA0370" w:rsidRPr="00CA0370" w:rsidRDefault="00CA0370" w:rsidP="00CA0370">
      <w:pPr>
        <w:spacing w:line="240" w:lineRule="auto"/>
        <w:ind w:left="567" w:hanging="283"/>
      </w:pPr>
      <w:r>
        <w:t>•</w:t>
      </w:r>
      <w:r>
        <w:tab/>
        <w:t>wydanie oświadczeń</w:t>
      </w:r>
      <w:r w:rsidR="00A865C8">
        <w:t xml:space="preserve"> o </w:t>
      </w:r>
      <w:r>
        <w:t>nieprzestrzeganiu,</w:t>
      </w:r>
    </w:p>
    <w:p w14:paraId="434459BE" w14:textId="682D166C" w:rsidR="00CA0370" w:rsidRPr="00CA0370" w:rsidRDefault="00CA0370" w:rsidP="00CA0370">
      <w:pPr>
        <w:spacing w:line="240" w:lineRule="auto"/>
        <w:ind w:left="567" w:hanging="283"/>
      </w:pPr>
      <w:r>
        <w:t>•</w:t>
      </w:r>
      <w:r>
        <w:tab/>
        <w:t>wydanie ostrzeżeń,</w:t>
      </w:r>
    </w:p>
    <w:p w14:paraId="3033B307" w14:textId="04573C75" w:rsidR="00CA0370" w:rsidRPr="00CA0370" w:rsidRDefault="00CA0370" w:rsidP="00CA0370">
      <w:pPr>
        <w:spacing w:line="240" w:lineRule="auto"/>
        <w:ind w:left="567" w:hanging="283"/>
      </w:pPr>
      <w:r>
        <w:t>•</w:t>
      </w:r>
      <w:r>
        <w:tab/>
        <w:t>zawieszenie, zgodnie</w:t>
      </w:r>
      <w:r w:rsidR="00A865C8">
        <w:t xml:space="preserve"> z </w:t>
      </w:r>
      <w:r>
        <w:t>obowiązującymi zasadami prawa międzynarodowego dotyczącymi zawieszenia działania traktatu, specjalnych praw</w:t>
      </w:r>
      <w:r w:rsidR="00A865C8">
        <w:t xml:space="preserve"> i </w:t>
      </w:r>
      <w:r>
        <w:t>przywilejów przyznanych danej Stronie na mocy konwencji;</w:t>
      </w:r>
    </w:p>
    <w:p w14:paraId="4A67E7B0" w14:textId="52161578" w:rsidR="00CA0370" w:rsidRPr="00CA0370" w:rsidRDefault="00CA0370" w:rsidP="00CA0370">
      <w:pPr>
        <w:spacing w:line="240" w:lineRule="auto"/>
        <w:ind w:left="567" w:hanging="283"/>
      </w:pPr>
      <w:r>
        <w:t>•</w:t>
      </w:r>
      <w:r>
        <w:tab/>
        <w:t>powzięcie innych środków</w:t>
      </w:r>
      <w:r w:rsidR="00A865C8">
        <w:t xml:space="preserve"> o </w:t>
      </w:r>
      <w:r>
        <w:t>charakterze niespornym, niesądowym</w:t>
      </w:r>
      <w:r w:rsidR="00A865C8">
        <w:t xml:space="preserve"> i </w:t>
      </w:r>
      <w:r>
        <w:t>doradczym, które mogą być właściwe.</w:t>
      </w:r>
    </w:p>
    <w:p w14:paraId="0F30241B" w14:textId="0615F5B9" w:rsidR="00CA0370" w:rsidRPr="00CA0370" w:rsidRDefault="00CA0370" w:rsidP="00CA0370">
      <w:pPr>
        <w:spacing w:line="240" w:lineRule="auto"/>
      </w:pPr>
      <w:r>
        <w:t>Do czasu rozpatrzenia przez spotkanie Stron,</w:t>
      </w:r>
      <w:r w:rsidR="00A865C8">
        <w:t xml:space="preserve"> w </w:t>
      </w:r>
      <w:r>
        <w:t>celu niezwłocznego zajęcia się kwestiami przestrzegania, Komitet ds. Przestrzegania Konwencji może,</w:t>
      </w:r>
      <w:r w:rsidR="00A865C8">
        <w:t xml:space="preserve"> w </w:t>
      </w:r>
      <w:r>
        <w:t>porozumieniu</w:t>
      </w:r>
      <w:r w:rsidR="00A865C8">
        <w:t xml:space="preserve"> z </w:t>
      </w:r>
      <w:r>
        <w:t>danymi Stronami, udzielać porad</w:t>
      </w:r>
      <w:r w:rsidR="00A865C8">
        <w:t xml:space="preserve"> i </w:t>
      </w:r>
      <w:r>
        <w:t>ułatwiać pomoc poszczególnym Stronom</w:t>
      </w:r>
      <w:r w:rsidR="00A865C8">
        <w:t xml:space="preserve"> w </w:t>
      </w:r>
      <w:r>
        <w:t>zakresie wykonywania konwencji.</w:t>
      </w:r>
    </w:p>
    <w:p w14:paraId="44E5D921" w14:textId="3E6781FE" w:rsidR="00CA0370" w:rsidRPr="00CA0370" w:rsidRDefault="00CA0370" w:rsidP="00CA0370">
      <w:pPr>
        <w:spacing w:line="240" w:lineRule="auto"/>
      </w:pPr>
      <w:r>
        <w:t>Z zastrzeżeniem porozumienia</w:t>
      </w:r>
      <w:r w:rsidR="00A865C8">
        <w:t xml:space="preserve"> z </w:t>
      </w:r>
      <w:r>
        <w:t>daną Stroną Komitet ds. Przestrzegania Konwencji może:</w:t>
      </w:r>
    </w:p>
    <w:p w14:paraId="40C79F1B" w14:textId="7AE77940" w:rsidR="00CA0370" w:rsidRPr="00CA0370" w:rsidRDefault="00CA0370" w:rsidP="00CA0370">
      <w:pPr>
        <w:spacing w:line="240" w:lineRule="auto"/>
        <w:ind w:left="567" w:hanging="283"/>
      </w:pPr>
      <w:r>
        <w:t>•</w:t>
      </w:r>
      <w:r>
        <w:tab/>
        <w:t>sformułowanie zaleceń dla danej strony;</w:t>
      </w:r>
    </w:p>
    <w:p w14:paraId="452F99A9" w14:textId="431CE697" w:rsidR="00CA0370" w:rsidRPr="00CA0370" w:rsidRDefault="00CA0370" w:rsidP="00CA0370">
      <w:pPr>
        <w:spacing w:line="240" w:lineRule="auto"/>
        <w:ind w:left="567" w:hanging="283"/>
      </w:pPr>
      <w:r>
        <w:t>•</w:t>
      </w:r>
      <w:r>
        <w:tab/>
        <w:t>zwrócić się do danej Strony</w:t>
      </w:r>
      <w:r w:rsidR="00A865C8">
        <w:t xml:space="preserve"> o </w:t>
      </w:r>
      <w:r>
        <w:t>przedstawienie Komitetowi ds. Przestrzegania Konwencji strategii,</w:t>
      </w:r>
      <w:r w:rsidR="00A865C8">
        <w:t xml:space="preserve"> w </w:t>
      </w:r>
      <w:r>
        <w:t>tym harmonogramu, dotyczącej przestrzegania konwencji oraz</w:t>
      </w:r>
      <w:r w:rsidR="00A865C8">
        <w:t xml:space="preserve"> o </w:t>
      </w:r>
      <w:r>
        <w:t>przedstawienie sprawozdania</w:t>
      </w:r>
      <w:r w:rsidR="00A865C8">
        <w:t xml:space="preserve"> z </w:t>
      </w:r>
      <w:r>
        <w:t>realizacji tej strategii;</w:t>
      </w:r>
    </w:p>
    <w:p w14:paraId="4E26D3D7" w14:textId="535E3010" w:rsidR="00CA0370" w:rsidRDefault="00CA0370" w:rsidP="00470665">
      <w:pPr>
        <w:spacing w:after="0" w:line="240" w:lineRule="auto"/>
        <w:ind w:left="567" w:hanging="283"/>
      </w:pPr>
      <w:r>
        <w:t>•</w:t>
      </w:r>
      <w:r>
        <w:tab/>
        <w:t>w przypadku powiadomień od społeczeństwa – sformułowanie zaleceń dla danej Strony dotyczących konkretnych środków mających na celu rozwiązanie kwestii poruszonej przez członka społeczeństwa.</w:t>
      </w:r>
    </w:p>
    <w:p w14:paraId="5427541F" w14:textId="77777777" w:rsidR="00470665" w:rsidRPr="00CA0370" w:rsidRDefault="00470665" w:rsidP="00CA0370">
      <w:pPr>
        <w:spacing w:line="240" w:lineRule="auto"/>
        <w:ind w:left="567" w:hanging="283"/>
      </w:pPr>
    </w:p>
    <w:p w14:paraId="21108E4B" w14:textId="77777777" w:rsidR="00CA0370" w:rsidRPr="00CA0370" w:rsidRDefault="00CA0370" w:rsidP="00CA0370">
      <w:pPr>
        <w:pStyle w:val="jagodowypodtytu"/>
      </w:pPr>
      <w:r>
        <w:t>Czynniki uruchamiające</w:t>
      </w:r>
    </w:p>
    <w:p w14:paraId="132F866D" w14:textId="5F66BC04" w:rsidR="00CA0370" w:rsidRPr="00CA0370" w:rsidRDefault="00CA0370" w:rsidP="00CA0370">
      <w:pPr>
        <w:spacing w:line="240" w:lineRule="auto"/>
      </w:pPr>
      <w:r>
        <w:t>Przeglądy przeprowadzane przez Komitet ds. Przestrzegania Konwencji można uruchomić na cztery sposoby:</w:t>
      </w:r>
    </w:p>
    <w:p w14:paraId="2144B966" w14:textId="74907A40" w:rsidR="00CA0370" w:rsidRPr="00CA0370" w:rsidRDefault="00CA0370" w:rsidP="00CA0370">
      <w:pPr>
        <w:spacing w:line="240" w:lineRule="auto"/>
        <w:ind w:left="567" w:hanging="283"/>
      </w:pPr>
      <w:r>
        <w:t>a)</w:t>
      </w:r>
      <w:r>
        <w:tab/>
        <w:t xml:space="preserve">Strona może złożyć </w:t>
      </w:r>
      <w:r>
        <w:rPr>
          <w:b/>
        </w:rPr>
        <w:t>wniosek dotyczący przestrzegania postanowień przez inną Stronę</w:t>
      </w:r>
      <w:r>
        <w:t>;</w:t>
      </w:r>
    </w:p>
    <w:p w14:paraId="64894190" w14:textId="65AECFC1" w:rsidR="00CA0370" w:rsidRPr="00CA0370" w:rsidRDefault="00CA0370" w:rsidP="00CA0370">
      <w:pPr>
        <w:spacing w:line="240" w:lineRule="auto"/>
        <w:ind w:left="567" w:hanging="283"/>
      </w:pPr>
      <w:r>
        <w:t>b)</w:t>
      </w:r>
      <w:r>
        <w:tab/>
        <w:t xml:space="preserve">Strona może złożyć </w:t>
      </w:r>
      <w:r>
        <w:rPr>
          <w:b/>
        </w:rPr>
        <w:t>wniosek dotyczący przestrzegania postanowień przez nią samą</w:t>
      </w:r>
      <w:r>
        <w:t>;</w:t>
      </w:r>
    </w:p>
    <w:p w14:paraId="00A52468" w14:textId="032DF4A0" w:rsidR="00CA0370" w:rsidRPr="00CA0370" w:rsidRDefault="00CA0370" w:rsidP="00CA0370">
      <w:pPr>
        <w:spacing w:line="240" w:lineRule="auto"/>
        <w:ind w:left="567" w:hanging="283"/>
      </w:pPr>
      <w:r>
        <w:t>c)</w:t>
      </w:r>
      <w:r>
        <w:tab/>
        <w:t xml:space="preserve">sekretariat może </w:t>
      </w:r>
      <w:r>
        <w:rPr>
          <w:b/>
        </w:rPr>
        <w:t xml:space="preserve">skierować </w:t>
      </w:r>
      <w:r>
        <w:t>sprawę do Komitetu;</w:t>
      </w:r>
    </w:p>
    <w:p w14:paraId="5A725D41" w14:textId="2D20377C" w:rsidR="00CA0370" w:rsidRPr="00CA0370" w:rsidRDefault="00CA0370" w:rsidP="00CA0370">
      <w:pPr>
        <w:spacing w:line="240" w:lineRule="auto"/>
        <w:ind w:left="567" w:hanging="283"/>
      </w:pPr>
      <w:r>
        <w:t>d)</w:t>
      </w:r>
      <w:r>
        <w:tab/>
        <w:t xml:space="preserve">członkowie społeczeństwa mogą przekazywać </w:t>
      </w:r>
      <w:r>
        <w:rPr>
          <w:b/>
        </w:rPr>
        <w:t xml:space="preserve">powiadomienia </w:t>
      </w:r>
      <w:r>
        <w:t>dotyczące przestrzegania konwencji przez Stronę.</w:t>
      </w:r>
    </w:p>
    <w:p w14:paraId="70707EA6" w14:textId="2BDFE789" w:rsidR="00CA0370" w:rsidRDefault="00CA0370" w:rsidP="00CA0370">
      <w:pPr>
        <w:spacing w:line="240" w:lineRule="auto"/>
      </w:pPr>
      <w:r>
        <w:lastRenderedPageBreak/>
        <w:t>Jak dotąd wszystkie sprawy zostały zgłoszone do Komitetu ds. Przestrzegania Konwencji</w:t>
      </w:r>
      <w:r w:rsidR="00A865C8">
        <w:t xml:space="preserve"> w </w:t>
      </w:r>
      <w:r>
        <w:t>drodze powiadomień pochodzących od członków społeczeństwa. Jedna</w:t>
      </w:r>
      <w:r w:rsidR="00A865C8">
        <w:t xml:space="preserve"> z </w:t>
      </w:r>
      <w:r>
        <w:t>tych spraw była następnie również przedmiotem wniosku złożonego przez jedną</w:t>
      </w:r>
      <w:r w:rsidR="00A865C8">
        <w:t xml:space="preserve"> ze </w:t>
      </w:r>
      <w:r>
        <w:t>Stron przeciwko drugiej. Powiadomienie</w:t>
      </w:r>
      <w:r w:rsidR="00A865C8">
        <w:t xml:space="preserve"> i </w:t>
      </w:r>
      <w:r>
        <w:t>wniosek</w:t>
      </w:r>
      <w:r w:rsidR="00A865C8">
        <w:t xml:space="preserve"> w </w:t>
      </w:r>
      <w:r>
        <w:t>tej sprawie zostały rozpatrzone łącznie</w:t>
      </w:r>
      <w:hyperlink w:anchor="_bookmark1061" w:history="1">
        <w:r>
          <w:rPr>
            <w:rStyle w:val="Hyperlink"/>
            <w:vertAlign w:val="superscript"/>
          </w:rPr>
          <w:t>473</w:t>
        </w:r>
      </w:hyperlink>
      <w:r>
        <w:t>.</w:t>
      </w:r>
    </w:p>
    <w:p w14:paraId="0DFC679D" w14:textId="77777777" w:rsidR="00470665" w:rsidRPr="00CA0370" w:rsidRDefault="00470665" w:rsidP="00CA0370">
      <w:pPr>
        <w:spacing w:line="240" w:lineRule="auto"/>
      </w:pPr>
    </w:p>
    <w:p w14:paraId="6A626A40" w14:textId="6692E97A" w:rsidR="00CA0370" w:rsidRPr="00CA0370" w:rsidRDefault="00CA0370" w:rsidP="00CA0370">
      <w:pPr>
        <w:pStyle w:val="jagodowypodtytu"/>
      </w:pPr>
      <w:r>
        <w:t>Komitet ds. Przestrzegania Konwencji</w:t>
      </w:r>
      <w:r w:rsidR="00A865C8">
        <w:t xml:space="preserve"> i </w:t>
      </w:r>
      <w:r>
        <w:t>wykonywanie</w:t>
      </w:r>
    </w:p>
    <w:p w14:paraId="12B22EB9" w14:textId="0B993926" w:rsidR="008E2D7F" w:rsidRPr="008E2D7F" w:rsidRDefault="00CA0370" w:rsidP="008E2D7F">
      <w:pPr>
        <w:spacing w:line="240" w:lineRule="auto"/>
      </w:pPr>
      <w:r>
        <w:t>Chociaż Komitet ds. Przestrzegania Konwencji nie może podejmować decyzji dotyczących przestrzegania, które byłby prawnie wiążące dla Stron, jego ustalenia</w:t>
      </w:r>
      <w:r w:rsidR="00A865C8">
        <w:t xml:space="preserve"> i </w:t>
      </w:r>
      <w:r>
        <w:t>zalecenia są istotne dla przestrzegania</w:t>
      </w:r>
      <w:r w:rsidR="00A865C8">
        <w:t xml:space="preserve"> i </w:t>
      </w:r>
      <w:r>
        <w:t>wykonywania konwencji. Wszystkie przyjęte ustalenia</w:t>
      </w:r>
      <w:r w:rsidR="00A865C8">
        <w:t xml:space="preserve"> i </w:t>
      </w:r>
      <w:r>
        <w:t>zalecenia są przekazywane spotkaniu Stron do zatwierdzenia. Do tej pory spotkanie Stron zatwierdziło wszystkie ustalenia dotyczące nieprzestrzegania poczynione przez Komitet ds. Przestrzegania Konwencji. Komitetu ds. Przestrzegania Konwencji starannie opracowuje swoje ustalania</w:t>
      </w:r>
      <w:r w:rsidR="00A865C8">
        <w:t xml:space="preserve"> i </w:t>
      </w:r>
      <w:r>
        <w:t>zalecenia. Jego ustalenia mogą być wykorzystane jako wskazówka, co jest wymagane przez konwencję, a jego zalecenia dostarczają użytecznych informacji dla Stron na temat tego, jak wykonać konwencję, nie tylko dla Strony zainteresowanej</w:t>
      </w:r>
      <w:r w:rsidR="00A865C8">
        <w:t xml:space="preserve"> w </w:t>
      </w:r>
      <w:r>
        <w:t>konkretnym przypadku.</w:t>
      </w:r>
    </w:p>
    <w:p w14:paraId="58B73749" w14:textId="2E3F15C8" w:rsidR="008E2D7F" w:rsidRDefault="008E2D7F" w:rsidP="008E2D7F">
      <w:pPr>
        <w:spacing w:after="160" w:line="240" w:lineRule="auto"/>
      </w:pPr>
      <w:r>
        <w:t>Zgodnie</w:t>
      </w:r>
      <w:r w:rsidR="00A865C8">
        <w:t xml:space="preserve"> z </w:t>
      </w:r>
      <w:r>
        <w:t>decyzją I/7 powiadomienia pochodzące od członków społeczeństwa mogą być przekazane Komitetowi po upływie 12 miesięcy od daty wejścia</w:t>
      </w:r>
      <w:r w:rsidR="00A865C8">
        <w:t xml:space="preserve"> w </w:t>
      </w:r>
      <w:r>
        <w:t>życie konwencji</w:t>
      </w:r>
      <w:r w:rsidR="00A865C8">
        <w:t xml:space="preserve"> w </w:t>
      </w:r>
      <w:r>
        <w:t>odniesieniu do danej Strony, chyba że Strona powiadomiła Depozytariusza na piśmie przed upływem tego terminu, że nie jest</w:t>
      </w:r>
      <w:r w:rsidR="00A865C8">
        <w:t xml:space="preserve"> w </w:t>
      </w:r>
      <w:r>
        <w:t>stanie zaakceptować, przez okres nie dłuższy niż cztery lata, rozpatrywania takich powiadomień przez Komitet. W ciągu tego czteroletniego okresu Strona może wycofać swoje zgłoszenie</w:t>
      </w:r>
      <w:r w:rsidR="00A865C8">
        <w:t xml:space="preserve"> i </w:t>
      </w:r>
      <w:r>
        <w:t>od momentu takiego wycofania do Komitetu mogą wpływać powiadomienia dotyczące przestrzegania postanowień przez tę Stronę. Jak dotąd żadna</w:t>
      </w:r>
      <w:r w:rsidR="00A865C8">
        <w:t xml:space="preserve"> ze </w:t>
      </w:r>
      <w:r>
        <w:t>Stron konwencji nie skorzystała</w:t>
      </w:r>
      <w:r w:rsidR="00A865C8">
        <w:t xml:space="preserve"> z </w:t>
      </w:r>
      <w:r>
        <w:t>możliwości zgłoszenia braku możliwości przyjmowania powiadomień od członków społeczeństwa.</w:t>
      </w:r>
    </w:p>
    <w:p w14:paraId="39160312" w14:textId="1817994F" w:rsidR="008E12B0" w:rsidRPr="008E12B0" w:rsidRDefault="008E12B0" w:rsidP="008E12B0">
      <w:pPr>
        <w:pStyle w:val="Heading3"/>
        <w:rPr>
          <w:rFonts w:hAnsi="Trebuchet MS" w:cs="Trebuchet MS"/>
          <w:spacing w:val="-22"/>
          <w:szCs w:val="22"/>
        </w:rPr>
      </w:pPr>
      <w:bookmarkStart w:id="482" w:name="_Artykuł_16._Rozstrzyganie"/>
      <w:bookmarkStart w:id="483" w:name="_Toc143266380"/>
      <w:bookmarkEnd w:id="482"/>
      <w:r>
        <w:t>Artykuł 16. Rozstrzyganie sporów</w:t>
      </w:r>
      <w:bookmarkEnd w:id="483"/>
    </w:p>
    <w:p w14:paraId="052E77FB" w14:textId="77777777" w:rsidR="00470665" w:rsidRDefault="00470665" w:rsidP="008E2D7F">
      <w:pPr>
        <w:spacing w:after="0" w:line="240" w:lineRule="auto"/>
        <w:rPr>
          <w:rFonts w:ascii="Times New Roman" w:hAnsi="Trebuchet MS"/>
          <w:b/>
          <w:color w:val="B3B2B2"/>
          <w:sz w:val="60"/>
        </w:rPr>
      </w:pPr>
    </w:p>
    <w:p w14:paraId="3352EDAE" w14:textId="271FACA2" w:rsidR="008E2D7F" w:rsidRPr="00470665" w:rsidRDefault="008E2D7F" w:rsidP="008E2D7F">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16</w:t>
      </w:r>
    </w:p>
    <w:p w14:paraId="0F74FA81" w14:textId="5A3B0AC6" w:rsidR="008E2D7F" w:rsidRPr="00470665" w:rsidRDefault="00AE6F5D" w:rsidP="008E2D7F">
      <w:pPr>
        <w:spacing w:line="240" w:lineRule="auto"/>
        <w:jc w:val="left"/>
        <w:rPr>
          <w:rFonts w:ascii="Times New Roman" w:hAnsi="Times New Roman" w:cs="Times New Roman"/>
          <w:b/>
          <w:color w:val="813864"/>
          <w:sz w:val="60"/>
          <w:szCs w:val="60"/>
        </w:rPr>
      </w:pPr>
      <w:r w:rsidRPr="00470665">
        <w:rPr>
          <w:rFonts w:ascii="Times New Roman" w:hAnsi="Times New Roman" w:cs="Times New Roman"/>
          <w:b/>
          <w:bCs/>
          <w:color w:val="813864"/>
          <w:sz w:val="60"/>
          <w:szCs w:val="60"/>
        </w:rPr>
        <w:t>ROZWSTRZYGANIE SPORÓW</w:t>
      </w:r>
    </w:p>
    <w:p w14:paraId="36FF45CB" w14:textId="730C640C" w:rsidR="008E2D7F" w:rsidRDefault="008E2D7F" w:rsidP="008E2D7F">
      <w:pPr>
        <w:spacing w:after="160" w:line="240" w:lineRule="auto"/>
      </w:pPr>
      <w:r>
        <w:t>Artykuł 16 przewiduje środki rozstrzygania sporów między Stronami konwencji. Nie określa mechanizmów rozstrzygania sporów między członkami społeczeństwa lub organizacjami pozarządowymi a Stronami. Wszelkie spory wynikające</w:t>
      </w:r>
      <w:r w:rsidR="00A865C8">
        <w:t xml:space="preserve"> z </w:t>
      </w:r>
      <w:r>
        <w:t>konwencji muszą być rozstrzygane zgodnie</w:t>
      </w:r>
      <w:r w:rsidR="00A865C8">
        <w:t xml:space="preserve"> z </w:t>
      </w:r>
      <w:r>
        <w:t>jej postanowieniami. Przewidziane środki są powszechne</w:t>
      </w:r>
      <w:r w:rsidR="00A865C8">
        <w:t xml:space="preserve"> w </w:t>
      </w:r>
      <w:r>
        <w:t>prawie międzynarodowym</w:t>
      </w:r>
      <w:r w:rsidR="00A865C8">
        <w:t xml:space="preserve"> i </w:t>
      </w:r>
      <w:r>
        <w:t>obejmują zarówno wiążące, jak</w:t>
      </w:r>
      <w:r w:rsidR="00A865C8">
        <w:t xml:space="preserve"> i </w:t>
      </w:r>
      <w:r>
        <w:t>niewiążące procedury. Artykuł 16, podobnie jak podobne postanowienia</w:t>
      </w:r>
      <w:r w:rsidR="00A865C8">
        <w:t xml:space="preserve"> w </w:t>
      </w:r>
      <w:r>
        <w:t>innych konwencjach środowiskowych, nie zakłada obowiązkowego rozstrzygania sporów, chyba że Strona wyraźnie zgodzi się na związanie tym procesem.</w:t>
      </w:r>
    </w:p>
    <w:p w14:paraId="2F59455F" w14:textId="77777777" w:rsidR="00470665" w:rsidRPr="008E2D7F" w:rsidRDefault="00470665" w:rsidP="008E2D7F">
      <w:pPr>
        <w:spacing w:after="160" w:line="240" w:lineRule="auto"/>
      </w:pPr>
    </w:p>
    <w:p w14:paraId="2AAF501C" w14:textId="498077CB" w:rsidR="008E2D7F" w:rsidRPr="008E2D7F" w:rsidRDefault="008E2D7F" w:rsidP="0033693D">
      <w:pPr>
        <w:pStyle w:val="jagodowytytuwciciev2"/>
      </w:pPr>
      <w:r>
        <w:t>1.</w:t>
      </w:r>
      <w:r>
        <w:tab/>
        <w:t>W razie powstania sporu pomiędzy dwoma lub więcej Stronami, dotyczącego wykładni lub stosowania niniejszej konwencji, będą one poszukiwać rozwiązania</w:t>
      </w:r>
      <w:r w:rsidR="00A865C8">
        <w:t xml:space="preserve"> w </w:t>
      </w:r>
      <w:r>
        <w:t>drodze negocjacji lub za pomocą jakiegokolwiek innego sposobu rozstrzygania sporów, uzgodnionego przez strony</w:t>
      </w:r>
      <w:r w:rsidR="00A865C8">
        <w:t xml:space="preserve"> w </w:t>
      </w:r>
      <w:r>
        <w:t>sporze.</w:t>
      </w:r>
    </w:p>
    <w:p w14:paraId="22A119D7" w14:textId="65CE7300" w:rsidR="008E2D7F" w:rsidRDefault="008E2D7F" w:rsidP="008E2D7F">
      <w:pPr>
        <w:spacing w:after="160" w:line="240" w:lineRule="auto"/>
      </w:pPr>
      <w:r>
        <w:t>Ustęp 1 jest zgodny</w:t>
      </w:r>
      <w:r w:rsidR="00A865C8">
        <w:t xml:space="preserve"> z </w:t>
      </w:r>
      <w:r>
        <w:t>przyjętą międzynarodową praktyką rozstrzygania sporów. Strony muszą</w:t>
      </w:r>
      <w:r w:rsidR="00A865C8">
        <w:t xml:space="preserve"> w </w:t>
      </w:r>
      <w:r>
        <w:t>pierwszej kolejności skorzystać</w:t>
      </w:r>
      <w:r w:rsidR="00A865C8">
        <w:t xml:space="preserve"> ze </w:t>
      </w:r>
      <w:r>
        <w:t>środków niespornych, takich jak negocjacje, mediacje lub postępowanie pojednawcze. Koncepcja ta znajduje się również</w:t>
      </w:r>
      <w:r w:rsidR="00A865C8">
        <w:t xml:space="preserve"> w </w:t>
      </w:r>
      <w:r w:rsidR="00331D80">
        <w:t>art. </w:t>
      </w:r>
      <w:r>
        <w:t>15 dotyczącym przeglądu przestrzegania postanowień konwencji.</w:t>
      </w:r>
    </w:p>
    <w:p w14:paraId="088E2142" w14:textId="77777777" w:rsidR="00470665" w:rsidRDefault="00470665" w:rsidP="008E2D7F">
      <w:pPr>
        <w:spacing w:after="160" w:line="240" w:lineRule="auto"/>
      </w:pPr>
    </w:p>
    <w:p w14:paraId="14CE33FE" w14:textId="77777777" w:rsidR="00470665" w:rsidRPr="008E2D7F" w:rsidRDefault="00470665" w:rsidP="008E2D7F">
      <w:pPr>
        <w:spacing w:after="160" w:line="240" w:lineRule="auto"/>
      </w:pPr>
    </w:p>
    <w:p w14:paraId="41C8FC85" w14:textId="45AD53AA" w:rsidR="008E2D7F" w:rsidRPr="00470665" w:rsidRDefault="008E2D7F" w:rsidP="00470665">
      <w:pPr>
        <w:pStyle w:val="jagodowytytuwciciev2"/>
      </w:pPr>
      <w:r>
        <w:lastRenderedPageBreak/>
        <w:t>2.</w:t>
      </w:r>
      <w:r>
        <w:tab/>
        <w:t>Przy podpisywaniu, ratyfikacji, zatwierdzeniu, przyjęciu lub przystąpieniu do niniejszej konwencji Strona może oświadczyć na piśmie Depozytariuszowi, że dla sporów nierozwiązanych zgodnie</w:t>
      </w:r>
      <w:r w:rsidR="00A865C8">
        <w:t xml:space="preserve"> z </w:t>
      </w:r>
      <w:r>
        <w:t>postanowieniami ustępu 1 niniejszego artykułu przyjmuje ona jeden lub oba</w:t>
      </w:r>
      <w:r w:rsidR="00A865C8">
        <w:t xml:space="preserve"> z </w:t>
      </w:r>
      <w:r>
        <w:t>następujących sposobów rozstrzygania sporów jako obowiązujące</w:t>
      </w:r>
      <w:r w:rsidR="00A865C8">
        <w:t xml:space="preserve"> w </w:t>
      </w:r>
      <w:r>
        <w:t>stosunku do każdej Strony przyjmującej takie samo zobowiązanie:</w:t>
      </w:r>
    </w:p>
    <w:p w14:paraId="62CCD9F3" w14:textId="256F8A09" w:rsidR="008E2D7F" w:rsidRPr="00470665" w:rsidRDefault="008E2D7F" w:rsidP="00470665">
      <w:pPr>
        <w:pStyle w:val="jagodowytytuwciciev3"/>
      </w:pPr>
      <w:r>
        <w:t>(a)</w:t>
      </w:r>
      <w:r>
        <w:tab/>
        <w:t>przedłożenie sporu Międzynarodowemu Trybunałowi Sprawiedliwości,</w:t>
      </w:r>
    </w:p>
    <w:p w14:paraId="67D22015" w14:textId="04F41337" w:rsidR="008E2D7F" w:rsidRPr="008E2D7F" w:rsidRDefault="008E2D7F" w:rsidP="0033693D">
      <w:pPr>
        <w:pStyle w:val="jagodowytytuwciciev3"/>
      </w:pPr>
      <w:r>
        <w:t>(b)</w:t>
      </w:r>
      <w:r>
        <w:tab/>
        <w:t>arbitraż zgodnie</w:t>
      </w:r>
      <w:r w:rsidR="00A865C8">
        <w:t xml:space="preserve"> z </w:t>
      </w:r>
      <w:r>
        <w:t>procedurą ustaloną</w:t>
      </w:r>
      <w:r w:rsidR="00A865C8">
        <w:t xml:space="preserve"> w </w:t>
      </w:r>
      <w:r>
        <w:t>załączniku II.</w:t>
      </w:r>
    </w:p>
    <w:p w14:paraId="0325B98C" w14:textId="32D1F645" w:rsidR="008E2D7F" w:rsidRPr="008E2D7F" w:rsidRDefault="008E2D7F" w:rsidP="008E2D7F">
      <w:pPr>
        <w:spacing w:after="160" w:line="240" w:lineRule="auto"/>
      </w:pPr>
      <w:r>
        <w:t>Jeśli spór nie zostanie rozstrzygnięty zgodnie</w:t>
      </w:r>
      <w:r w:rsidR="00A865C8">
        <w:t xml:space="preserve"> z </w:t>
      </w:r>
      <w:r w:rsidR="00331D80">
        <w:t>ust. </w:t>
      </w:r>
      <w:r>
        <w:t>1, Strona może złożyć pisemne oświadczenie do Sekretarza Generalnego Organizacji Narodów Zjednoczonych,</w:t>
      </w:r>
      <w:r w:rsidR="00A865C8">
        <w:t xml:space="preserve"> w </w:t>
      </w:r>
      <w:r>
        <w:t>którym zgadza się na obowiązkowe rozstrzygnięcie sporu</w:t>
      </w:r>
      <w:r w:rsidR="00A865C8">
        <w:t xml:space="preserve"> w </w:t>
      </w:r>
      <w:r>
        <w:t>drodze arbitrażu lub przez MTS. Wyniki obowiązkowego rozstrzygania sporów będą wiążące dla wszystkich Stron, które zaakceptują środki rozstrzygania sporów.</w:t>
      </w:r>
    </w:p>
    <w:p w14:paraId="594BE342" w14:textId="392C8E94" w:rsidR="008E2D7F" w:rsidRPr="008E2D7F" w:rsidRDefault="008E2D7F" w:rsidP="008E2D7F">
      <w:pPr>
        <w:spacing w:after="160" w:line="240" w:lineRule="auto"/>
      </w:pPr>
      <w:r>
        <w:t>Strona może dążyć do powołania trybunału arbitrażowego bądź poddania sporu pod rozstrzygnięcie MTS lub obu tych instytucji. Procedury arbitrażowe</w:t>
      </w:r>
    </w:p>
    <w:p w14:paraId="7C9E2632" w14:textId="5D48D691" w:rsidR="00264C6C" w:rsidRPr="00264C6C" w:rsidRDefault="00264C6C" w:rsidP="00264C6C">
      <w:pPr>
        <w:spacing w:after="160" w:line="240" w:lineRule="auto"/>
      </w:pPr>
      <w:r>
        <w:t>są określone</w:t>
      </w:r>
      <w:r w:rsidR="00A865C8">
        <w:t xml:space="preserve"> w </w:t>
      </w:r>
      <w:r>
        <w:t>załączniku II do konwencji</w:t>
      </w:r>
      <w:r w:rsidR="00A865C8">
        <w:t xml:space="preserve"> i </w:t>
      </w:r>
      <w:r>
        <w:t>omówione poniżej. Procedury rozpatrywania spraw przed MTS są określone</w:t>
      </w:r>
      <w:r w:rsidR="00A865C8">
        <w:t xml:space="preserve"> w </w:t>
      </w:r>
      <w:r>
        <w:t>Statucie MTS, zgodnie</w:t>
      </w:r>
      <w:r w:rsidR="00A865C8">
        <w:t xml:space="preserve"> z </w:t>
      </w:r>
      <w:r>
        <w:t>jego własną praktyką.</w:t>
      </w:r>
    </w:p>
    <w:p w14:paraId="5A2C52A9" w14:textId="5A5B00B8" w:rsidR="00264C6C" w:rsidRPr="00264C6C" w:rsidRDefault="00264C6C" w:rsidP="00264C6C">
      <w:pPr>
        <w:spacing w:after="160" w:line="240" w:lineRule="auto"/>
      </w:pPr>
      <w:r>
        <w:t>Strony mogą chcieć rozważyć szereg praktycznych aspektów przy podejmowaniu decyzji</w:t>
      </w:r>
      <w:r w:rsidR="00A865C8">
        <w:t xml:space="preserve"> o </w:t>
      </w:r>
      <w:r>
        <w:t>wyborze MTS lub trybunału arbitrażowego do rozstrzygania sporów. Ogólnie rzecz biorąc, MTS reprezentuje wysoce sformalizowaną procedurę</w:t>
      </w:r>
      <w:r w:rsidR="00A865C8">
        <w:t xml:space="preserve"> i </w:t>
      </w:r>
      <w:r>
        <w:t>niezmienny system, podczas gdy strony arbitrażu ustalają własne zasady postępowania (w przypadku konwencji</w:t>
      </w:r>
      <w:r w:rsidR="00A865C8">
        <w:t xml:space="preserve"> z </w:t>
      </w:r>
      <w:proofErr w:type="spellStart"/>
      <w:r>
        <w:t>Aarhus</w:t>
      </w:r>
      <w:proofErr w:type="spellEnd"/>
      <w:r>
        <w:t xml:space="preserve"> są to zasady zawarte</w:t>
      </w:r>
      <w:r w:rsidR="00A865C8">
        <w:t xml:space="preserve"> w </w:t>
      </w:r>
      <w:r>
        <w:t>załączniku II), które mogą być modyfikowane</w:t>
      </w:r>
      <w:r w:rsidR="00A865C8">
        <w:t xml:space="preserve"> w </w:t>
      </w:r>
      <w:r>
        <w:t>celu uwzględnienia potrzeb sprawy</w:t>
      </w:r>
      <w:r w:rsidR="00A865C8">
        <w:t xml:space="preserve"> i </w:t>
      </w:r>
      <w:r>
        <w:t>obowiązującego prawa międzynarodowego.</w:t>
      </w:r>
    </w:p>
    <w:p w14:paraId="716BF907" w14:textId="7A2F7363" w:rsidR="00264C6C" w:rsidRDefault="00264C6C" w:rsidP="00264C6C">
      <w:pPr>
        <w:spacing w:after="160" w:line="240" w:lineRule="auto"/>
      </w:pPr>
      <w:r>
        <w:t>MTS składa się</w:t>
      </w:r>
      <w:r w:rsidR="00A865C8">
        <w:t xml:space="preserve"> z </w:t>
      </w:r>
      <w:r>
        <w:t>15 sędziów specjalizujących się</w:t>
      </w:r>
      <w:r w:rsidR="00A865C8">
        <w:t xml:space="preserve"> w </w:t>
      </w:r>
      <w:r>
        <w:t>prawie międzynarodowym publicznym, a niektórzy</w:t>
      </w:r>
      <w:r w:rsidR="00A865C8">
        <w:t xml:space="preserve"> z </w:t>
      </w:r>
      <w:r>
        <w:t>nich mają doświadczenie</w:t>
      </w:r>
      <w:r w:rsidR="00A865C8">
        <w:t xml:space="preserve"> w </w:t>
      </w:r>
      <w:r>
        <w:t>dziedzinie ochrony środowiska. Trybunał arbitrażowy jest wybierany specjalnie dla konkretnej sprawy: arbitrzy mogą specjalizować się</w:t>
      </w:r>
      <w:r w:rsidR="00A865C8">
        <w:t xml:space="preserve"> w </w:t>
      </w:r>
      <w:r>
        <w:t>danej sprawie, a także</w:t>
      </w:r>
      <w:r w:rsidR="00A865C8">
        <w:t xml:space="preserve"> w </w:t>
      </w:r>
      <w:r>
        <w:t>kwestiach kulturowych</w:t>
      </w:r>
      <w:r w:rsidR="00A865C8">
        <w:t xml:space="preserve"> i </w:t>
      </w:r>
      <w:r>
        <w:t>prawnych krajów zaangażowanych</w:t>
      </w:r>
      <w:r w:rsidR="00A865C8">
        <w:t xml:space="preserve"> w </w:t>
      </w:r>
      <w:r>
        <w:t>sprawę. MTS ma zwykle dużo spraw do rozpatrzenia, więc nowe sprawy zajmują kolejne miejsce</w:t>
      </w:r>
      <w:r w:rsidR="00A865C8">
        <w:t xml:space="preserve"> w </w:t>
      </w:r>
      <w:r>
        <w:t>kolejce. Sprawy mogą trwać cztery lata lub dłużej. Strony sporu mogą skonsultować się</w:t>
      </w:r>
      <w:r w:rsidR="00A865C8">
        <w:t xml:space="preserve"> z </w:t>
      </w:r>
      <w:r>
        <w:t>sekretarzem sądu, aby dowiedzieć się, ile czasu może upłynąć, zanim ich sprawa zostanie rozpatrzona – nad terminami postępowania arbitrażowego będą jednak miały większą kontrolę. Trybunały arbitrażowe są tworzone indywidualnie dla każdej sprawy. Zgodnie</w:t>
      </w:r>
      <w:r w:rsidR="00A865C8">
        <w:t xml:space="preserve"> z </w:t>
      </w:r>
      <w:r>
        <w:t>konwencją termin jest ustalany na podstawie limitów określonych</w:t>
      </w:r>
      <w:r w:rsidR="00A865C8">
        <w:t xml:space="preserve"> w </w:t>
      </w:r>
      <w:r>
        <w:t>załączniku II oraz potrzeb danej sprawy. Koszty MTS będą niższe niż koszty arbitrażu, ponieważ</w:t>
      </w:r>
      <w:r w:rsidR="00A865C8">
        <w:t xml:space="preserve"> w </w:t>
      </w:r>
      <w:r>
        <w:t>arbitrażu strony muszą zapłacić arbitrom,</w:t>
      </w:r>
      <w:r w:rsidR="00A865C8">
        <w:t xml:space="preserve"> w </w:t>
      </w:r>
      <w:r>
        <w:t>tym pokryć koszty podróży</w:t>
      </w:r>
      <w:r w:rsidR="00A865C8">
        <w:t xml:space="preserve"> i </w:t>
      </w:r>
      <w:r>
        <w:t>inne wydatki. MTS ma własne biura</w:t>
      </w:r>
      <w:r w:rsidR="00A865C8">
        <w:t xml:space="preserve"> i </w:t>
      </w:r>
      <w:r>
        <w:t>zatrudnia sędziów pobierających wynagrodzenie.</w:t>
      </w:r>
    </w:p>
    <w:p w14:paraId="39AEF97B" w14:textId="77777777" w:rsidR="00470665" w:rsidRPr="00264C6C" w:rsidRDefault="00470665" w:rsidP="00264C6C">
      <w:pPr>
        <w:spacing w:after="160" w:line="240" w:lineRule="auto"/>
      </w:pPr>
    </w:p>
    <w:p w14:paraId="4C113461" w14:textId="18C18DB7" w:rsidR="00264C6C" w:rsidRPr="00264C6C" w:rsidRDefault="00264C6C" w:rsidP="0033693D">
      <w:pPr>
        <w:pStyle w:val="jagodowytytuwciciev2"/>
      </w:pPr>
      <w:r>
        <w:t>3.</w:t>
      </w:r>
      <w:r>
        <w:tab/>
        <w:t>Jeżeli strony sporu zgodziły się na obydwa sposoby rozstrzygania sporów,</w:t>
      </w:r>
      <w:r w:rsidR="00A865C8">
        <w:t xml:space="preserve"> o </w:t>
      </w:r>
      <w:r>
        <w:t>których mowa</w:t>
      </w:r>
      <w:r w:rsidR="00A865C8">
        <w:t xml:space="preserve"> w </w:t>
      </w:r>
      <w:r>
        <w:t>ustępie 2 niniejszego artykułu, spór może zostać poddany tylko Międzynarodowemu Trybunałowi Sprawiedliwości, chyba że strony uzgodnią inaczej.</w:t>
      </w:r>
    </w:p>
    <w:p w14:paraId="4B134F52" w14:textId="00649FD8" w:rsidR="00264C6C" w:rsidRDefault="00264C6C" w:rsidP="00264C6C">
      <w:pPr>
        <w:spacing w:after="160" w:line="240" w:lineRule="auto"/>
      </w:pPr>
      <w:r>
        <w:t>Jeśli obie strony zgodziły się na piśmie na oba warianty obowiązkowego rozstrzygnięcia sporu, tj. arbitraż</w:t>
      </w:r>
      <w:r w:rsidR="00A865C8">
        <w:t xml:space="preserve"> i </w:t>
      </w:r>
      <w:r>
        <w:t>MTS, pierwszeństwo ma MTS. Jeśli strony sporu mimo to chcą poddać go arbitrażowi, muszą wyraźnie wyrazić na to zgodę.</w:t>
      </w:r>
    </w:p>
    <w:p w14:paraId="7B0348A7" w14:textId="77777777" w:rsidR="0034195A" w:rsidRDefault="0034195A" w:rsidP="00264C6C">
      <w:pPr>
        <w:spacing w:after="160" w:line="240" w:lineRule="auto"/>
      </w:pPr>
    </w:p>
    <w:p w14:paraId="559A583B" w14:textId="77777777" w:rsidR="0034195A" w:rsidRDefault="0034195A" w:rsidP="00264C6C">
      <w:pPr>
        <w:spacing w:after="160" w:line="240" w:lineRule="auto"/>
        <w:sectPr w:rsidR="0034195A" w:rsidSect="008A3691">
          <w:headerReference w:type="even" r:id="rId250"/>
          <w:headerReference w:type="default" r:id="rId251"/>
          <w:pgSz w:w="11906" w:h="16838"/>
          <w:pgMar w:top="1134" w:right="851" w:bottom="567" w:left="1418" w:header="340" w:footer="567" w:gutter="0"/>
          <w:cols w:space="708"/>
          <w:docGrid w:linePitch="360"/>
        </w:sectPr>
      </w:pPr>
    </w:p>
    <w:p w14:paraId="685FBD7F" w14:textId="5B398376" w:rsidR="008E12B0" w:rsidRPr="008E12B0" w:rsidRDefault="008E12B0" w:rsidP="008E12B0">
      <w:pPr>
        <w:pStyle w:val="Heading3"/>
        <w:rPr>
          <w:spacing w:val="-22"/>
          <w:szCs w:val="22"/>
        </w:rPr>
      </w:pPr>
      <w:bookmarkStart w:id="484" w:name="_bookmark563"/>
      <w:bookmarkStart w:id="485" w:name="_Toc143266381"/>
      <w:bookmarkEnd w:id="484"/>
      <w:r>
        <w:lastRenderedPageBreak/>
        <w:t>Artykuł 17. Podpisanie</w:t>
      </w:r>
      <w:bookmarkEnd w:id="485"/>
    </w:p>
    <w:p w14:paraId="5BB1DD0C" w14:textId="09EFD10E" w:rsidR="004B292A" w:rsidRPr="00470665" w:rsidRDefault="004B292A" w:rsidP="004B292A">
      <w:pPr>
        <w:spacing w:after="0" w:line="240" w:lineRule="auto"/>
        <w:rPr>
          <w:rFonts w:ascii="Times New Roman" w:eastAsia="Trebuchet MS" w:hAnsi="Times New Roman" w:cs="Times New Roman"/>
          <w:b/>
          <w:color w:val="B3B2B2"/>
          <w:spacing w:val="-22"/>
          <w:kern w:val="0"/>
          <w:sz w:val="60"/>
          <w14:ligatures w14:val="none"/>
        </w:rPr>
      </w:pPr>
      <w:r w:rsidRPr="00470665">
        <w:rPr>
          <w:rFonts w:ascii="Times New Roman" w:hAnsi="Times New Roman" w:cs="Times New Roman"/>
          <w:b/>
          <w:color w:val="B3B2B2"/>
          <w:sz w:val="60"/>
        </w:rPr>
        <w:t>ARTYKUŁ 17</w:t>
      </w:r>
    </w:p>
    <w:p w14:paraId="517A0381" w14:textId="5DEB4145" w:rsidR="004B292A" w:rsidRPr="00470665" w:rsidRDefault="004B292A" w:rsidP="004B292A">
      <w:pPr>
        <w:spacing w:line="240" w:lineRule="auto"/>
        <w:jc w:val="left"/>
        <w:rPr>
          <w:rFonts w:ascii="Times New Roman" w:hAnsi="Times New Roman" w:cs="Times New Roman"/>
          <w:b/>
          <w:color w:val="813864"/>
          <w:sz w:val="60"/>
          <w:szCs w:val="60"/>
        </w:rPr>
      </w:pPr>
      <w:r w:rsidRPr="00470665">
        <w:rPr>
          <w:rFonts w:ascii="Times New Roman" w:hAnsi="Times New Roman" w:cs="Times New Roman"/>
          <w:b/>
          <w:bCs/>
          <w:color w:val="813864"/>
          <w:sz w:val="60"/>
          <w:szCs w:val="60"/>
        </w:rPr>
        <w:t>PODPISANIE</w:t>
      </w:r>
    </w:p>
    <w:p w14:paraId="05F0323C" w14:textId="77777777" w:rsidR="00264C6C" w:rsidRPr="00470665" w:rsidRDefault="00264C6C" w:rsidP="00264C6C">
      <w:pPr>
        <w:spacing w:after="160" w:line="240" w:lineRule="auto"/>
        <w:rPr>
          <w:rFonts w:ascii="Times New Roman" w:hAnsi="Times New Roman" w:cs="Times New Roman"/>
          <w:b/>
        </w:rPr>
      </w:pPr>
    </w:p>
    <w:p w14:paraId="6AC3CA30" w14:textId="58F7198F" w:rsidR="00264C6C" w:rsidRPr="00264C6C" w:rsidRDefault="00264C6C" w:rsidP="0033693D">
      <w:pPr>
        <w:pStyle w:val="jagodowytytuwcicie"/>
      </w:pPr>
      <w:r>
        <w:t>Niniejsza konwencja będzie otwarta do podpisu</w:t>
      </w:r>
      <w:r w:rsidR="00A865C8">
        <w:t xml:space="preserve"> w </w:t>
      </w:r>
      <w:proofErr w:type="spellStart"/>
      <w:r>
        <w:t>Aarhus</w:t>
      </w:r>
      <w:proofErr w:type="spellEnd"/>
      <w:r>
        <w:t xml:space="preserve"> (Dania) 25 czerwca 1998</w:t>
      </w:r>
      <w:r w:rsidR="000F6BD7">
        <w:t> r.</w:t>
      </w:r>
      <w:r>
        <w:t>, a następnie do 21 grudnia 1998</w:t>
      </w:r>
      <w:r w:rsidR="000F6BD7">
        <w:t> r.</w:t>
      </w:r>
      <w:r w:rsidR="00A865C8">
        <w:t xml:space="preserve"> w </w:t>
      </w:r>
      <w:r>
        <w:t>siedzibie Organizacji Narodów Zjednoczonych</w:t>
      </w:r>
      <w:r w:rsidR="00A865C8">
        <w:t xml:space="preserve"> w </w:t>
      </w:r>
      <w:r>
        <w:t>Nowym Jorku dla państw członkowskich Europejskiej Komisji Gospodarczej, jak również dla państw posiadających status doradczy</w:t>
      </w:r>
      <w:r w:rsidR="00A865C8">
        <w:t xml:space="preserve"> w </w:t>
      </w:r>
      <w:r>
        <w:t>Europejskiej Komisji Gospodarczej stosownie do postanowień ustępów 8</w:t>
      </w:r>
      <w:r w:rsidR="00A865C8">
        <w:t xml:space="preserve"> i </w:t>
      </w:r>
      <w:r>
        <w:t>11 rezolucji Rady Gospodarczo-Społecznej nr 36 (IV)</w:t>
      </w:r>
      <w:r w:rsidR="00A865C8">
        <w:t xml:space="preserve"> z </w:t>
      </w:r>
      <w:r>
        <w:t>28 marca 1947</w:t>
      </w:r>
      <w:r w:rsidR="000F6BD7">
        <w:t> r.</w:t>
      </w:r>
      <w:r>
        <w:t>, oraz regionalnych organizacji integracji gospodarczej utworzonych przez państwa członkowskie Europejskiej Komisji Gospodarczej, którym państwa członkowskie przekazały kompetencje</w:t>
      </w:r>
      <w:r w:rsidR="00A865C8">
        <w:t xml:space="preserve"> w </w:t>
      </w:r>
      <w:r>
        <w:t>sprawach regulowanych niniejszą konwencją, włączając</w:t>
      </w:r>
      <w:r w:rsidR="00A865C8">
        <w:t xml:space="preserve"> w </w:t>
      </w:r>
      <w:r>
        <w:t>to kompetencję do zawierania umów</w:t>
      </w:r>
      <w:r w:rsidR="00A865C8">
        <w:t xml:space="preserve"> w </w:t>
      </w:r>
      <w:r>
        <w:t>tych sprawach.</w:t>
      </w:r>
    </w:p>
    <w:p w14:paraId="057D4F2C" w14:textId="0708C001" w:rsidR="008E2D7F" w:rsidRDefault="00264C6C" w:rsidP="003F30CF">
      <w:pPr>
        <w:spacing w:after="160" w:line="240" w:lineRule="auto"/>
      </w:pPr>
      <w:r>
        <w:t>Artykuł 17 ustanawia procedurę podpisywania konwencji przez jej przyszłe strony. Podpisanie konwencji odgrywa rolę m.in.</w:t>
      </w:r>
      <w:r w:rsidR="00A865C8">
        <w:t xml:space="preserve"> w </w:t>
      </w:r>
      <w:r>
        <w:t>uwierzytelnianiu wynegocjowanego tekstu</w:t>
      </w:r>
      <w:r w:rsidR="000875B8">
        <w:t xml:space="preserve"> (</w:t>
      </w:r>
      <w:hyperlink w:anchor="_Artykuł_22._Teksty" w:history="1">
        <w:r w:rsidR="000875B8" w:rsidRPr="000875B8">
          <w:rPr>
            <w:rStyle w:val="Hyperlink"/>
            <w:color w:val="auto"/>
            <w:u w:color="ED7D31" w:themeColor="accent2"/>
          </w:rPr>
          <w:t>zob. komentarz do art. 22</w:t>
        </w:r>
      </w:hyperlink>
      <w:r w:rsidR="000875B8">
        <w:t xml:space="preserve">) </w:t>
      </w:r>
      <w:r>
        <w:t>organizacji integracji gospodarczej. Regionalna organizacja integracji gospodarczej to organizacja utworzona przez suwerenne państwa danego regionu. Aby taka organizacja mogła stać się Stroną</w:t>
      </w:r>
    </w:p>
    <w:p w14:paraId="596F6F8E" w14:textId="02BCD40A" w:rsidR="00AE6F5D" w:rsidRPr="00AE6F5D" w:rsidRDefault="00AE6F5D" w:rsidP="00AE6F5D">
      <w:pPr>
        <w:spacing w:after="160" w:line="240" w:lineRule="auto"/>
      </w:pPr>
      <w:r>
        <w:t>Konwencji, jej państwa członkowskie muszą przekazać jej kompetencje</w:t>
      </w:r>
      <w:r w:rsidR="00A865C8">
        <w:t xml:space="preserve"> w </w:t>
      </w:r>
      <w:r>
        <w:t>odniesieniu do spraw regulowanych niniejszą konwencją, a organizacja musi być należycie upoważniona, zgodnie</w:t>
      </w:r>
      <w:r w:rsidR="00A865C8">
        <w:t xml:space="preserve"> ze </w:t>
      </w:r>
      <w:r>
        <w:t>swoimi wewnętrznymi procedurami, do podpisania, ratyfikowania, przyjęcia, zatwierdzenia lub przystąpienia do konwencji. Artykuł 2 ustęp 2 lit. (d) konwencji wyraźnie obejmuje instytucje regionalnych organizacji integracji gospodarczej,</w:t>
      </w:r>
      <w:r w:rsidR="00A865C8">
        <w:t xml:space="preserve"> o </w:t>
      </w:r>
      <w:r>
        <w:t>których mowa</w:t>
      </w:r>
      <w:r w:rsidR="00A865C8">
        <w:t xml:space="preserve"> w </w:t>
      </w:r>
      <w:r w:rsidR="00331D80">
        <w:t>art. </w:t>
      </w:r>
      <w:r>
        <w:t>17, jako objęte definicją władzy publicznej. Najbardziej znanym przykładem regionalnej organizacji integracji gospodarczej jest UE, ale podobne struktury pojawiają się również</w:t>
      </w:r>
      <w:r w:rsidR="00A865C8">
        <w:t xml:space="preserve"> w </w:t>
      </w:r>
      <w:r>
        <w:t>innych częściach świata. Podpisując konwencję, UE, wówczas znana jako Wspólnota Europejska, złożyła oświadczenie</w:t>
      </w:r>
      <w:r w:rsidR="00A865C8">
        <w:t xml:space="preserve"> w </w:t>
      </w:r>
      <w:r>
        <w:t xml:space="preserve">taki sam sposób, jak wymagany na mocy </w:t>
      </w:r>
      <w:r w:rsidR="00331D80">
        <w:t>art. </w:t>
      </w:r>
      <w:r>
        <w:t xml:space="preserve">19 </w:t>
      </w:r>
      <w:r w:rsidR="00331D80">
        <w:t>ust. </w:t>
      </w:r>
      <w:r>
        <w:t>5 dla ratyfikacji, przyjęcia, zatwierdzenia lub przystąpienia</w:t>
      </w:r>
      <w:r w:rsidR="000875B8">
        <w:t xml:space="preserve"> (</w:t>
      </w:r>
      <w:hyperlink w:anchor="_Załącznik_II._Arbitraż" w:history="1">
        <w:r w:rsidR="000875B8" w:rsidRPr="000875B8">
          <w:rPr>
            <w:rStyle w:val="Hyperlink"/>
            <w:color w:val="auto"/>
            <w:u w:color="ED7D31" w:themeColor="accent2"/>
          </w:rPr>
          <w:t>zob. załącznik II</w:t>
        </w:r>
      </w:hyperlink>
      <w:r>
        <w:t>).</w:t>
      </w:r>
    </w:p>
    <w:p w14:paraId="231792C6" w14:textId="1107B26E" w:rsidR="00AE6F5D" w:rsidRPr="00AE6F5D" w:rsidRDefault="00AE6F5D" w:rsidP="00AE6F5D">
      <w:pPr>
        <w:spacing w:after="160" w:line="240" w:lineRule="auto"/>
      </w:pPr>
      <w:r>
        <w:t>Podpisanie konwencji nie ma wiążącego skutku dla danej przyszłej strony, jeśli konwencja wymaga ratyfikacji. Zgodnie</w:t>
      </w:r>
      <w:r w:rsidR="00A865C8">
        <w:t xml:space="preserve"> z </w:t>
      </w:r>
      <w:r>
        <w:t>konwencją wiedeńską (</w:t>
      </w:r>
      <w:r w:rsidR="00331D80">
        <w:t>art. </w:t>
      </w:r>
      <w:r>
        <w:t>18) po podpisaniu konwencji przez dany kraj jest on zobowiązany do powstrzymania się od działań, które udaremniłyby przedmiot</w:t>
      </w:r>
      <w:r w:rsidR="00A865C8">
        <w:t xml:space="preserve"> i </w:t>
      </w:r>
      <w:r>
        <w:t>cel konwencji. Przedmiot</w:t>
      </w:r>
      <w:r w:rsidR="00A865C8">
        <w:t xml:space="preserve"> i </w:t>
      </w:r>
      <w:r>
        <w:t>cel konwencji</w:t>
      </w:r>
      <w:r w:rsidR="00A865C8">
        <w:t xml:space="preserve"> z </w:t>
      </w:r>
      <w:proofErr w:type="spellStart"/>
      <w:r>
        <w:t>Aarhus</w:t>
      </w:r>
      <w:proofErr w:type="spellEnd"/>
      <w:r>
        <w:t xml:space="preserve"> zostały określone</w:t>
      </w:r>
      <w:r w:rsidR="00A865C8">
        <w:t xml:space="preserve"> w </w:t>
      </w:r>
      <w:r>
        <w:t>szczególności</w:t>
      </w:r>
      <w:r w:rsidR="00A865C8">
        <w:t xml:space="preserve"> w </w:t>
      </w:r>
      <w:r>
        <w:t>jej preambule</w:t>
      </w:r>
      <w:r w:rsidR="00A865C8">
        <w:t xml:space="preserve"> i </w:t>
      </w:r>
      <w:r w:rsidR="00331D80">
        <w:t>art. </w:t>
      </w:r>
      <w:r>
        <w:t>1.</w:t>
      </w:r>
    </w:p>
    <w:p w14:paraId="5A6676E4" w14:textId="06E4F107" w:rsidR="00AE6F5D" w:rsidRDefault="00AE6F5D" w:rsidP="00AE6F5D">
      <w:pPr>
        <w:spacing w:after="160" w:line="240" w:lineRule="auto"/>
      </w:pPr>
      <w:r>
        <w:t>Po przyjęciu konwencji</w:t>
      </w:r>
      <w:r w:rsidR="00A865C8">
        <w:t xml:space="preserve"> w </w:t>
      </w:r>
      <w:r>
        <w:t>dniu 25 czerwca 1998</w:t>
      </w:r>
      <w:r w:rsidR="000F6BD7">
        <w:t> r.</w:t>
      </w:r>
      <w:r w:rsidR="00A865C8">
        <w:t xml:space="preserve"> w </w:t>
      </w:r>
      <w:proofErr w:type="spellStart"/>
      <w:r>
        <w:t>Aarhus</w:t>
      </w:r>
      <w:proofErr w:type="spellEnd"/>
      <w:r>
        <w:t xml:space="preserve"> podpisało ją 36 potencjalnych stron. Do zamknięcia okresu podpisywania</w:t>
      </w:r>
      <w:r w:rsidR="00A865C8">
        <w:t xml:space="preserve"> w </w:t>
      </w:r>
      <w:r>
        <w:t>dniu 21 grudnia 1998</w:t>
      </w:r>
      <w:r w:rsidR="000F6BD7">
        <w:t> r.</w:t>
      </w:r>
      <w:r>
        <w:t xml:space="preserve"> podpisało ją 40 potencjalnych stron (39 państw</w:t>
      </w:r>
      <w:r w:rsidR="00A865C8">
        <w:t xml:space="preserve"> i </w:t>
      </w:r>
      <w:r>
        <w:t xml:space="preserve">jedna regionalna organizacja integracji gospodarczej). Od chwili zamknięcia okresu na podpisanie przyszłe Strony nie mogą już podpisać konwencji, lecz muszą złożyć dokumenty przystąpienia (zob. </w:t>
      </w:r>
      <w:r w:rsidR="00331D80">
        <w:t>art. </w:t>
      </w:r>
      <w:r>
        <w:t xml:space="preserve">19 </w:t>
      </w:r>
      <w:r w:rsidR="00331D80">
        <w:t>ust. </w:t>
      </w:r>
      <w:r>
        <w:t>2).</w:t>
      </w:r>
    </w:p>
    <w:p w14:paraId="6029FCAD" w14:textId="77777777" w:rsidR="0034195A" w:rsidRDefault="0034195A" w:rsidP="00AE6F5D">
      <w:pPr>
        <w:spacing w:after="160" w:line="240" w:lineRule="auto"/>
      </w:pPr>
    </w:p>
    <w:p w14:paraId="5E1784E3" w14:textId="77777777" w:rsidR="0034195A" w:rsidRDefault="0034195A" w:rsidP="00AE6F5D">
      <w:pPr>
        <w:spacing w:after="160" w:line="240" w:lineRule="auto"/>
        <w:sectPr w:rsidR="0034195A" w:rsidSect="008A3691">
          <w:headerReference w:type="even" r:id="rId252"/>
          <w:headerReference w:type="default" r:id="rId253"/>
          <w:pgSz w:w="11906" w:h="16838"/>
          <w:pgMar w:top="1134" w:right="851" w:bottom="567" w:left="1418" w:header="340" w:footer="567" w:gutter="0"/>
          <w:cols w:space="708"/>
          <w:docGrid w:linePitch="360"/>
        </w:sectPr>
      </w:pPr>
    </w:p>
    <w:p w14:paraId="1BA84821" w14:textId="323E7E54" w:rsidR="00290B2B" w:rsidRPr="00290B2B" w:rsidRDefault="00290B2B" w:rsidP="00290B2B">
      <w:pPr>
        <w:pStyle w:val="Heading3"/>
        <w:rPr>
          <w:spacing w:val="-22"/>
        </w:rPr>
      </w:pPr>
      <w:bookmarkStart w:id="486" w:name="_Toc143266382"/>
      <w:r>
        <w:lastRenderedPageBreak/>
        <w:t>Artykuł 18. Depozytariusz</w:t>
      </w:r>
      <w:bookmarkEnd w:id="486"/>
    </w:p>
    <w:p w14:paraId="5946E2A5" w14:textId="1C7A51FE" w:rsidR="00AE6F5D" w:rsidRDefault="00AE6F5D" w:rsidP="00AE6F5D">
      <w:pPr>
        <w:spacing w:after="0" w:line="240" w:lineRule="auto"/>
        <w:rPr>
          <w:rFonts w:ascii="Times New Roman" w:eastAsia="Trebuchet MS" w:hAnsi="Trebuchet MS" w:cs="Trebuchet MS"/>
          <w:b/>
          <w:color w:val="B3B2B2"/>
          <w:spacing w:val="-22"/>
          <w:kern w:val="0"/>
          <w:sz w:val="60"/>
          <w14:ligatures w14:val="none"/>
        </w:rPr>
      </w:pPr>
      <w:r>
        <w:rPr>
          <w:rFonts w:ascii="Times New Roman" w:hAnsi="Trebuchet MS"/>
          <w:b/>
          <w:color w:val="B3B2B2"/>
          <w:sz w:val="60"/>
        </w:rPr>
        <w:t>ARTYKU</w:t>
      </w:r>
      <w:r>
        <w:rPr>
          <w:rFonts w:ascii="Times New Roman" w:hAnsi="Trebuchet MS"/>
          <w:b/>
          <w:color w:val="B3B2B2"/>
          <w:sz w:val="60"/>
        </w:rPr>
        <w:t>Ł</w:t>
      </w:r>
      <w:r>
        <w:rPr>
          <w:rFonts w:ascii="Times New Roman" w:hAnsi="Trebuchet MS"/>
          <w:b/>
          <w:color w:val="B3B2B2"/>
          <w:sz w:val="60"/>
        </w:rPr>
        <w:t xml:space="preserve"> 18</w:t>
      </w:r>
    </w:p>
    <w:p w14:paraId="0F71B4D4" w14:textId="353E45FE" w:rsidR="00AE6F5D" w:rsidRPr="00441F27" w:rsidRDefault="00AE6F5D" w:rsidP="00AE6F5D">
      <w:pPr>
        <w:spacing w:line="240" w:lineRule="auto"/>
        <w:jc w:val="left"/>
        <w:rPr>
          <w:rFonts w:ascii="Times New Roman" w:hAnsi="Times New Roman" w:cs="Times New Roman"/>
          <w:b/>
          <w:color w:val="813864"/>
          <w:sz w:val="60"/>
          <w:szCs w:val="60"/>
        </w:rPr>
      </w:pPr>
      <w:bookmarkStart w:id="487" w:name="_Hlk134393692"/>
      <w:r>
        <w:rPr>
          <w:rFonts w:ascii="Times New Roman" w:hAnsi="Times New Roman"/>
          <w:b/>
          <w:bCs/>
          <w:color w:val="813864"/>
          <w:sz w:val="60"/>
          <w:szCs w:val="60"/>
        </w:rPr>
        <w:t>DEPOZYTARIUSZ</w:t>
      </w:r>
      <w:bookmarkEnd w:id="487"/>
    </w:p>
    <w:p w14:paraId="382AF572" w14:textId="77777777" w:rsidR="00AE6F5D" w:rsidRPr="00AE6F5D" w:rsidRDefault="00AE6F5D" w:rsidP="00AE6F5D">
      <w:pPr>
        <w:spacing w:after="160" w:line="240" w:lineRule="auto"/>
        <w:rPr>
          <w:b/>
        </w:rPr>
      </w:pPr>
    </w:p>
    <w:p w14:paraId="6316EF5A" w14:textId="77777777" w:rsidR="00AE6F5D" w:rsidRPr="00AE6F5D" w:rsidRDefault="00AE6F5D" w:rsidP="0033693D">
      <w:pPr>
        <w:pStyle w:val="jagodowytytuwcicie"/>
      </w:pPr>
      <w:r>
        <w:t>Funkcję Depozytariusza niniejszej konwencji pełni Sekretarz Generalny Organizacji Narodów Zjednoczonych.</w:t>
      </w:r>
    </w:p>
    <w:p w14:paraId="01E940D7" w14:textId="09F0E318" w:rsidR="00AE6F5D" w:rsidRPr="00AE6F5D" w:rsidRDefault="00AE6F5D" w:rsidP="00AE6F5D">
      <w:pPr>
        <w:spacing w:after="160" w:line="240" w:lineRule="auto"/>
      </w:pPr>
      <w:r>
        <w:t>Depozytariusz konwencji pełni ważne funkcje formalne. W szczególności służy jako repozytorium</w:t>
      </w:r>
      <w:r w:rsidR="00A865C8">
        <w:t xml:space="preserve"> i </w:t>
      </w:r>
      <w:r>
        <w:t>źródło informacji na temat konwencji</w:t>
      </w:r>
      <w:r w:rsidR="00A865C8">
        <w:t xml:space="preserve"> i </w:t>
      </w:r>
      <w:r>
        <w:t>jej statusu (podpisy, złożenie dokumentów ratyfikacji, przyjęcia, zatwierdzenia lub przystąpienia, wejście</w:t>
      </w:r>
      <w:r w:rsidR="00A865C8">
        <w:t xml:space="preserve"> w </w:t>
      </w:r>
      <w:r>
        <w:t>życie itp.)</w:t>
      </w:r>
    </w:p>
    <w:p w14:paraId="6C693638" w14:textId="6E1204B6" w:rsidR="00AE6F5D" w:rsidRPr="00AE6F5D" w:rsidRDefault="00AE6F5D" w:rsidP="00AE6F5D">
      <w:pPr>
        <w:spacing w:after="160" w:line="240" w:lineRule="auto"/>
      </w:pPr>
      <w:r>
        <w:t>Konwencja</w:t>
      </w:r>
      <w:r w:rsidR="00A865C8">
        <w:t xml:space="preserve"> z </w:t>
      </w:r>
      <w:proofErr w:type="spellStart"/>
      <w:r>
        <w:t>Aarhus</w:t>
      </w:r>
      <w:proofErr w:type="spellEnd"/>
      <w:r>
        <w:t>, podobnie jak wiele innych traktatów, wskazuje Sekretarza Generalnego Organizacji Narodów Zjednoczonych jako depozytariusza. Konwencja nakłada na Sekretarza Generalnego zadania dotyczące m.in.:</w:t>
      </w:r>
    </w:p>
    <w:p w14:paraId="1B51F271" w14:textId="199FA724" w:rsidR="00AE6F5D" w:rsidRPr="00AE6F5D" w:rsidRDefault="00AE6F5D" w:rsidP="00AE6F5D">
      <w:pPr>
        <w:spacing w:after="160" w:line="240" w:lineRule="auto"/>
        <w:ind w:left="426" w:hanging="284"/>
      </w:pPr>
      <w:r>
        <w:t>•</w:t>
      </w:r>
      <w:r>
        <w:tab/>
        <w:t>przyjęcia</w:t>
      </w:r>
      <w:r w:rsidR="00A865C8">
        <w:t xml:space="preserve"> i </w:t>
      </w:r>
      <w:r>
        <w:t>akceptacji poprawek (</w:t>
      </w:r>
      <w:r w:rsidR="00331D80">
        <w:t>art. </w:t>
      </w:r>
      <w:r>
        <w:t>14),</w:t>
      </w:r>
    </w:p>
    <w:p w14:paraId="31CE996A" w14:textId="3731A184" w:rsidR="00AE6F5D" w:rsidRPr="00AE6F5D" w:rsidRDefault="00AE6F5D" w:rsidP="00AE6F5D">
      <w:pPr>
        <w:spacing w:after="160" w:line="240" w:lineRule="auto"/>
        <w:ind w:left="426" w:hanging="284"/>
      </w:pPr>
      <w:r>
        <w:t>•</w:t>
      </w:r>
      <w:r>
        <w:tab/>
        <w:t>rozstrzygania sporów (</w:t>
      </w:r>
      <w:r w:rsidR="00331D80">
        <w:t>art. </w:t>
      </w:r>
      <w:r>
        <w:t>16),</w:t>
      </w:r>
    </w:p>
    <w:p w14:paraId="5DE05278" w14:textId="6544B47D" w:rsidR="00AE6F5D" w:rsidRPr="00AE6F5D" w:rsidRDefault="00AE6F5D" w:rsidP="00AE6F5D">
      <w:pPr>
        <w:spacing w:after="160" w:line="240" w:lineRule="auto"/>
        <w:ind w:left="426" w:hanging="284"/>
      </w:pPr>
      <w:r>
        <w:t>•</w:t>
      </w:r>
      <w:r>
        <w:tab/>
        <w:t>przystąpienia do konwencji</w:t>
      </w:r>
      <w:r w:rsidR="00A865C8">
        <w:t xml:space="preserve"> i </w:t>
      </w:r>
      <w:r>
        <w:t>jej wypowiedzenia (</w:t>
      </w:r>
      <w:r w:rsidR="00331D80">
        <w:t>art. </w:t>
      </w:r>
      <w:r>
        <w:t>19</w:t>
      </w:r>
      <w:r w:rsidR="00A865C8">
        <w:t xml:space="preserve"> i </w:t>
      </w:r>
      <w:r>
        <w:t>21),</w:t>
      </w:r>
    </w:p>
    <w:p w14:paraId="01C8B311" w14:textId="2E7A12CD" w:rsidR="00AE6F5D" w:rsidRPr="00AE6F5D" w:rsidRDefault="00AE6F5D" w:rsidP="00AE6F5D">
      <w:pPr>
        <w:spacing w:after="160" w:line="240" w:lineRule="auto"/>
        <w:ind w:left="426" w:hanging="284"/>
      </w:pPr>
      <w:r>
        <w:t>•</w:t>
      </w:r>
      <w:r>
        <w:tab/>
        <w:t>przechowywania konwencji (</w:t>
      </w:r>
      <w:r w:rsidR="00331D80">
        <w:t>art. </w:t>
      </w:r>
      <w:r>
        <w:t>22).</w:t>
      </w:r>
    </w:p>
    <w:p w14:paraId="0B8A551E" w14:textId="5DC7A96C" w:rsidR="00AE6F5D" w:rsidRPr="00AE6F5D" w:rsidRDefault="00AE6F5D" w:rsidP="00AE6F5D">
      <w:pPr>
        <w:spacing w:after="160" w:line="240" w:lineRule="auto"/>
      </w:pPr>
      <w:r>
        <w:t>Obecnie powszechną praktyką jest wyznaczanie jako depozytariusza właściwego organu organizacji międzynarodowej lub państwa, pod którego auspicjami odbywają się negocjacje. W tym przypadku negocjacje odbywały się</w:t>
      </w:r>
      <w:r w:rsidR="00A865C8">
        <w:t xml:space="preserve"> w </w:t>
      </w:r>
      <w:r>
        <w:t>ramach EKG, więc logiczne było wskazanie Sekretarza Generalnego ONZ jako depozytariusza.</w:t>
      </w:r>
    </w:p>
    <w:p w14:paraId="54F00D62" w14:textId="24A2B6B8" w:rsidR="0034195A" w:rsidRDefault="00AE6F5D" w:rsidP="00AE6F5D">
      <w:pPr>
        <w:spacing w:after="160" w:line="240" w:lineRule="auto"/>
      </w:pPr>
      <w:r>
        <w:t>Funkcje depozytariusza określa sam traktat. Wszelkie luki są wypełnione przez zasady międzynarodowego prawa zwyczajowego, skodyfikowane</w:t>
      </w:r>
      <w:r w:rsidR="00A865C8">
        <w:t xml:space="preserve"> w </w:t>
      </w:r>
      <w:r>
        <w:t>artykułach 76-80 konwencji wiedeńskiej. Zazwyczaj funkcje depozytariusza mają charakter międzynarodowy, a depozytariusz ma obowiązek działać bezstronnie podczas ich wykonywania. Ponadto depozytariusz przechowuje oryginalny tekst traktatu</w:t>
      </w:r>
      <w:r w:rsidR="00A865C8">
        <w:t xml:space="preserve"> i </w:t>
      </w:r>
      <w:r>
        <w:t>dokumenty</w:t>
      </w:r>
      <w:r w:rsidR="00A865C8">
        <w:t xml:space="preserve"> z </w:t>
      </w:r>
      <w:r>
        <w:t>nim związane (podpisy, ratyfikacje, przystąpienia, zastrzeżenia, notyfikacje</w:t>
      </w:r>
      <w:r w:rsidR="00A865C8">
        <w:t xml:space="preserve"> i </w:t>
      </w:r>
      <w:r>
        <w:t>inne komunikaty). Zadania</w:t>
      </w:r>
      <w:r w:rsidR="00A865C8">
        <w:t xml:space="preserve"> w </w:t>
      </w:r>
      <w:r>
        <w:t>tym zakresie mogą obejmować funkcje kontrolne</w:t>
      </w:r>
      <w:r w:rsidR="00A865C8">
        <w:t xml:space="preserve"> i </w:t>
      </w:r>
      <w:r>
        <w:t>nadzorcze, gdy depozytariusz sprawdza, czy przedstawione dokumenty mają odpowiednią formę lub czy spełnione zostały warunki wymagane do wejścia instrumentu</w:t>
      </w:r>
      <w:r w:rsidR="00A865C8">
        <w:t xml:space="preserve"> w </w:t>
      </w:r>
      <w:r>
        <w:t>życie. Kolejne działania skodyfikowane</w:t>
      </w:r>
      <w:r w:rsidR="00A865C8">
        <w:t xml:space="preserve"> w </w:t>
      </w:r>
      <w:r>
        <w:t>konwencji wiedeńskiej to uwierzytelnianie kopii oryginalnych tekstów, przygotowywanie wszelkich tłumaczeń tekstu</w:t>
      </w:r>
      <w:r w:rsidR="00A865C8">
        <w:t xml:space="preserve"> i </w:t>
      </w:r>
      <w:r>
        <w:t>poprawianie błędów</w:t>
      </w:r>
      <w:r w:rsidR="00A865C8">
        <w:t xml:space="preserve"> w </w:t>
      </w:r>
      <w:r>
        <w:t>odpowiednich dokumentach. Jeśli Strona</w:t>
      </w:r>
      <w:r w:rsidR="00A865C8">
        <w:t xml:space="preserve"> i </w:t>
      </w:r>
      <w:r>
        <w:t>depozytariusz nie zgadzają się co do wykonywania swoich funkcji, depozytariusz musi zwrócić uwagę pozostałych Stron na tę kwestię.</w:t>
      </w:r>
    </w:p>
    <w:p w14:paraId="54A502F6" w14:textId="77777777" w:rsidR="00AE6F5D" w:rsidRDefault="00AE6F5D" w:rsidP="003F30CF">
      <w:pPr>
        <w:spacing w:after="160" w:line="240" w:lineRule="auto"/>
      </w:pPr>
    </w:p>
    <w:p w14:paraId="135DB9C3" w14:textId="77777777" w:rsidR="00781EE2" w:rsidRDefault="00781EE2" w:rsidP="003F30CF">
      <w:pPr>
        <w:spacing w:after="160" w:line="240" w:lineRule="auto"/>
        <w:sectPr w:rsidR="00781EE2" w:rsidSect="008A3691">
          <w:headerReference w:type="even" r:id="rId254"/>
          <w:headerReference w:type="default" r:id="rId255"/>
          <w:pgSz w:w="11906" w:h="16838"/>
          <w:pgMar w:top="1134" w:right="851" w:bottom="567" w:left="1418" w:header="340" w:footer="567" w:gutter="0"/>
          <w:cols w:space="708"/>
          <w:docGrid w:linePitch="360"/>
        </w:sectPr>
      </w:pPr>
    </w:p>
    <w:p w14:paraId="5ACA2DD6" w14:textId="0F55ECC8" w:rsidR="00290B2B" w:rsidRPr="00290B2B" w:rsidRDefault="00290B2B" w:rsidP="00290B2B">
      <w:pPr>
        <w:pStyle w:val="Heading3"/>
        <w:rPr>
          <w:rFonts w:hAnsi="Trebuchet MS" w:cs="Trebuchet MS"/>
          <w:spacing w:val="-22"/>
          <w:szCs w:val="22"/>
        </w:rPr>
      </w:pPr>
      <w:bookmarkStart w:id="488" w:name="_Toc143266383"/>
      <w:r>
        <w:lastRenderedPageBreak/>
        <w:t>Artykuł 19. Ratyfikacja, zatwierdzenie, przyjęcie lub przystąpienie</w:t>
      </w:r>
      <w:bookmarkEnd w:id="488"/>
    </w:p>
    <w:p w14:paraId="72F4C104" w14:textId="7CBA61EF" w:rsidR="00781EE2" w:rsidRDefault="00781EE2" w:rsidP="00781EE2">
      <w:pPr>
        <w:spacing w:after="0" w:line="240" w:lineRule="auto"/>
        <w:rPr>
          <w:rFonts w:ascii="Times New Roman" w:eastAsia="Trebuchet MS" w:hAnsi="Trebuchet MS" w:cs="Trebuchet MS"/>
          <w:b/>
          <w:color w:val="B3B2B2"/>
          <w:spacing w:val="-22"/>
          <w:kern w:val="0"/>
          <w:sz w:val="60"/>
          <w14:ligatures w14:val="none"/>
        </w:rPr>
      </w:pPr>
      <w:r>
        <w:rPr>
          <w:rFonts w:ascii="Times New Roman" w:hAnsi="Trebuchet MS"/>
          <w:b/>
          <w:color w:val="B3B2B2"/>
          <w:sz w:val="60"/>
        </w:rPr>
        <w:t>ARTYKU</w:t>
      </w:r>
      <w:r>
        <w:rPr>
          <w:rFonts w:ascii="Times New Roman" w:hAnsi="Trebuchet MS"/>
          <w:b/>
          <w:color w:val="B3B2B2"/>
          <w:sz w:val="60"/>
        </w:rPr>
        <w:t>Ł</w:t>
      </w:r>
      <w:r>
        <w:rPr>
          <w:rFonts w:ascii="Times New Roman" w:hAnsi="Trebuchet MS"/>
          <w:b/>
          <w:color w:val="B3B2B2"/>
          <w:sz w:val="60"/>
        </w:rPr>
        <w:t xml:space="preserve"> 19</w:t>
      </w:r>
    </w:p>
    <w:p w14:paraId="329DACB1" w14:textId="5854D512" w:rsidR="00781EE2" w:rsidRPr="00441F27" w:rsidRDefault="00781EE2" w:rsidP="00781EE2">
      <w:pPr>
        <w:spacing w:line="240" w:lineRule="auto"/>
        <w:jc w:val="left"/>
        <w:rPr>
          <w:rFonts w:ascii="Times New Roman" w:hAnsi="Times New Roman" w:cs="Times New Roman"/>
          <w:b/>
          <w:color w:val="813864"/>
          <w:sz w:val="60"/>
          <w:szCs w:val="60"/>
        </w:rPr>
      </w:pPr>
      <w:r>
        <w:rPr>
          <w:rFonts w:ascii="Times New Roman" w:hAnsi="Times New Roman"/>
          <w:b/>
          <w:bCs/>
          <w:color w:val="813864"/>
          <w:sz w:val="60"/>
          <w:szCs w:val="60"/>
        </w:rPr>
        <w:t>RATYFIKACJA, ZATWIERDZENIE, PRZYJĘCIE LUB PRZYSTĄPIENIE</w:t>
      </w:r>
    </w:p>
    <w:p w14:paraId="126764FD" w14:textId="5FA93DFB" w:rsidR="00781EE2" w:rsidRDefault="00781EE2" w:rsidP="00781EE2">
      <w:pPr>
        <w:spacing w:line="240" w:lineRule="auto"/>
      </w:pPr>
      <w:r>
        <w:t>Państwo będzie związane warunkami traktatu tylko wtedy, gdy poczyni kroki</w:t>
      </w:r>
      <w:r w:rsidR="00A865C8">
        <w:t xml:space="preserve"> w </w:t>
      </w:r>
      <w:r>
        <w:t>celu wykazania swojej zgody na związanie się nim. Ratyfikacja, przyjęcie, zatwierdzenie</w:t>
      </w:r>
      <w:r w:rsidR="00A865C8">
        <w:t xml:space="preserve"> i </w:t>
      </w:r>
      <w:r>
        <w:t>przystąpienie to autorytatywne akty, za pomocą których przyszła strona deklaruje społeczności międzynarodowej, że uważa się za związaną traktatem. Artykuł 19 określa pewne kryteria</w:t>
      </w:r>
      <w:r w:rsidR="00A865C8">
        <w:t xml:space="preserve"> i </w:t>
      </w:r>
      <w:r>
        <w:t>procedury dla państw</w:t>
      </w:r>
      <w:r w:rsidR="00A865C8">
        <w:t xml:space="preserve"> i </w:t>
      </w:r>
      <w:r>
        <w:t>regionalnych organizacji integracji gospodarczej, które mogą stać się stronami konwencji.</w:t>
      </w:r>
    </w:p>
    <w:p w14:paraId="33EF0DB4" w14:textId="77777777" w:rsidR="00781EE2" w:rsidRDefault="00781EE2" w:rsidP="00781EE2">
      <w:pPr>
        <w:spacing w:line="240" w:lineRule="auto"/>
      </w:pPr>
    </w:p>
    <w:p w14:paraId="184DF792" w14:textId="77777777" w:rsidR="0033693D" w:rsidRPr="00781EE2" w:rsidRDefault="0033693D" w:rsidP="00781EE2">
      <w:pPr>
        <w:spacing w:line="240" w:lineRule="auto"/>
      </w:pPr>
    </w:p>
    <w:p w14:paraId="60DB73E0" w14:textId="38AC9BEC" w:rsidR="00781EE2" w:rsidRPr="00781EE2" w:rsidRDefault="00781EE2" w:rsidP="0033693D">
      <w:pPr>
        <w:pStyle w:val="jagodowytytuwciciev2"/>
      </w:pPr>
      <w:r>
        <w:t>1.</w:t>
      </w:r>
      <w:r>
        <w:tab/>
        <w:t>Niniejsza konwencja podlega ratyfikacji, przyjęciu lub zatwierdzeniu przez Państwa-Sygnatariuszy</w:t>
      </w:r>
      <w:r w:rsidR="00A865C8">
        <w:t xml:space="preserve"> i </w:t>
      </w:r>
      <w:r>
        <w:t>regionalne organizacje integracji gospodarczej.</w:t>
      </w:r>
    </w:p>
    <w:p w14:paraId="5DF9398E" w14:textId="5A9478C2" w:rsidR="00781EE2" w:rsidRPr="00781EE2" w:rsidRDefault="00781EE2" w:rsidP="00781EE2">
      <w:pPr>
        <w:spacing w:line="240" w:lineRule="auto"/>
      </w:pPr>
      <w:r>
        <w:t>Potencjalne strony zazwyczaj wykazują zamiar związania się wielostronnymi umowami środowiskowymi przez złożenie</w:t>
      </w:r>
      <w:r w:rsidR="00A865C8">
        <w:t xml:space="preserve"> u </w:t>
      </w:r>
      <w:r>
        <w:t>depozytariusza dokumentu ratyfikacji, przyjęcia lub zatwierdzenia. Terminy „ratyfikacja”, „przyjęcie”</w:t>
      </w:r>
      <w:r w:rsidR="00A865C8">
        <w:t xml:space="preserve"> i </w:t>
      </w:r>
      <w:r>
        <w:t>„zatwierdzenie” reprezentują procesy stosowane</w:t>
      </w:r>
      <w:r w:rsidR="00A865C8">
        <w:t xml:space="preserve"> w </w:t>
      </w:r>
      <w:r>
        <w:t>różnych krajach</w:t>
      </w:r>
      <w:r w:rsidR="00A865C8">
        <w:t xml:space="preserve"> w </w:t>
      </w:r>
      <w:r>
        <w:t>celu osiągnięcia tego samego rezultatu: prawnego zobowiązania kraju do przestrzegania wymogów traktatu międzynarodowego. Na szczeblu krajowym traktat musi przejść przez procesy krajowe określone przez tradycje konstytucyjne, zanim będzie mógł zostać ratyfikowany, przyjęty lub zatwierdzony,</w:t>
      </w:r>
      <w:r w:rsidR="00A865C8">
        <w:t xml:space="preserve"> w </w:t>
      </w:r>
      <w:r>
        <w:t>zależności od procesu obowiązującego</w:t>
      </w:r>
      <w:r w:rsidR="00A865C8">
        <w:t xml:space="preserve"> w </w:t>
      </w:r>
      <w:r>
        <w:t>danym kraju. W odniesieniu do konwencji</w:t>
      </w:r>
      <w:r w:rsidR="00A865C8">
        <w:t xml:space="preserve"> z </w:t>
      </w:r>
      <w:proofErr w:type="spellStart"/>
      <w:r>
        <w:t>Aarhus</w:t>
      </w:r>
      <w:proofErr w:type="spellEnd"/>
      <w:r>
        <w:t xml:space="preserve"> za proces ratyfikacji, przyjęcia lub zatwierdzenia odpowiada zazwyczaj Ministerstwo Spraw Zagranicznych,</w:t>
      </w:r>
      <w:r w:rsidR="00A865C8">
        <w:t xml:space="preserve"> w </w:t>
      </w:r>
      <w:r>
        <w:t>porozumieniu</w:t>
      </w:r>
      <w:r w:rsidR="00A865C8">
        <w:t xml:space="preserve"> z </w:t>
      </w:r>
      <w:r>
        <w:t>Ministerstwem Środowiska. Ministerstwo Środowiska jest zwykle odpowiedzialne za przygotowanie oceny wszelkich wymaganych zmian</w:t>
      </w:r>
      <w:r w:rsidR="00A865C8">
        <w:t xml:space="preserve"> w </w:t>
      </w:r>
      <w:r>
        <w:t>prawie krajowym niezbędnych do wykonania konwencji.</w:t>
      </w:r>
    </w:p>
    <w:p w14:paraId="3D21ECFB" w14:textId="19655A7F" w:rsidR="00781EE2" w:rsidRPr="00781EE2" w:rsidRDefault="00781EE2" w:rsidP="00781EE2">
      <w:pPr>
        <w:spacing w:line="240" w:lineRule="auto"/>
      </w:pPr>
      <w:r>
        <w:t>W większości krajów traktat może zostać ratyfikowany, przyjęty lub zatwierdzony dopiero po uzyskaniu zgody parlamentu. Procedura otrzymania takiej zgody jest zazwyczaj określona</w:t>
      </w:r>
      <w:r w:rsidR="00A865C8">
        <w:t xml:space="preserve"> w </w:t>
      </w:r>
      <w:r>
        <w:t>konstytucji. W niektórych przypadkach parlament musi przyjąć ustawę wyraźnie ratyfikującą, przyjmującą lub zatwierdzającą traktat. W innych przypadkach parlament może wyrazić „milczącą zgodę”. Przy milczącej zgodzie rząd jedynie informuje parlament, że osiągnięto porozumienie</w:t>
      </w:r>
      <w:r w:rsidR="00A865C8">
        <w:t xml:space="preserve"> w </w:t>
      </w:r>
      <w:r>
        <w:t>pewnej kwestii</w:t>
      </w:r>
      <w:r w:rsidR="00A865C8">
        <w:t xml:space="preserve"> i </w:t>
      </w:r>
      <w:r>
        <w:t>nie jest potrzebna specjalna ustawa zatwierdzająca. W jeszcze innych przypadkach ustawodawstwo krajowe przyszłej strony musi zostać dostosowane do traktatu</w:t>
      </w:r>
      <w:r w:rsidR="00A865C8">
        <w:t xml:space="preserve"> w </w:t>
      </w:r>
      <w:r>
        <w:t>momencie jego ratyfikacji, przyjęcia lub zatwierdzenia przez parlament.</w:t>
      </w:r>
    </w:p>
    <w:p w14:paraId="598D1E57" w14:textId="1E7505C6" w:rsidR="00781EE2" w:rsidRPr="00781EE2" w:rsidRDefault="00781EE2" w:rsidP="00781EE2">
      <w:pPr>
        <w:spacing w:line="240" w:lineRule="auto"/>
      </w:pPr>
      <w:r>
        <w:t>Decyzja</w:t>
      </w:r>
      <w:r w:rsidR="00A865C8">
        <w:t xml:space="preserve"> o </w:t>
      </w:r>
      <w:r>
        <w:t>ratyfikacji, przyjęciu lub zatwierdzeniu oznacza, że kraj jest przygotowany do wdrożenia danej konwencji. Przygotowania można przeprowadzić przez ocenę zmian</w:t>
      </w:r>
      <w:r w:rsidR="00A865C8">
        <w:t xml:space="preserve"> w </w:t>
      </w:r>
      <w:r>
        <w:t>prawie krajowym, których wymaga konwencja. W kilku krajach, na przykład</w:t>
      </w:r>
      <w:r w:rsidR="00A865C8">
        <w:t xml:space="preserve"> w </w:t>
      </w:r>
      <w:r>
        <w:t>Czechach, utworzono oficjalne grupy robocze</w:t>
      </w:r>
      <w:r w:rsidR="00A865C8">
        <w:t xml:space="preserve"> w </w:t>
      </w:r>
      <w:r>
        <w:t>celu oceny wpływu ratyfikacji konwencji</w:t>
      </w:r>
      <w:r w:rsidR="00A865C8">
        <w:t xml:space="preserve"> z </w:t>
      </w:r>
      <w:proofErr w:type="spellStart"/>
      <w:r>
        <w:t>Aarhus</w:t>
      </w:r>
      <w:proofErr w:type="spellEnd"/>
      <w:r>
        <w:t xml:space="preserve"> na prawo krajowe</w:t>
      </w:r>
      <w:r w:rsidR="00A865C8">
        <w:t xml:space="preserve"> i </w:t>
      </w:r>
      <w:r>
        <w:t>politykę. W skład czeskiej grupy roboczej weszli urzędnicy ministerstwa, przedstawiciele agencji ochrony środowiska, gmin, organizacji pozarządowych</w:t>
      </w:r>
      <w:r w:rsidR="00A865C8">
        <w:t xml:space="preserve"> i </w:t>
      </w:r>
      <w:r>
        <w:t>naukowcy. W Słowenii</w:t>
      </w:r>
      <w:r w:rsidR="00A865C8">
        <w:t xml:space="preserve"> i </w:t>
      </w:r>
      <w:r>
        <w:t>Estonii do kierowania procesem ratyfikacji wyznaczono szereg urzędników</w:t>
      </w:r>
      <w:r w:rsidR="00A865C8">
        <w:t xml:space="preserve"> w </w:t>
      </w:r>
      <w:r>
        <w:t>Ministerstwie Środowiska</w:t>
      </w:r>
      <w:r w:rsidR="00A865C8">
        <w:t xml:space="preserve"> i </w:t>
      </w:r>
      <w:r>
        <w:t>Ministerstwie Spraw Zagranicznych. W kilku krajach</w:t>
      </w:r>
      <w:r w:rsidR="00A865C8">
        <w:t xml:space="preserve"> w </w:t>
      </w:r>
      <w:r>
        <w:t>procesie ratyfikacji głos zabrali przedstawiciele gmin, biura rzecznika praw obywatelskich, posłowie</w:t>
      </w:r>
      <w:r w:rsidR="00A865C8">
        <w:t xml:space="preserve"> i </w:t>
      </w:r>
      <w:r>
        <w:t>członkowie środowiska biznesowego.</w:t>
      </w:r>
    </w:p>
    <w:p w14:paraId="15D1E28C" w14:textId="2C6806D7" w:rsidR="00781EE2" w:rsidRDefault="00781EE2" w:rsidP="00781EE2">
      <w:pPr>
        <w:spacing w:line="240" w:lineRule="auto"/>
      </w:pPr>
      <w:r>
        <w:t>Zgodnie</w:t>
      </w:r>
      <w:r w:rsidR="00A865C8">
        <w:t xml:space="preserve"> z </w:t>
      </w:r>
      <w:r>
        <w:t xml:space="preserve">konwencją wiedeńską państwo, które podpisało traktat, ale jeszcze go nie ratyfikowało, jest zobowiązane do powstrzymania się od działań, które </w:t>
      </w:r>
      <w:bookmarkStart w:id="489" w:name="_bookmark566"/>
      <w:bookmarkEnd w:id="489"/>
      <w:r>
        <w:t>udaremniłyby przedmiot</w:t>
      </w:r>
      <w:r w:rsidR="00A865C8">
        <w:t xml:space="preserve"> i </w:t>
      </w:r>
      <w:r>
        <w:t>cel traktatu, chyba że wyraźnie stwierdziło, że nie zamierza stać się stroną traktatu</w:t>
      </w:r>
      <w:hyperlink w:anchor="_bookmark1062" w:history="1">
        <w:r>
          <w:rPr>
            <w:rStyle w:val="Hyperlink"/>
            <w:vertAlign w:val="superscript"/>
          </w:rPr>
          <w:t>474</w:t>
        </w:r>
      </w:hyperlink>
      <w:r>
        <w:t>.</w:t>
      </w:r>
    </w:p>
    <w:p w14:paraId="267CE80F" w14:textId="77777777" w:rsidR="00781EE2" w:rsidRDefault="00781EE2" w:rsidP="00781EE2">
      <w:pPr>
        <w:spacing w:line="240" w:lineRule="auto"/>
      </w:pPr>
    </w:p>
    <w:p w14:paraId="055CF696" w14:textId="77777777" w:rsidR="0033693D" w:rsidRPr="00781EE2" w:rsidRDefault="0033693D" w:rsidP="00781EE2">
      <w:pPr>
        <w:spacing w:line="240" w:lineRule="auto"/>
      </w:pPr>
    </w:p>
    <w:p w14:paraId="5A7A2EC1" w14:textId="4CBCBC7F" w:rsidR="00781EE2" w:rsidRPr="00781EE2" w:rsidRDefault="00781EE2" w:rsidP="0033693D">
      <w:pPr>
        <w:pStyle w:val="jagodowytytuwciciev2"/>
      </w:pPr>
      <w:r>
        <w:lastRenderedPageBreak/>
        <w:t>2.</w:t>
      </w:r>
      <w:r>
        <w:tab/>
        <w:t>Niniejsza konwencja będzie otwarta dla przystąpienia od 22 grudnia 1998</w:t>
      </w:r>
      <w:r w:rsidR="000F6BD7">
        <w:t> r.</w:t>
      </w:r>
      <w:r>
        <w:t xml:space="preserve"> przez państwa</w:t>
      </w:r>
      <w:r w:rsidR="00A865C8">
        <w:t xml:space="preserve"> i </w:t>
      </w:r>
      <w:r>
        <w:t>organizacje,</w:t>
      </w:r>
      <w:r w:rsidR="00A865C8">
        <w:t xml:space="preserve"> o </w:t>
      </w:r>
      <w:r>
        <w:t>których mowa</w:t>
      </w:r>
      <w:r w:rsidR="00A865C8">
        <w:t xml:space="preserve"> w </w:t>
      </w:r>
      <w:r>
        <w:t>artykule 17.</w:t>
      </w:r>
    </w:p>
    <w:p w14:paraId="63E27852" w14:textId="43A39517" w:rsidR="00781EE2" w:rsidRDefault="00781EE2" w:rsidP="00781EE2">
      <w:pPr>
        <w:spacing w:line="240" w:lineRule="auto"/>
      </w:pPr>
      <w:r>
        <w:t>Kiedy konwencja została zamknięta do podpisu (22 grudnia 1998</w:t>
      </w:r>
      <w:r w:rsidR="000F6BD7">
        <w:t> r.</w:t>
      </w:r>
      <w:r>
        <w:t>), stała się otwarta do przystąpienia dla państw</w:t>
      </w:r>
      <w:r w:rsidR="00A865C8">
        <w:t xml:space="preserve"> i </w:t>
      </w:r>
      <w:r>
        <w:t>regionalnych organizacji integracji gospodarczej, które</w:t>
      </w:r>
      <w:r w:rsidR="00A865C8">
        <w:t xml:space="preserve"> w </w:t>
      </w:r>
      <w:r>
        <w:t>przeciwnym razie mogłyby ją podpisać –</w:t>
      </w:r>
      <w:r w:rsidR="00A865C8">
        <w:t xml:space="preserve"> w </w:t>
      </w:r>
      <w:r>
        <w:t>szczególności tych, które są państwami członkowskimi lub mają status konsultacyjny</w:t>
      </w:r>
      <w:r w:rsidR="00A865C8">
        <w:t xml:space="preserve"> z </w:t>
      </w:r>
      <w:r>
        <w:t>EKG, lub regionalnymi organizacjami integracji gospodarczej złożonymi</w:t>
      </w:r>
      <w:r w:rsidR="00A865C8">
        <w:t xml:space="preserve"> z </w:t>
      </w:r>
      <w:r>
        <w:t>państw członkowskich, jak opisano</w:t>
      </w:r>
      <w:r w:rsidR="00A865C8">
        <w:t xml:space="preserve"> w </w:t>
      </w:r>
      <w:r w:rsidR="00331D80">
        <w:t>art. </w:t>
      </w:r>
      <w:r>
        <w:t>17. Przystąpienie jest procesem podobnym do ratyfikacji,</w:t>
      </w:r>
      <w:r w:rsidR="00A865C8">
        <w:t xml:space="preserve"> w </w:t>
      </w:r>
      <w:r>
        <w:t>którym przyszłe strony, które nie dotrzymały terminu podpisania, mogą zostać związane konwencją. Podobnie jak</w:t>
      </w:r>
      <w:r w:rsidR="00A865C8">
        <w:t xml:space="preserve"> w </w:t>
      </w:r>
      <w:r>
        <w:t>przypadku ratyfikacji, dokładny proces zależy od ich porządku konstytucyjnego.</w:t>
      </w:r>
    </w:p>
    <w:p w14:paraId="12C0E090" w14:textId="77777777" w:rsidR="0033693D" w:rsidRPr="00781EE2" w:rsidRDefault="0033693D" w:rsidP="00781EE2">
      <w:pPr>
        <w:spacing w:line="240" w:lineRule="auto"/>
      </w:pPr>
    </w:p>
    <w:p w14:paraId="022EBBB5" w14:textId="5DD96D18" w:rsidR="00781EE2" w:rsidRPr="00781EE2" w:rsidRDefault="00781EE2" w:rsidP="0033693D">
      <w:pPr>
        <w:pStyle w:val="jagodowytytuwciciev2"/>
      </w:pPr>
      <w:r>
        <w:t>3.</w:t>
      </w:r>
      <w:r>
        <w:tab/>
        <w:t>Każde inne państwo, niewymienione</w:t>
      </w:r>
      <w:r w:rsidR="00A865C8">
        <w:t xml:space="preserve"> w </w:t>
      </w:r>
      <w:r>
        <w:t>ustępie 2, które jest członkiem Organizacji Narodów Zjednoczonych, może przystąpić do konwencji po przyjęciu przez spotkanie Stron.</w:t>
      </w:r>
    </w:p>
    <w:p w14:paraId="55E3C108" w14:textId="0142D3CF" w:rsidR="00781EE2" w:rsidRPr="00781EE2" w:rsidRDefault="00781EE2" w:rsidP="00781EE2">
      <w:pPr>
        <w:spacing w:line="240" w:lineRule="auto"/>
      </w:pPr>
      <w:r>
        <w:t>Konwencja</w:t>
      </w:r>
      <w:r w:rsidR="00A865C8">
        <w:t xml:space="preserve"> z </w:t>
      </w:r>
      <w:proofErr w:type="spellStart"/>
      <w:r>
        <w:t>Aarhus</w:t>
      </w:r>
      <w:proofErr w:type="spellEnd"/>
      <w:r>
        <w:t xml:space="preserve"> nie ogranicza się do regionu EKG. Ustęp 3 wyraźnie stanowi, że każde inne państwo</w:t>
      </w:r>
      <w:r w:rsidR="00A865C8">
        <w:t xml:space="preserve"> z </w:t>
      </w:r>
      <w:r>
        <w:t>dowolnego regionu świata może przystąpić do konwencji,</w:t>
      </w:r>
      <w:r w:rsidR="00A865C8">
        <w:t xml:space="preserve"> o </w:t>
      </w:r>
      <w:r>
        <w:t>ile jest członkiem Organizacji Narodów Zjednoczonych</w:t>
      </w:r>
      <w:r w:rsidR="00A865C8">
        <w:t xml:space="preserve"> i o </w:t>
      </w:r>
      <w:r>
        <w:t>ile spotkanie Stron wyrazi na to zgodę.</w:t>
      </w:r>
    </w:p>
    <w:p w14:paraId="1D71252E" w14:textId="3AB5CDE8" w:rsidR="00781EE2" w:rsidRPr="00781EE2" w:rsidRDefault="00781EE2" w:rsidP="00781EE2">
      <w:pPr>
        <w:spacing w:line="240" w:lineRule="auto"/>
      </w:pPr>
      <w:r>
        <w:t>spotkanie Stron, na swojej drugiej sesji, przyjęło decyzję II/9</w:t>
      </w:r>
      <w:r w:rsidR="00A865C8">
        <w:t xml:space="preserve"> w </w:t>
      </w:r>
      <w:r>
        <w:t>sprawie przystąpienia państw niebędących członkami EKG do konwencji oraz promowania zasad konwencji</w:t>
      </w:r>
      <w:r w:rsidR="00A865C8">
        <w:t xml:space="preserve"> w </w:t>
      </w:r>
      <w:r>
        <w:t>innych regionach</w:t>
      </w:r>
      <w:r w:rsidR="00A865C8">
        <w:t xml:space="preserve"> i </w:t>
      </w:r>
      <w:r>
        <w:t>na poziomie globalnym. W decyzji powtórzono zaproszenie zawarte</w:t>
      </w:r>
      <w:r w:rsidR="00A865C8">
        <w:t xml:space="preserve"> w </w:t>
      </w:r>
      <w:r>
        <w:t>deklaracji</w:t>
      </w:r>
      <w:r w:rsidR="00A865C8">
        <w:t xml:space="preserve"> z </w:t>
      </w:r>
      <w:proofErr w:type="spellStart"/>
      <w:r>
        <w:t>Lukki</w:t>
      </w:r>
      <w:proofErr w:type="spellEnd"/>
      <w:r>
        <w:t xml:space="preserve"> dla państw spoza regionu EKG do przystąpienia do konwencji, jeśli odpowiada to ich specyficznym uwarunkowaniom. Wyjaśniono również, że zatwierdzenie przez spotkanie Stron,</w:t>
      </w:r>
      <w:r w:rsidR="00A865C8">
        <w:t xml:space="preserve"> o </w:t>
      </w:r>
      <w:r>
        <w:t>którym mowa</w:t>
      </w:r>
      <w:r w:rsidR="00A865C8">
        <w:t xml:space="preserve"> w </w:t>
      </w:r>
      <w:r w:rsidR="00331D80">
        <w:t>art. </w:t>
      </w:r>
      <w:r>
        <w:t xml:space="preserve">19 </w:t>
      </w:r>
      <w:r w:rsidR="00331D80">
        <w:t>ust. </w:t>
      </w:r>
      <w:r>
        <w:t>3, nie powinno być interpretowane jako oznaczające merytoryczny przegląd krajowego systemu prawnego</w:t>
      </w:r>
      <w:r w:rsidR="00A865C8">
        <w:t xml:space="preserve"> i </w:t>
      </w:r>
      <w:r>
        <w:t>praktyk administracyjnych jakiegokolwiek państwa pragnącego przystąpić do konwencji.</w:t>
      </w:r>
    </w:p>
    <w:p w14:paraId="18AC14F4" w14:textId="2C59C15A" w:rsidR="00781EE2" w:rsidRPr="00781EE2" w:rsidRDefault="00781EE2" w:rsidP="00781EE2">
      <w:pPr>
        <w:spacing w:line="240" w:lineRule="auto"/>
      </w:pPr>
      <w:r>
        <w:t>Na swojej trzeciej sesji spotkanie Stron przyjęło plan strategiczny na lata 2009-2014 (decyzja III/8). Cel II.4 planu strategicznego zakłada, że: „[p]</w:t>
      </w:r>
      <w:proofErr w:type="spellStart"/>
      <w:r>
        <w:t>aństwa</w:t>
      </w:r>
      <w:proofErr w:type="spellEnd"/>
      <w:r w:rsidR="00A865C8">
        <w:t xml:space="preserve"> w </w:t>
      </w:r>
      <w:r>
        <w:t>innych regionach świata skutecznie korzystają</w:t>
      </w:r>
      <w:r w:rsidR="00A865C8">
        <w:t xml:space="preserve"> z </w:t>
      </w:r>
      <w:r>
        <w:t>prawa do przystąpienia do konwencji. Strony aktywnie zachęcają państwa</w:t>
      </w:r>
      <w:r w:rsidR="00A865C8">
        <w:t xml:space="preserve"> z </w:t>
      </w:r>
      <w:r>
        <w:t>innych regionów świata do przystąpienia do konwencji, tak aby do 2011</w:t>
      </w:r>
      <w:r w:rsidR="000F6BD7">
        <w:t> r.</w:t>
      </w:r>
      <w:r>
        <w:t xml:space="preserve"> jej Stronami były państwa niebędące członkami EKG”.</w:t>
      </w:r>
    </w:p>
    <w:p w14:paraId="1CAC93CF" w14:textId="211F2A39" w:rsidR="00781EE2" w:rsidRPr="00781EE2" w:rsidRDefault="00781EE2" w:rsidP="00781EE2">
      <w:pPr>
        <w:spacing w:line="240" w:lineRule="auto"/>
      </w:pPr>
      <w:r>
        <w:t>Na czwartej sesji spotkanie Stron przyjęło decyzję IV/5</w:t>
      </w:r>
      <w:r w:rsidR="00A865C8">
        <w:t xml:space="preserve"> w </w:t>
      </w:r>
      <w:r>
        <w:t>sprawie przystąpienia do konwencji przez państwa niebędące członkami EKG</w:t>
      </w:r>
      <w:bookmarkStart w:id="490" w:name="_bookmark567"/>
      <w:bookmarkEnd w:id="490"/>
      <w:r>
        <w:fldChar w:fldCharType="begin"/>
      </w:r>
      <w:r>
        <w:instrText>HYPERLINK \l "_bookmark1063"</w:instrText>
      </w:r>
      <w:r>
        <w:fldChar w:fldCharType="separate"/>
      </w:r>
      <w:r>
        <w:rPr>
          <w:rStyle w:val="Hyperlink"/>
          <w:vertAlign w:val="superscript"/>
        </w:rPr>
        <w:t>475</w:t>
      </w:r>
      <w:r>
        <w:rPr>
          <w:rStyle w:val="Hyperlink"/>
          <w:vertAlign w:val="superscript"/>
        </w:rPr>
        <w:fldChar w:fldCharType="end"/>
      </w:r>
      <w:r>
        <w:t>. W decyzji tej po raz kolejny zachęcono państwa spoza regionu do przystąpienia do konwencji</w:t>
      </w:r>
      <w:r w:rsidR="00A865C8">
        <w:t xml:space="preserve"> i z </w:t>
      </w:r>
      <w:r>
        <w:t>zadowoleniem przyjęto wyrażone zainteresowanie. Powtórzono również, że zatwierdzenie przez spotkanie Stron nie powinno być interpretowane jako oznaczające merytoryczny przegląd przez spotkanie Stron krajowego systemu prawnego</w:t>
      </w:r>
      <w:r w:rsidR="00A865C8">
        <w:t xml:space="preserve"> i </w:t>
      </w:r>
      <w:r>
        <w:t>praktyk administracyjnych tego państwa. Zauważono jednak, że należy wprowadzić minimalne środki prawne</w:t>
      </w:r>
      <w:r w:rsidR="00A865C8">
        <w:t xml:space="preserve"> i </w:t>
      </w:r>
      <w:r>
        <w:t>inne odpowiednie środki wymagane do wykonania konwencji</w:t>
      </w:r>
      <w:r w:rsidR="00A865C8">
        <w:t xml:space="preserve"> w </w:t>
      </w:r>
      <w:r>
        <w:t>celu zapewnienia, by dane państwo było</w:t>
      </w:r>
      <w:r w:rsidR="00A865C8">
        <w:t xml:space="preserve"> w </w:t>
      </w:r>
      <w:r>
        <w:t>stanie wypełnić swoje zobowiązania</w:t>
      </w:r>
      <w:r w:rsidR="00A865C8">
        <w:t xml:space="preserve"> w </w:t>
      </w:r>
      <w:r>
        <w:t>chwili wejścia</w:t>
      </w:r>
      <w:r w:rsidR="00A865C8">
        <w:t xml:space="preserve"> w </w:t>
      </w:r>
      <w:r>
        <w:t>życie konwencji</w:t>
      </w:r>
      <w:r w:rsidR="00A865C8">
        <w:t xml:space="preserve"> w </w:t>
      </w:r>
      <w:r>
        <w:t>odniesieniu do tego państwa. Decyzja ustanawia również następujące kroki proceduralne</w:t>
      </w:r>
      <w:r w:rsidR="00A865C8">
        <w:t xml:space="preserve"> w </w:t>
      </w:r>
      <w:r>
        <w:t>celu zatwierdzenia przystąpienia przez państwa spoza EKG:</w:t>
      </w:r>
    </w:p>
    <w:p w14:paraId="23AF2466" w14:textId="474F7FE8" w:rsidR="00781EE2" w:rsidRPr="00781EE2" w:rsidRDefault="00781EE2" w:rsidP="00854725">
      <w:pPr>
        <w:spacing w:line="240" w:lineRule="auto"/>
        <w:ind w:left="567" w:hanging="425"/>
      </w:pPr>
      <w:r>
        <w:t>(a)</w:t>
      </w:r>
      <w:r>
        <w:tab/>
        <w:t>zainteresowane państwo nienależące do EKG, za pośrednictwem szefa swojego właściwego organu,</w:t>
      </w:r>
      <w:r w:rsidR="00A865C8">
        <w:t xml:space="preserve"> w </w:t>
      </w:r>
      <w:r>
        <w:t>tym ministerstwa odpowiedzialnego za sprawy środowiska lub sprawy zagraniczne lub innego należycie upoważnionego przedstawiciela, powiadamia na piśmie sekretariat konwencji</w:t>
      </w:r>
      <w:r w:rsidR="00A865C8">
        <w:t xml:space="preserve"> o </w:t>
      </w:r>
      <w:r>
        <w:t>swoim zainteresowaniu przystąpieniem do konwencji;</w:t>
      </w:r>
    </w:p>
    <w:p w14:paraId="11141960" w14:textId="198E0778" w:rsidR="00781EE2" w:rsidRPr="00781EE2" w:rsidRDefault="00781EE2" w:rsidP="00854725">
      <w:pPr>
        <w:spacing w:line="240" w:lineRule="auto"/>
        <w:ind w:left="567" w:hanging="425"/>
      </w:pPr>
      <w:r>
        <w:t>(b)</w:t>
      </w:r>
      <w:r>
        <w:tab/>
        <w:t>sekretariat konwencji:</w:t>
      </w:r>
    </w:p>
    <w:p w14:paraId="4B1E33D1" w14:textId="00FA1A80" w:rsidR="00781EE2" w:rsidRPr="00781EE2" w:rsidRDefault="00781EE2" w:rsidP="00854725">
      <w:pPr>
        <w:spacing w:line="240" w:lineRule="auto"/>
        <w:ind w:left="993" w:hanging="425"/>
      </w:pPr>
      <w:r>
        <w:t>(i)</w:t>
      </w:r>
      <w:r>
        <w:tab/>
        <w:t>informuje Prezydium, grupę roboczą Stron</w:t>
      </w:r>
      <w:r w:rsidR="00A865C8">
        <w:t xml:space="preserve"> i </w:t>
      </w:r>
      <w:r>
        <w:t>spotkanie Stron</w:t>
      </w:r>
      <w:r w:rsidR="00A865C8">
        <w:t xml:space="preserve"> o </w:t>
      </w:r>
      <w:r>
        <w:t>otrzymanym powiadomieniu oraz</w:t>
      </w:r>
      <w:r w:rsidR="00A865C8">
        <w:t xml:space="preserve"> o </w:t>
      </w:r>
      <w:r>
        <w:t>wszelkich istotnych informacjach, jakie uzna za niezbędne;</w:t>
      </w:r>
    </w:p>
    <w:p w14:paraId="60B6BEC0" w14:textId="58553113" w:rsidR="00781EE2" w:rsidRPr="00781EE2" w:rsidRDefault="00781EE2" w:rsidP="00854725">
      <w:pPr>
        <w:spacing w:line="240" w:lineRule="auto"/>
        <w:ind w:left="993" w:hanging="425"/>
      </w:pPr>
      <w:r>
        <w:t>(ii)</w:t>
      </w:r>
      <w:r>
        <w:tab/>
        <w:t>utrzymuje regularną komunikację, odpowiednio</w:t>
      </w:r>
      <w:r w:rsidR="00A865C8">
        <w:t xml:space="preserve"> w </w:t>
      </w:r>
      <w:r>
        <w:t>formie ustnej</w:t>
      </w:r>
      <w:r w:rsidR="00A865C8">
        <w:t xml:space="preserve"> i </w:t>
      </w:r>
      <w:r>
        <w:t>pisemnej,</w:t>
      </w:r>
      <w:r w:rsidR="00A865C8">
        <w:t xml:space="preserve"> z </w:t>
      </w:r>
      <w:r>
        <w:t>zainteresowanym państwem</w:t>
      </w:r>
      <w:r w:rsidR="00A865C8">
        <w:t xml:space="preserve"> w </w:t>
      </w:r>
      <w:r>
        <w:t>odniesieniu do postępów tego państwa na drodze do przystąpienia;</w:t>
      </w:r>
    </w:p>
    <w:p w14:paraId="5DC0C62E" w14:textId="066A3D20" w:rsidR="00781EE2" w:rsidRPr="00781EE2" w:rsidRDefault="00781EE2" w:rsidP="00854725">
      <w:pPr>
        <w:spacing w:line="240" w:lineRule="auto"/>
        <w:ind w:left="993" w:hanging="425"/>
      </w:pPr>
      <w:r>
        <w:t>(iii)</w:t>
      </w:r>
      <w:r>
        <w:tab/>
        <w:t>zapewnia wsparcie doradcze zainteresowanemu państwu, na jego wniosek</w:t>
      </w:r>
      <w:r w:rsidR="00A865C8">
        <w:t xml:space="preserve"> i w </w:t>
      </w:r>
      <w:r>
        <w:t>stosownych przypadkach,</w:t>
      </w:r>
      <w:r w:rsidR="00A865C8">
        <w:t xml:space="preserve"> w </w:t>
      </w:r>
      <w:r>
        <w:t>zależności od dostępności zasobów; oraz</w:t>
      </w:r>
    </w:p>
    <w:p w14:paraId="477FCB45" w14:textId="5800B70E" w:rsidR="00781EE2" w:rsidRPr="00781EE2" w:rsidRDefault="00781EE2" w:rsidP="00854725">
      <w:pPr>
        <w:spacing w:line="240" w:lineRule="auto"/>
        <w:ind w:left="993" w:hanging="425"/>
      </w:pPr>
      <w:r>
        <w:t>(iv)</w:t>
      </w:r>
      <w:r>
        <w:tab/>
        <w:t>składa regularne sprawozdania do Prezydium</w:t>
      </w:r>
      <w:r w:rsidR="00A865C8">
        <w:t xml:space="preserve"> i </w:t>
      </w:r>
      <w:r>
        <w:t>grupy roboczej Stron na temat takiej komunikacji</w:t>
      </w:r>
      <w:r w:rsidR="00A865C8">
        <w:t xml:space="preserve"> i </w:t>
      </w:r>
      <w:r>
        <w:t>wsparcia doradczego;</w:t>
      </w:r>
    </w:p>
    <w:p w14:paraId="0CA5F9E0" w14:textId="02417E0A" w:rsidR="00781EE2" w:rsidRDefault="00781EE2" w:rsidP="00854725">
      <w:pPr>
        <w:spacing w:line="240" w:lineRule="auto"/>
        <w:ind w:left="567" w:hanging="425"/>
      </w:pPr>
      <w:r>
        <w:t>(c)</w:t>
      </w:r>
      <w:r>
        <w:tab/>
        <w:t>po zakończeniu wewnętrznego procesu decyzyjnego dane państwo, za pośrednictwem ministerstwa odpowiedzialnego za sprawy zagraniczne, przedkłada formalne pisemne oświadczenie</w:t>
      </w:r>
      <w:r w:rsidR="00A865C8">
        <w:t xml:space="preserve"> o </w:t>
      </w:r>
      <w:r>
        <w:t xml:space="preserve">zamiarze </w:t>
      </w:r>
      <w:r>
        <w:lastRenderedPageBreak/>
        <w:t>przystąpienia do konwencji spotkaniu Stron, za pośrednictwem Sekretarza Wykonawczego EKG, co najmniej osiem miesięcy przed kolejną sesją spotkania Stron. Temu pisemnemu oświadczeniu powinien towarzyszyć opis działań już podjętych lub planowanych do podjęcia przez dane państwo</w:t>
      </w:r>
      <w:r w:rsidR="00A865C8">
        <w:t xml:space="preserve"> w </w:t>
      </w:r>
      <w:r>
        <w:t>związku</w:t>
      </w:r>
      <w:r w:rsidR="00A865C8">
        <w:t xml:space="preserve"> z </w:t>
      </w:r>
      <w:r>
        <w:t>przystąpieniem do konwencji</w:t>
      </w:r>
      <w:r w:rsidR="00A865C8">
        <w:t xml:space="preserve"> i </w:t>
      </w:r>
      <w:r>
        <w:t>wykonywaniem jej postanowień;</w:t>
      </w:r>
    </w:p>
    <w:p w14:paraId="1E6CAA2A" w14:textId="3CBBC37A" w:rsidR="00945513" w:rsidRPr="00945513" w:rsidRDefault="00945513" w:rsidP="00945513">
      <w:pPr>
        <w:spacing w:line="240" w:lineRule="auto"/>
        <w:ind w:left="567" w:hanging="425"/>
      </w:pPr>
      <w:r>
        <w:t>(d)</w:t>
      </w:r>
      <w:r>
        <w:tab/>
        <w:t>następnie sekretariat przygotowuje notatkę odzwierciedlającą informacje dostarczone przez dane państwo do rozpatrzenia przez grupę roboczą Stron;</w:t>
      </w:r>
    </w:p>
    <w:p w14:paraId="49C8C741" w14:textId="2B02B702" w:rsidR="00945513" w:rsidRPr="00945513" w:rsidRDefault="00945513" w:rsidP="00945513">
      <w:pPr>
        <w:spacing w:line="240" w:lineRule="auto"/>
        <w:ind w:left="567" w:hanging="425"/>
      </w:pPr>
      <w:r>
        <w:t>(e)</w:t>
      </w:r>
      <w:r>
        <w:tab/>
        <w:t>spotkanie Stron, na swojej następnej sesji,</w:t>
      </w:r>
      <w:r w:rsidR="00A865C8">
        <w:t xml:space="preserve"> w </w:t>
      </w:r>
      <w:r>
        <w:t>obecności przedstawiciela zainteresowanego Państwa, rozpatruje wyrażenie zamiaru przystąpienia do konwencji</w:t>
      </w:r>
      <w:r w:rsidR="00A865C8">
        <w:t xml:space="preserve"> i </w:t>
      </w:r>
      <w:r>
        <w:t>podejmuje decyzję</w:t>
      </w:r>
      <w:r w:rsidR="00A865C8">
        <w:t xml:space="preserve"> o </w:t>
      </w:r>
      <w:r>
        <w:t>udzieleniu zainteresowanemu państwu zgody na przystąpienie do konwencji.</w:t>
      </w:r>
    </w:p>
    <w:p w14:paraId="6DD28BA5" w14:textId="098E2AE8" w:rsidR="00945513" w:rsidRDefault="00945513" w:rsidP="00945513">
      <w:pPr>
        <w:spacing w:line="240" w:lineRule="auto"/>
      </w:pPr>
    </w:p>
    <w:p w14:paraId="6B1387C0" w14:textId="119DB3EC" w:rsidR="0033693D" w:rsidRPr="0033693D" w:rsidRDefault="0033693D" w:rsidP="0033693D">
      <w:pPr>
        <w:pStyle w:val="jagodowytytuwciciev2"/>
      </w:pPr>
      <w:r>
        <w:rPr>
          <w:noProof/>
        </w:rPr>
        <mc:AlternateContent>
          <mc:Choice Requires="wpg">
            <w:drawing>
              <wp:anchor distT="0" distB="0" distL="114300" distR="114300" simplePos="0" relativeHeight="251658292" behindDoc="0" locked="0" layoutInCell="1" allowOverlap="1" wp14:anchorId="00B5BBA3" wp14:editId="4B8E6B20">
                <wp:simplePos x="0" y="0"/>
                <wp:positionH relativeFrom="column">
                  <wp:posOffset>3267075</wp:posOffset>
                </wp:positionH>
                <wp:positionV relativeFrom="paragraph">
                  <wp:posOffset>135255</wp:posOffset>
                </wp:positionV>
                <wp:extent cx="3069494" cy="2059678"/>
                <wp:effectExtent l="0" t="0" r="0" b="0"/>
                <wp:wrapSquare wrapText="bothSides"/>
                <wp:docPr id="208888164" name="Group 208888164"/>
                <wp:cNvGraphicFramePr/>
                <a:graphic xmlns:a="http://schemas.openxmlformats.org/drawingml/2006/main">
                  <a:graphicData uri="http://schemas.microsoft.com/office/word/2010/wordprocessingGroup">
                    <wpg:wgp>
                      <wpg:cNvGrpSpPr/>
                      <wpg:grpSpPr>
                        <a:xfrm>
                          <a:off x="0" y="0"/>
                          <a:ext cx="3069494" cy="2059678"/>
                          <a:chOff x="0" y="0"/>
                          <a:chExt cx="3069494" cy="2059678"/>
                        </a:xfrm>
                      </wpg:grpSpPr>
                      <pic:pic xmlns:pic="http://schemas.openxmlformats.org/drawingml/2006/picture">
                        <pic:nvPicPr>
                          <pic:cNvPr id="95" name="image62.jpeg"/>
                          <pic:cNvPicPr>
                            <a:picLocks noChangeAspect="1"/>
                          </pic:cNvPicPr>
                        </pic:nvPicPr>
                        <pic:blipFill>
                          <a:blip r:embed="rId256" cstate="print"/>
                          <a:stretch>
                            <a:fillRect/>
                          </a:stretch>
                        </pic:blipFill>
                        <pic:spPr>
                          <a:xfrm>
                            <a:off x="0" y="0"/>
                            <a:ext cx="2933700" cy="2033905"/>
                          </a:xfrm>
                          <a:prstGeom prst="rect">
                            <a:avLst/>
                          </a:prstGeom>
                        </pic:spPr>
                      </pic:pic>
                      <wps:wsp>
                        <wps:cNvPr id="1802410618" name="Pole tekstowe 11"/>
                        <wps:cNvSpPr txBox="1">
                          <a:spLocks noChangeArrowheads="1"/>
                        </wps:cNvSpPr>
                        <wps:spPr bwMode="auto">
                          <a:xfrm rot="16200000">
                            <a:off x="2477467" y="1467651"/>
                            <a:ext cx="1047596" cy="136458"/>
                          </a:xfrm>
                          <a:prstGeom prst="rect">
                            <a:avLst/>
                          </a:prstGeom>
                          <a:noFill/>
                          <a:ln w="9525">
                            <a:noFill/>
                            <a:miter lim="800000"/>
                            <a:headEnd/>
                            <a:tailEnd/>
                          </a:ln>
                        </wps:spPr>
                        <wps:txbx>
                          <w:txbxContent>
                            <w:p w14:paraId="7349F2C0" w14:textId="77777777" w:rsidR="0033693D" w:rsidRPr="003E6759" w:rsidRDefault="0033693D" w:rsidP="0033693D">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anchor>
            </w:drawing>
          </mc:Choice>
          <mc:Fallback>
            <w:pict>
              <v:group w14:anchorId="00B5BBA3" id="Group 208888164" o:spid="_x0000_s1226" style="position:absolute;left:0;text-align:left;margin-left:257.25pt;margin-top:10.65pt;width:241.7pt;height:162.2pt;z-index:251658292;mso-position-horizontal-relative:text;mso-position-vertical-relative:text" coordsize="30694,20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">
                <v:shape id="image62.jpeg" o:spid="_x0000_s1227" type="#_x0000_t75" style="position:absolute;width:29337;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">
                  <v:imagedata r:id="rId257" o:title=""/>
                </v:shape>
                <v:shape id="Pole tekstowe 11" o:spid="_x0000_s1228" type="#_x0000_t202" style="position:absolute;left:24774;top:14676;width:10476;height:13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" filled="f" stroked="f">
                  <v:textbox inset="0,0,0,0">
                    <w:txbxContent>
                      <w:p w14:paraId="7349F2C0" w14:textId="77777777" w:rsidR="0033693D" w:rsidRPr="003E6759" w:rsidRDefault="0033693D" w:rsidP="0033693D">
                        <w:pPr>
                          <w:jc w:val="left"/>
                          <w:rPr>
                            <w:sz w:val="14"/>
                            <w:szCs w:val="14"/>
                          </w:rPr>
                        </w:pPr>
                        <w:r>
                          <w:rPr>
                            <w:sz w:val="14"/>
                            <w:szCs w:val="14"/>
                          </w:rPr>
                          <w:t>© Shutterstock</w:t>
                        </w:r>
                      </w:p>
                    </w:txbxContent>
                  </v:textbox>
                </v:shape>
                <w10:wrap type="square"/>
              </v:group>
            </w:pict>
          </mc:Fallback>
        </mc:AlternateContent>
      </w:r>
      <w:r>
        <w:t>4.</w:t>
      </w:r>
      <w:r>
        <w:tab/>
      </w:r>
      <w:bookmarkStart w:id="491" w:name="_bookmark568"/>
      <w:bookmarkEnd w:id="491"/>
      <w:r>
        <w:t>Każda</w:t>
      </w:r>
      <w:r w:rsidR="00A865C8">
        <w:t xml:space="preserve"> z </w:t>
      </w:r>
      <w:r>
        <w:t>organizacji,</w:t>
      </w:r>
      <w:r w:rsidR="00A865C8">
        <w:t xml:space="preserve"> o </w:t>
      </w:r>
      <w:r>
        <w:t>których mowa</w:t>
      </w:r>
      <w:r w:rsidR="00A865C8">
        <w:t xml:space="preserve"> w </w:t>
      </w:r>
      <w:r>
        <w:t>artykule 17, stająca się Stroną niniejszej konwencji, a której żadne</w:t>
      </w:r>
      <w:r w:rsidR="00A865C8">
        <w:t xml:space="preserve"> z </w:t>
      </w:r>
      <w:r>
        <w:t>państw członkowskich nie jest Stroną, przyjmuje na siebie wszystkie zobowiązania wynikające</w:t>
      </w:r>
      <w:r w:rsidR="00A865C8">
        <w:t xml:space="preserve"> z </w:t>
      </w:r>
      <w:r>
        <w:t>niniejszej konwencji. W przypadku organizacji, której jedno lub więcej państw członkowskich jest Stroną niniejszej Konwencji, organizacja</w:t>
      </w:r>
      <w:r w:rsidR="00A865C8">
        <w:t xml:space="preserve"> i </w:t>
      </w:r>
      <w:r>
        <w:t>jej państwa członkowskie zdecydują</w:t>
      </w:r>
      <w:r w:rsidR="00A865C8">
        <w:t xml:space="preserve"> o </w:t>
      </w:r>
      <w:r>
        <w:t>podziale odpowiedzialności za wypełnienie zobowiązań wynikających</w:t>
      </w:r>
      <w:r w:rsidR="00A865C8">
        <w:t xml:space="preserve"> z </w:t>
      </w:r>
      <w:r>
        <w:t>niniejszej konwencji. W takich przypadkach organizacja</w:t>
      </w:r>
      <w:r w:rsidR="00A865C8">
        <w:t xml:space="preserve"> i </w:t>
      </w:r>
      <w:r>
        <w:t>jej państwa członkowskie nie mogą równocześnie korzystać</w:t>
      </w:r>
      <w:r w:rsidR="00A865C8">
        <w:t xml:space="preserve"> z </w:t>
      </w:r>
      <w:r>
        <w:t>uprawnień wynikających</w:t>
      </w:r>
      <w:r w:rsidR="00A865C8">
        <w:t xml:space="preserve"> z </w:t>
      </w:r>
      <w:r>
        <w:t>niniejszej konwencji.</w:t>
      </w:r>
    </w:p>
    <w:p w14:paraId="674BCC14" w14:textId="0EF8EEF5" w:rsidR="0033693D" w:rsidRDefault="0033693D" w:rsidP="0033693D">
      <w:pPr>
        <w:spacing w:line="240" w:lineRule="auto"/>
      </w:pPr>
      <w:r>
        <w:t>Prawa</w:t>
      </w:r>
      <w:r w:rsidR="00A865C8">
        <w:t xml:space="preserve"> i </w:t>
      </w:r>
      <w:r>
        <w:t xml:space="preserve">obowiązki regionalnych organizacji integracji gospodarczej, takich jak UE, które stają się Stroną konwencji, określa </w:t>
      </w:r>
      <w:r w:rsidR="00331D80">
        <w:t>ust. </w:t>
      </w:r>
      <w:r>
        <w:t>4. Co najważniejsze, organizacja</w:t>
      </w:r>
      <w:r w:rsidR="00A865C8">
        <w:t xml:space="preserve"> i </w:t>
      </w:r>
      <w:r>
        <w:t>jej państwa członkowskie, które są również Stronami, muszą zdecydować</w:t>
      </w:r>
      <w:r w:rsidR="00A865C8">
        <w:t xml:space="preserve"> o </w:t>
      </w:r>
      <w:r>
        <w:t>swojej odpowiedzialności za zobowiązania wynikające</w:t>
      </w:r>
      <w:r w:rsidR="00A865C8">
        <w:t xml:space="preserve"> z </w:t>
      </w:r>
      <w:r>
        <w:t>konwencji. Postanowienie to zachowuje pojęcie suwerennej równości, zapobiegając zbieżności praw</w:t>
      </w:r>
      <w:r w:rsidR="00A865C8">
        <w:t xml:space="preserve"> i </w:t>
      </w:r>
      <w:r>
        <w:t>obowiązków między odpowiednimi organizacjami</w:t>
      </w:r>
      <w:r w:rsidR="00A865C8">
        <w:t xml:space="preserve"> i </w:t>
      </w:r>
      <w:r>
        <w:t xml:space="preserve">ich państwami członkowskimi. (Zob. także </w:t>
      </w:r>
      <w:hyperlink w:anchor="_bookmark550" w:history="1">
        <w:r w:rsidR="00331D80" w:rsidRPr="000875B8">
          <w:rPr>
            <w:rStyle w:val="Hyperlink"/>
            <w:color w:val="auto"/>
            <w:u w:color="ED7D31" w:themeColor="accent2"/>
          </w:rPr>
          <w:t>art. </w:t>
        </w:r>
        <w:r w:rsidRPr="000875B8">
          <w:rPr>
            <w:rStyle w:val="Hyperlink"/>
            <w:color w:val="auto"/>
            <w:u w:color="ED7D31" w:themeColor="accent2"/>
          </w:rPr>
          <w:t xml:space="preserve">11 </w:t>
        </w:r>
        <w:r w:rsidR="00331D80" w:rsidRPr="000875B8">
          <w:rPr>
            <w:rStyle w:val="Hyperlink"/>
            <w:color w:val="auto"/>
            <w:u w:color="ED7D31" w:themeColor="accent2"/>
          </w:rPr>
          <w:t>ust. </w:t>
        </w:r>
        <w:r w:rsidRPr="000875B8">
          <w:rPr>
            <w:rStyle w:val="Hyperlink"/>
            <w:color w:val="auto"/>
            <w:u w:color="ED7D31" w:themeColor="accent2"/>
          </w:rPr>
          <w:t>2</w:t>
        </w:r>
      </w:hyperlink>
      <w:r w:rsidR="009356DA" w:rsidRPr="000875B8">
        <w:t xml:space="preserve"> </w:t>
      </w:r>
      <w:r>
        <w:t>dotyczący podziału prawa głosu między regionalne organizacje integracji gospodarczej</w:t>
      </w:r>
      <w:r w:rsidR="00A865C8">
        <w:t xml:space="preserve"> i </w:t>
      </w:r>
      <w:r>
        <w:t>ich członków).</w:t>
      </w:r>
    </w:p>
    <w:p w14:paraId="4C5A7DA8" w14:textId="77777777" w:rsidR="0033693D" w:rsidRPr="0033693D" w:rsidRDefault="0033693D" w:rsidP="0033693D">
      <w:pPr>
        <w:spacing w:line="240" w:lineRule="auto"/>
      </w:pPr>
    </w:p>
    <w:p w14:paraId="4EE29572" w14:textId="54DE7486" w:rsidR="0033693D" w:rsidRPr="0033693D" w:rsidRDefault="0033693D" w:rsidP="0033693D">
      <w:pPr>
        <w:pStyle w:val="jagodowytytuwciciev2"/>
      </w:pPr>
      <w:r>
        <w:t>5.</w:t>
      </w:r>
      <w:r>
        <w:tab/>
        <w:t>Regionalne organizacje integracji gospodarczej,</w:t>
      </w:r>
      <w:r w:rsidR="00A865C8">
        <w:t xml:space="preserve"> o </w:t>
      </w:r>
      <w:r>
        <w:t>których mowa</w:t>
      </w:r>
      <w:r w:rsidR="00A865C8">
        <w:t xml:space="preserve"> w </w:t>
      </w:r>
      <w:r>
        <w:t>artykule 17,</w:t>
      </w:r>
      <w:r w:rsidR="00A865C8">
        <w:t xml:space="preserve"> w </w:t>
      </w:r>
      <w:r>
        <w:t>swoich dokumentach dotyczących ratyfikacji, przyjęcia, zatwierdzenia lub przystąpienia określają zakres swoich kompetencji odnośnie do spraw regulowanych niniejszą konwencją. Organizacje te informują Depozytariusza</w:t>
      </w:r>
      <w:r w:rsidR="00A865C8">
        <w:t xml:space="preserve"> o </w:t>
      </w:r>
      <w:r>
        <w:t>każdej istotnej zmianie</w:t>
      </w:r>
      <w:r w:rsidR="00A865C8">
        <w:t xml:space="preserve"> w </w:t>
      </w:r>
      <w:r>
        <w:t>zakresie ich kompetencji.</w:t>
      </w:r>
    </w:p>
    <w:p w14:paraId="658C217C" w14:textId="463C2D05" w:rsidR="0033693D" w:rsidRPr="0033693D" w:rsidRDefault="0033693D" w:rsidP="0033693D">
      <w:pPr>
        <w:spacing w:line="240" w:lineRule="auto"/>
      </w:pPr>
      <w:r>
        <w:t>Ponadto odpowiednie kompetencje regionalnej organizacji integracji gospodarczej</w:t>
      </w:r>
      <w:r w:rsidR="00A865C8">
        <w:t xml:space="preserve"> i </w:t>
      </w:r>
      <w:r>
        <w:t>jej państw członkowskich muszą zostać zadeklarowane</w:t>
      </w:r>
      <w:r w:rsidR="00A865C8">
        <w:t xml:space="preserve"> w </w:t>
      </w:r>
      <w:r>
        <w:t>dokumencie ratyfikacji, przyjęcia, zatwierdzenia lub przystąpienia przedłożonym Depozytariuszowi przez organizację. W przypadku istotnej zmiany odpowiednich kompetencji, na przykład</w:t>
      </w:r>
      <w:r w:rsidR="00A865C8">
        <w:t xml:space="preserve"> z </w:t>
      </w:r>
      <w:r>
        <w:t>powodu zmiany traktatu konstytucyjnego tworzącego organizację, organizacja musi poinformować</w:t>
      </w:r>
      <w:r w:rsidR="00A865C8">
        <w:t xml:space="preserve"> o </w:t>
      </w:r>
      <w:r>
        <w:t>tym Sekretarza Generalnego Organizacji Narodów Zjednoczonych.</w:t>
      </w:r>
    </w:p>
    <w:p w14:paraId="70396AD9" w14:textId="6FABC139" w:rsidR="00290B2B" w:rsidRPr="00290B2B" w:rsidRDefault="00290B2B" w:rsidP="00290B2B">
      <w:pPr>
        <w:pStyle w:val="Heading3"/>
        <w:rPr>
          <w:rFonts w:hAnsi="Trebuchet MS" w:cs="Trebuchet MS"/>
          <w:spacing w:val="-22"/>
          <w:szCs w:val="22"/>
        </w:rPr>
      </w:pPr>
      <w:bookmarkStart w:id="492" w:name="_Toc143266384"/>
      <w:r>
        <w:t>Artykuł 20. Wejście</w:t>
      </w:r>
      <w:r w:rsidR="00A865C8">
        <w:t xml:space="preserve"> w </w:t>
      </w:r>
      <w:r>
        <w:t>życie</w:t>
      </w:r>
      <w:bookmarkEnd w:id="492"/>
    </w:p>
    <w:p w14:paraId="103AB8C8" w14:textId="59BCC793" w:rsidR="0033693D" w:rsidRPr="000875B8" w:rsidRDefault="0033693D" w:rsidP="0033693D">
      <w:pPr>
        <w:spacing w:after="0" w:line="240" w:lineRule="auto"/>
        <w:rPr>
          <w:rFonts w:ascii="Times New Roman" w:eastAsia="Trebuchet MS" w:hAnsi="Times New Roman" w:cs="Times New Roman"/>
          <w:b/>
          <w:color w:val="B3B2B2"/>
          <w:spacing w:val="-22"/>
          <w:kern w:val="0"/>
          <w:sz w:val="60"/>
          <w14:ligatures w14:val="none"/>
        </w:rPr>
      </w:pPr>
      <w:r w:rsidRPr="000875B8">
        <w:rPr>
          <w:rFonts w:ascii="Times New Roman" w:hAnsi="Times New Roman" w:cs="Times New Roman"/>
          <w:b/>
          <w:color w:val="B3B2B2"/>
          <w:sz w:val="60"/>
        </w:rPr>
        <w:lastRenderedPageBreak/>
        <w:t>ARTYKUŁ 20</w:t>
      </w:r>
    </w:p>
    <w:p w14:paraId="37CF925F" w14:textId="684F468B" w:rsidR="0033693D" w:rsidRPr="000875B8" w:rsidRDefault="0033693D" w:rsidP="0033693D">
      <w:pPr>
        <w:spacing w:line="240" w:lineRule="auto"/>
        <w:jc w:val="left"/>
        <w:rPr>
          <w:rFonts w:ascii="Times New Roman" w:hAnsi="Times New Roman" w:cs="Times New Roman"/>
          <w:b/>
          <w:color w:val="813864"/>
          <w:sz w:val="60"/>
          <w:szCs w:val="60"/>
        </w:rPr>
      </w:pPr>
      <w:r w:rsidRPr="000875B8">
        <w:rPr>
          <w:rFonts w:ascii="Times New Roman" w:hAnsi="Times New Roman" w:cs="Times New Roman"/>
          <w:b/>
          <w:bCs/>
          <w:color w:val="813864"/>
          <w:sz w:val="60"/>
          <w:szCs w:val="60"/>
        </w:rPr>
        <w:t>WEJŚCIE W ŻYCIE</w:t>
      </w:r>
    </w:p>
    <w:p w14:paraId="4749555D" w14:textId="6E1E01DF" w:rsidR="0033693D" w:rsidRDefault="0033693D">
      <w:pPr>
        <w:spacing w:after="160" w:line="259" w:lineRule="auto"/>
        <w:jc w:val="left"/>
      </w:pPr>
    </w:p>
    <w:p w14:paraId="2759EA65" w14:textId="6B4C2DE6" w:rsidR="0033693D" w:rsidRPr="0033693D" w:rsidRDefault="0033693D" w:rsidP="0033693D">
      <w:pPr>
        <w:pStyle w:val="jagodowytytuwciciev2"/>
      </w:pPr>
      <w:r>
        <w:t>1.</w:t>
      </w:r>
      <w:r>
        <w:tab/>
        <w:t>Niniejsza konwencja wchodzi</w:t>
      </w:r>
      <w:r w:rsidR="00A865C8">
        <w:t xml:space="preserve"> w </w:t>
      </w:r>
      <w:r>
        <w:t>życie dziewięćdziesiątego dnia od dnia złożenia szesnastego dokumentu potwierdzającego ratyfikację, przyjęcie, zatwierdzenie lub przystąpienie.</w:t>
      </w:r>
    </w:p>
    <w:p w14:paraId="3F81E175" w14:textId="16C9D057" w:rsidR="0033693D" w:rsidRPr="0033693D" w:rsidRDefault="0033693D" w:rsidP="0033693D">
      <w:pPr>
        <w:spacing w:line="240" w:lineRule="auto"/>
      </w:pPr>
      <w:r>
        <w:t>Konwencja</w:t>
      </w:r>
      <w:r w:rsidR="00A865C8">
        <w:t xml:space="preserve"> z </w:t>
      </w:r>
      <w:proofErr w:type="spellStart"/>
      <w:r>
        <w:t>Aarhus</w:t>
      </w:r>
      <w:proofErr w:type="spellEnd"/>
      <w:r>
        <w:t xml:space="preserve"> weszła</w:t>
      </w:r>
      <w:r w:rsidR="00A865C8">
        <w:t xml:space="preserve"> w </w:t>
      </w:r>
      <w:r>
        <w:t>życie</w:t>
      </w:r>
      <w:r w:rsidR="00A865C8">
        <w:t xml:space="preserve"> w </w:t>
      </w:r>
      <w:r>
        <w:t>dniu 30 października 2001</w:t>
      </w:r>
      <w:r w:rsidR="000F6BD7">
        <w:t> r.</w:t>
      </w:r>
      <w:r>
        <w:t>, 90 dni po złożeniu Sekretarzowi Generalnemu ONZ szesnastego dokumentu ratyfikacji, przyjęcia, zatwierdzenia lub przystąpienia.</w:t>
      </w:r>
    </w:p>
    <w:p w14:paraId="74B32B41" w14:textId="7969912D" w:rsidR="0033693D" w:rsidRPr="0033693D" w:rsidRDefault="0033693D" w:rsidP="0033693D">
      <w:pPr>
        <w:spacing w:line="240" w:lineRule="auto"/>
      </w:pPr>
      <w:r>
        <w:t>Konwencja nie wchodzi</w:t>
      </w:r>
      <w:r w:rsidR="00A865C8">
        <w:t xml:space="preserve"> w </w:t>
      </w:r>
      <w:r>
        <w:t>życie</w:t>
      </w:r>
      <w:r w:rsidR="00A865C8">
        <w:t xml:space="preserve"> w </w:t>
      </w:r>
      <w:r>
        <w:t>stosunku do żadnego konkretnego państwa, dopóki państwo to jej nie ratyfikuje, nie przyjmie, nie zatwierdzi lub nie przystąpi do niej</w:t>
      </w:r>
      <w:r w:rsidR="00A865C8">
        <w:t xml:space="preserve"> i </w:t>
      </w:r>
      <w:r>
        <w:t xml:space="preserve">nie złoży swojego dokumentu Sekretarzowi Generalnemu (zob. </w:t>
      </w:r>
      <w:r w:rsidR="00331D80">
        <w:t>art. </w:t>
      </w:r>
      <w:r>
        <w:t>19). Należy podkreślić, że sama ratyfikacja, przyjęcie, zatwierdzenie lub przystąpienie przyszłej strony do traktatu nie jest wystarczające – dokumenty muszą również zostać złożone</w:t>
      </w:r>
      <w:r w:rsidR="00A865C8">
        <w:t xml:space="preserve"> u </w:t>
      </w:r>
      <w:r>
        <w:t>Depozytariusza. Ratyfikacja jest procesem krajowym, który prawnie zobowiązuje państwo do przestrzegania wymogów konwencji, dlatego tylko przez faktyczne złożenie dokumentu ratyfikacji, przyjęcia, zatwierdzenia lub przystąpienia</w:t>
      </w:r>
      <w:r w:rsidR="00A865C8">
        <w:t xml:space="preserve"> u </w:t>
      </w:r>
      <w:r>
        <w:t>depozytariusza wyznaczonego</w:t>
      </w:r>
      <w:r w:rsidR="00A865C8">
        <w:t xml:space="preserve"> w </w:t>
      </w:r>
      <w:r>
        <w:t>konwencji, działania te odniosą skutek</w:t>
      </w:r>
      <w:r w:rsidR="00A865C8">
        <w:t xml:space="preserve"> w </w:t>
      </w:r>
      <w:r>
        <w:t>prawie międzynarodowym, a państwo stanie się stroną konwencji.</w:t>
      </w:r>
    </w:p>
    <w:p w14:paraId="4CFFE5A8" w14:textId="77777777" w:rsidR="0033693D" w:rsidRPr="0033693D" w:rsidRDefault="0033693D" w:rsidP="0033693D">
      <w:pPr>
        <w:spacing w:line="240" w:lineRule="auto"/>
      </w:pPr>
    </w:p>
    <w:p w14:paraId="101A486F" w14:textId="7540E68C" w:rsidR="0033693D" w:rsidRPr="0033693D" w:rsidRDefault="0033693D" w:rsidP="0033693D">
      <w:pPr>
        <w:pStyle w:val="jagodowytytuwciciev2"/>
      </w:pPr>
      <w:r>
        <w:t>2.</w:t>
      </w:r>
      <w:r>
        <w:tab/>
        <w:t>Dla potrzeb ustępu 1 żadnego dokumentu złożonego przez regionalną organizację integracji gospodarczej nie zalicza się jako dodatkowego</w:t>
      </w:r>
      <w:r w:rsidR="00A865C8">
        <w:t xml:space="preserve"> w </w:t>
      </w:r>
      <w:r>
        <w:t>stosunku do złożonych przez państwa członkowskie takiej organizacji.</w:t>
      </w:r>
    </w:p>
    <w:p w14:paraId="5B597B1A" w14:textId="39FAA206" w:rsidR="0033693D" w:rsidRPr="0033693D" w:rsidRDefault="0033693D" w:rsidP="0033693D">
      <w:pPr>
        <w:spacing w:line="240" w:lineRule="auto"/>
      </w:pPr>
      <w:r>
        <w:t>Ustęp 2 zapewnia, aby proces ustalania, kiedy konwencja weszła</w:t>
      </w:r>
      <w:r w:rsidR="00A865C8">
        <w:t xml:space="preserve"> w </w:t>
      </w:r>
      <w:r>
        <w:t>życie, nie obejmował regionalnej organizacji integracji gospodarczej, chyba że jej państwa członkowskie nie staną się Stronami. W przypadku gdy państwa członkowskie regionalnej organizacji integracji gospodarczej nie przekazały pełnych kompetencji we wszystkich sprawach związanych</w:t>
      </w:r>
      <w:r w:rsidR="00A865C8">
        <w:t xml:space="preserve"> z </w:t>
      </w:r>
      <w:r>
        <w:t xml:space="preserve">konwencją, skutek złożenia takiego dokumentu nie jest jednak jasny. (Zob. również </w:t>
      </w:r>
      <w:hyperlink w:anchor="_bookmark568" w:history="1">
        <w:r w:rsidRPr="000875B8">
          <w:rPr>
            <w:rStyle w:val="Hyperlink"/>
            <w:color w:val="auto"/>
            <w:u w:color="ED7D31" w:themeColor="accent2"/>
          </w:rPr>
          <w:t xml:space="preserve">komentarz do </w:t>
        </w:r>
        <w:r w:rsidR="00331D80" w:rsidRPr="000875B8">
          <w:rPr>
            <w:rStyle w:val="Hyperlink"/>
            <w:color w:val="auto"/>
            <w:u w:color="ED7D31" w:themeColor="accent2"/>
          </w:rPr>
          <w:t>art. </w:t>
        </w:r>
        <w:r w:rsidRPr="000875B8">
          <w:rPr>
            <w:rStyle w:val="Hyperlink"/>
            <w:color w:val="auto"/>
            <w:u w:color="ED7D31" w:themeColor="accent2"/>
          </w:rPr>
          <w:t xml:space="preserve">19 </w:t>
        </w:r>
        <w:r w:rsidR="00331D80" w:rsidRPr="000875B8">
          <w:rPr>
            <w:rStyle w:val="Hyperlink"/>
            <w:color w:val="auto"/>
            <w:u w:color="ED7D31" w:themeColor="accent2"/>
          </w:rPr>
          <w:t>ust. </w:t>
        </w:r>
        <w:r w:rsidRPr="000875B8">
          <w:rPr>
            <w:rStyle w:val="Hyperlink"/>
            <w:color w:val="auto"/>
            <w:u w:color="ED7D31" w:themeColor="accent2"/>
          </w:rPr>
          <w:t>4</w:t>
        </w:r>
      </w:hyperlink>
      <w:r>
        <w:t>)</w:t>
      </w:r>
    </w:p>
    <w:p w14:paraId="7C04C7C3" w14:textId="77777777" w:rsidR="0033693D" w:rsidRPr="0033693D" w:rsidRDefault="0033693D" w:rsidP="0033693D">
      <w:pPr>
        <w:spacing w:line="240" w:lineRule="auto"/>
      </w:pPr>
    </w:p>
    <w:p w14:paraId="5E70914E" w14:textId="18DD6D5D" w:rsidR="0033693D" w:rsidRPr="0033693D" w:rsidRDefault="0033693D" w:rsidP="0033693D">
      <w:pPr>
        <w:pStyle w:val="jagodowytytuwciciev2"/>
      </w:pPr>
      <w:r>
        <w:t>3.</w:t>
      </w:r>
      <w:r>
        <w:tab/>
        <w:t>Dla każdego państwa lub organizacji,</w:t>
      </w:r>
      <w:r w:rsidR="00A865C8">
        <w:t xml:space="preserve"> o </w:t>
      </w:r>
      <w:r>
        <w:t>których mowa</w:t>
      </w:r>
      <w:r w:rsidR="00A865C8">
        <w:t xml:space="preserve"> w </w:t>
      </w:r>
      <w:r>
        <w:t>artykule 17, które ratyfikują, przyjmą lub zatwierdzą niniejszą konwencję albo też przystąpią do niej po złożeniu szesnastego dokumentu potwierdzającego ratyfikację, przyjęcie, zatwierdzenie lub przystąpienie, konwencja wchodzi</w:t>
      </w:r>
      <w:r w:rsidR="00A865C8">
        <w:t xml:space="preserve"> w </w:t>
      </w:r>
      <w:r>
        <w:t>życie dziewięćdziesiątego dnia po dniu złożenia przez to państwo lub organizację dokumentu potwierdzającego ratyfikację, przyjęcie, zatwierdzenie lub przystąpienie.</w:t>
      </w:r>
    </w:p>
    <w:p w14:paraId="1F8334C8" w14:textId="118C511E" w:rsidR="0033693D" w:rsidRPr="0033693D" w:rsidRDefault="0033693D" w:rsidP="0033693D">
      <w:pPr>
        <w:spacing w:line="240" w:lineRule="auto"/>
      </w:pPr>
      <w:r>
        <w:t>Jeżeli przyszła Strona złoży swój dokument po złożeniu szesnastego dokumentu, konwencja wchodzi</w:t>
      </w:r>
      <w:r w:rsidR="00A865C8">
        <w:t xml:space="preserve"> w </w:t>
      </w:r>
      <w:r>
        <w:t>życie dla tej przyszłej Strony 90 dni po złożeniu przez nią dokumentu. Na przykład, jeśli państwo złożyło siedemnasty dokument 10 dni po tym, jak złożono szesnasty dokument, konwencja stała się wiążąca dla tego państwa 10 dni po wejściu</w:t>
      </w:r>
      <w:r w:rsidR="00A865C8">
        <w:t xml:space="preserve"> w </w:t>
      </w:r>
      <w:r>
        <w:t>życie konwencji dla pozostałych szesnastu państw.</w:t>
      </w:r>
    </w:p>
    <w:p w14:paraId="365CDBB5" w14:textId="77777777" w:rsidR="0033693D" w:rsidRPr="0033693D" w:rsidRDefault="0033693D" w:rsidP="0033693D">
      <w:pPr>
        <w:spacing w:line="240" w:lineRule="auto"/>
      </w:pPr>
    </w:p>
    <w:p w14:paraId="1B53E603" w14:textId="77777777" w:rsidR="0033693D" w:rsidRDefault="0033693D" w:rsidP="0033693D">
      <w:pPr>
        <w:spacing w:line="240" w:lineRule="auto"/>
        <w:sectPr w:rsidR="0033693D" w:rsidSect="008A3691">
          <w:headerReference w:type="even" r:id="rId258"/>
          <w:headerReference w:type="default" r:id="rId259"/>
          <w:pgSz w:w="11906" w:h="16838"/>
          <w:pgMar w:top="1134" w:right="851" w:bottom="567" w:left="1418" w:header="340" w:footer="567" w:gutter="0"/>
          <w:cols w:space="708"/>
          <w:docGrid w:linePitch="360"/>
        </w:sectPr>
      </w:pPr>
    </w:p>
    <w:p w14:paraId="22229D2A" w14:textId="6C608216" w:rsidR="00290B2B" w:rsidRPr="00290B2B" w:rsidRDefault="00290B2B" w:rsidP="00290B2B">
      <w:pPr>
        <w:pStyle w:val="Heading3"/>
        <w:rPr>
          <w:spacing w:val="-22"/>
          <w:szCs w:val="22"/>
        </w:rPr>
      </w:pPr>
      <w:bookmarkStart w:id="493" w:name="_Toc143266385"/>
      <w:r>
        <w:lastRenderedPageBreak/>
        <w:t>Artykuł 21. Wypowiedzenie</w:t>
      </w:r>
      <w:bookmarkEnd w:id="493"/>
    </w:p>
    <w:p w14:paraId="56BC14DA" w14:textId="70B9AC0A" w:rsidR="0033693D" w:rsidRPr="000875B8" w:rsidRDefault="0033693D" w:rsidP="00212F2D">
      <w:pPr>
        <w:spacing w:after="0" w:line="240" w:lineRule="auto"/>
        <w:rPr>
          <w:rFonts w:ascii="Times New Roman" w:eastAsia="Trebuchet MS" w:hAnsi="Times New Roman" w:cs="Times New Roman"/>
          <w:b/>
          <w:color w:val="B3B2B2"/>
          <w:spacing w:val="-22"/>
          <w:kern w:val="0"/>
          <w:sz w:val="60"/>
          <w14:ligatures w14:val="none"/>
        </w:rPr>
      </w:pPr>
      <w:r w:rsidRPr="000875B8">
        <w:rPr>
          <w:rFonts w:ascii="Times New Roman" w:hAnsi="Times New Roman" w:cs="Times New Roman"/>
          <w:b/>
          <w:color w:val="B3B2B2"/>
          <w:sz w:val="60"/>
        </w:rPr>
        <w:t>ARTYKUŁ 21</w:t>
      </w:r>
    </w:p>
    <w:p w14:paraId="0878E463" w14:textId="13FB5F99" w:rsidR="0033693D" w:rsidRPr="000875B8" w:rsidRDefault="0033693D" w:rsidP="00212F2D">
      <w:pPr>
        <w:spacing w:line="240" w:lineRule="auto"/>
        <w:rPr>
          <w:rFonts w:ascii="Times New Roman" w:hAnsi="Times New Roman" w:cs="Times New Roman"/>
          <w:b/>
          <w:color w:val="813864"/>
          <w:sz w:val="60"/>
          <w:szCs w:val="60"/>
        </w:rPr>
      </w:pPr>
      <w:r w:rsidRPr="000875B8">
        <w:rPr>
          <w:rFonts w:ascii="Times New Roman" w:hAnsi="Times New Roman" w:cs="Times New Roman"/>
          <w:b/>
          <w:bCs/>
          <w:color w:val="813864"/>
          <w:sz w:val="60"/>
          <w:szCs w:val="60"/>
        </w:rPr>
        <w:t>WYPOWIEDZENIE</w:t>
      </w:r>
    </w:p>
    <w:p w14:paraId="3DAA5945" w14:textId="56F02B5B" w:rsidR="0033693D" w:rsidRDefault="0033693D" w:rsidP="00212F2D">
      <w:pPr>
        <w:spacing w:line="240" w:lineRule="auto"/>
      </w:pPr>
    </w:p>
    <w:p w14:paraId="2ED867D6" w14:textId="1CE985E6" w:rsidR="0033693D" w:rsidRPr="0033693D" w:rsidRDefault="0033693D" w:rsidP="00212F2D">
      <w:pPr>
        <w:pStyle w:val="jagodowytytuwcicie"/>
      </w:pPr>
      <w:r>
        <w:t>W każdym czasie, po upływie trzech lat od chwili wejścia</w:t>
      </w:r>
      <w:r w:rsidR="00A865C8">
        <w:t xml:space="preserve"> w </w:t>
      </w:r>
      <w:r>
        <w:t>życie niniejszej konwencji</w:t>
      </w:r>
      <w:r w:rsidR="00A865C8">
        <w:t xml:space="preserve"> w </w:t>
      </w:r>
      <w:r>
        <w:t>odniesieniu do danej Strony, Strona ta może wypowiedzieć konwencję poprzez złożenie Depozytariuszowi pisemnego zawiadomienia. Każde takie wypowiedzenie stanie się skuteczne dziewięćdziesiątego dnia od dnia otrzymania wypowiedzenia przez Depozytariusza.</w:t>
      </w:r>
    </w:p>
    <w:p w14:paraId="3F1435EA" w14:textId="4D8AD232" w:rsidR="0033693D" w:rsidRPr="0033693D" w:rsidRDefault="0033693D" w:rsidP="00212F2D">
      <w:pPr>
        <w:spacing w:line="240" w:lineRule="auto"/>
      </w:pPr>
      <w:r>
        <w:t>Zgodnie</w:t>
      </w:r>
      <w:r w:rsidR="00A865C8">
        <w:t xml:space="preserve"> z </w:t>
      </w:r>
      <w:r>
        <w:t>prawem międzynarodowym strona może wypowiedzieć traktat a) zgodnie</w:t>
      </w:r>
      <w:r w:rsidR="00A865C8">
        <w:t xml:space="preserve"> z </w:t>
      </w:r>
      <w:r>
        <w:t>postanowieniami traktatu albo b)</w:t>
      </w:r>
      <w:r w:rsidR="00A865C8">
        <w:t xml:space="preserve"> w </w:t>
      </w:r>
      <w:bookmarkStart w:id="494" w:name="_bookmark571"/>
      <w:bookmarkEnd w:id="494"/>
      <w:r>
        <w:t>każdej chwili za zgodą wszystkich stron po konsultacji</w:t>
      </w:r>
      <w:r w:rsidR="00A865C8">
        <w:t xml:space="preserve"> z </w:t>
      </w:r>
      <w:r>
        <w:t>innymi umawiającymi się państwami</w:t>
      </w:r>
      <w:hyperlink w:anchor="_bookmark1064" w:history="1">
        <w:r>
          <w:rPr>
            <w:rStyle w:val="Hyperlink"/>
            <w:vertAlign w:val="superscript"/>
          </w:rPr>
          <w:t>476</w:t>
        </w:r>
      </w:hyperlink>
      <w:r>
        <w:t>. Oznacza to, że Strona, która chce wypowiedzieć konwencję</w:t>
      </w:r>
      <w:r w:rsidR="00A865C8">
        <w:t xml:space="preserve"> z </w:t>
      </w:r>
      <w:proofErr w:type="spellStart"/>
      <w:r>
        <w:t>Aarhus</w:t>
      </w:r>
      <w:proofErr w:type="spellEnd"/>
      <w:r>
        <w:t>, musi albo uzyskać zgodę wszystkich pozostałych Stron na wypowiedzenie (po czym Strona może wypowiedzieć konwencję</w:t>
      </w:r>
      <w:r w:rsidR="00A865C8">
        <w:t xml:space="preserve"> w </w:t>
      </w:r>
      <w:r>
        <w:t>dowolnym momencie), albo musi poczekać do trzech lat po wejściu konwencji</w:t>
      </w:r>
      <w:r w:rsidR="00A865C8">
        <w:t xml:space="preserve"> w </w:t>
      </w:r>
      <w:r>
        <w:t>życie</w:t>
      </w:r>
      <w:r w:rsidR="00A865C8">
        <w:t xml:space="preserve"> w </w:t>
      </w:r>
      <w:r>
        <w:t>odniesieniu do tej strony</w:t>
      </w:r>
      <w:r w:rsidR="00A865C8">
        <w:t xml:space="preserve"> i </w:t>
      </w:r>
      <w:r>
        <w:t>wypowiedzieć konwencję zgodnie</w:t>
      </w:r>
      <w:r w:rsidR="00A865C8">
        <w:t xml:space="preserve"> z </w:t>
      </w:r>
      <w:r w:rsidR="00331D80">
        <w:t>art. </w:t>
      </w:r>
      <w:r>
        <w:t>21. Po upływie trzech lat może wypowiedzieć konwencję</w:t>
      </w:r>
      <w:r w:rsidR="00A865C8">
        <w:t xml:space="preserve"> w </w:t>
      </w:r>
      <w:r>
        <w:t>dowolnym momencie poprzez złożenie Depozytariuszowi pisemnego zawiadomienia, a wypowiedzenie stanie się skuteczne 90 dni później. Oznacza to, że</w:t>
      </w:r>
      <w:r w:rsidR="00A865C8">
        <w:t xml:space="preserve"> o </w:t>
      </w:r>
      <w:r>
        <w:t>ile Strona nie uzyska zgody wszystkich pozostałych Stron na wypowiedzenie, będzie ona związana konwencją przez co najmniej trzy lata</w:t>
      </w:r>
      <w:r w:rsidR="00A865C8">
        <w:t xml:space="preserve"> i </w:t>
      </w:r>
      <w:r>
        <w:t>90 dni.</w:t>
      </w:r>
    </w:p>
    <w:p w14:paraId="05651C31" w14:textId="7109A8E8" w:rsidR="0033693D" w:rsidRPr="0033693D" w:rsidRDefault="0033693D" w:rsidP="00212F2D">
      <w:pPr>
        <w:spacing w:line="240" w:lineRule="auto"/>
      </w:pPr>
      <w:r>
        <w:t>Porządek konstytucyjny Strony określa jej wewnętrzną procedurę podejmowania decyzji</w:t>
      </w:r>
      <w:r w:rsidR="00A865C8">
        <w:t xml:space="preserve"> o </w:t>
      </w:r>
      <w:r>
        <w:t>wypowiedzeniu. Skutkiem wystąpienia jest zwolnienie byłej Strony</w:t>
      </w:r>
      <w:r w:rsidR="00A865C8">
        <w:t xml:space="preserve"> z </w:t>
      </w:r>
      <w:r>
        <w:t>wszelkich przyszłych zobowiązań międzynarodowych wynikających</w:t>
      </w:r>
      <w:r w:rsidR="00A865C8">
        <w:t xml:space="preserve"> z </w:t>
      </w:r>
      <w:r>
        <w:t>konwencji oraz wykluczenie jej</w:t>
      </w:r>
      <w:r w:rsidR="00A865C8">
        <w:t xml:space="preserve"> z </w:t>
      </w:r>
      <w:r>
        <w:t>wszelkich przyszłych korzyści międzynarodowych wynikających</w:t>
      </w:r>
      <w:r w:rsidR="00A865C8">
        <w:t xml:space="preserve"> z </w:t>
      </w:r>
      <w:r>
        <w:t>konwencji.</w:t>
      </w:r>
    </w:p>
    <w:p w14:paraId="12F73089" w14:textId="77777777" w:rsidR="0033693D" w:rsidRPr="0033693D" w:rsidRDefault="0033693D" w:rsidP="00212F2D">
      <w:pPr>
        <w:spacing w:line="240" w:lineRule="auto"/>
      </w:pPr>
    </w:p>
    <w:p w14:paraId="4EE460C0" w14:textId="2ECA3045" w:rsidR="00290B2B" w:rsidRPr="00290B2B" w:rsidRDefault="00290B2B" w:rsidP="00290B2B">
      <w:pPr>
        <w:pStyle w:val="Heading3"/>
        <w:rPr>
          <w:rFonts w:hAnsi="Trebuchet MS" w:cs="Trebuchet MS"/>
          <w:spacing w:val="-22"/>
          <w:szCs w:val="22"/>
        </w:rPr>
      </w:pPr>
      <w:bookmarkStart w:id="495" w:name="_Artykuł_22._Teksty"/>
      <w:bookmarkStart w:id="496" w:name="_Toc143266386"/>
      <w:bookmarkEnd w:id="495"/>
      <w:r>
        <w:t>Artykuł 22. Teksty autentyczne</w:t>
      </w:r>
      <w:bookmarkEnd w:id="496"/>
    </w:p>
    <w:p w14:paraId="7EA3AA40" w14:textId="4124F912" w:rsidR="0033693D" w:rsidRPr="000875B8" w:rsidRDefault="0033693D" w:rsidP="00212F2D">
      <w:pPr>
        <w:spacing w:after="0" w:line="240" w:lineRule="auto"/>
        <w:rPr>
          <w:rFonts w:ascii="Times New Roman" w:eastAsia="Trebuchet MS" w:hAnsi="Times New Roman" w:cs="Times New Roman"/>
          <w:b/>
          <w:color w:val="B3B2B2"/>
          <w:spacing w:val="-22"/>
          <w:kern w:val="0"/>
          <w:sz w:val="60"/>
          <w14:ligatures w14:val="none"/>
        </w:rPr>
      </w:pPr>
      <w:r w:rsidRPr="000875B8">
        <w:rPr>
          <w:rFonts w:ascii="Times New Roman" w:hAnsi="Times New Roman" w:cs="Times New Roman"/>
          <w:b/>
          <w:color w:val="B3B2B2"/>
          <w:sz w:val="60"/>
        </w:rPr>
        <w:t>ARTYKUŁ 22</w:t>
      </w:r>
    </w:p>
    <w:p w14:paraId="67C7510F" w14:textId="54540CF6" w:rsidR="0033693D" w:rsidRPr="000875B8" w:rsidRDefault="0033693D" w:rsidP="00212F2D">
      <w:pPr>
        <w:spacing w:line="240" w:lineRule="auto"/>
        <w:rPr>
          <w:rFonts w:ascii="Times New Roman" w:hAnsi="Times New Roman" w:cs="Times New Roman"/>
          <w:b/>
          <w:color w:val="813864"/>
          <w:sz w:val="60"/>
          <w:szCs w:val="60"/>
        </w:rPr>
      </w:pPr>
      <w:r w:rsidRPr="000875B8">
        <w:rPr>
          <w:rFonts w:ascii="Times New Roman" w:hAnsi="Times New Roman" w:cs="Times New Roman"/>
          <w:b/>
          <w:bCs/>
          <w:color w:val="813864"/>
          <w:sz w:val="60"/>
          <w:szCs w:val="60"/>
        </w:rPr>
        <w:t>TEKSTY AUTENTYCZNE</w:t>
      </w:r>
    </w:p>
    <w:p w14:paraId="132FF21E" w14:textId="77777777" w:rsidR="0033693D" w:rsidRDefault="0033693D" w:rsidP="00212F2D">
      <w:pPr>
        <w:spacing w:line="240" w:lineRule="auto"/>
      </w:pPr>
    </w:p>
    <w:p w14:paraId="735899EC" w14:textId="605F1D3B" w:rsidR="0033693D" w:rsidRPr="0033693D" w:rsidRDefault="0033693D" w:rsidP="00212F2D">
      <w:pPr>
        <w:pStyle w:val="jagodowytytuwcicie"/>
      </w:pPr>
      <w:r>
        <w:t>Oryginał niniejszej konwencji, którego teksty angielski, francuski</w:t>
      </w:r>
      <w:r w:rsidR="00A865C8">
        <w:t xml:space="preserve"> i </w:t>
      </w:r>
      <w:r>
        <w:t>rosyjski są jednakowo autentyczne, będzie złożony</w:t>
      </w:r>
      <w:r w:rsidR="00A865C8">
        <w:t xml:space="preserve"> u </w:t>
      </w:r>
      <w:r>
        <w:t>Sekretarza Generalnego Organizacji Narodów Zjednoczonych.</w:t>
      </w:r>
    </w:p>
    <w:p w14:paraId="2915E9CC" w14:textId="24943AFB" w:rsidR="0033693D" w:rsidRPr="0033693D" w:rsidRDefault="0033693D" w:rsidP="00212F2D">
      <w:pPr>
        <w:spacing w:line="240" w:lineRule="auto"/>
      </w:pPr>
      <w:r>
        <w:t>Po przyjęciu ostatecznego projektu traktatu musi on zostać „uwierzytelniony”</w:t>
      </w:r>
      <w:bookmarkStart w:id="497" w:name="R7"/>
      <w:r>
        <w:t xml:space="preserve"> przez przedstawiciela każdej</w:t>
      </w:r>
      <w:r w:rsidR="00A865C8">
        <w:t xml:space="preserve"> z </w:t>
      </w:r>
      <w:r>
        <w:t>potencjalnych Stron, zazwyczaj przez podpisanie traktatu. Uwierzytelnienie oznacza uznanie tekstu traktatu za rzeczywisty tekst uzgodniony przez negocjatorów</w:t>
      </w:r>
      <w:r w:rsidR="00A865C8">
        <w:t xml:space="preserve"> i </w:t>
      </w:r>
      <w:r>
        <w:t>stanowi potwierdzenie, że każda potencjalna Strona podpisująca zasadniczo zgadza się na jego warunki.</w:t>
      </w:r>
    </w:p>
    <w:p w14:paraId="48B702B6" w14:textId="01BB06DC" w:rsidR="00A5236D" w:rsidRDefault="0033693D" w:rsidP="00212F2D">
      <w:pPr>
        <w:spacing w:line="240" w:lineRule="auto"/>
      </w:pPr>
      <w:r>
        <w:t>Artykuł 22 stanowi, że konwencja</w:t>
      </w:r>
      <w:r w:rsidR="00A865C8">
        <w:t xml:space="preserve"> z </w:t>
      </w:r>
      <w:proofErr w:type="spellStart"/>
      <w:r>
        <w:t>Aarhus</w:t>
      </w:r>
      <w:proofErr w:type="spellEnd"/>
      <w:r>
        <w:t xml:space="preserve"> ma trzy jednakowo autentyczne teksty,</w:t>
      </w:r>
      <w:r w:rsidR="00A865C8">
        <w:t xml:space="preserve"> w </w:t>
      </w:r>
      <w:r>
        <w:t>językach angielskim, francuskim</w:t>
      </w:r>
      <w:r w:rsidR="00A865C8">
        <w:t xml:space="preserve"> i </w:t>
      </w:r>
      <w:r>
        <w:t>rosyjskim. Wszystkie autentyczne teksty konwencji są jednakowo wiarygodne</w:t>
      </w:r>
      <w:r w:rsidR="00A865C8">
        <w:t xml:space="preserve"> i </w:t>
      </w:r>
      <w:r>
        <w:t>zakłada się, że warunki traktatu mają takie samo znaczenie</w:t>
      </w:r>
      <w:r w:rsidR="00A865C8">
        <w:t xml:space="preserve"> w </w:t>
      </w:r>
      <w:r>
        <w:t>każdym</w:t>
      </w:r>
      <w:r w:rsidR="00A865C8">
        <w:t xml:space="preserve"> z </w:t>
      </w:r>
      <w:r>
        <w:t>nich. Mogą się jednak zdarzyć przypadki rozbieżności między autentycznymi wersjami językowymi. Można je rozwiązać jedynie</w:t>
      </w:r>
      <w:r w:rsidR="00A865C8">
        <w:t xml:space="preserve"> w </w:t>
      </w:r>
      <w:r>
        <w:t>drodze negocjacji</w:t>
      </w:r>
      <w:r w:rsidR="00A865C8">
        <w:t xml:space="preserve"> i </w:t>
      </w:r>
      <w:r>
        <w:t>zmiany jednej lub więcej wersji. Dodanie wersji autentycznej (na przykład wersji</w:t>
      </w:r>
      <w:r w:rsidR="00A865C8">
        <w:t xml:space="preserve"> w </w:t>
      </w:r>
      <w:r>
        <w:t>czwartym języku</w:t>
      </w:r>
      <w:r w:rsidR="00A865C8">
        <w:t xml:space="preserve"> w </w:t>
      </w:r>
      <w:r>
        <w:t xml:space="preserve">przypadku tej konwencji) wymagałoby zmiany odpowiedniego artykułu (tutaj </w:t>
      </w:r>
      <w:r w:rsidR="00331D80">
        <w:t>art. </w:t>
      </w:r>
      <w:r>
        <w:t>22) konwencji.</w:t>
      </w:r>
    </w:p>
    <w:p w14:paraId="635A636A" w14:textId="77777777" w:rsidR="0033693D" w:rsidRDefault="0033693D" w:rsidP="0033693D">
      <w:pPr>
        <w:spacing w:line="240" w:lineRule="auto"/>
      </w:pPr>
    </w:p>
    <w:p w14:paraId="642A04C1" w14:textId="77777777" w:rsidR="0033693D" w:rsidRDefault="0033693D" w:rsidP="0033693D">
      <w:pPr>
        <w:spacing w:line="240" w:lineRule="auto"/>
        <w:sectPr w:rsidR="0033693D" w:rsidSect="008A3691">
          <w:headerReference w:type="even" r:id="rId260"/>
          <w:headerReference w:type="default" r:id="rId261"/>
          <w:pgSz w:w="11906" w:h="16838"/>
          <w:pgMar w:top="1134" w:right="851" w:bottom="567" w:left="1418" w:header="340" w:footer="567" w:gutter="0"/>
          <w:cols w:space="708"/>
          <w:docGrid w:linePitch="360"/>
        </w:sectPr>
      </w:pPr>
    </w:p>
    <w:p w14:paraId="07C2383B" w14:textId="6044B5EC" w:rsidR="00B15D52" w:rsidRPr="00B15D52" w:rsidRDefault="00B15D52" w:rsidP="00B15D52">
      <w:pPr>
        <w:pStyle w:val="jagodowytytuwcicie"/>
      </w:pPr>
      <w:r>
        <w:lastRenderedPageBreak/>
        <w:t>Na dowód czego niżej podpisani, należycie</w:t>
      </w:r>
      <w:r w:rsidR="00A865C8">
        <w:t xml:space="preserve"> w </w:t>
      </w:r>
      <w:r>
        <w:t>tym celu upoważnieni, podpisali niniejszą konwencję.</w:t>
      </w:r>
    </w:p>
    <w:p w14:paraId="696B7E42" w14:textId="77777777" w:rsidR="00B15D52" w:rsidRPr="00B15D52" w:rsidRDefault="00B15D52" w:rsidP="00B15D52">
      <w:pPr>
        <w:spacing w:after="160" w:line="259" w:lineRule="auto"/>
        <w:jc w:val="left"/>
        <w:rPr>
          <w:b/>
        </w:rPr>
      </w:pPr>
    </w:p>
    <w:p w14:paraId="5BD7AA7A" w14:textId="008338A3" w:rsidR="00B15D52" w:rsidRPr="00B15D52" w:rsidRDefault="00B15D52" w:rsidP="00B15D52">
      <w:pPr>
        <w:pStyle w:val="jagodowytytuwcicie"/>
      </w:pPr>
      <w:r>
        <w:t>Sporządzono</w:t>
      </w:r>
      <w:r w:rsidR="00A865C8">
        <w:t xml:space="preserve"> w </w:t>
      </w:r>
      <w:proofErr w:type="spellStart"/>
      <w:r>
        <w:t>Aarhus</w:t>
      </w:r>
      <w:proofErr w:type="spellEnd"/>
      <w:r>
        <w:t xml:space="preserve"> (Dania) dnia 25 czerwca 1998</w:t>
      </w:r>
      <w:r w:rsidR="000F6BD7">
        <w:t> r.</w:t>
      </w:r>
    </w:p>
    <w:bookmarkEnd w:id="497"/>
    <w:p w14:paraId="195EB51F" w14:textId="77777777" w:rsidR="00B15D52" w:rsidRDefault="00B15D52" w:rsidP="0033693D">
      <w:pPr>
        <w:spacing w:line="240" w:lineRule="auto"/>
      </w:pPr>
    </w:p>
    <w:p w14:paraId="40EF6BD5" w14:textId="77777777" w:rsidR="00B15D52" w:rsidRDefault="00B15D52" w:rsidP="0033693D">
      <w:pPr>
        <w:spacing w:line="240" w:lineRule="auto"/>
        <w:sectPr w:rsidR="00B15D52" w:rsidSect="008A3691">
          <w:headerReference w:type="even" r:id="rId262"/>
          <w:headerReference w:type="default" r:id="rId263"/>
          <w:pgSz w:w="11906" w:h="16838"/>
          <w:pgMar w:top="1134" w:right="851" w:bottom="567" w:left="1418" w:header="340" w:footer="567" w:gutter="0"/>
          <w:cols w:space="708"/>
          <w:docGrid w:linePitch="360"/>
        </w:sectPr>
      </w:pPr>
    </w:p>
    <w:p w14:paraId="6646B089" w14:textId="76A7F72C" w:rsidR="00B15D52" w:rsidRDefault="00FC5AC1" w:rsidP="0033693D">
      <w:pPr>
        <w:spacing w:line="240" w:lineRule="auto"/>
      </w:pPr>
      <w:r>
        <w:rPr>
          <w:noProof/>
        </w:rPr>
        <w:lastRenderedPageBreak/>
        <w:drawing>
          <wp:anchor distT="0" distB="0" distL="114300" distR="114300" simplePos="0" relativeHeight="251658293" behindDoc="1" locked="0" layoutInCell="1" allowOverlap="1" wp14:anchorId="609EA615" wp14:editId="759BD95E">
            <wp:simplePos x="0" y="0"/>
            <wp:positionH relativeFrom="page">
              <wp:align>left</wp:align>
            </wp:positionH>
            <wp:positionV relativeFrom="page">
              <wp:posOffset>635</wp:posOffset>
            </wp:positionV>
            <wp:extent cx="7555865" cy="10680700"/>
            <wp:effectExtent l="0" t="0" r="6985" b="6350"/>
            <wp:wrapNone/>
            <wp:docPr id="1709896229" name="Picture 170989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96229" name="Obraz 1709896229"/>
                    <pic:cNvPicPr/>
                  </pic:nvPicPr>
                  <pic:blipFill>
                    <a:blip r:embed="rId264">
                      <a:extLst>
                        <a:ext uri="{28A0092B-C50C-407E-A947-70E740481C1C}">
                          <a14:useLocalDpi xmlns:a14="http://schemas.microsoft.com/office/drawing/2010/main" val="0"/>
                        </a:ext>
                      </a:extLst>
                    </a:blip>
                    <a:stretch>
                      <a:fillRect/>
                    </a:stretch>
                  </pic:blipFill>
                  <pic:spPr>
                    <a:xfrm>
                      <a:off x="0" y="0"/>
                      <a:ext cx="7555865" cy="10680700"/>
                    </a:xfrm>
                    <a:prstGeom prst="rect">
                      <a:avLst/>
                    </a:prstGeom>
                  </pic:spPr>
                </pic:pic>
              </a:graphicData>
            </a:graphic>
            <wp14:sizeRelH relativeFrom="page">
              <wp14:pctWidth>0</wp14:pctWidth>
            </wp14:sizeRelH>
            <wp14:sizeRelV relativeFrom="page">
              <wp14:pctHeight>0</wp14:pctHeight>
            </wp14:sizeRelV>
          </wp:anchor>
        </w:drawing>
      </w:r>
    </w:p>
    <w:p w14:paraId="34A49217" w14:textId="24C24FF7" w:rsidR="00B15D52" w:rsidRDefault="0034195A">
      <w:pPr>
        <w:spacing w:after="160" w:line="259" w:lineRule="auto"/>
        <w:jc w:val="left"/>
      </w:pPr>
      <w:r>
        <w:rPr>
          <w:noProof/>
        </w:rPr>
        <mc:AlternateContent>
          <mc:Choice Requires="wps">
            <w:drawing>
              <wp:anchor distT="45720" distB="45720" distL="114300" distR="114300" simplePos="0" relativeHeight="251658301" behindDoc="0" locked="0" layoutInCell="1" allowOverlap="1" wp14:anchorId="4E561D80" wp14:editId="6843A63F">
                <wp:simplePos x="0" y="0"/>
                <wp:positionH relativeFrom="margin">
                  <wp:posOffset>-43018</wp:posOffset>
                </wp:positionH>
                <wp:positionV relativeFrom="bottomMargin">
                  <wp:posOffset>149860</wp:posOffset>
                </wp:positionV>
                <wp:extent cx="329184" cy="212651"/>
                <wp:effectExtent l="0" t="0" r="0" b="0"/>
                <wp:wrapNone/>
                <wp:docPr id="448481624" name="Text Box 44848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 cy="212651"/>
                        </a:xfrm>
                        <a:prstGeom prst="rect">
                          <a:avLst/>
                        </a:prstGeom>
                        <a:solidFill>
                          <a:srgbClr val="009CBC"/>
                        </a:solidFill>
                        <a:ln w="9525">
                          <a:noFill/>
                          <a:miter lim="800000"/>
                          <a:headEnd/>
                          <a:tailEnd/>
                        </a:ln>
                      </wps:spPr>
                      <wps:txbx>
                        <w:txbxContent>
                          <w:p w14:paraId="10B3D962" w14:textId="4B3BFC89" w:rsidR="0034195A" w:rsidRPr="00EB6B1E" w:rsidRDefault="0034195A" w:rsidP="0034195A">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258</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61D80" id="Text Box 448481624" o:spid="_x0000_s1229" type="#_x0000_t202" style="position:absolute;margin-left:-3.4pt;margin-top:11.8pt;width:25.9pt;height:16.75pt;z-index:2516583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" fillcolor="#009cbc" stroked="f">
                <v:textbox inset="0,0,0,0">
                  <w:txbxContent>
                    <w:p w14:paraId="10B3D962" w14:textId="4B3BFC89" w:rsidR="0034195A" w:rsidRPr="00EB6B1E" w:rsidRDefault="0034195A" w:rsidP="0034195A">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258</w:t>
                      </w:r>
                      <w:r w:rsidRPr="00EB6B1E">
                        <w:rPr>
                          <w:rFonts w:asciiTheme="minorHAnsi" w:hAnsiTheme="minorHAnsi" w:cstheme="minorHAnsi"/>
                          <w:b/>
                          <w:bCs/>
                          <w:color w:val="FFFFFF" w:themeColor="background1"/>
                          <w:sz w:val="18"/>
                          <w:szCs w:val="18"/>
                        </w:rPr>
                        <w:fldChar w:fldCharType="end"/>
                      </w:r>
                    </w:p>
                  </w:txbxContent>
                </v:textbox>
                <w10:wrap anchorx="margin" anchory="margin"/>
              </v:shape>
            </w:pict>
          </mc:Fallback>
        </mc:AlternateContent>
      </w:r>
      <w:r>
        <w:rPr>
          <w:noProof/>
        </w:rPr>
        <mc:AlternateContent>
          <mc:Choice Requires="wps">
            <w:drawing>
              <wp:anchor distT="45720" distB="45720" distL="114300" distR="114300" simplePos="0" relativeHeight="251658294" behindDoc="0" locked="0" layoutInCell="1" allowOverlap="1" wp14:anchorId="26A0F430" wp14:editId="72DEA20B">
                <wp:simplePos x="0" y="0"/>
                <wp:positionH relativeFrom="page">
                  <wp:posOffset>-4545202</wp:posOffset>
                </wp:positionH>
                <wp:positionV relativeFrom="page">
                  <wp:posOffset>5059026</wp:posOffset>
                </wp:positionV>
                <wp:extent cx="9934575" cy="157480"/>
                <wp:effectExtent l="0" t="7302" r="2222" b="2223"/>
                <wp:wrapNone/>
                <wp:docPr id="1878635371" name="Text Box 1878635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34575" cy="157480"/>
                        </a:xfrm>
                        <a:prstGeom prst="rect">
                          <a:avLst/>
                        </a:prstGeom>
                        <a:solidFill>
                          <a:srgbClr val="009CBC"/>
                        </a:solidFill>
                        <a:ln w="9525">
                          <a:noFill/>
                          <a:miter lim="800000"/>
                          <a:headEnd/>
                          <a:tailEnd/>
                        </a:ln>
                      </wps:spPr>
                      <wps:txbx>
                        <w:txbxContent>
                          <w:p w14:paraId="07C49D73" w14:textId="42DB4C77" w:rsidR="00B23A92" w:rsidRPr="00ED2D93" w:rsidRDefault="00B23A92" w:rsidP="00A601B0">
                            <w:pPr>
                              <w:spacing w:after="0" w:line="240" w:lineRule="auto"/>
                              <w:rPr>
                                <w:color w:val="FFFFFF" w:themeColor="background1"/>
                                <w:sz w:val="13"/>
                                <w:szCs w:val="13"/>
                              </w:rPr>
                            </w:pPr>
                            <w:bookmarkStart w:id="498" w:name="_Hlk134394476"/>
                            <w:r>
                              <w:rPr>
                                <w:color w:val="FFFFFF" w:themeColor="background1"/>
                                <w:sz w:val="13"/>
                                <w:szCs w:val="13"/>
                              </w:rPr>
                              <w:t xml:space="preserve">Zdjęcia: © </w:t>
                            </w:r>
                            <w:proofErr w:type="spellStart"/>
                            <w:r>
                              <w:rPr>
                                <w:color w:val="FFFFFF" w:themeColor="background1"/>
                                <w:sz w:val="13"/>
                                <w:szCs w:val="13"/>
                              </w:rPr>
                              <w:t>Shutterstock</w:t>
                            </w:r>
                            <w:proofErr w:type="spellEnd"/>
                            <w:r>
                              <w:rPr>
                                <w:color w:val="FFFFFF" w:themeColor="background1"/>
                                <w:sz w:val="13"/>
                                <w:szCs w:val="13"/>
                              </w:rPr>
                              <w:t xml:space="preserve"> – © </w:t>
                            </w:r>
                            <w:proofErr w:type="spellStart"/>
                            <w:r>
                              <w:rPr>
                                <w:color w:val="FFFFFF" w:themeColor="background1"/>
                                <w:sz w:val="13"/>
                                <w:szCs w:val="13"/>
                              </w:rPr>
                              <w:t>Contrastwerkstatt</w:t>
                            </w:r>
                            <w:proofErr w:type="spellEnd"/>
                            <w:r>
                              <w:rPr>
                                <w:color w:val="FFFFFF" w:themeColor="background1"/>
                                <w:sz w:val="13"/>
                                <w:szCs w:val="13"/>
                              </w:rPr>
                              <w:t xml:space="preserve"> © </w:t>
                            </w:r>
                            <w:proofErr w:type="spellStart"/>
                            <w:r>
                              <w:rPr>
                                <w:color w:val="FFFFFF" w:themeColor="background1"/>
                                <w:sz w:val="13"/>
                                <w:szCs w:val="13"/>
                              </w:rPr>
                              <w:t>Pelvidge</w:t>
                            </w:r>
                            <w:proofErr w:type="spellEnd"/>
                            <w:r>
                              <w:rPr>
                                <w:color w:val="FFFFFF" w:themeColor="background1"/>
                                <w:sz w:val="13"/>
                                <w:szCs w:val="13"/>
                              </w:rPr>
                              <w:t xml:space="preserve"> © Christian42 © </w:t>
                            </w:r>
                            <w:proofErr w:type="spellStart"/>
                            <w:r>
                              <w:rPr>
                                <w:color w:val="FFFFFF" w:themeColor="background1"/>
                                <w:sz w:val="13"/>
                                <w:szCs w:val="13"/>
                              </w:rPr>
                              <w:t>Shutterstock</w:t>
                            </w:r>
                            <w:proofErr w:type="spellEnd"/>
                            <w:r>
                              <w:rPr>
                                <w:color w:val="FFFFFF" w:themeColor="background1"/>
                                <w:sz w:val="13"/>
                                <w:szCs w:val="13"/>
                              </w:rPr>
                              <w:t xml:space="preserve"> © </w:t>
                            </w:r>
                            <w:proofErr w:type="spellStart"/>
                            <w:r>
                              <w:rPr>
                                <w:color w:val="FFFFFF" w:themeColor="background1"/>
                                <w:sz w:val="13"/>
                                <w:szCs w:val="13"/>
                              </w:rPr>
                              <w:t>Fotolia</w:t>
                            </w:r>
                            <w:proofErr w:type="spellEnd"/>
                            <w:r>
                              <w:rPr>
                                <w:color w:val="FFFFFF" w:themeColor="background1"/>
                                <w:sz w:val="13"/>
                                <w:szCs w:val="13"/>
                              </w:rPr>
                              <w:t xml:space="preserve"> © </w:t>
                            </w:r>
                            <w:proofErr w:type="spellStart"/>
                            <w:r>
                              <w:rPr>
                                <w:color w:val="FFFFFF" w:themeColor="background1"/>
                                <w:sz w:val="13"/>
                                <w:szCs w:val="13"/>
                              </w:rPr>
                              <w:t>Shutterstock</w:t>
                            </w:r>
                            <w:proofErr w:type="spellEnd"/>
                            <w:r>
                              <w:rPr>
                                <w:color w:val="FFFFFF" w:themeColor="background1"/>
                                <w:sz w:val="13"/>
                                <w:szCs w:val="13"/>
                              </w:rPr>
                              <w:t xml:space="preserve"> © </w:t>
                            </w:r>
                            <w:proofErr w:type="spellStart"/>
                            <w:r>
                              <w:rPr>
                                <w:color w:val="FFFFFF" w:themeColor="background1"/>
                                <w:sz w:val="13"/>
                                <w:szCs w:val="13"/>
                              </w:rPr>
                              <w:t>Shutterstock</w:t>
                            </w:r>
                            <w:proofErr w:type="spellEnd"/>
                            <w:r>
                              <w:rPr>
                                <w:color w:val="FFFFFF" w:themeColor="background1"/>
                                <w:sz w:val="13"/>
                                <w:szCs w:val="13"/>
                              </w:rPr>
                              <w:t xml:space="preserve"> (zdjęcie po obcięciu) © </w:t>
                            </w:r>
                            <w:proofErr w:type="spellStart"/>
                            <w:r>
                              <w:rPr>
                                <w:color w:val="FFFFFF" w:themeColor="background1"/>
                                <w:sz w:val="13"/>
                                <w:szCs w:val="13"/>
                              </w:rPr>
                              <w:t>Shutterstock</w:t>
                            </w:r>
                            <w:proofErr w:type="spellEnd"/>
                            <w:r>
                              <w:rPr>
                                <w:color w:val="FFFFFF" w:themeColor="background1"/>
                                <w:sz w:val="13"/>
                                <w:szCs w:val="13"/>
                              </w:rPr>
                              <w:t xml:space="preserve"> © </w:t>
                            </w:r>
                            <w:proofErr w:type="spellStart"/>
                            <w:r>
                              <w:rPr>
                                <w:color w:val="FFFFFF" w:themeColor="background1"/>
                                <w:sz w:val="13"/>
                                <w:szCs w:val="13"/>
                              </w:rPr>
                              <w:t>Shutterstock</w:t>
                            </w:r>
                            <w:proofErr w:type="spellEnd"/>
                            <w:r>
                              <w:rPr>
                                <w:color w:val="FFFFFF" w:themeColor="background1"/>
                                <w:sz w:val="13"/>
                                <w:szCs w:val="13"/>
                              </w:rPr>
                              <w:t xml:space="preserve"> © </w:t>
                            </w:r>
                            <w:proofErr w:type="spellStart"/>
                            <w:r>
                              <w:rPr>
                                <w:color w:val="FFFFFF" w:themeColor="background1"/>
                                <w:sz w:val="13"/>
                                <w:szCs w:val="13"/>
                              </w:rPr>
                              <w:t>Shutterstock</w:t>
                            </w:r>
                            <w:proofErr w:type="spellEnd"/>
                            <w:r>
                              <w:rPr>
                                <w:color w:val="FFFFFF" w:themeColor="background1"/>
                                <w:sz w:val="13"/>
                                <w:szCs w:val="13"/>
                              </w:rPr>
                              <w:t xml:space="preserve"> © </w:t>
                            </w:r>
                            <w:proofErr w:type="spellStart"/>
                            <w:r>
                              <w:rPr>
                                <w:color w:val="FFFFFF" w:themeColor="background1"/>
                                <w:sz w:val="13"/>
                                <w:szCs w:val="13"/>
                              </w:rPr>
                              <w:t>Shutterstock</w:t>
                            </w:r>
                            <w:proofErr w:type="spellEnd"/>
                            <w:r>
                              <w:rPr>
                                <w:color w:val="FFFFFF" w:themeColor="background1"/>
                                <w:sz w:val="13"/>
                                <w:szCs w:val="13"/>
                              </w:rPr>
                              <w:t xml:space="preserve"> © Lee Prince © </w:t>
                            </w:r>
                            <w:proofErr w:type="spellStart"/>
                            <w:r>
                              <w:rPr>
                                <w:color w:val="FFFFFF" w:themeColor="background1"/>
                                <w:sz w:val="13"/>
                                <w:szCs w:val="13"/>
                              </w:rPr>
                              <w:t>Fotolia</w:t>
                            </w:r>
                            <w:proofErr w:type="spellEnd"/>
                            <w:r>
                              <w:rPr>
                                <w:color w:val="FFFFFF" w:themeColor="background1"/>
                                <w:sz w:val="13"/>
                                <w:szCs w:val="13"/>
                              </w:rPr>
                              <w:t xml:space="preserve"> (zdjęcie po obcięciu)</w:t>
                            </w:r>
                            <w:bookmarkEnd w:id="498"/>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26A0F430" id="Text Box 1878635371" o:spid="_x0000_s1230" type="#_x0000_t202" style="position:absolute;margin-left:-357.9pt;margin-top:398.35pt;width:782.25pt;height:12.4pt;rotation:-90;z-index:25165829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" fillcolor="#009cbc" stroked="f">
                <v:textbox inset="0,0,0,0">
                  <w:txbxContent>
                    <w:p w14:paraId="07C49D73" w14:textId="42DB4C77" w:rsidR="00B23A92" w:rsidRPr="00ED2D93" w:rsidRDefault="00B23A92" w:rsidP="00A601B0">
                      <w:pPr>
                        <w:spacing w:after="0" w:line="240" w:lineRule="auto"/>
                        <w:rPr>
                          <w:color w:val="FFFFFF" w:themeColor="background1"/>
                          <w:sz w:val="13"/>
                          <w:szCs w:val="13"/>
                        </w:rPr>
                      </w:pPr>
                      <w:bookmarkStart w:id="502" w:name="_Hlk134394476"/>
                      <w:r>
                        <w:rPr>
                          <w:color w:val="FFFFFF" w:themeColor="background1"/>
                          <w:sz w:val="13"/>
                          <w:szCs w:val="13"/>
                        </w:rPr>
                        <w:t>Zdjęcia: © Shutterstock – © Contrastwerkstatt © Pelvidge © Christian42 © Shutterstock © Fotolia © Shutterstock © Shutterstock (zdjęcie po obcięciu) © Shutterstock © Shutterstock © Shutterstock © Shutterstock © Lee Prince © Fotolia (zdjęcie po obcięciu)</w:t>
                      </w:r>
                      <w:bookmarkEnd w:id="502"/>
                    </w:p>
                  </w:txbxContent>
                </v:textbox>
                <w10:wrap anchorx="page" anchory="page"/>
              </v:shape>
            </w:pict>
          </mc:Fallback>
        </mc:AlternateContent>
      </w:r>
      <w:r>
        <w:br w:type="page"/>
      </w:r>
    </w:p>
    <w:p w14:paraId="125AC544" w14:textId="77777777" w:rsidR="00B877A3" w:rsidRPr="00F34545" w:rsidRDefault="00B877A3" w:rsidP="00290B2B">
      <w:pPr>
        <w:pStyle w:val="Heading4"/>
        <w:rPr>
          <w:sz w:val="80"/>
          <w:szCs w:val="80"/>
        </w:rPr>
      </w:pPr>
      <w:bookmarkStart w:id="499" w:name="_Toc143266387"/>
      <w:r w:rsidRPr="00F34545">
        <w:rPr>
          <w:color w:val="009CBC"/>
          <w:sz w:val="80"/>
          <w:szCs w:val="80"/>
        </w:rPr>
        <w:lastRenderedPageBreak/>
        <w:t>ZAŁĄCZNIKI</w:t>
      </w:r>
      <w:bookmarkEnd w:id="499"/>
    </w:p>
    <w:p w14:paraId="2C96A378" w14:textId="77777777" w:rsidR="00D97601" w:rsidRDefault="00D97601" w:rsidP="00B877A3">
      <w:pPr>
        <w:spacing w:line="240" w:lineRule="auto"/>
        <w:ind w:left="1701"/>
      </w:pPr>
    </w:p>
    <w:p w14:paraId="5B4195E3" w14:textId="77777777" w:rsidR="00D97601" w:rsidRDefault="00D97601" w:rsidP="00B877A3">
      <w:pPr>
        <w:spacing w:line="240" w:lineRule="auto"/>
        <w:ind w:left="1701"/>
      </w:pPr>
    </w:p>
    <w:p w14:paraId="3F4E8AC2" w14:textId="2A09F67B" w:rsidR="00B877A3" w:rsidRPr="00B877A3" w:rsidRDefault="00B877A3" w:rsidP="00B877A3">
      <w:pPr>
        <w:spacing w:line="240" w:lineRule="auto"/>
        <w:ind w:left="1701"/>
      </w:pPr>
      <w:r>
        <w:t>Konwencja</w:t>
      </w:r>
      <w:r w:rsidR="00A865C8">
        <w:t xml:space="preserve"> z </w:t>
      </w:r>
      <w:proofErr w:type="spellStart"/>
      <w:r>
        <w:t>Aarhus</w:t>
      </w:r>
      <w:proofErr w:type="spellEnd"/>
      <w:r>
        <w:t xml:space="preserve"> ma dwa załączniki. Załącznik I zawiera listę przedsięwzięć,</w:t>
      </w:r>
      <w:r w:rsidR="00A865C8">
        <w:t xml:space="preserve"> o </w:t>
      </w:r>
      <w:r>
        <w:t>których mowa</w:t>
      </w:r>
      <w:r w:rsidR="00A865C8">
        <w:t xml:space="preserve"> w </w:t>
      </w:r>
      <w:r w:rsidR="00331D80">
        <w:t>art. </w:t>
      </w:r>
      <w:r>
        <w:t xml:space="preserve">6 </w:t>
      </w:r>
      <w:r w:rsidR="00331D80">
        <w:t>ust. </w:t>
      </w:r>
      <w:r>
        <w:t>1 lit. (a),</w:t>
      </w:r>
      <w:r w:rsidR="00A865C8">
        <w:t xml:space="preserve"> w </w:t>
      </w:r>
      <w:r>
        <w:t>odniesieniu do których konwencja wymaga od Stron stosowania udziału społeczeństwa</w:t>
      </w:r>
      <w:r w:rsidR="00A865C8">
        <w:t xml:space="preserve"> w </w:t>
      </w:r>
      <w:r>
        <w:t>podejmowaniu decyzji. Załącznik II zawiera obowiązkowe procedury arbitrażowe, które będą obowiązywać Strony</w:t>
      </w:r>
      <w:r w:rsidR="00A865C8">
        <w:t xml:space="preserve"> w </w:t>
      </w:r>
      <w:r>
        <w:t>przypadku poddania sporu dotyczącego interpretacji lub stosowania konwencji arbitrażowi zgodnie</w:t>
      </w:r>
      <w:r w:rsidR="00A865C8">
        <w:t xml:space="preserve"> z </w:t>
      </w:r>
      <w:r w:rsidR="00331D80">
        <w:t>art. </w:t>
      </w:r>
      <w:r>
        <w:t xml:space="preserve">16 </w:t>
      </w:r>
      <w:r w:rsidR="00331D80">
        <w:t>ust. </w:t>
      </w:r>
      <w:r>
        <w:t>2.</w:t>
      </w:r>
    </w:p>
    <w:p w14:paraId="77B212B9" w14:textId="449515E0" w:rsidR="0058280F" w:rsidRDefault="0058280F" w:rsidP="0058280F">
      <w:pPr>
        <w:pStyle w:val="Heading3"/>
        <w:ind w:left="1701"/>
      </w:pPr>
      <w:bookmarkStart w:id="500" w:name="_Toc143266388"/>
      <w:r>
        <w:t>Załącznik I. Lista przedsięwzięć,</w:t>
      </w:r>
      <w:r w:rsidR="00A865C8">
        <w:t xml:space="preserve"> o </w:t>
      </w:r>
      <w:r>
        <w:t>których mowa</w:t>
      </w:r>
      <w:r w:rsidR="00A865C8">
        <w:t xml:space="preserve"> w </w:t>
      </w:r>
      <w:r>
        <w:t>artykule 6 ustęp 1 (a)</w:t>
      </w:r>
      <w:bookmarkEnd w:id="500"/>
    </w:p>
    <w:p w14:paraId="04247DC7" w14:textId="77777777" w:rsidR="00D97601" w:rsidRPr="00D97601" w:rsidRDefault="00D97601" w:rsidP="00D97601">
      <w:pPr>
        <w:rPr>
          <w:lang w:eastAsia="en-US"/>
        </w:rPr>
      </w:pPr>
    </w:p>
    <w:p w14:paraId="1FEC7C7B" w14:textId="77777777" w:rsidR="00B877A3" w:rsidRPr="00D97601" w:rsidRDefault="00B877A3" w:rsidP="005D73FE">
      <w:pPr>
        <w:spacing w:after="0" w:line="240" w:lineRule="auto"/>
        <w:ind w:left="1701"/>
        <w:rPr>
          <w:rFonts w:ascii="Times New Roman" w:eastAsia="Trebuchet MS" w:hAnsi="Times New Roman" w:cs="Times New Roman"/>
          <w:b/>
          <w:color w:val="B3B2B2"/>
          <w:kern w:val="0"/>
          <w:sz w:val="60"/>
          <w14:ligatures w14:val="none"/>
        </w:rPr>
      </w:pPr>
      <w:bookmarkStart w:id="501" w:name="_bookmark574"/>
      <w:bookmarkEnd w:id="501"/>
      <w:r w:rsidRPr="00D97601">
        <w:rPr>
          <w:rFonts w:ascii="Times New Roman" w:hAnsi="Times New Roman" w:cs="Times New Roman"/>
          <w:b/>
          <w:color w:val="B3B2B2"/>
          <w:sz w:val="60"/>
        </w:rPr>
        <w:t>ZAŁĄCZNIK I</w:t>
      </w:r>
    </w:p>
    <w:p w14:paraId="5D5B7DA5" w14:textId="0DF25A64" w:rsidR="00B877A3" w:rsidRPr="00D97601" w:rsidRDefault="00B877A3" w:rsidP="00B877A3">
      <w:pPr>
        <w:spacing w:line="240" w:lineRule="auto"/>
        <w:ind w:left="1701"/>
        <w:jc w:val="left"/>
        <w:rPr>
          <w:rFonts w:ascii="Times New Roman" w:hAnsi="Times New Roman" w:cs="Times New Roman"/>
          <w:b/>
          <w:color w:val="009CBC"/>
          <w:sz w:val="60"/>
          <w:szCs w:val="60"/>
        </w:rPr>
      </w:pPr>
      <w:r w:rsidRPr="00D97601">
        <w:rPr>
          <w:rFonts w:ascii="Times New Roman" w:hAnsi="Times New Roman" w:cs="Times New Roman"/>
          <w:b/>
          <w:color w:val="009CBC"/>
          <w:sz w:val="60"/>
          <w:szCs w:val="60"/>
        </w:rPr>
        <w:t>LISTA PRZEDSIĘWZIĘĆ, O</w:t>
      </w:r>
      <w:r w:rsidR="00D97601">
        <w:rPr>
          <w:rFonts w:ascii="Times New Roman" w:hAnsi="Times New Roman" w:cs="Times New Roman"/>
          <w:b/>
          <w:color w:val="009CBC"/>
          <w:sz w:val="60"/>
          <w:szCs w:val="60"/>
        </w:rPr>
        <w:t> </w:t>
      </w:r>
      <w:r w:rsidRPr="00D97601">
        <w:rPr>
          <w:rFonts w:ascii="Times New Roman" w:hAnsi="Times New Roman" w:cs="Times New Roman"/>
          <w:b/>
          <w:color w:val="009CBC"/>
          <w:sz w:val="60"/>
          <w:szCs w:val="60"/>
        </w:rPr>
        <w:t>KTÓRYCH MOWA W</w:t>
      </w:r>
      <w:r w:rsidR="00D97601">
        <w:rPr>
          <w:rFonts w:ascii="Times New Roman" w:hAnsi="Times New Roman" w:cs="Times New Roman"/>
          <w:b/>
          <w:color w:val="009CBC"/>
          <w:sz w:val="60"/>
          <w:szCs w:val="60"/>
        </w:rPr>
        <w:t> </w:t>
      </w:r>
      <w:r w:rsidRPr="00D97601">
        <w:rPr>
          <w:rFonts w:ascii="Times New Roman" w:hAnsi="Times New Roman" w:cs="Times New Roman"/>
          <w:b/>
          <w:color w:val="009CBC"/>
          <w:sz w:val="60"/>
          <w:szCs w:val="60"/>
        </w:rPr>
        <w:t>ARTYKULE 6 USTĘP 1 (A)</w:t>
      </w:r>
    </w:p>
    <w:p w14:paraId="19F00639" w14:textId="77777777" w:rsidR="00B877A3" w:rsidRPr="00B877A3" w:rsidRDefault="00B877A3" w:rsidP="00541BE1">
      <w:pPr>
        <w:spacing w:line="240" w:lineRule="auto"/>
        <w:ind w:left="1985" w:hanging="284"/>
        <w:rPr>
          <w:b/>
          <w:color w:val="009CBC"/>
        </w:rPr>
      </w:pPr>
      <w:r>
        <w:rPr>
          <w:b/>
          <w:bCs/>
          <w:color w:val="009CBC"/>
        </w:rPr>
        <w:t>1.</w:t>
      </w:r>
      <w:r>
        <w:rPr>
          <w:b/>
          <w:bCs/>
          <w:color w:val="009CBC"/>
        </w:rPr>
        <w:tab/>
      </w:r>
      <w:r>
        <w:rPr>
          <w:b/>
          <w:color w:val="009CBC"/>
        </w:rPr>
        <w:t>Sektor energetyczny:</w:t>
      </w:r>
    </w:p>
    <w:p w14:paraId="282B8609" w14:textId="38683C8E"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Rafinerie ropy naftowej</w:t>
      </w:r>
      <w:r w:rsidR="00A865C8">
        <w:rPr>
          <w:b/>
          <w:color w:val="009CBC"/>
        </w:rPr>
        <w:t xml:space="preserve"> i </w:t>
      </w:r>
      <w:r>
        <w:rPr>
          <w:b/>
          <w:color w:val="009CBC"/>
        </w:rPr>
        <w:t>gazu ziemnego</w:t>
      </w:r>
      <w:r>
        <w:rPr>
          <w:color w:val="009CBC"/>
        </w:rPr>
        <w:t>;</w:t>
      </w:r>
    </w:p>
    <w:p w14:paraId="28C1CC21" w14:textId="0AD6D16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do gazyfikacji</w:t>
      </w:r>
      <w:r w:rsidR="00A865C8">
        <w:rPr>
          <w:b/>
          <w:color w:val="009CBC"/>
        </w:rPr>
        <w:t xml:space="preserve"> i </w:t>
      </w:r>
      <w:r>
        <w:rPr>
          <w:b/>
          <w:color w:val="009CBC"/>
        </w:rPr>
        <w:t>skraplania</w:t>
      </w:r>
      <w:r>
        <w:rPr>
          <w:color w:val="009CBC"/>
        </w:rPr>
        <w:t>;</w:t>
      </w:r>
    </w:p>
    <w:p w14:paraId="2DC0E50E" w14:textId="1AFCC6E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Elektrownie termiczne</w:t>
      </w:r>
      <w:r w:rsidR="00A865C8">
        <w:rPr>
          <w:b/>
          <w:color w:val="009CBC"/>
        </w:rPr>
        <w:t xml:space="preserve"> i </w:t>
      </w:r>
      <w:r>
        <w:rPr>
          <w:b/>
          <w:color w:val="009CBC"/>
        </w:rPr>
        <w:t>inne instalacje spalające</w:t>
      </w:r>
      <w:r w:rsidR="00A865C8">
        <w:rPr>
          <w:b/>
          <w:color w:val="009CBC"/>
        </w:rPr>
        <w:t xml:space="preserve"> o </w:t>
      </w:r>
      <w:r>
        <w:rPr>
          <w:b/>
          <w:color w:val="009CBC"/>
        </w:rPr>
        <w:t>mocy wejściowej 50 megawatów</w:t>
      </w:r>
      <w:r w:rsidR="00A865C8">
        <w:rPr>
          <w:b/>
          <w:color w:val="009CBC"/>
        </w:rPr>
        <w:t xml:space="preserve"> i </w:t>
      </w:r>
      <w:r>
        <w:rPr>
          <w:b/>
          <w:color w:val="009CBC"/>
        </w:rPr>
        <w:t>więcej</w:t>
      </w:r>
      <w:r>
        <w:rPr>
          <w:color w:val="009CBC"/>
        </w:rPr>
        <w:t>;</w:t>
      </w:r>
    </w:p>
    <w:p w14:paraId="5C202679" w14:textId="7777777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Piece koksownicze</w:t>
      </w:r>
      <w:r>
        <w:rPr>
          <w:color w:val="009CBC"/>
        </w:rPr>
        <w:t>;</w:t>
      </w:r>
    </w:p>
    <w:p w14:paraId="5870C85F" w14:textId="025B408A"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Elektrownie jądrowe</w:t>
      </w:r>
      <w:r w:rsidR="00A865C8">
        <w:rPr>
          <w:b/>
          <w:color w:val="009CBC"/>
        </w:rPr>
        <w:t xml:space="preserve"> i </w:t>
      </w:r>
      <w:r>
        <w:rPr>
          <w:b/>
          <w:color w:val="009CBC"/>
        </w:rPr>
        <w:t>inne reaktory jądrowe, łącznie</w:t>
      </w:r>
      <w:r w:rsidR="00A865C8">
        <w:rPr>
          <w:b/>
          <w:color w:val="009CBC"/>
        </w:rPr>
        <w:t xml:space="preserve"> z </w:t>
      </w:r>
      <w:r>
        <w:rPr>
          <w:b/>
          <w:color w:val="009CBC"/>
        </w:rPr>
        <w:t>demontażem</w:t>
      </w:r>
      <w:r w:rsidR="00A865C8">
        <w:rPr>
          <w:b/>
          <w:color w:val="009CBC"/>
        </w:rPr>
        <w:t xml:space="preserve"> i </w:t>
      </w:r>
      <w:r>
        <w:rPr>
          <w:b/>
          <w:color w:val="009CBC"/>
        </w:rPr>
        <w:t>likwidacją takich elektrowni lub reaktorów</w:t>
      </w:r>
      <w:r>
        <w:rPr>
          <w:color w:val="009CBC"/>
          <w:vertAlign w:val="superscript"/>
        </w:rPr>
        <w:t>1)</w:t>
      </w:r>
      <w:r>
        <w:rPr>
          <w:color w:val="009CBC"/>
        </w:rPr>
        <w:t xml:space="preserve"> </w:t>
      </w:r>
      <w:r>
        <w:rPr>
          <w:b/>
          <w:color w:val="009CBC"/>
        </w:rPr>
        <w:t>(z wyjątkiem instalacji badawczych do produkcji</w:t>
      </w:r>
      <w:r w:rsidR="00A865C8">
        <w:rPr>
          <w:b/>
          <w:color w:val="009CBC"/>
        </w:rPr>
        <w:t xml:space="preserve"> i </w:t>
      </w:r>
      <w:r>
        <w:rPr>
          <w:b/>
          <w:color w:val="009CBC"/>
        </w:rPr>
        <w:t>konwersji materiałów rozszczepialnych</w:t>
      </w:r>
      <w:r w:rsidR="00A865C8">
        <w:rPr>
          <w:b/>
          <w:color w:val="009CBC"/>
        </w:rPr>
        <w:t xml:space="preserve"> i </w:t>
      </w:r>
      <w:proofErr w:type="spellStart"/>
      <w:r>
        <w:rPr>
          <w:b/>
          <w:color w:val="009CBC"/>
        </w:rPr>
        <w:t>paliworodnych</w:t>
      </w:r>
      <w:proofErr w:type="spellEnd"/>
      <w:r>
        <w:rPr>
          <w:b/>
          <w:color w:val="009CBC"/>
        </w:rPr>
        <w:t>, których maksymalna moc nie przekracza 1 kW ciągłego ładunku termicznego)</w:t>
      </w:r>
      <w:r>
        <w:rPr>
          <w:color w:val="009CBC"/>
        </w:rPr>
        <w:t>;</w:t>
      </w:r>
    </w:p>
    <w:p w14:paraId="79C3CB3C" w14:textId="7777777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do wtórnego przetwarzania napromieniowanego paliwa jądrowego</w:t>
      </w:r>
      <w:r>
        <w:rPr>
          <w:color w:val="009CBC"/>
        </w:rPr>
        <w:t>;</w:t>
      </w:r>
    </w:p>
    <w:p w14:paraId="6758BE1F" w14:textId="7777777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przeznaczone</w:t>
      </w:r>
      <w:r>
        <w:rPr>
          <w:color w:val="009CBC"/>
        </w:rPr>
        <w:t>:</w:t>
      </w:r>
    </w:p>
    <w:p w14:paraId="528298E2" w14:textId="3B895A25"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do produkcji lub wzbogacania paliwa jądrowego</w:t>
      </w:r>
      <w:r>
        <w:rPr>
          <w:color w:val="009CBC"/>
        </w:rPr>
        <w:t>;</w:t>
      </w:r>
    </w:p>
    <w:p w14:paraId="772FE5F9" w14:textId="79C5C30A"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do przetwarzania napromieniowanego paliwa jądrowego lub odpadów wysoko radioaktywnych</w:t>
      </w:r>
      <w:r>
        <w:rPr>
          <w:color w:val="009CBC"/>
        </w:rPr>
        <w:t>;</w:t>
      </w:r>
    </w:p>
    <w:p w14:paraId="0396736D" w14:textId="2DF5DF2E"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do ostatecznego usuwania napromieniowanego paliwa jądrowego</w:t>
      </w:r>
      <w:r>
        <w:rPr>
          <w:color w:val="009CBC"/>
        </w:rPr>
        <w:t>;</w:t>
      </w:r>
    </w:p>
    <w:p w14:paraId="3DD6DAB7" w14:textId="5BE93320"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wyłącznie do ostatecznego usuwania odpadów jądrowych</w:t>
      </w:r>
      <w:r>
        <w:rPr>
          <w:color w:val="009CBC"/>
        </w:rPr>
        <w:t>;</w:t>
      </w:r>
    </w:p>
    <w:p w14:paraId="76916835" w14:textId="13C0AFE2"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wyłącznie do składowania (planowanego na ponad 10 lat) napromieniowanego paliwa jądrowego lub odpadów radioaktywnych</w:t>
      </w:r>
      <w:r w:rsidR="00A865C8">
        <w:rPr>
          <w:b/>
          <w:color w:val="009CBC"/>
        </w:rPr>
        <w:t xml:space="preserve"> w </w:t>
      </w:r>
      <w:r>
        <w:rPr>
          <w:b/>
          <w:color w:val="009CBC"/>
        </w:rPr>
        <w:t>miejscu innym niż miejsce produkcji</w:t>
      </w:r>
      <w:r>
        <w:rPr>
          <w:color w:val="009CBC"/>
        </w:rPr>
        <w:t>.</w:t>
      </w:r>
    </w:p>
    <w:p w14:paraId="4357AF44" w14:textId="77777777" w:rsidR="00B877A3" w:rsidRPr="00541BE1" w:rsidRDefault="00B877A3" w:rsidP="00D97601">
      <w:pPr>
        <w:rPr>
          <w:color w:val="009CBC"/>
        </w:rPr>
      </w:pPr>
    </w:p>
    <w:p w14:paraId="15EBA0D8" w14:textId="5C491427" w:rsidR="00B877A3" w:rsidRPr="00B877A3" w:rsidRDefault="00B877A3" w:rsidP="00541BE1">
      <w:pPr>
        <w:spacing w:line="240" w:lineRule="auto"/>
        <w:ind w:left="1985" w:hanging="284"/>
        <w:rPr>
          <w:b/>
          <w:color w:val="009CBC"/>
        </w:rPr>
      </w:pPr>
      <w:r>
        <w:rPr>
          <w:b/>
          <w:bCs/>
          <w:color w:val="009CBC"/>
        </w:rPr>
        <w:t>2.</w:t>
      </w:r>
      <w:r>
        <w:rPr>
          <w:b/>
          <w:bCs/>
          <w:color w:val="009CBC"/>
        </w:rPr>
        <w:tab/>
      </w:r>
      <w:r>
        <w:rPr>
          <w:b/>
          <w:color w:val="009CBC"/>
        </w:rPr>
        <w:t>Produkcja</w:t>
      </w:r>
      <w:r w:rsidR="00A865C8">
        <w:rPr>
          <w:b/>
          <w:color w:val="009CBC"/>
        </w:rPr>
        <w:t xml:space="preserve"> i </w:t>
      </w:r>
      <w:r>
        <w:rPr>
          <w:b/>
          <w:color w:val="009CBC"/>
        </w:rPr>
        <w:t>obróbka metali:</w:t>
      </w:r>
    </w:p>
    <w:p w14:paraId="0B86297B" w14:textId="60EEE219"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do prażenia lub spiekania rud metali (łącznie</w:t>
      </w:r>
      <w:r w:rsidR="00A865C8">
        <w:rPr>
          <w:b/>
          <w:color w:val="009CBC"/>
        </w:rPr>
        <w:t xml:space="preserve"> z </w:t>
      </w:r>
      <w:r>
        <w:rPr>
          <w:b/>
          <w:color w:val="009CBC"/>
        </w:rPr>
        <w:t>rudą siarczkową</w:t>
      </w:r>
      <w:r>
        <w:rPr>
          <w:color w:val="009CBC"/>
        </w:rPr>
        <w:t>);</w:t>
      </w:r>
    </w:p>
    <w:p w14:paraId="34F21133" w14:textId="09BB7A15"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do produkcji surówki stalowej (wytop pierwotny lub wtórny),</w:t>
      </w:r>
      <w:r w:rsidR="00A865C8">
        <w:rPr>
          <w:b/>
          <w:color w:val="009CBC"/>
        </w:rPr>
        <w:t xml:space="preserve"> w </w:t>
      </w:r>
      <w:r>
        <w:rPr>
          <w:b/>
          <w:color w:val="009CBC"/>
        </w:rPr>
        <w:t>tym odlewnictwo ciągłe,</w:t>
      </w:r>
      <w:r w:rsidR="00A865C8">
        <w:rPr>
          <w:b/>
          <w:color w:val="009CBC"/>
        </w:rPr>
        <w:t xml:space="preserve"> o </w:t>
      </w:r>
      <w:r>
        <w:rPr>
          <w:b/>
          <w:color w:val="009CBC"/>
        </w:rPr>
        <w:t>wydajności ponad 2,5 tony na godzinę</w:t>
      </w:r>
      <w:r>
        <w:rPr>
          <w:color w:val="009CBC"/>
        </w:rPr>
        <w:t>;</w:t>
      </w:r>
    </w:p>
    <w:p w14:paraId="458AB03D" w14:textId="77777777" w:rsidR="00B877A3" w:rsidRPr="00B877A3" w:rsidRDefault="00B877A3" w:rsidP="00541BE1">
      <w:pPr>
        <w:spacing w:line="240" w:lineRule="auto"/>
        <w:ind w:left="2268" w:hanging="284"/>
        <w:rPr>
          <w:b/>
          <w:color w:val="009CBC"/>
        </w:rPr>
      </w:pPr>
      <w:r>
        <w:rPr>
          <w:color w:val="009CBC"/>
        </w:rPr>
        <w:t>•</w:t>
      </w:r>
      <w:r>
        <w:rPr>
          <w:color w:val="009CBC"/>
        </w:rPr>
        <w:tab/>
      </w:r>
      <w:r>
        <w:rPr>
          <w:b/>
          <w:color w:val="009CBC"/>
        </w:rPr>
        <w:t>Instalacje do przetwarzania metali żelaznych</w:t>
      </w:r>
      <w:r>
        <w:rPr>
          <w:color w:val="009CBC"/>
        </w:rPr>
        <w:t>:</w:t>
      </w:r>
    </w:p>
    <w:p w14:paraId="7497DE69" w14:textId="5EB7AC2F" w:rsidR="00B877A3" w:rsidRPr="00B877A3" w:rsidRDefault="00B877A3" w:rsidP="00541BE1">
      <w:pPr>
        <w:spacing w:line="240" w:lineRule="auto"/>
        <w:ind w:left="2552" w:hanging="284"/>
        <w:rPr>
          <w:b/>
          <w:color w:val="009CBC"/>
        </w:rPr>
      </w:pPr>
      <w:r>
        <w:rPr>
          <w:b/>
          <w:bCs/>
          <w:color w:val="009CBC"/>
        </w:rPr>
        <w:t>(i</w:t>
      </w:r>
      <w:r>
        <w:rPr>
          <w:b/>
          <w:color w:val="009CBC"/>
        </w:rPr>
        <w:t>)</w:t>
      </w:r>
      <w:r>
        <w:rPr>
          <w:b/>
          <w:color w:val="009CBC"/>
        </w:rPr>
        <w:tab/>
        <w:t>walcownie na gorąco</w:t>
      </w:r>
      <w:r w:rsidR="00A865C8">
        <w:rPr>
          <w:b/>
          <w:color w:val="009CBC"/>
        </w:rPr>
        <w:t xml:space="preserve"> o </w:t>
      </w:r>
      <w:r>
        <w:rPr>
          <w:b/>
          <w:color w:val="009CBC"/>
        </w:rPr>
        <w:t>wydajności ponad 20 ton stali surowej na godzinę;</w:t>
      </w:r>
    </w:p>
    <w:p w14:paraId="71EB768A" w14:textId="682A58AE" w:rsidR="00B15D52" w:rsidRDefault="00261444" w:rsidP="00541BE1">
      <w:pPr>
        <w:spacing w:line="240" w:lineRule="auto"/>
        <w:ind w:left="1701"/>
      </w:pPr>
      <w:r>
        <w:rPr>
          <w:noProof/>
        </w:rPr>
        <mc:AlternateContent>
          <mc:Choice Requires="wpg">
            <w:drawing>
              <wp:anchor distT="0" distB="0" distL="114300" distR="114300" simplePos="0" relativeHeight="251658295" behindDoc="0" locked="0" layoutInCell="1" allowOverlap="1" wp14:anchorId="2AD434B8" wp14:editId="546BD8F1">
                <wp:simplePos x="0" y="0"/>
                <wp:positionH relativeFrom="page">
                  <wp:align>left</wp:align>
                </wp:positionH>
                <wp:positionV relativeFrom="page">
                  <wp:align>top</wp:align>
                </wp:positionV>
                <wp:extent cx="1260000" cy="10152000"/>
                <wp:effectExtent l="0" t="0" r="0" b="1905"/>
                <wp:wrapNone/>
                <wp:docPr id="2132053029" name="Group 2132053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000" cy="10152000"/>
                          <a:chOff x="0" y="0"/>
                          <a:chExt cx="1985" cy="15988"/>
                        </a:xfrm>
                      </wpg:grpSpPr>
                      <wps:wsp>
                        <wps:cNvPr id="228689241" name="docshape1204"/>
                        <wps:cNvSpPr>
                          <a:spLocks/>
                        </wps:cNvSpPr>
                        <wps:spPr bwMode="auto">
                          <a:xfrm>
                            <a:off x="0" y="0"/>
                            <a:ext cx="2" cy="851"/>
                          </a:xfrm>
                          <a:custGeom>
                            <a:avLst/>
                            <a:gdLst>
                              <a:gd name="T0" fmla="*/ 0 h 851"/>
                              <a:gd name="T1" fmla="*/ 850 h 851"/>
                              <a:gd name="T2" fmla="*/ 0 h 851"/>
                            </a:gdLst>
                            <a:ahLst/>
                            <a:cxnLst>
                              <a:cxn ang="0">
                                <a:pos x="0" y="T0"/>
                              </a:cxn>
                              <a:cxn ang="0">
                                <a:pos x="0" y="T1"/>
                              </a:cxn>
                              <a:cxn ang="0">
                                <a:pos x="0" y="T2"/>
                              </a:cxn>
                            </a:cxnLst>
                            <a:rect l="0" t="0" r="r" b="b"/>
                            <a:pathLst>
                              <a:path h="851">
                                <a:moveTo>
                                  <a:pt x="0" y="0"/>
                                </a:moveTo>
                                <a:lnTo>
                                  <a:pt x="0" y="850"/>
                                </a:lnTo>
                                <a:lnTo>
                                  <a:pt x="0" y="0"/>
                                </a:lnTo>
                                <a:close/>
                              </a:path>
                            </a:pathLst>
                          </a:custGeom>
                          <a:solidFill>
                            <a:srgbClr val="009C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6401647" name="docshape120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850"/>
                            <a:ext cx="1985" cy="15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940818" name="docshape120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850"/>
                            <a:ext cx="1985" cy="7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1633366" name="docshape12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12203"/>
                            <a:ext cx="1985" cy="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542A9B" id="Group 2132053029" o:spid="_x0000_s1026" style="position:absolute;margin-left:0;margin-top:0;width:99.2pt;height:799.35pt;z-index:251658295;mso-position-horizontal:left;mso-position-horizontal-relative:page;mso-position-vertical:top;mso-position-vertical-relative:page" coordsize="1985,159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">
                <v:shape id="docshape1204" o:spid="_x0000_s1027" style="position:absolute;width:2;height:851;visibility:visible;mso-wrap-style:square;v-text-anchor:top" coordsize="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" path="m,l,850,,xe" fillcolor="#009cbc" stroked="f">
                  <v:path arrowok="t" o:connecttype="custom" o:connectlocs="0,0;0,850;0,0" o:connectangles="0,0,0"/>
                </v:shape>
                <v:shape id="docshape1205" o:spid="_x0000_s1028" type="#_x0000_t75" style="position:absolute;top:850;width:1985;height:15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">
                  <v:imagedata r:id="rId304" o:title=""/>
                </v:shape>
                <v:shape id="docshape1206" o:spid="_x0000_s1029" type="#_x0000_t75" style="position:absolute;top:850;width:1985;height: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">
                  <v:imagedata r:id="rId305" o:title=""/>
                </v:shape>
                <v:shape id="docshape1207" o:spid="_x0000_s1030" type="#_x0000_t75" style="position:absolute;top:12203;width:1985;height: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">
                  <v:imagedata r:id="rId306" o:title=""/>
                </v:shape>
                <w10:wrap anchorx="page" anchory="page"/>
              </v:group>
            </w:pict>
          </mc:Fallback>
        </mc:AlternateContent>
      </w:r>
    </w:p>
    <w:p w14:paraId="74A91C0E" w14:textId="03D772C6" w:rsidR="00B15D52" w:rsidRDefault="00B15D52" w:rsidP="00B877A3">
      <w:pPr>
        <w:spacing w:line="240" w:lineRule="auto"/>
        <w:ind w:left="1701"/>
        <w:sectPr w:rsidR="00B15D52" w:rsidSect="00286C8D">
          <w:headerReference w:type="even" r:id="rId307"/>
          <w:headerReference w:type="default" r:id="rId308"/>
          <w:footerReference w:type="even" r:id="rId309"/>
          <w:footerReference w:type="default" r:id="rId310"/>
          <w:pgSz w:w="11906" w:h="16838"/>
          <w:pgMar w:top="567" w:right="851" w:bottom="567" w:left="851" w:header="340" w:footer="567" w:gutter="0"/>
          <w:cols w:space="708"/>
          <w:docGrid w:linePitch="360"/>
        </w:sectPr>
      </w:pPr>
    </w:p>
    <w:p w14:paraId="2446A4D4" w14:textId="7E222089" w:rsidR="00541BE1" w:rsidRPr="00541BE1" w:rsidRDefault="00541BE1" w:rsidP="000A3DD9">
      <w:pPr>
        <w:spacing w:line="240" w:lineRule="auto"/>
        <w:ind w:left="1276" w:hanging="426"/>
        <w:jc w:val="left"/>
        <w:rPr>
          <w:b/>
          <w:color w:val="009CBC"/>
        </w:rPr>
      </w:pPr>
      <w:r>
        <w:rPr>
          <w:b/>
          <w:bCs/>
          <w:color w:val="009CBC"/>
        </w:rPr>
        <w:lastRenderedPageBreak/>
        <w:t>(ii)</w:t>
      </w:r>
      <w:r>
        <w:rPr>
          <w:b/>
          <w:bCs/>
          <w:color w:val="009CBC"/>
        </w:rPr>
        <w:tab/>
      </w:r>
      <w:r>
        <w:rPr>
          <w:b/>
          <w:color w:val="009CBC"/>
        </w:rPr>
        <w:t>kuźnie</w:t>
      </w:r>
      <w:r w:rsidR="00A865C8">
        <w:rPr>
          <w:b/>
          <w:color w:val="009CBC"/>
        </w:rPr>
        <w:t xml:space="preserve"> z </w:t>
      </w:r>
      <w:r>
        <w:rPr>
          <w:b/>
          <w:color w:val="009CBC"/>
        </w:rPr>
        <w:t>młotami, których moc przekracza 50 kilodżuli na młot,</w:t>
      </w:r>
      <w:r w:rsidR="00A865C8">
        <w:rPr>
          <w:b/>
          <w:color w:val="009CBC"/>
        </w:rPr>
        <w:t xml:space="preserve"> w </w:t>
      </w:r>
      <w:r>
        <w:rPr>
          <w:b/>
          <w:color w:val="009CBC"/>
        </w:rPr>
        <w:t>których użyta moc cieplna przekracza 20 MW;</w:t>
      </w:r>
    </w:p>
    <w:p w14:paraId="452E1D93" w14:textId="340EA4AD" w:rsidR="00541BE1" w:rsidRPr="00541BE1" w:rsidRDefault="00541BE1" w:rsidP="000A3DD9">
      <w:pPr>
        <w:spacing w:line="240" w:lineRule="auto"/>
        <w:ind w:left="1276" w:hanging="426"/>
        <w:jc w:val="left"/>
        <w:rPr>
          <w:b/>
          <w:color w:val="009CBC"/>
        </w:rPr>
      </w:pPr>
      <w:r>
        <w:rPr>
          <w:b/>
          <w:bCs/>
          <w:color w:val="009CBC"/>
        </w:rPr>
        <w:t>(iii</w:t>
      </w:r>
      <w:r>
        <w:rPr>
          <w:b/>
          <w:color w:val="009CBC"/>
        </w:rPr>
        <w:t>)</w:t>
      </w:r>
      <w:r>
        <w:rPr>
          <w:b/>
          <w:color w:val="009CBC"/>
        </w:rPr>
        <w:tab/>
        <w:t>stosowanie ochronnych stopowych pokryć metalicznych</w:t>
      </w:r>
      <w:r w:rsidR="00A865C8">
        <w:rPr>
          <w:b/>
          <w:color w:val="009CBC"/>
        </w:rPr>
        <w:t xml:space="preserve"> o </w:t>
      </w:r>
      <w:r>
        <w:rPr>
          <w:b/>
          <w:color w:val="009CBC"/>
        </w:rPr>
        <w:t>wsadzie ponad 2 tony surowej stali na godzinę;</w:t>
      </w:r>
    </w:p>
    <w:p w14:paraId="153171F6" w14:textId="44959F36" w:rsidR="00541BE1" w:rsidRPr="00541BE1" w:rsidRDefault="00541BE1" w:rsidP="00D74150">
      <w:pPr>
        <w:spacing w:line="240" w:lineRule="auto"/>
        <w:ind w:left="851" w:hanging="426"/>
        <w:jc w:val="left"/>
        <w:rPr>
          <w:b/>
          <w:color w:val="009CBC"/>
        </w:rPr>
      </w:pPr>
      <w:r>
        <w:rPr>
          <w:color w:val="009CBC"/>
        </w:rPr>
        <w:t>•</w:t>
      </w:r>
      <w:r>
        <w:rPr>
          <w:color w:val="009CBC"/>
        </w:rPr>
        <w:tab/>
      </w:r>
      <w:r>
        <w:rPr>
          <w:b/>
          <w:color w:val="009CBC"/>
        </w:rPr>
        <w:t>Odlewnie metali żelaznych</w:t>
      </w:r>
      <w:r w:rsidR="00A865C8">
        <w:rPr>
          <w:b/>
          <w:color w:val="009CBC"/>
        </w:rPr>
        <w:t xml:space="preserve"> o </w:t>
      </w:r>
      <w:r>
        <w:rPr>
          <w:b/>
          <w:color w:val="009CBC"/>
        </w:rPr>
        <w:t>dobowej wydajności produkcyjnej ponad 20 ton</w:t>
      </w:r>
      <w:r>
        <w:rPr>
          <w:color w:val="009CBC"/>
        </w:rPr>
        <w:t>;</w:t>
      </w:r>
    </w:p>
    <w:p w14:paraId="24EDB0E0" w14:textId="77777777" w:rsidR="00541BE1" w:rsidRPr="00541BE1" w:rsidRDefault="00541BE1" w:rsidP="00D74150">
      <w:pPr>
        <w:spacing w:line="240" w:lineRule="auto"/>
        <w:ind w:left="851" w:hanging="426"/>
        <w:jc w:val="left"/>
        <w:rPr>
          <w:b/>
          <w:color w:val="009CBC"/>
        </w:rPr>
      </w:pPr>
      <w:r>
        <w:rPr>
          <w:color w:val="009CBC"/>
        </w:rPr>
        <w:t>•</w:t>
      </w:r>
      <w:r>
        <w:rPr>
          <w:color w:val="009CBC"/>
        </w:rPr>
        <w:tab/>
      </w:r>
      <w:r>
        <w:rPr>
          <w:b/>
          <w:color w:val="009CBC"/>
        </w:rPr>
        <w:t>Instalacje:</w:t>
      </w:r>
    </w:p>
    <w:p w14:paraId="4DA7584B" w14:textId="07997274" w:rsidR="00541BE1" w:rsidRPr="00541BE1" w:rsidRDefault="00541BE1" w:rsidP="00D74150">
      <w:pPr>
        <w:spacing w:line="240" w:lineRule="auto"/>
        <w:ind w:left="426" w:hanging="426"/>
        <w:jc w:val="left"/>
        <w:rPr>
          <w:b/>
          <w:color w:val="009CBC"/>
        </w:rPr>
      </w:pPr>
      <w:r>
        <w:rPr>
          <w:b/>
          <w:bCs/>
          <w:color w:val="009CBC"/>
        </w:rPr>
        <w:t>(i)</w:t>
      </w:r>
      <w:r>
        <w:rPr>
          <w:b/>
          <w:bCs/>
          <w:color w:val="009CBC"/>
        </w:rPr>
        <w:tab/>
      </w:r>
      <w:r>
        <w:rPr>
          <w:b/>
          <w:color w:val="009CBC"/>
        </w:rPr>
        <w:t>do produkcji surowych metali nieżelaznych</w:t>
      </w:r>
      <w:r w:rsidR="00A865C8">
        <w:rPr>
          <w:b/>
          <w:color w:val="009CBC"/>
        </w:rPr>
        <w:t xml:space="preserve"> z </w:t>
      </w:r>
      <w:r>
        <w:rPr>
          <w:b/>
          <w:color w:val="009CBC"/>
        </w:rPr>
        <w:t>rud, koncentratów lub surowców wtórnych</w:t>
      </w:r>
      <w:r w:rsidR="00A865C8">
        <w:rPr>
          <w:b/>
          <w:color w:val="009CBC"/>
        </w:rPr>
        <w:t xml:space="preserve"> w </w:t>
      </w:r>
      <w:r>
        <w:rPr>
          <w:b/>
          <w:color w:val="009CBC"/>
        </w:rPr>
        <w:t>procesach metalurgicznych, chemicznych lub elektrolitycznych;</w:t>
      </w:r>
    </w:p>
    <w:p w14:paraId="27F303B3" w14:textId="004B27F0" w:rsidR="00541BE1" w:rsidRPr="00541BE1" w:rsidRDefault="00541BE1" w:rsidP="00D74150">
      <w:pPr>
        <w:spacing w:line="240" w:lineRule="auto"/>
        <w:ind w:left="426" w:hanging="426"/>
        <w:jc w:val="left"/>
        <w:rPr>
          <w:b/>
          <w:color w:val="009CBC"/>
        </w:rPr>
      </w:pPr>
      <w:r>
        <w:rPr>
          <w:b/>
          <w:bCs/>
          <w:color w:val="009CBC"/>
        </w:rPr>
        <w:t>(ii</w:t>
      </w:r>
      <w:r>
        <w:rPr>
          <w:b/>
          <w:color w:val="009CBC"/>
        </w:rPr>
        <w:t>)</w:t>
      </w:r>
      <w:r>
        <w:rPr>
          <w:b/>
          <w:color w:val="009CBC"/>
        </w:rPr>
        <w:tab/>
        <w:t>do produkcji hutniczej,</w:t>
      </w:r>
      <w:r w:rsidR="00A865C8">
        <w:rPr>
          <w:b/>
          <w:color w:val="009CBC"/>
        </w:rPr>
        <w:t xml:space="preserve"> w </w:t>
      </w:r>
      <w:r>
        <w:rPr>
          <w:b/>
          <w:color w:val="009CBC"/>
        </w:rPr>
        <w:t>tym do wytwarzania stopów, metali nieżelaznych, łącznie</w:t>
      </w:r>
      <w:r w:rsidR="00A865C8">
        <w:rPr>
          <w:b/>
          <w:color w:val="009CBC"/>
        </w:rPr>
        <w:t xml:space="preserve"> z </w:t>
      </w:r>
      <w:r>
        <w:rPr>
          <w:b/>
          <w:color w:val="009CBC"/>
        </w:rPr>
        <w:t>produktami</w:t>
      </w:r>
      <w:r w:rsidR="00A865C8">
        <w:rPr>
          <w:b/>
          <w:color w:val="009CBC"/>
        </w:rPr>
        <w:t xml:space="preserve"> z </w:t>
      </w:r>
      <w:r>
        <w:rPr>
          <w:b/>
          <w:color w:val="009CBC"/>
        </w:rPr>
        <w:t>odzysku (rafinacja, odlewanie itp.),</w:t>
      </w:r>
      <w:r w:rsidR="00A865C8">
        <w:rPr>
          <w:b/>
          <w:color w:val="009CBC"/>
        </w:rPr>
        <w:t xml:space="preserve"> o </w:t>
      </w:r>
      <w:r>
        <w:rPr>
          <w:b/>
          <w:color w:val="009CBC"/>
        </w:rPr>
        <w:t>dobowej wydolności przetopu ponad 4 tony</w:t>
      </w:r>
      <w:r w:rsidR="00A865C8">
        <w:rPr>
          <w:b/>
          <w:color w:val="009CBC"/>
        </w:rPr>
        <w:t xml:space="preserve"> w </w:t>
      </w:r>
      <w:r>
        <w:rPr>
          <w:b/>
          <w:color w:val="009CBC"/>
        </w:rPr>
        <w:t>przypadku ołowiu</w:t>
      </w:r>
      <w:r w:rsidR="00A865C8">
        <w:rPr>
          <w:b/>
          <w:color w:val="009CBC"/>
        </w:rPr>
        <w:t xml:space="preserve"> i </w:t>
      </w:r>
      <w:r>
        <w:rPr>
          <w:b/>
          <w:color w:val="009CBC"/>
        </w:rPr>
        <w:t>kadmu lub 20 ton</w:t>
      </w:r>
      <w:r w:rsidR="00A865C8">
        <w:rPr>
          <w:b/>
          <w:color w:val="009CBC"/>
        </w:rPr>
        <w:t xml:space="preserve"> w </w:t>
      </w:r>
      <w:r>
        <w:rPr>
          <w:b/>
          <w:color w:val="009CBC"/>
        </w:rPr>
        <w:t>przypadku wszystkich innych metali;</w:t>
      </w:r>
    </w:p>
    <w:p w14:paraId="30E1A453" w14:textId="5A74C50A" w:rsidR="00541BE1" w:rsidRPr="00541BE1" w:rsidRDefault="00541BE1" w:rsidP="00D74150">
      <w:pPr>
        <w:spacing w:line="240" w:lineRule="auto"/>
        <w:ind w:left="426" w:hanging="426"/>
        <w:jc w:val="left"/>
        <w:rPr>
          <w:b/>
          <w:color w:val="009CBC"/>
        </w:rPr>
      </w:pPr>
      <w:r>
        <w:rPr>
          <w:color w:val="009CBC"/>
        </w:rPr>
        <w:t>•</w:t>
      </w:r>
      <w:r>
        <w:rPr>
          <w:color w:val="009CBC"/>
        </w:rPr>
        <w:tab/>
      </w:r>
      <w:r>
        <w:rPr>
          <w:b/>
          <w:color w:val="009CBC"/>
        </w:rPr>
        <w:t>Instalacje do powierzchniowej obróbki metali</w:t>
      </w:r>
      <w:r w:rsidR="00A865C8">
        <w:rPr>
          <w:b/>
          <w:color w:val="009CBC"/>
        </w:rPr>
        <w:t xml:space="preserve"> i </w:t>
      </w:r>
      <w:r>
        <w:rPr>
          <w:b/>
          <w:color w:val="009CBC"/>
        </w:rPr>
        <w:t>tworzyw sztucznych</w:t>
      </w:r>
      <w:r w:rsidR="00A865C8">
        <w:rPr>
          <w:b/>
          <w:color w:val="009CBC"/>
        </w:rPr>
        <w:t xml:space="preserve"> z </w:t>
      </w:r>
      <w:r>
        <w:rPr>
          <w:b/>
          <w:color w:val="009CBC"/>
        </w:rPr>
        <w:t>zastosowaniem procesów elektrolitycznych lub chemicznych tam, gdzie objętość kadzi produkcyjnych przekracza 30 m</w:t>
      </w:r>
      <w:r>
        <w:rPr>
          <w:b/>
          <w:color w:val="009CBC"/>
          <w:vertAlign w:val="superscript"/>
        </w:rPr>
        <w:t>3</w:t>
      </w:r>
      <w:r>
        <w:rPr>
          <w:color w:val="009CBC"/>
        </w:rPr>
        <w:t>.</w:t>
      </w:r>
    </w:p>
    <w:p w14:paraId="5B69C3C4" w14:textId="77777777" w:rsidR="00541BE1" w:rsidRPr="00541BE1" w:rsidRDefault="00541BE1" w:rsidP="00D74150">
      <w:pPr>
        <w:spacing w:line="240" w:lineRule="auto"/>
        <w:ind w:left="426" w:hanging="426"/>
        <w:jc w:val="left"/>
        <w:rPr>
          <w:b/>
          <w:color w:val="009CBC"/>
        </w:rPr>
      </w:pPr>
    </w:p>
    <w:p w14:paraId="03881837" w14:textId="77777777" w:rsidR="00541BE1" w:rsidRPr="00541BE1" w:rsidRDefault="00541BE1" w:rsidP="00D74150">
      <w:pPr>
        <w:spacing w:line="240" w:lineRule="auto"/>
        <w:ind w:left="426" w:hanging="426"/>
        <w:jc w:val="left"/>
        <w:rPr>
          <w:b/>
          <w:color w:val="009CBC"/>
        </w:rPr>
      </w:pPr>
      <w:r>
        <w:rPr>
          <w:b/>
          <w:bCs/>
          <w:color w:val="009CBC"/>
        </w:rPr>
        <w:t>3.</w:t>
      </w:r>
      <w:r>
        <w:rPr>
          <w:b/>
          <w:bCs/>
          <w:color w:val="009CBC"/>
        </w:rPr>
        <w:tab/>
      </w:r>
      <w:r>
        <w:rPr>
          <w:b/>
          <w:color w:val="009CBC"/>
        </w:rPr>
        <w:t>Przemysł mineralny:</w:t>
      </w:r>
    </w:p>
    <w:p w14:paraId="17159993" w14:textId="1325C3E1" w:rsidR="00541BE1" w:rsidRPr="00541BE1" w:rsidRDefault="00541BE1" w:rsidP="000A3DD9">
      <w:pPr>
        <w:spacing w:line="240" w:lineRule="auto"/>
        <w:ind w:left="851" w:hanging="426"/>
        <w:jc w:val="left"/>
        <w:rPr>
          <w:b/>
          <w:color w:val="009CBC"/>
        </w:rPr>
      </w:pPr>
      <w:r>
        <w:rPr>
          <w:color w:val="009CBC"/>
        </w:rPr>
        <w:t>•</w:t>
      </w:r>
      <w:r>
        <w:rPr>
          <w:color w:val="009CBC"/>
        </w:rPr>
        <w:tab/>
      </w:r>
      <w:r>
        <w:rPr>
          <w:b/>
          <w:color w:val="009CBC"/>
        </w:rPr>
        <w:t>Instalacje do produkcji klinkieru cementowego</w:t>
      </w:r>
      <w:r w:rsidR="00A865C8">
        <w:rPr>
          <w:b/>
          <w:color w:val="009CBC"/>
        </w:rPr>
        <w:t xml:space="preserve"> w </w:t>
      </w:r>
      <w:r>
        <w:rPr>
          <w:b/>
          <w:color w:val="009CBC"/>
        </w:rPr>
        <w:t>piecach obrotowych</w:t>
      </w:r>
      <w:r w:rsidR="00A865C8">
        <w:rPr>
          <w:b/>
          <w:color w:val="009CBC"/>
        </w:rPr>
        <w:t xml:space="preserve"> o </w:t>
      </w:r>
      <w:r>
        <w:rPr>
          <w:b/>
          <w:color w:val="009CBC"/>
        </w:rPr>
        <w:t>dobowej wydajności produkcyjnej ponad 500 ton lub wapna</w:t>
      </w:r>
      <w:r w:rsidR="00A865C8">
        <w:rPr>
          <w:b/>
          <w:color w:val="009CBC"/>
        </w:rPr>
        <w:t xml:space="preserve"> w </w:t>
      </w:r>
      <w:r>
        <w:rPr>
          <w:b/>
          <w:color w:val="009CBC"/>
        </w:rPr>
        <w:t>piecach obrotowych</w:t>
      </w:r>
      <w:r w:rsidR="00A865C8">
        <w:rPr>
          <w:b/>
          <w:color w:val="009CBC"/>
        </w:rPr>
        <w:t xml:space="preserve"> o </w:t>
      </w:r>
      <w:r>
        <w:rPr>
          <w:b/>
          <w:color w:val="009CBC"/>
        </w:rPr>
        <w:t>dobowej zdolności produkcyjnej ponad 50 ton lub</w:t>
      </w:r>
      <w:r w:rsidR="00A865C8">
        <w:rPr>
          <w:b/>
          <w:color w:val="009CBC"/>
        </w:rPr>
        <w:t xml:space="preserve"> w </w:t>
      </w:r>
      <w:r>
        <w:rPr>
          <w:b/>
          <w:color w:val="009CBC"/>
        </w:rPr>
        <w:t>innych piecach</w:t>
      </w:r>
      <w:r w:rsidR="00A865C8">
        <w:rPr>
          <w:b/>
          <w:color w:val="009CBC"/>
        </w:rPr>
        <w:t xml:space="preserve"> o </w:t>
      </w:r>
      <w:r>
        <w:rPr>
          <w:b/>
          <w:color w:val="009CBC"/>
        </w:rPr>
        <w:t>dobowej zdolności produkcyjnej ponad 50 ton</w:t>
      </w:r>
      <w:r>
        <w:rPr>
          <w:color w:val="009CBC"/>
        </w:rPr>
        <w:t>;</w:t>
      </w:r>
    </w:p>
    <w:p w14:paraId="32B15A98" w14:textId="77777777" w:rsidR="00541BE1" w:rsidRPr="00541BE1" w:rsidRDefault="00541BE1" w:rsidP="000A3DD9">
      <w:pPr>
        <w:spacing w:line="240" w:lineRule="auto"/>
        <w:ind w:left="851" w:hanging="426"/>
        <w:jc w:val="left"/>
        <w:rPr>
          <w:b/>
          <w:color w:val="009CBC"/>
        </w:rPr>
      </w:pPr>
      <w:r>
        <w:rPr>
          <w:color w:val="009CBC"/>
        </w:rPr>
        <w:t>•</w:t>
      </w:r>
      <w:r>
        <w:rPr>
          <w:color w:val="009CBC"/>
        </w:rPr>
        <w:tab/>
      </w:r>
      <w:r>
        <w:rPr>
          <w:b/>
          <w:color w:val="009CBC"/>
        </w:rPr>
        <w:t>Instalacje do produkcji azbestu oraz wytwarzania produktów na bazie azbestu</w:t>
      </w:r>
      <w:r>
        <w:rPr>
          <w:color w:val="009CBC"/>
        </w:rPr>
        <w:t>;</w:t>
      </w:r>
    </w:p>
    <w:p w14:paraId="58ED49EA" w14:textId="46F7F810" w:rsidR="00541BE1" w:rsidRPr="00541BE1" w:rsidRDefault="00541BE1" w:rsidP="000A3DD9">
      <w:pPr>
        <w:spacing w:line="240" w:lineRule="auto"/>
        <w:ind w:left="851" w:hanging="426"/>
        <w:jc w:val="left"/>
        <w:rPr>
          <w:b/>
          <w:color w:val="009CBC"/>
        </w:rPr>
      </w:pPr>
      <w:r>
        <w:rPr>
          <w:color w:val="009CBC"/>
        </w:rPr>
        <w:t>•</w:t>
      </w:r>
      <w:r>
        <w:rPr>
          <w:color w:val="009CBC"/>
        </w:rPr>
        <w:tab/>
      </w:r>
      <w:r>
        <w:rPr>
          <w:b/>
          <w:color w:val="009CBC"/>
        </w:rPr>
        <w:t>Instalacje do wytwarzania szkła,</w:t>
      </w:r>
      <w:r w:rsidR="00A865C8">
        <w:rPr>
          <w:b/>
          <w:color w:val="009CBC"/>
        </w:rPr>
        <w:t xml:space="preserve"> w </w:t>
      </w:r>
      <w:r>
        <w:rPr>
          <w:b/>
          <w:color w:val="009CBC"/>
        </w:rPr>
        <w:t>tym włókien szklanych,</w:t>
      </w:r>
      <w:r w:rsidR="00A865C8">
        <w:rPr>
          <w:b/>
          <w:color w:val="009CBC"/>
        </w:rPr>
        <w:t xml:space="preserve"> o </w:t>
      </w:r>
      <w:r>
        <w:rPr>
          <w:b/>
          <w:color w:val="009CBC"/>
        </w:rPr>
        <w:t>dobowej zdolności wytopu ponad 20 ton</w:t>
      </w:r>
      <w:r>
        <w:rPr>
          <w:color w:val="009CBC"/>
        </w:rPr>
        <w:t>;</w:t>
      </w:r>
    </w:p>
    <w:p w14:paraId="223987E7" w14:textId="08011A41" w:rsidR="00541BE1" w:rsidRPr="00541BE1" w:rsidRDefault="00541BE1" w:rsidP="000A3DD9">
      <w:pPr>
        <w:spacing w:line="240" w:lineRule="auto"/>
        <w:ind w:left="851" w:hanging="426"/>
        <w:jc w:val="left"/>
        <w:rPr>
          <w:b/>
          <w:color w:val="009CBC"/>
        </w:rPr>
      </w:pPr>
      <w:r>
        <w:rPr>
          <w:color w:val="009CBC"/>
        </w:rPr>
        <w:t>•</w:t>
      </w:r>
      <w:r>
        <w:rPr>
          <w:color w:val="009CBC"/>
        </w:rPr>
        <w:tab/>
      </w:r>
      <w:r>
        <w:rPr>
          <w:b/>
          <w:color w:val="009CBC"/>
        </w:rPr>
        <w:t>Instalacje do topienia substancji mineralnych,</w:t>
      </w:r>
      <w:r w:rsidR="00A865C8">
        <w:rPr>
          <w:b/>
          <w:color w:val="009CBC"/>
        </w:rPr>
        <w:t xml:space="preserve"> w </w:t>
      </w:r>
      <w:r>
        <w:rPr>
          <w:b/>
          <w:color w:val="009CBC"/>
        </w:rPr>
        <w:t>tym do produkcji włókien mineralnych,</w:t>
      </w:r>
      <w:r w:rsidR="00A865C8">
        <w:rPr>
          <w:b/>
          <w:color w:val="009CBC"/>
        </w:rPr>
        <w:t xml:space="preserve"> o </w:t>
      </w:r>
      <w:r>
        <w:rPr>
          <w:b/>
          <w:color w:val="009CBC"/>
        </w:rPr>
        <w:t>dobowej zdolności wytopu ponad 20 ton</w:t>
      </w:r>
      <w:r>
        <w:rPr>
          <w:color w:val="009CBC"/>
        </w:rPr>
        <w:t>;</w:t>
      </w:r>
    </w:p>
    <w:p w14:paraId="141F5FFE" w14:textId="64F07275" w:rsidR="00541BE1" w:rsidRPr="00541BE1" w:rsidRDefault="00541BE1" w:rsidP="000A3DD9">
      <w:pPr>
        <w:spacing w:line="240" w:lineRule="auto"/>
        <w:ind w:left="851" w:hanging="426"/>
        <w:jc w:val="left"/>
        <w:rPr>
          <w:b/>
          <w:color w:val="009CBC"/>
        </w:rPr>
      </w:pPr>
      <w:r>
        <w:rPr>
          <w:color w:val="009CBC"/>
        </w:rPr>
        <w:t>•</w:t>
      </w:r>
      <w:r>
        <w:rPr>
          <w:color w:val="009CBC"/>
        </w:rPr>
        <w:tab/>
      </w:r>
      <w:r>
        <w:rPr>
          <w:b/>
          <w:color w:val="009CBC"/>
        </w:rPr>
        <w:t>Instalacje do wytwarzania produktów ceramicznych metodą wypalania, a</w:t>
      </w:r>
      <w:r w:rsidR="00A865C8">
        <w:rPr>
          <w:b/>
          <w:color w:val="009CBC"/>
        </w:rPr>
        <w:t xml:space="preserve"> w </w:t>
      </w:r>
      <w:r>
        <w:rPr>
          <w:b/>
          <w:color w:val="009CBC"/>
        </w:rPr>
        <w:t>szczególności dachówki, cegły, cegły ogniotrwałej, płytek, wyrobów kamionkowych lub porcelany,</w:t>
      </w:r>
      <w:r w:rsidR="00A865C8">
        <w:rPr>
          <w:b/>
          <w:color w:val="009CBC"/>
        </w:rPr>
        <w:t xml:space="preserve"> o </w:t>
      </w:r>
      <w:r>
        <w:rPr>
          <w:b/>
          <w:color w:val="009CBC"/>
        </w:rPr>
        <w:t>dobowej zdolności produkcyjnej ponad 75 ton i/lub</w:t>
      </w:r>
      <w:r w:rsidR="00A865C8">
        <w:rPr>
          <w:b/>
          <w:color w:val="009CBC"/>
        </w:rPr>
        <w:t xml:space="preserve"> o </w:t>
      </w:r>
      <w:r>
        <w:rPr>
          <w:b/>
          <w:color w:val="009CBC"/>
        </w:rPr>
        <w:t>pojemności pieca ponad 4 m</w:t>
      </w:r>
      <w:r>
        <w:rPr>
          <w:b/>
          <w:color w:val="009CBC"/>
          <w:vertAlign w:val="superscript"/>
        </w:rPr>
        <w:t>3</w:t>
      </w:r>
      <w:r>
        <w:rPr>
          <w:b/>
          <w:color w:val="009CBC"/>
        </w:rPr>
        <w:t xml:space="preserve"> oraz gęstości ustawienia produktu</w:t>
      </w:r>
      <w:r w:rsidR="00A865C8">
        <w:rPr>
          <w:b/>
          <w:color w:val="009CBC"/>
        </w:rPr>
        <w:t xml:space="preserve"> w </w:t>
      </w:r>
      <w:r>
        <w:rPr>
          <w:b/>
          <w:color w:val="009CBC"/>
        </w:rPr>
        <w:t>piecu ponad 300 kg/m</w:t>
      </w:r>
      <w:r>
        <w:rPr>
          <w:b/>
          <w:color w:val="009CBC"/>
          <w:vertAlign w:val="superscript"/>
        </w:rPr>
        <w:t>3</w:t>
      </w:r>
      <w:r>
        <w:rPr>
          <w:color w:val="009CBC"/>
        </w:rPr>
        <w:t>.</w:t>
      </w:r>
    </w:p>
    <w:p w14:paraId="12B25A29" w14:textId="77777777" w:rsidR="00541BE1" w:rsidRPr="00541BE1" w:rsidRDefault="00541BE1" w:rsidP="00D74150">
      <w:pPr>
        <w:spacing w:line="240" w:lineRule="auto"/>
        <w:ind w:left="426" w:hanging="426"/>
        <w:jc w:val="left"/>
        <w:rPr>
          <w:b/>
          <w:color w:val="009CBC"/>
        </w:rPr>
      </w:pPr>
    </w:p>
    <w:p w14:paraId="5F3983ED" w14:textId="50B50E83" w:rsidR="00541BE1" w:rsidRPr="00541BE1" w:rsidRDefault="00541BE1" w:rsidP="00D74150">
      <w:pPr>
        <w:spacing w:line="240" w:lineRule="auto"/>
        <w:ind w:left="426" w:hanging="426"/>
        <w:jc w:val="left"/>
        <w:rPr>
          <w:b/>
          <w:color w:val="009CBC"/>
        </w:rPr>
      </w:pPr>
      <w:r>
        <w:rPr>
          <w:b/>
          <w:bCs/>
          <w:color w:val="009CBC"/>
        </w:rPr>
        <w:t>4.</w:t>
      </w:r>
      <w:r>
        <w:rPr>
          <w:b/>
          <w:bCs/>
          <w:color w:val="009CBC"/>
        </w:rPr>
        <w:tab/>
      </w:r>
      <w:r>
        <w:rPr>
          <w:b/>
          <w:color w:val="009CBC"/>
        </w:rPr>
        <w:t>Przemysł chemiczny: Termin produkcja,</w:t>
      </w:r>
      <w:r w:rsidR="00A865C8">
        <w:rPr>
          <w:b/>
          <w:color w:val="009CBC"/>
        </w:rPr>
        <w:t xml:space="preserve"> w </w:t>
      </w:r>
      <w:r>
        <w:rPr>
          <w:b/>
          <w:color w:val="009CBC"/>
        </w:rPr>
        <w:t>rozumieniu poszczególnych kategorii działalności zawartych</w:t>
      </w:r>
      <w:r w:rsidR="00A865C8">
        <w:rPr>
          <w:b/>
          <w:color w:val="009CBC"/>
        </w:rPr>
        <w:t xml:space="preserve"> w </w:t>
      </w:r>
      <w:r>
        <w:rPr>
          <w:b/>
          <w:color w:val="009CBC"/>
        </w:rPr>
        <w:t>niniejszym ustępie, oznacza produkcję na skalę przemysłową poprzez chemiczne przetwarzanie substancji lub grup substancji wymienionych</w:t>
      </w:r>
      <w:r w:rsidR="00A865C8">
        <w:rPr>
          <w:b/>
          <w:color w:val="009CBC"/>
        </w:rPr>
        <w:t xml:space="preserve"> w </w:t>
      </w:r>
      <w:r>
        <w:rPr>
          <w:b/>
          <w:color w:val="009CBC"/>
        </w:rPr>
        <w:t>literach od (a) do (g):</w:t>
      </w:r>
    </w:p>
    <w:p w14:paraId="3C86FB4E" w14:textId="77777777" w:rsidR="00541BE1" w:rsidRPr="00541BE1" w:rsidRDefault="00541BE1" w:rsidP="000A3DD9">
      <w:pPr>
        <w:spacing w:line="240" w:lineRule="auto"/>
        <w:ind w:left="851" w:hanging="426"/>
        <w:jc w:val="left"/>
        <w:rPr>
          <w:b/>
          <w:color w:val="009CBC"/>
        </w:rPr>
      </w:pPr>
      <w:r>
        <w:rPr>
          <w:b/>
          <w:bCs/>
          <w:color w:val="009CBC"/>
        </w:rPr>
        <w:t>(a)</w:t>
      </w:r>
      <w:r>
        <w:rPr>
          <w:b/>
          <w:bCs/>
          <w:color w:val="009CBC"/>
        </w:rPr>
        <w:tab/>
      </w:r>
      <w:r>
        <w:rPr>
          <w:b/>
          <w:color w:val="009CBC"/>
        </w:rPr>
        <w:t>Instalacje chemiczne do produkcji podstawowych chemikaliów organicznych, takich jak:</w:t>
      </w:r>
    </w:p>
    <w:p w14:paraId="2163C1DE" w14:textId="75435953" w:rsidR="00541BE1" w:rsidRPr="00541BE1" w:rsidRDefault="00541BE1" w:rsidP="000A3DD9">
      <w:pPr>
        <w:spacing w:line="240" w:lineRule="auto"/>
        <w:ind w:left="1276" w:hanging="426"/>
        <w:jc w:val="left"/>
        <w:rPr>
          <w:b/>
          <w:color w:val="009CBC"/>
        </w:rPr>
      </w:pPr>
      <w:r>
        <w:rPr>
          <w:b/>
          <w:bCs/>
          <w:color w:val="009CBC"/>
        </w:rPr>
        <w:t>(i</w:t>
      </w:r>
      <w:r>
        <w:rPr>
          <w:b/>
          <w:color w:val="009CBC"/>
        </w:rPr>
        <w:t>)</w:t>
      </w:r>
      <w:r>
        <w:rPr>
          <w:b/>
          <w:color w:val="009CBC"/>
        </w:rPr>
        <w:tab/>
        <w:t>Węglowodory proste (liniowe lub cykliczne, nasycone lub nienasycone, alifatyczne lub aromatyczne);</w:t>
      </w:r>
    </w:p>
    <w:p w14:paraId="0B113605" w14:textId="33C6C31C" w:rsidR="00541BE1" w:rsidRPr="00541BE1" w:rsidRDefault="00541BE1" w:rsidP="000A3DD9">
      <w:pPr>
        <w:spacing w:line="240" w:lineRule="auto"/>
        <w:ind w:left="1276" w:hanging="426"/>
        <w:jc w:val="left"/>
        <w:rPr>
          <w:b/>
          <w:color w:val="009CBC"/>
        </w:rPr>
      </w:pPr>
      <w:r>
        <w:rPr>
          <w:b/>
          <w:bCs/>
          <w:color w:val="009CBC"/>
        </w:rPr>
        <w:t>(ii</w:t>
      </w:r>
      <w:r>
        <w:rPr>
          <w:b/>
          <w:color w:val="009CBC"/>
        </w:rPr>
        <w:t>)</w:t>
      </w:r>
      <w:r>
        <w:rPr>
          <w:b/>
          <w:color w:val="009CBC"/>
        </w:rPr>
        <w:tab/>
        <w:t>Węglowodory zawierające tlen, takie jak alkohole, aldehydy, ketony, kwasy karboksylowe, estry, octany, etery, nadtlenki, żywice epoksydowe;</w:t>
      </w:r>
    </w:p>
    <w:p w14:paraId="2E522586" w14:textId="77777777" w:rsidR="00541BE1" w:rsidRPr="00541BE1" w:rsidRDefault="00541BE1" w:rsidP="000A3DD9">
      <w:pPr>
        <w:spacing w:line="240" w:lineRule="auto"/>
        <w:ind w:left="1276" w:hanging="426"/>
        <w:jc w:val="left"/>
        <w:rPr>
          <w:b/>
          <w:color w:val="009CBC"/>
        </w:rPr>
      </w:pPr>
      <w:r>
        <w:rPr>
          <w:b/>
          <w:bCs/>
          <w:color w:val="009CBC"/>
        </w:rPr>
        <w:t>(iii)</w:t>
      </w:r>
      <w:r>
        <w:rPr>
          <w:b/>
          <w:bCs/>
          <w:color w:val="009CBC"/>
        </w:rPr>
        <w:tab/>
      </w:r>
      <w:r>
        <w:rPr>
          <w:b/>
          <w:color w:val="009CBC"/>
        </w:rPr>
        <w:t>Siarkowe pochodne węglowodorów;</w:t>
      </w:r>
    </w:p>
    <w:p w14:paraId="20765901" w14:textId="6B37C9AF" w:rsidR="00541BE1" w:rsidRPr="00541BE1" w:rsidRDefault="00541BE1" w:rsidP="000A3DD9">
      <w:pPr>
        <w:spacing w:line="240" w:lineRule="auto"/>
        <w:ind w:left="1276" w:hanging="426"/>
        <w:jc w:val="left"/>
        <w:rPr>
          <w:b/>
          <w:color w:val="009CBC"/>
        </w:rPr>
      </w:pPr>
      <w:r>
        <w:rPr>
          <w:b/>
          <w:bCs/>
          <w:color w:val="009CBC"/>
        </w:rPr>
        <w:t>(iv</w:t>
      </w:r>
      <w:r>
        <w:rPr>
          <w:b/>
          <w:color w:val="009CBC"/>
        </w:rPr>
        <w:t>)</w:t>
      </w:r>
      <w:r>
        <w:rPr>
          <w:b/>
          <w:color w:val="009CBC"/>
        </w:rPr>
        <w:tab/>
        <w:t>Azotowe pochodne węglowodorów, takie jak aminy, amidy, związki azotawe, nitrozwiązki lub azotany, nitryle, cyjaniany, izocyjaniany;</w:t>
      </w:r>
    </w:p>
    <w:p w14:paraId="77412E3D" w14:textId="77777777" w:rsidR="00541BE1" w:rsidRPr="00541BE1" w:rsidRDefault="00541BE1" w:rsidP="000A3DD9">
      <w:pPr>
        <w:spacing w:line="240" w:lineRule="auto"/>
        <w:ind w:left="1276" w:hanging="426"/>
        <w:jc w:val="left"/>
        <w:rPr>
          <w:b/>
          <w:color w:val="009CBC"/>
        </w:rPr>
      </w:pPr>
      <w:r>
        <w:rPr>
          <w:b/>
          <w:bCs/>
          <w:color w:val="009CBC"/>
        </w:rPr>
        <w:t>(v)</w:t>
      </w:r>
      <w:r>
        <w:rPr>
          <w:b/>
          <w:bCs/>
          <w:color w:val="009CBC"/>
        </w:rPr>
        <w:tab/>
      </w:r>
      <w:r>
        <w:rPr>
          <w:b/>
          <w:color w:val="009CBC"/>
        </w:rPr>
        <w:t>Fosforowe pochodne węglowodorów;</w:t>
      </w:r>
    </w:p>
    <w:p w14:paraId="1A97C0D1" w14:textId="56412779" w:rsidR="00541BE1" w:rsidRPr="00541BE1" w:rsidRDefault="00541BE1" w:rsidP="000A3DD9">
      <w:pPr>
        <w:spacing w:line="240" w:lineRule="auto"/>
        <w:ind w:left="1276" w:hanging="426"/>
        <w:jc w:val="left"/>
        <w:rPr>
          <w:b/>
          <w:color w:val="009CBC"/>
        </w:rPr>
      </w:pPr>
      <w:r>
        <w:rPr>
          <w:b/>
          <w:bCs/>
          <w:color w:val="009CBC"/>
        </w:rPr>
        <w:t>(vi</w:t>
      </w:r>
      <w:r>
        <w:rPr>
          <w:b/>
          <w:color w:val="009CBC"/>
        </w:rPr>
        <w:t>)</w:t>
      </w:r>
      <w:r>
        <w:rPr>
          <w:b/>
          <w:color w:val="009CBC"/>
        </w:rPr>
        <w:tab/>
        <w:t>Chlorowcowe pochodne węglowodorów;</w:t>
      </w:r>
    </w:p>
    <w:p w14:paraId="4ACCBFB5" w14:textId="77777777" w:rsidR="00541BE1" w:rsidRPr="00541BE1" w:rsidRDefault="00541BE1" w:rsidP="000A3DD9">
      <w:pPr>
        <w:spacing w:line="240" w:lineRule="auto"/>
        <w:ind w:left="1276" w:hanging="426"/>
        <w:jc w:val="left"/>
        <w:rPr>
          <w:b/>
          <w:color w:val="009CBC"/>
        </w:rPr>
      </w:pPr>
      <w:r>
        <w:rPr>
          <w:b/>
          <w:bCs/>
          <w:color w:val="009CBC"/>
        </w:rPr>
        <w:t>(vii)</w:t>
      </w:r>
      <w:r>
        <w:rPr>
          <w:b/>
          <w:bCs/>
          <w:color w:val="009CBC"/>
        </w:rPr>
        <w:tab/>
      </w:r>
      <w:r>
        <w:rPr>
          <w:b/>
          <w:color w:val="009CBC"/>
        </w:rPr>
        <w:t xml:space="preserve">Związki </w:t>
      </w:r>
      <w:proofErr w:type="spellStart"/>
      <w:r>
        <w:rPr>
          <w:b/>
          <w:color w:val="009CBC"/>
        </w:rPr>
        <w:t>organometaliczne</w:t>
      </w:r>
      <w:proofErr w:type="spellEnd"/>
      <w:r>
        <w:rPr>
          <w:b/>
          <w:color w:val="009CBC"/>
        </w:rPr>
        <w:t>;</w:t>
      </w:r>
    </w:p>
    <w:p w14:paraId="2BE35BEC" w14:textId="49A4B35B" w:rsidR="00541BE1" w:rsidRPr="00541BE1" w:rsidRDefault="00541BE1" w:rsidP="000A3DD9">
      <w:pPr>
        <w:spacing w:line="240" w:lineRule="auto"/>
        <w:ind w:left="1276" w:hanging="426"/>
        <w:jc w:val="left"/>
        <w:rPr>
          <w:b/>
          <w:color w:val="009CBC"/>
        </w:rPr>
      </w:pPr>
      <w:r>
        <w:rPr>
          <w:b/>
          <w:bCs/>
          <w:color w:val="009CBC"/>
        </w:rPr>
        <w:t>(viii</w:t>
      </w:r>
      <w:r>
        <w:rPr>
          <w:b/>
          <w:color w:val="009CBC"/>
        </w:rPr>
        <w:t>)</w:t>
      </w:r>
      <w:r>
        <w:rPr>
          <w:b/>
          <w:color w:val="009CBC"/>
        </w:rPr>
        <w:tab/>
        <w:t>Podstawowe materiały</w:t>
      </w:r>
      <w:r w:rsidR="00A865C8">
        <w:rPr>
          <w:b/>
          <w:color w:val="009CBC"/>
        </w:rPr>
        <w:t xml:space="preserve"> z </w:t>
      </w:r>
      <w:r>
        <w:rPr>
          <w:b/>
          <w:color w:val="009CBC"/>
        </w:rPr>
        <w:t>tworzyw sztucznych (polimery, włókna syntetyczne</w:t>
      </w:r>
      <w:r w:rsidR="00A865C8">
        <w:rPr>
          <w:b/>
          <w:color w:val="009CBC"/>
        </w:rPr>
        <w:t xml:space="preserve"> i </w:t>
      </w:r>
      <w:r>
        <w:rPr>
          <w:b/>
          <w:color w:val="009CBC"/>
        </w:rPr>
        <w:t>włókna celulozowe);</w:t>
      </w:r>
    </w:p>
    <w:p w14:paraId="4C4A260E" w14:textId="7C561E1F" w:rsidR="00541BE1" w:rsidRPr="00541BE1" w:rsidRDefault="00541BE1" w:rsidP="000A3DD9">
      <w:pPr>
        <w:spacing w:line="240" w:lineRule="auto"/>
        <w:ind w:left="1276" w:hanging="426"/>
        <w:jc w:val="left"/>
        <w:rPr>
          <w:b/>
          <w:color w:val="009CBC"/>
        </w:rPr>
      </w:pPr>
      <w:r>
        <w:rPr>
          <w:b/>
          <w:bCs/>
          <w:color w:val="009CBC"/>
        </w:rPr>
        <w:t>(ix</w:t>
      </w:r>
      <w:r>
        <w:rPr>
          <w:b/>
          <w:color w:val="009CBC"/>
        </w:rPr>
        <w:t>)</w:t>
      </w:r>
      <w:r>
        <w:rPr>
          <w:b/>
          <w:color w:val="009CBC"/>
        </w:rPr>
        <w:tab/>
        <w:t>Gumy syntetyczne;</w:t>
      </w:r>
    </w:p>
    <w:p w14:paraId="53A2BF33" w14:textId="5F5CB86B" w:rsidR="00541BE1" w:rsidRPr="00541BE1" w:rsidRDefault="00541BE1" w:rsidP="000A3DD9">
      <w:pPr>
        <w:spacing w:line="240" w:lineRule="auto"/>
        <w:ind w:left="1276" w:hanging="426"/>
        <w:jc w:val="left"/>
        <w:rPr>
          <w:b/>
          <w:color w:val="009CBC"/>
        </w:rPr>
      </w:pPr>
      <w:r>
        <w:rPr>
          <w:b/>
          <w:bCs/>
          <w:color w:val="009CBC"/>
        </w:rPr>
        <w:t>(x)</w:t>
      </w:r>
      <w:r>
        <w:rPr>
          <w:b/>
          <w:bCs/>
          <w:color w:val="009CBC"/>
        </w:rPr>
        <w:tab/>
      </w:r>
      <w:r>
        <w:rPr>
          <w:b/>
          <w:color w:val="009CBC"/>
        </w:rPr>
        <w:t>Barwniki</w:t>
      </w:r>
      <w:r w:rsidR="00A865C8">
        <w:rPr>
          <w:b/>
          <w:color w:val="009CBC"/>
        </w:rPr>
        <w:t xml:space="preserve"> i </w:t>
      </w:r>
      <w:r>
        <w:rPr>
          <w:b/>
          <w:color w:val="009CBC"/>
        </w:rPr>
        <w:t>pigmenty;</w:t>
      </w:r>
    </w:p>
    <w:p w14:paraId="258DF8BF" w14:textId="0ECE7E6E" w:rsidR="00541BE1" w:rsidRPr="00541BE1" w:rsidRDefault="00541BE1" w:rsidP="000A3DD9">
      <w:pPr>
        <w:spacing w:line="240" w:lineRule="auto"/>
        <w:ind w:left="1276" w:hanging="426"/>
        <w:jc w:val="left"/>
        <w:rPr>
          <w:b/>
          <w:color w:val="009CBC"/>
        </w:rPr>
      </w:pPr>
      <w:r>
        <w:rPr>
          <w:b/>
          <w:bCs/>
          <w:color w:val="009CBC"/>
        </w:rPr>
        <w:t>(xi)</w:t>
      </w:r>
      <w:r>
        <w:rPr>
          <w:b/>
          <w:bCs/>
          <w:color w:val="009CBC"/>
        </w:rPr>
        <w:tab/>
      </w:r>
      <w:r>
        <w:rPr>
          <w:b/>
          <w:color w:val="009CBC"/>
        </w:rPr>
        <w:t>Środki powierzchniowo czynne.</w:t>
      </w:r>
    </w:p>
    <w:p w14:paraId="5787A765" w14:textId="77777777" w:rsidR="00541BE1" w:rsidRPr="00541BE1" w:rsidRDefault="00541BE1" w:rsidP="000A3DD9">
      <w:pPr>
        <w:spacing w:line="240" w:lineRule="auto"/>
        <w:ind w:left="851" w:hanging="426"/>
        <w:rPr>
          <w:b/>
          <w:color w:val="009CBC"/>
        </w:rPr>
      </w:pPr>
      <w:r>
        <w:rPr>
          <w:b/>
          <w:bCs/>
          <w:color w:val="009CBC"/>
        </w:rPr>
        <w:lastRenderedPageBreak/>
        <w:t>(b)</w:t>
      </w:r>
      <w:r>
        <w:rPr>
          <w:b/>
          <w:bCs/>
          <w:color w:val="009CBC"/>
        </w:rPr>
        <w:tab/>
      </w:r>
      <w:r>
        <w:rPr>
          <w:b/>
          <w:color w:val="009CBC"/>
        </w:rPr>
        <w:t>Instalacje chemiczne do produkcji podstawowych chemikaliów nieorganicznych, takich jak:</w:t>
      </w:r>
    </w:p>
    <w:p w14:paraId="0A2DC129" w14:textId="77777777" w:rsidR="00541BE1" w:rsidRPr="00541BE1" w:rsidRDefault="00541BE1" w:rsidP="000A3DD9">
      <w:pPr>
        <w:spacing w:line="240" w:lineRule="auto"/>
        <w:ind w:left="1276" w:hanging="426"/>
        <w:rPr>
          <w:b/>
          <w:color w:val="009CBC"/>
        </w:rPr>
      </w:pPr>
      <w:r>
        <w:rPr>
          <w:b/>
          <w:bCs/>
          <w:color w:val="009CBC"/>
        </w:rPr>
        <w:t>(i)</w:t>
      </w:r>
      <w:r>
        <w:rPr>
          <w:b/>
          <w:bCs/>
          <w:color w:val="009CBC"/>
        </w:rPr>
        <w:tab/>
      </w:r>
      <w:r>
        <w:rPr>
          <w:b/>
          <w:color w:val="009CBC"/>
        </w:rPr>
        <w:t>Gazy, takie jak amoniak, chlor lub chlorowodór, fluor lub fluorowodór, tlenki węgla, wodór, dwutlenek siarki, tlenochlorek węgla;</w:t>
      </w:r>
    </w:p>
    <w:p w14:paraId="1857F1DA" w14:textId="13FFD3D3" w:rsidR="00541BE1" w:rsidRPr="00541BE1" w:rsidRDefault="00541BE1" w:rsidP="000A3DD9">
      <w:pPr>
        <w:spacing w:line="240" w:lineRule="auto"/>
        <w:ind w:left="1276" w:hanging="426"/>
        <w:rPr>
          <w:b/>
          <w:color w:val="009CBC"/>
        </w:rPr>
      </w:pPr>
      <w:r>
        <w:rPr>
          <w:b/>
          <w:bCs/>
          <w:color w:val="009CBC"/>
        </w:rPr>
        <w:t>(ii</w:t>
      </w:r>
      <w:r>
        <w:rPr>
          <w:b/>
          <w:color w:val="009CBC"/>
        </w:rPr>
        <w:t>)</w:t>
      </w:r>
      <w:r>
        <w:rPr>
          <w:b/>
          <w:color w:val="009CBC"/>
        </w:rPr>
        <w:tab/>
        <w:t>Kwasy, takie jak kwas chromowy, kwas fluorowodorowy, kwas fosforowy, kwas azotowy, kwas chlorowodorowy, oleum, kwas siarkawy;</w:t>
      </w:r>
    </w:p>
    <w:p w14:paraId="00E5F544" w14:textId="586DFEE5" w:rsidR="00541BE1" w:rsidRPr="00541BE1" w:rsidRDefault="00541BE1" w:rsidP="000A3DD9">
      <w:pPr>
        <w:spacing w:line="240" w:lineRule="auto"/>
        <w:ind w:left="1276" w:hanging="426"/>
        <w:rPr>
          <w:b/>
          <w:color w:val="009CBC"/>
        </w:rPr>
      </w:pPr>
      <w:r>
        <w:rPr>
          <w:b/>
          <w:bCs/>
          <w:color w:val="009CBC"/>
        </w:rPr>
        <w:t>(iii</w:t>
      </w:r>
      <w:r>
        <w:rPr>
          <w:b/>
          <w:color w:val="009CBC"/>
        </w:rPr>
        <w:t>)</w:t>
      </w:r>
      <w:r>
        <w:rPr>
          <w:b/>
          <w:color w:val="009CBC"/>
        </w:rPr>
        <w:tab/>
        <w:t>Zasady, takie jak wodorotlenek amonowy, wodorotlenek potasowy, wodorotlenek sodowy;</w:t>
      </w:r>
    </w:p>
    <w:p w14:paraId="10FEE69B" w14:textId="0ED88EB5" w:rsidR="00541BE1" w:rsidRPr="00541BE1" w:rsidRDefault="00541BE1" w:rsidP="000A3DD9">
      <w:pPr>
        <w:spacing w:line="240" w:lineRule="auto"/>
        <w:ind w:left="1276" w:hanging="426"/>
        <w:rPr>
          <w:b/>
          <w:color w:val="009CBC"/>
        </w:rPr>
      </w:pPr>
      <w:r>
        <w:rPr>
          <w:b/>
          <w:bCs/>
          <w:color w:val="009CBC"/>
        </w:rPr>
        <w:t>(iv</w:t>
      </w:r>
      <w:r>
        <w:rPr>
          <w:b/>
          <w:color w:val="009CBC"/>
        </w:rPr>
        <w:t>)</w:t>
      </w:r>
      <w:r>
        <w:rPr>
          <w:b/>
          <w:color w:val="009CBC"/>
        </w:rPr>
        <w:tab/>
        <w:t>Sole, takie jak chlorek amonowy, chloran potasowy, węglan potasowy, węglan sodowy, nadboran, azotan srebrowy;</w:t>
      </w:r>
    </w:p>
    <w:p w14:paraId="1DE184EE" w14:textId="77777777" w:rsidR="00541BE1" w:rsidRPr="00541BE1" w:rsidRDefault="00541BE1" w:rsidP="000A3DD9">
      <w:pPr>
        <w:spacing w:line="240" w:lineRule="auto"/>
        <w:ind w:left="1276" w:hanging="426"/>
        <w:rPr>
          <w:b/>
          <w:color w:val="009CBC"/>
        </w:rPr>
      </w:pPr>
      <w:r>
        <w:rPr>
          <w:b/>
          <w:bCs/>
          <w:color w:val="009CBC"/>
        </w:rPr>
        <w:t>(v)</w:t>
      </w:r>
      <w:r>
        <w:rPr>
          <w:b/>
          <w:bCs/>
          <w:color w:val="009CBC"/>
        </w:rPr>
        <w:tab/>
      </w:r>
      <w:r>
        <w:rPr>
          <w:b/>
          <w:color w:val="009CBC"/>
        </w:rPr>
        <w:t>Niemetale, tlenki metali lub inne organiczne związki nieorganiczne, takie jak węglik wapniowy, krzem, węglik krzemowy;</w:t>
      </w:r>
    </w:p>
    <w:p w14:paraId="6FB55B6A" w14:textId="77777777" w:rsidR="00541BE1" w:rsidRPr="00541BE1" w:rsidRDefault="00541BE1" w:rsidP="000A3DD9">
      <w:pPr>
        <w:spacing w:line="240" w:lineRule="auto"/>
        <w:ind w:left="851" w:hanging="426"/>
        <w:rPr>
          <w:b/>
          <w:color w:val="009CBC"/>
        </w:rPr>
      </w:pPr>
      <w:r>
        <w:rPr>
          <w:b/>
          <w:bCs/>
          <w:color w:val="009CBC"/>
        </w:rPr>
        <w:t>(c)</w:t>
      </w:r>
      <w:r>
        <w:rPr>
          <w:b/>
          <w:bCs/>
          <w:color w:val="009CBC"/>
        </w:rPr>
        <w:tab/>
      </w:r>
      <w:r>
        <w:rPr>
          <w:b/>
          <w:color w:val="009CBC"/>
        </w:rPr>
        <w:t>Instalacje chemiczne do produkcji nawozów sztucznych na bazie fosforu, azotu lub potasu (nawozy proste lub wieloskładnikowe);</w:t>
      </w:r>
    </w:p>
    <w:p w14:paraId="1B80D581" w14:textId="5BC233AC" w:rsidR="00541BE1" w:rsidRPr="00541BE1" w:rsidRDefault="00541BE1" w:rsidP="000A3DD9">
      <w:pPr>
        <w:spacing w:line="240" w:lineRule="auto"/>
        <w:ind w:left="851" w:hanging="426"/>
        <w:rPr>
          <w:b/>
          <w:color w:val="009CBC"/>
        </w:rPr>
      </w:pPr>
      <w:r>
        <w:rPr>
          <w:b/>
          <w:bCs/>
          <w:color w:val="009CBC"/>
        </w:rPr>
        <w:t>(d)</w:t>
      </w:r>
      <w:r>
        <w:rPr>
          <w:b/>
          <w:bCs/>
          <w:color w:val="009CBC"/>
        </w:rPr>
        <w:tab/>
      </w:r>
      <w:r>
        <w:rPr>
          <w:b/>
          <w:color w:val="009CBC"/>
        </w:rPr>
        <w:t>Instalacje chemiczne do produkcji podstawowych środków ochrony roślin</w:t>
      </w:r>
      <w:r w:rsidR="00A865C8">
        <w:rPr>
          <w:b/>
          <w:color w:val="009CBC"/>
        </w:rPr>
        <w:t xml:space="preserve"> i </w:t>
      </w:r>
      <w:proofErr w:type="spellStart"/>
      <w:r>
        <w:rPr>
          <w:b/>
          <w:color w:val="009CBC"/>
        </w:rPr>
        <w:t>biocydów</w:t>
      </w:r>
      <w:proofErr w:type="spellEnd"/>
      <w:r>
        <w:rPr>
          <w:b/>
          <w:color w:val="009CBC"/>
        </w:rPr>
        <w:t>;</w:t>
      </w:r>
    </w:p>
    <w:p w14:paraId="388B6598" w14:textId="77777777" w:rsidR="00541BE1" w:rsidRPr="00541BE1" w:rsidRDefault="00541BE1" w:rsidP="000A3DD9">
      <w:pPr>
        <w:spacing w:line="240" w:lineRule="auto"/>
        <w:ind w:left="851" w:hanging="426"/>
        <w:rPr>
          <w:b/>
          <w:color w:val="009CBC"/>
        </w:rPr>
      </w:pPr>
      <w:r>
        <w:rPr>
          <w:b/>
          <w:bCs/>
          <w:color w:val="009CBC"/>
        </w:rPr>
        <w:t>(e)</w:t>
      </w:r>
      <w:r>
        <w:rPr>
          <w:b/>
          <w:bCs/>
          <w:color w:val="009CBC"/>
        </w:rPr>
        <w:tab/>
      </w:r>
      <w:r>
        <w:rPr>
          <w:b/>
          <w:color w:val="009CBC"/>
        </w:rPr>
        <w:t>Instalacje wykorzystujące procesy chemiczne lub biologiczne do produkcji podstawowych produktów farmaceutycznych;</w:t>
      </w:r>
    </w:p>
    <w:p w14:paraId="56C546BE" w14:textId="77777777" w:rsidR="00541BE1" w:rsidRPr="00541BE1" w:rsidRDefault="00541BE1" w:rsidP="000A3DD9">
      <w:pPr>
        <w:spacing w:line="240" w:lineRule="auto"/>
        <w:ind w:left="851" w:hanging="426"/>
        <w:rPr>
          <w:b/>
          <w:color w:val="009CBC"/>
        </w:rPr>
      </w:pPr>
      <w:r>
        <w:rPr>
          <w:b/>
          <w:bCs/>
          <w:color w:val="009CBC"/>
        </w:rPr>
        <w:t>(f)</w:t>
      </w:r>
      <w:r>
        <w:rPr>
          <w:b/>
          <w:bCs/>
          <w:color w:val="009CBC"/>
        </w:rPr>
        <w:tab/>
      </w:r>
      <w:r>
        <w:rPr>
          <w:b/>
          <w:color w:val="009CBC"/>
        </w:rPr>
        <w:t>Instalacje chemiczne do produkcji materiałów wybuchowych;</w:t>
      </w:r>
    </w:p>
    <w:p w14:paraId="6937CEA6" w14:textId="466A3AF3" w:rsidR="00541BE1" w:rsidRDefault="00541BE1" w:rsidP="000A3DD9">
      <w:pPr>
        <w:spacing w:line="240" w:lineRule="auto"/>
        <w:ind w:left="851" w:hanging="426"/>
        <w:rPr>
          <w:b/>
          <w:color w:val="009CBC"/>
        </w:rPr>
      </w:pPr>
      <w:r>
        <w:rPr>
          <w:b/>
          <w:bCs/>
          <w:color w:val="009CBC"/>
        </w:rPr>
        <w:t>(g)</w:t>
      </w:r>
      <w:r>
        <w:rPr>
          <w:b/>
          <w:bCs/>
          <w:color w:val="009CBC"/>
        </w:rPr>
        <w:tab/>
      </w:r>
      <w:r>
        <w:rPr>
          <w:b/>
          <w:color w:val="009CBC"/>
        </w:rPr>
        <w:t>Instalacje chemiczne,</w:t>
      </w:r>
      <w:r w:rsidR="00A865C8">
        <w:rPr>
          <w:b/>
          <w:color w:val="009CBC"/>
        </w:rPr>
        <w:t xml:space="preserve"> w </w:t>
      </w:r>
      <w:r>
        <w:rPr>
          <w:b/>
          <w:color w:val="009CBC"/>
        </w:rPr>
        <w:t>których wykorzystywane jest przetwarzanie chemiczne lub biologiczne do produkcji proteinowych dodatków do żywności, środków fermentacyjnych</w:t>
      </w:r>
      <w:r w:rsidR="00A865C8">
        <w:rPr>
          <w:b/>
          <w:color w:val="009CBC"/>
        </w:rPr>
        <w:t xml:space="preserve"> i </w:t>
      </w:r>
      <w:r>
        <w:rPr>
          <w:b/>
          <w:color w:val="009CBC"/>
        </w:rPr>
        <w:t>innych substancji proteinowych.</w:t>
      </w:r>
    </w:p>
    <w:p w14:paraId="046ECE42" w14:textId="77777777" w:rsidR="00D97601" w:rsidRPr="00541BE1" w:rsidRDefault="00D97601" w:rsidP="000A3DD9">
      <w:pPr>
        <w:spacing w:line="240" w:lineRule="auto"/>
        <w:ind w:left="851" w:hanging="426"/>
        <w:rPr>
          <w:b/>
          <w:color w:val="009CBC"/>
        </w:rPr>
      </w:pPr>
    </w:p>
    <w:p w14:paraId="147D3F47" w14:textId="77777777" w:rsidR="00541BE1" w:rsidRPr="00541BE1" w:rsidRDefault="00541BE1" w:rsidP="00D74150">
      <w:pPr>
        <w:spacing w:line="240" w:lineRule="auto"/>
        <w:ind w:left="426" w:hanging="426"/>
        <w:rPr>
          <w:b/>
          <w:color w:val="009CBC"/>
        </w:rPr>
      </w:pPr>
      <w:r>
        <w:rPr>
          <w:b/>
          <w:bCs/>
          <w:color w:val="009CBC"/>
        </w:rPr>
        <w:t>5.</w:t>
      </w:r>
      <w:r>
        <w:rPr>
          <w:b/>
          <w:bCs/>
          <w:color w:val="009CBC"/>
        </w:rPr>
        <w:tab/>
      </w:r>
      <w:r>
        <w:rPr>
          <w:b/>
          <w:color w:val="009CBC"/>
        </w:rPr>
        <w:t>Gospodarka odpadami:</w:t>
      </w:r>
    </w:p>
    <w:p w14:paraId="23F14D3A" w14:textId="77777777" w:rsidR="00541BE1" w:rsidRPr="00541BE1" w:rsidRDefault="00541BE1" w:rsidP="000A3DD9">
      <w:pPr>
        <w:spacing w:line="240" w:lineRule="auto"/>
        <w:ind w:left="851" w:hanging="426"/>
        <w:rPr>
          <w:b/>
          <w:color w:val="009CBC"/>
        </w:rPr>
      </w:pPr>
      <w:r>
        <w:rPr>
          <w:color w:val="009CBC"/>
        </w:rPr>
        <w:t>•</w:t>
      </w:r>
      <w:r>
        <w:rPr>
          <w:color w:val="009CBC"/>
        </w:rPr>
        <w:tab/>
      </w:r>
      <w:r>
        <w:rPr>
          <w:b/>
          <w:color w:val="009CBC"/>
        </w:rPr>
        <w:t>Instalacje do spalania, odzysku, oczyszczania lub usuwania do ziemi odpadów niebezpiecznych</w:t>
      </w:r>
      <w:r>
        <w:rPr>
          <w:color w:val="009CBC"/>
        </w:rPr>
        <w:t>;</w:t>
      </w:r>
    </w:p>
    <w:p w14:paraId="7B2C7A04" w14:textId="4E68F230" w:rsidR="00541BE1" w:rsidRPr="00541BE1" w:rsidRDefault="00541BE1" w:rsidP="000A3DD9">
      <w:pPr>
        <w:spacing w:line="240" w:lineRule="auto"/>
        <w:ind w:left="851" w:hanging="426"/>
        <w:rPr>
          <w:b/>
          <w:color w:val="009CBC"/>
        </w:rPr>
      </w:pPr>
      <w:r>
        <w:rPr>
          <w:color w:val="009CBC"/>
        </w:rPr>
        <w:t>•</w:t>
      </w:r>
      <w:r>
        <w:rPr>
          <w:color w:val="009CBC"/>
        </w:rPr>
        <w:tab/>
      </w:r>
      <w:r>
        <w:rPr>
          <w:b/>
          <w:color w:val="009CBC"/>
        </w:rPr>
        <w:t>Instalacje do spalania odpadów komunalnych</w:t>
      </w:r>
      <w:r w:rsidR="00A865C8">
        <w:rPr>
          <w:b/>
          <w:color w:val="009CBC"/>
        </w:rPr>
        <w:t xml:space="preserve"> o </w:t>
      </w:r>
      <w:r>
        <w:rPr>
          <w:b/>
          <w:color w:val="009CBC"/>
        </w:rPr>
        <w:t>wydajności ponad 3 tony na godzinę</w:t>
      </w:r>
      <w:r>
        <w:rPr>
          <w:color w:val="009CBC"/>
        </w:rPr>
        <w:t>;</w:t>
      </w:r>
    </w:p>
    <w:p w14:paraId="7451E462" w14:textId="037BFD32" w:rsidR="00541BE1" w:rsidRPr="00541BE1" w:rsidRDefault="00541BE1" w:rsidP="000A3DD9">
      <w:pPr>
        <w:spacing w:line="240" w:lineRule="auto"/>
        <w:ind w:left="851" w:hanging="426"/>
        <w:rPr>
          <w:b/>
          <w:color w:val="009CBC"/>
        </w:rPr>
      </w:pPr>
      <w:r>
        <w:rPr>
          <w:color w:val="009CBC"/>
        </w:rPr>
        <w:t>•</w:t>
      </w:r>
      <w:r>
        <w:rPr>
          <w:color w:val="009CBC"/>
        </w:rPr>
        <w:tab/>
      </w:r>
      <w:r>
        <w:rPr>
          <w:b/>
          <w:color w:val="009CBC"/>
        </w:rPr>
        <w:t>Instalacje do usuwania odpadów innych niż niebezpieczne</w:t>
      </w:r>
      <w:r w:rsidR="00A865C8">
        <w:rPr>
          <w:b/>
          <w:color w:val="009CBC"/>
        </w:rPr>
        <w:t xml:space="preserve"> o </w:t>
      </w:r>
      <w:r>
        <w:rPr>
          <w:b/>
          <w:color w:val="009CBC"/>
        </w:rPr>
        <w:t>wydajności ponad 50 ton</w:t>
      </w:r>
      <w:r>
        <w:rPr>
          <w:color w:val="009CBC"/>
        </w:rPr>
        <w:t xml:space="preserve"> </w:t>
      </w:r>
      <w:r>
        <w:rPr>
          <w:b/>
          <w:bCs/>
          <w:color w:val="009CBC"/>
        </w:rPr>
        <w:t>na dobę</w:t>
      </w:r>
      <w:r>
        <w:rPr>
          <w:color w:val="009CBC"/>
        </w:rPr>
        <w:t>;</w:t>
      </w:r>
    </w:p>
    <w:p w14:paraId="04B38A67" w14:textId="77713371" w:rsidR="00541BE1" w:rsidRDefault="00541BE1" w:rsidP="000A3DD9">
      <w:pPr>
        <w:spacing w:line="240" w:lineRule="auto"/>
        <w:ind w:left="851" w:hanging="426"/>
        <w:rPr>
          <w:color w:val="009CBC"/>
        </w:rPr>
      </w:pPr>
      <w:r>
        <w:rPr>
          <w:color w:val="009CBC"/>
        </w:rPr>
        <w:t>•</w:t>
      </w:r>
      <w:r>
        <w:rPr>
          <w:color w:val="009CBC"/>
        </w:rPr>
        <w:tab/>
      </w:r>
      <w:r>
        <w:rPr>
          <w:b/>
          <w:color w:val="009CBC"/>
        </w:rPr>
        <w:t>Składowiska odpadów odbierające ponad 10 ton odpadów na dobę lub</w:t>
      </w:r>
      <w:r w:rsidR="00A865C8">
        <w:rPr>
          <w:b/>
          <w:color w:val="009CBC"/>
        </w:rPr>
        <w:t xml:space="preserve"> o </w:t>
      </w:r>
      <w:r>
        <w:rPr>
          <w:b/>
          <w:color w:val="009CBC"/>
        </w:rPr>
        <w:t>całkowitej pojemności ponad 25 000 ton,</w:t>
      </w:r>
      <w:r w:rsidR="00A865C8">
        <w:rPr>
          <w:b/>
          <w:color w:val="009CBC"/>
        </w:rPr>
        <w:t xml:space="preserve"> z </w:t>
      </w:r>
      <w:r>
        <w:rPr>
          <w:b/>
          <w:color w:val="009CBC"/>
        </w:rPr>
        <w:t>wyjątkiem składowisk odpadów obojętnych</w:t>
      </w:r>
      <w:r>
        <w:rPr>
          <w:color w:val="009CBC"/>
        </w:rPr>
        <w:t>.</w:t>
      </w:r>
    </w:p>
    <w:p w14:paraId="474BB2E4" w14:textId="77777777" w:rsidR="00D97601" w:rsidRPr="00541BE1" w:rsidRDefault="00D97601" w:rsidP="000A3DD9">
      <w:pPr>
        <w:spacing w:line="240" w:lineRule="auto"/>
        <w:ind w:left="851" w:hanging="426"/>
        <w:rPr>
          <w:b/>
          <w:color w:val="009CBC"/>
        </w:rPr>
      </w:pPr>
    </w:p>
    <w:p w14:paraId="53FF65DD" w14:textId="4A8E94AD" w:rsidR="00541BE1" w:rsidRDefault="00541BE1" w:rsidP="00D74150">
      <w:pPr>
        <w:spacing w:line="240" w:lineRule="auto"/>
        <w:ind w:left="426" w:hanging="426"/>
        <w:rPr>
          <w:b/>
          <w:color w:val="009CBC"/>
        </w:rPr>
      </w:pPr>
      <w:r>
        <w:rPr>
          <w:b/>
          <w:bCs/>
          <w:color w:val="009CBC"/>
        </w:rPr>
        <w:t>6.</w:t>
      </w:r>
      <w:r>
        <w:rPr>
          <w:b/>
          <w:bCs/>
          <w:color w:val="009CBC"/>
        </w:rPr>
        <w:tab/>
      </w:r>
      <w:r>
        <w:rPr>
          <w:b/>
          <w:color w:val="009CBC"/>
        </w:rPr>
        <w:t>Oczyszczalnie ścieków</w:t>
      </w:r>
      <w:r w:rsidR="00A865C8">
        <w:rPr>
          <w:b/>
          <w:color w:val="009CBC"/>
        </w:rPr>
        <w:t xml:space="preserve"> o </w:t>
      </w:r>
      <w:r>
        <w:rPr>
          <w:b/>
          <w:color w:val="009CBC"/>
        </w:rPr>
        <w:t>wydajności ponad 150 000 równoważnika zaludnienia.</w:t>
      </w:r>
    </w:p>
    <w:p w14:paraId="1AECBD63" w14:textId="77777777" w:rsidR="00F76FF5" w:rsidRPr="00541BE1" w:rsidRDefault="00F76FF5" w:rsidP="00D74150">
      <w:pPr>
        <w:spacing w:line="240" w:lineRule="auto"/>
        <w:ind w:left="426" w:hanging="426"/>
        <w:rPr>
          <w:b/>
          <w:color w:val="009CBC"/>
        </w:rPr>
      </w:pPr>
    </w:p>
    <w:p w14:paraId="2C46E44B" w14:textId="77777777" w:rsidR="00541BE1" w:rsidRPr="00541BE1" w:rsidRDefault="00541BE1" w:rsidP="00D74150">
      <w:pPr>
        <w:spacing w:line="240" w:lineRule="auto"/>
        <w:ind w:left="426" w:hanging="426"/>
        <w:rPr>
          <w:b/>
          <w:color w:val="009CBC"/>
        </w:rPr>
      </w:pPr>
      <w:r>
        <w:rPr>
          <w:b/>
          <w:bCs/>
          <w:color w:val="009CBC"/>
        </w:rPr>
        <w:t>7.</w:t>
      </w:r>
      <w:r>
        <w:rPr>
          <w:b/>
          <w:bCs/>
          <w:color w:val="009CBC"/>
        </w:rPr>
        <w:tab/>
      </w:r>
      <w:r>
        <w:rPr>
          <w:b/>
          <w:color w:val="009CBC"/>
        </w:rPr>
        <w:t>Zakłady przemysłowe do:</w:t>
      </w:r>
    </w:p>
    <w:p w14:paraId="36B0EDA2" w14:textId="371BD808" w:rsidR="00541BE1" w:rsidRPr="00541BE1" w:rsidRDefault="00541BE1" w:rsidP="000A3DD9">
      <w:pPr>
        <w:spacing w:line="240" w:lineRule="auto"/>
        <w:ind w:left="851" w:hanging="426"/>
        <w:rPr>
          <w:b/>
          <w:color w:val="009CBC"/>
        </w:rPr>
      </w:pPr>
      <w:r>
        <w:rPr>
          <w:b/>
          <w:bCs/>
          <w:color w:val="009CBC"/>
        </w:rPr>
        <w:t>(a)</w:t>
      </w:r>
      <w:r>
        <w:rPr>
          <w:b/>
          <w:bCs/>
          <w:color w:val="009CBC"/>
        </w:rPr>
        <w:tab/>
      </w:r>
      <w:r>
        <w:rPr>
          <w:b/>
          <w:color w:val="009CBC"/>
        </w:rPr>
        <w:t>Produkcji masy celulozowo-papierniczej</w:t>
      </w:r>
      <w:r w:rsidR="00A865C8">
        <w:rPr>
          <w:b/>
          <w:color w:val="009CBC"/>
        </w:rPr>
        <w:t xml:space="preserve"> z </w:t>
      </w:r>
      <w:r>
        <w:rPr>
          <w:b/>
          <w:color w:val="009CBC"/>
        </w:rPr>
        <w:t>drewna lub</w:t>
      </w:r>
      <w:r w:rsidR="00A865C8">
        <w:rPr>
          <w:b/>
          <w:color w:val="009CBC"/>
        </w:rPr>
        <w:t xml:space="preserve"> z </w:t>
      </w:r>
      <w:r>
        <w:rPr>
          <w:b/>
          <w:color w:val="009CBC"/>
        </w:rPr>
        <w:t>podobnych materiałów włóknistych;</w:t>
      </w:r>
    </w:p>
    <w:p w14:paraId="3C993844" w14:textId="71D77F1E" w:rsidR="00541BE1" w:rsidRDefault="00541BE1" w:rsidP="000A3DD9">
      <w:pPr>
        <w:spacing w:line="240" w:lineRule="auto"/>
        <w:ind w:left="851" w:hanging="426"/>
        <w:rPr>
          <w:b/>
          <w:color w:val="009CBC"/>
        </w:rPr>
      </w:pPr>
      <w:r>
        <w:rPr>
          <w:b/>
          <w:bCs/>
          <w:color w:val="009CBC"/>
        </w:rPr>
        <w:t>(b)</w:t>
      </w:r>
      <w:r>
        <w:rPr>
          <w:b/>
          <w:bCs/>
          <w:color w:val="009CBC"/>
        </w:rPr>
        <w:tab/>
      </w:r>
      <w:r>
        <w:rPr>
          <w:b/>
          <w:color w:val="009CBC"/>
        </w:rPr>
        <w:t>Produkcji papieru</w:t>
      </w:r>
      <w:r w:rsidR="00A865C8">
        <w:rPr>
          <w:b/>
          <w:color w:val="009CBC"/>
        </w:rPr>
        <w:t xml:space="preserve"> i </w:t>
      </w:r>
      <w:r>
        <w:rPr>
          <w:b/>
          <w:color w:val="009CBC"/>
        </w:rPr>
        <w:t>tektury,</w:t>
      </w:r>
      <w:r w:rsidR="00A865C8">
        <w:rPr>
          <w:b/>
          <w:color w:val="009CBC"/>
        </w:rPr>
        <w:t xml:space="preserve"> o </w:t>
      </w:r>
      <w:r>
        <w:rPr>
          <w:b/>
          <w:color w:val="009CBC"/>
        </w:rPr>
        <w:t>zdolności produkcyjnej ponad 20 ton na dobę.</w:t>
      </w:r>
    </w:p>
    <w:p w14:paraId="28F4A849" w14:textId="77777777" w:rsidR="00F76FF5" w:rsidRPr="00541BE1" w:rsidRDefault="00F76FF5" w:rsidP="000A3DD9">
      <w:pPr>
        <w:spacing w:line="240" w:lineRule="auto"/>
        <w:ind w:left="851" w:hanging="426"/>
        <w:rPr>
          <w:b/>
          <w:color w:val="009CBC"/>
        </w:rPr>
      </w:pPr>
    </w:p>
    <w:p w14:paraId="5D106F6E" w14:textId="42A38EFE" w:rsidR="00541BE1" w:rsidRPr="00541BE1" w:rsidRDefault="00541BE1" w:rsidP="00D74150">
      <w:pPr>
        <w:spacing w:line="240" w:lineRule="auto"/>
        <w:ind w:left="426" w:hanging="426"/>
        <w:rPr>
          <w:b/>
          <w:color w:val="009CBC"/>
        </w:rPr>
      </w:pPr>
      <w:r>
        <w:rPr>
          <w:b/>
          <w:bCs/>
          <w:color w:val="009CBC"/>
        </w:rPr>
        <w:t>8.</w:t>
      </w:r>
      <w:r>
        <w:rPr>
          <w:b/>
          <w:bCs/>
          <w:color w:val="009CBC"/>
        </w:rPr>
        <w:tab/>
        <w:t>(a</w:t>
      </w:r>
      <w:r>
        <w:rPr>
          <w:b/>
          <w:color w:val="009CBC"/>
        </w:rPr>
        <w:t>) Budowa dalekobieżnych linii kolejowych oraz portów lotniczych</w:t>
      </w:r>
      <w:r>
        <w:rPr>
          <w:color w:val="009CBC"/>
          <w:vertAlign w:val="superscript"/>
        </w:rPr>
        <w:t>2)</w:t>
      </w:r>
      <w:r w:rsidR="00A865C8">
        <w:rPr>
          <w:color w:val="009CBC"/>
        </w:rPr>
        <w:t xml:space="preserve"> z </w:t>
      </w:r>
      <w:r>
        <w:rPr>
          <w:b/>
          <w:color w:val="009CBC"/>
        </w:rPr>
        <w:t>głównym pasem startowym</w:t>
      </w:r>
      <w:r w:rsidR="00A865C8">
        <w:rPr>
          <w:b/>
          <w:color w:val="009CBC"/>
        </w:rPr>
        <w:t xml:space="preserve"> o </w:t>
      </w:r>
      <w:r>
        <w:rPr>
          <w:b/>
          <w:color w:val="009CBC"/>
        </w:rPr>
        <w:t>długości 2 100 m</w:t>
      </w:r>
      <w:r w:rsidR="00A865C8">
        <w:rPr>
          <w:b/>
          <w:color w:val="009CBC"/>
        </w:rPr>
        <w:t xml:space="preserve"> i </w:t>
      </w:r>
      <w:r>
        <w:rPr>
          <w:b/>
          <w:color w:val="009CBC"/>
        </w:rPr>
        <w:t>dłuższym;</w:t>
      </w:r>
    </w:p>
    <w:p w14:paraId="5A8FA9EC" w14:textId="4B8A9442" w:rsidR="00541BE1" w:rsidRPr="00541BE1" w:rsidRDefault="00541BE1" w:rsidP="000A3DD9">
      <w:pPr>
        <w:spacing w:line="240" w:lineRule="auto"/>
        <w:ind w:left="851" w:hanging="426"/>
        <w:rPr>
          <w:color w:val="009CBC"/>
        </w:rPr>
      </w:pPr>
      <w:r>
        <w:rPr>
          <w:b/>
          <w:bCs/>
          <w:color w:val="009CBC"/>
        </w:rPr>
        <w:t>(b)</w:t>
      </w:r>
      <w:r>
        <w:rPr>
          <w:b/>
          <w:bCs/>
          <w:color w:val="009CBC"/>
        </w:rPr>
        <w:tab/>
      </w:r>
      <w:r>
        <w:rPr>
          <w:b/>
          <w:color w:val="009CBC"/>
        </w:rPr>
        <w:t>Budowa dróg samochodowych</w:t>
      </w:r>
      <w:r w:rsidR="00A865C8">
        <w:rPr>
          <w:b/>
          <w:color w:val="009CBC"/>
        </w:rPr>
        <w:t xml:space="preserve"> i </w:t>
      </w:r>
      <w:r>
        <w:rPr>
          <w:b/>
          <w:color w:val="009CBC"/>
        </w:rPr>
        <w:t>autostrad</w:t>
      </w:r>
      <w:r>
        <w:rPr>
          <w:color w:val="009CBC"/>
          <w:vertAlign w:val="superscript"/>
        </w:rPr>
        <w:t>3</w:t>
      </w:r>
      <w:r>
        <w:rPr>
          <w:b/>
          <w:bCs/>
          <w:color w:val="009CBC"/>
        </w:rPr>
        <w:t>;</w:t>
      </w:r>
    </w:p>
    <w:p w14:paraId="5476B034" w14:textId="22D30FE4" w:rsidR="00541BE1" w:rsidRDefault="00541BE1" w:rsidP="000A3DD9">
      <w:pPr>
        <w:spacing w:line="240" w:lineRule="auto"/>
        <w:ind w:left="851" w:hanging="426"/>
        <w:rPr>
          <w:b/>
          <w:color w:val="009CBC"/>
        </w:rPr>
      </w:pPr>
      <w:r>
        <w:rPr>
          <w:b/>
          <w:bCs/>
          <w:color w:val="009CBC"/>
        </w:rPr>
        <w:t>(c)</w:t>
      </w:r>
      <w:r>
        <w:rPr>
          <w:b/>
          <w:bCs/>
          <w:color w:val="009CBC"/>
        </w:rPr>
        <w:tab/>
      </w:r>
      <w:r>
        <w:rPr>
          <w:b/>
          <w:color w:val="009CBC"/>
        </w:rPr>
        <w:t>Budowa nowej drogi</w:t>
      </w:r>
      <w:r w:rsidR="00A865C8">
        <w:rPr>
          <w:b/>
          <w:color w:val="009CBC"/>
        </w:rPr>
        <w:t xml:space="preserve"> o </w:t>
      </w:r>
      <w:r>
        <w:rPr>
          <w:b/>
          <w:color w:val="009CBC"/>
        </w:rPr>
        <w:t>czterech</w:t>
      </w:r>
      <w:r w:rsidR="00A865C8">
        <w:rPr>
          <w:b/>
          <w:color w:val="009CBC"/>
        </w:rPr>
        <w:t xml:space="preserve"> i </w:t>
      </w:r>
      <w:r>
        <w:rPr>
          <w:b/>
          <w:color w:val="009CBC"/>
        </w:rPr>
        <w:t>więcej pasmach ruchu lub zmiana linii drogi, lub poszerzenie istniejącej drogi</w:t>
      </w:r>
      <w:r w:rsidR="00A865C8">
        <w:rPr>
          <w:b/>
          <w:color w:val="009CBC"/>
        </w:rPr>
        <w:t xml:space="preserve"> o </w:t>
      </w:r>
      <w:r>
        <w:rPr>
          <w:b/>
          <w:color w:val="009CBC"/>
        </w:rPr>
        <w:t>dwóch</w:t>
      </w:r>
      <w:r w:rsidR="00A865C8">
        <w:rPr>
          <w:b/>
          <w:color w:val="009CBC"/>
        </w:rPr>
        <w:t xml:space="preserve"> i </w:t>
      </w:r>
      <w:r>
        <w:rPr>
          <w:b/>
          <w:color w:val="009CBC"/>
        </w:rPr>
        <w:t>mniej pasmach ruchu, tak aby zapewnić cztery lub więcej pasm ruchu, jeżeli ciągła długość odcinka nowej drogi lub zmiany linii drogi lub drogi poszerzanej będzie wynosiła 10 km</w:t>
      </w:r>
      <w:r w:rsidR="00A865C8">
        <w:rPr>
          <w:b/>
          <w:color w:val="009CBC"/>
        </w:rPr>
        <w:t xml:space="preserve"> i </w:t>
      </w:r>
      <w:r>
        <w:rPr>
          <w:b/>
          <w:color w:val="009CBC"/>
        </w:rPr>
        <w:t>więcej.</w:t>
      </w:r>
    </w:p>
    <w:p w14:paraId="17D887C1" w14:textId="77777777" w:rsidR="00F76FF5" w:rsidRPr="00541BE1" w:rsidRDefault="00F76FF5" w:rsidP="000A3DD9">
      <w:pPr>
        <w:spacing w:line="240" w:lineRule="auto"/>
        <w:ind w:left="851" w:hanging="426"/>
        <w:rPr>
          <w:b/>
          <w:color w:val="009CBC"/>
        </w:rPr>
      </w:pPr>
    </w:p>
    <w:p w14:paraId="6852A330" w14:textId="4F88B935" w:rsidR="00541BE1" w:rsidRPr="00541BE1" w:rsidRDefault="00541BE1" w:rsidP="00D74150">
      <w:pPr>
        <w:spacing w:line="240" w:lineRule="auto"/>
        <w:ind w:left="426" w:hanging="426"/>
        <w:rPr>
          <w:b/>
          <w:color w:val="009CBC"/>
        </w:rPr>
      </w:pPr>
      <w:r>
        <w:rPr>
          <w:b/>
          <w:bCs/>
          <w:color w:val="009CBC"/>
        </w:rPr>
        <w:t>9.</w:t>
      </w:r>
      <w:r>
        <w:rPr>
          <w:b/>
          <w:bCs/>
          <w:color w:val="009CBC"/>
        </w:rPr>
        <w:tab/>
        <w:t>(a</w:t>
      </w:r>
      <w:r>
        <w:rPr>
          <w:b/>
          <w:color w:val="009CBC"/>
        </w:rPr>
        <w:t>) Śródlądowe drogi wodne</w:t>
      </w:r>
      <w:r w:rsidR="00A865C8">
        <w:rPr>
          <w:b/>
          <w:color w:val="009CBC"/>
        </w:rPr>
        <w:t xml:space="preserve"> i </w:t>
      </w:r>
      <w:r>
        <w:rPr>
          <w:b/>
          <w:color w:val="009CBC"/>
        </w:rPr>
        <w:t>porty dla śródlądowego ruchu wodnego, które umożliwiają ruch statków</w:t>
      </w:r>
      <w:r w:rsidR="00A865C8">
        <w:rPr>
          <w:b/>
          <w:color w:val="009CBC"/>
        </w:rPr>
        <w:t xml:space="preserve"> o </w:t>
      </w:r>
      <w:r>
        <w:rPr>
          <w:b/>
          <w:color w:val="009CBC"/>
        </w:rPr>
        <w:t>wyporności ponad 1 350 ton;</w:t>
      </w:r>
    </w:p>
    <w:p w14:paraId="454B62A5" w14:textId="73691679" w:rsidR="00541BE1" w:rsidRPr="00541BE1" w:rsidRDefault="00541BE1" w:rsidP="000A3DD9">
      <w:pPr>
        <w:spacing w:line="240" w:lineRule="auto"/>
        <w:ind w:left="851" w:hanging="426"/>
        <w:rPr>
          <w:b/>
          <w:color w:val="009CBC"/>
        </w:rPr>
      </w:pPr>
      <w:r>
        <w:rPr>
          <w:b/>
          <w:bCs/>
          <w:color w:val="009CBC"/>
        </w:rPr>
        <w:t>(b</w:t>
      </w:r>
      <w:r>
        <w:rPr>
          <w:b/>
          <w:color w:val="009CBC"/>
        </w:rPr>
        <w:t>) Porty handlowe, pirsy do załadunku</w:t>
      </w:r>
      <w:r w:rsidR="00A865C8">
        <w:rPr>
          <w:b/>
          <w:color w:val="009CBC"/>
        </w:rPr>
        <w:t xml:space="preserve"> i </w:t>
      </w:r>
      <w:r>
        <w:rPr>
          <w:b/>
          <w:color w:val="009CBC"/>
        </w:rPr>
        <w:t>rozładunku połączone</w:t>
      </w:r>
      <w:r w:rsidR="00A865C8">
        <w:rPr>
          <w:b/>
          <w:color w:val="009CBC"/>
        </w:rPr>
        <w:t xml:space="preserve"> z </w:t>
      </w:r>
      <w:r>
        <w:rPr>
          <w:b/>
          <w:color w:val="009CBC"/>
        </w:rPr>
        <w:t>portami lądowymi</w:t>
      </w:r>
      <w:r w:rsidR="00A865C8">
        <w:rPr>
          <w:b/>
          <w:color w:val="009CBC"/>
        </w:rPr>
        <w:t xml:space="preserve"> i </w:t>
      </w:r>
      <w:r>
        <w:rPr>
          <w:b/>
          <w:color w:val="009CBC"/>
        </w:rPr>
        <w:t>zewnętrznymi (z wyłączeniem pirsów promowych), które mogą przyjmować statki</w:t>
      </w:r>
      <w:r w:rsidR="00A865C8">
        <w:rPr>
          <w:b/>
          <w:color w:val="009CBC"/>
        </w:rPr>
        <w:t xml:space="preserve"> o </w:t>
      </w:r>
      <w:r>
        <w:rPr>
          <w:b/>
          <w:color w:val="009CBC"/>
        </w:rPr>
        <w:t>wyporności ponad 1 350 ton.</w:t>
      </w:r>
    </w:p>
    <w:p w14:paraId="3AA5B263" w14:textId="77777777" w:rsidR="00541BE1" w:rsidRDefault="00541BE1" w:rsidP="00D74150">
      <w:pPr>
        <w:spacing w:line="240" w:lineRule="auto"/>
        <w:ind w:left="426" w:hanging="426"/>
        <w:rPr>
          <w:b/>
          <w:color w:val="009CBC"/>
        </w:rPr>
      </w:pPr>
      <w:r>
        <w:rPr>
          <w:b/>
          <w:bCs/>
          <w:color w:val="009CBC"/>
        </w:rPr>
        <w:lastRenderedPageBreak/>
        <w:t>10.</w:t>
      </w:r>
      <w:r>
        <w:rPr>
          <w:b/>
          <w:bCs/>
          <w:color w:val="009CBC"/>
        </w:rPr>
        <w:tab/>
      </w:r>
      <w:r>
        <w:rPr>
          <w:b/>
          <w:color w:val="009CBC"/>
        </w:rPr>
        <w:t>Programy wydobywania wód gruntowych lub programy sztucznego przetaczania wód gruntowych tam, gdzie roczna objętość wydobywanych lub przetaczanych wód jest równoważna lub przekracza 10 milionów metrów sześciennych.</w:t>
      </w:r>
    </w:p>
    <w:p w14:paraId="7901410D" w14:textId="77777777" w:rsidR="00F76FF5" w:rsidRPr="00541BE1" w:rsidRDefault="00F76FF5" w:rsidP="00D74150">
      <w:pPr>
        <w:spacing w:line="240" w:lineRule="auto"/>
        <w:ind w:left="426" w:hanging="426"/>
        <w:rPr>
          <w:b/>
          <w:color w:val="009CBC"/>
        </w:rPr>
      </w:pPr>
    </w:p>
    <w:p w14:paraId="178AD7AD" w14:textId="4F05A9C7" w:rsidR="00DF5387" w:rsidRPr="00DF5387" w:rsidRDefault="00DF5387" w:rsidP="00D74150">
      <w:pPr>
        <w:spacing w:line="240" w:lineRule="auto"/>
        <w:ind w:left="426" w:hanging="426"/>
        <w:rPr>
          <w:b/>
          <w:color w:val="009CBC"/>
        </w:rPr>
      </w:pPr>
      <w:r>
        <w:rPr>
          <w:b/>
          <w:bCs/>
          <w:color w:val="009CBC"/>
        </w:rPr>
        <w:t>11.</w:t>
      </w:r>
      <w:r>
        <w:rPr>
          <w:b/>
          <w:bCs/>
          <w:color w:val="009CBC"/>
        </w:rPr>
        <w:tab/>
        <w:t>(a</w:t>
      </w:r>
      <w:r>
        <w:rPr>
          <w:b/>
          <w:color w:val="009CBC"/>
        </w:rPr>
        <w:t>) Prace na rzecz transferu zasobów wodnych pomiędzy zlewniami rzek tam, gdzie celem tego transferu jest zapobieganie ewentualnym niedoborom wody</w:t>
      </w:r>
      <w:r w:rsidR="00A865C8">
        <w:rPr>
          <w:b/>
          <w:color w:val="009CBC"/>
        </w:rPr>
        <w:t xml:space="preserve"> i </w:t>
      </w:r>
      <w:r>
        <w:rPr>
          <w:b/>
          <w:color w:val="009CBC"/>
        </w:rPr>
        <w:t>gdzie objętość transferowanej wody przekracza 100 milionów metrów sześciennych rocznie;</w:t>
      </w:r>
    </w:p>
    <w:p w14:paraId="4480D2B3" w14:textId="4662C46D" w:rsidR="00DF5387" w:rsidRPr="00DF5387" w:rsidRDefault="00DF5387" w:rsidP="000A3DD9">
      <w:pPr>
        <w:spacing w:line="240" w:lineRule="auto"/>
        <w:ind w:left="851" w:hanging="426"/>
        <w:rPr>
          <w:b/>
          <w:color w:val="009CBC"/>
        </w:rPr>
      </w:pPr>
      <w:r>
        <w:rPr>
          <w:b/>
          <w:bCs/>
          <w:color w:val="009CBC"/>
        </w:rPr>
        <w:t>(b</w:t>
      </w:r>
      <w:r>
        <w:rPr>
          <w:b/>
          <w:color w:val="009CBC"/>
        </w:rPr>
        <w:t>) We wszystkich innych przypadkach, prace na rzecz transferu zasobów wodnych pomiędzy zlewniami rzek tam, gdzie przepływ wieloletni</w:t>
      </w:r>
      <w:r w:rsidR="00A865C8">
        <w:rPr>
          <w:b/>
          <w:color w:val="009CBC"/>
        </w:rPr>
        <w:t xml:space="preserve"> w </w:t>
      </w:r>
      <w:r>
        <w:rPr>
          <w:b/>
          <w:color w:val="009CBC"/>
        </w:rPr>
        <w:t>zlewni poboru wody przekracza 2 000 milionów metrów sześciennych rocznie</w:t>
      </w:r>
      <w:r w:rsidR="00A865C8">
        <w:rPr>
          <w:b/>
          <w:color w:val="009CBC"/>
        </w:rPr>
        <w:t xml:space="preserve"> i </w:t>
      </w:r>
      <w:r>
        <w:rPr>
          <w:b/>
          <w:color w:val="009CBC"/>
        </w:rPr>
        <w:t>gdzie objętość przemieszczanej wody przekracza 5% tego przepływu.</w:t>
      </w:r>
    </w:p>
    <w:p w14:paraId="1D20087A" w14:textId="77777777" w:rsidR="00DF5387" w:rsidRPr="00DF5387" w:rsidRDefault="00DF5387" w:rsidP="00D74150">
      <w:pPr>
        <w:spacing w:line="240" w:lineRule="auto"/>
        <w:ind w:left="426" w:hanging="426"/>
        <w:rPr>
          <w:b/>
          <w:color w:val="009CBC"/>
        </w:rPr>
      </w:pPr>
      <w:r>
        <w:rPr>
          <w:b/>
          <w:color w:val="009CBC"/>
        </w:rPr>
        <w:t>Z obydwu powyższych przypadków wykluczony jest transfer wody do picia rurociągami.</w:t>
      </w:r>
    </w:p>
    <w:p w14:paraId="70F1F5ED" w14:textId="77777777" w:rsidR="00DF5387" w:rsidRPr="00DF5387" w:rsidRDefault="00DF5387" w:rsidP="00D74150">
      <w:pPr>
        <w:spacing w:line="240" w:lineRule="auto"/>
        <w:ind w:left="426" w:hanging="426"/>
        <w:rPr>
          <w:b/>
          <w:color w:val="009CBC"/>
        </w:rPr>
      </w:pPr>
    </w:p>
    <w:p w14:paraId="0D747B7D" w14:textId="2BABDBCB" w:rsidR="00DF5387" w:rsidRPr="00DF5387" w:rsidRDefault="00DF5387" w:rsidP="00D74150">
      <w:pPr>
        <w:spacing w:line="240" w:lineRule="auto"/>
        <w:ind w:left="426" w:hanging="426"/>
        <w:rPr>
          <w:b/>
          <w:color w:val="009CBC"/>
        </w:rPr>
      </w:pPr>
      <w:r>
        <w:rPr>
          <w:b/>
          <w:bCs/>
          <w:color w:val="009CBC"/>
        </w:rPr>
        <w:t>12.</w:t>
      </w:r>
      <w:r>
        <w:rPr>
          <w:b/>
          <w:bCs/>
          <w:color w:val="009CBC"/>
        </w:rPr>
        <w:tab/>
      </w:r>
      <w:r>
        <w:rPr>
          <w:b/>
          <w:color w:val="009CBC"/>
        </w:rPr>
        <w:t>Wydobycie ropy naftowej</w:t>
      </w:r>
      <w:r w:rsidR="00A865C8">
        <w:rPr>
          <w:b/>
          <w:color w:val="009CBC"/>
        </w:rPr>
        <w:t xml:space="preserve"> i </w:t>
      </w:r>
      <w:r>
        <w:rPr>
          <w:b/>
          <w:color w:val="009CBC"/>
        </w:rPr>
        <w:t>gazu ziemnego do celów komercyjnych tam, gdy wydobywana objętość przekracza 500 ton na dobę</w:t>
      </w:r>
      <w:r w:rsidR="00A865C8">
        <w:rPr>
          <w:b/>
          <w:color w:val="009CBC"/>
        </w:rPr>
        <w:t xml:space="preserve"> w </w:t>
      </w:r>
      <w:r>
        <w:rPr>
          <w:b/>
          <w:color w:val="009CBC"/>
        </w:rPr>
        <w:t>przypadku ropy naftowej</w:t>
      </w:r>
      <w:r w:rsidR="00A865C8">
        <w:rPr>
          <w:b/>
          <w:color w:val="009CBC"/>
        </w:rPr>
        <w:t xml:space="preserve"> i </w:t>
      </w:r>
      <w:r>
        <w:rPr>
          <w:b/>
          <w:color w:val="009CBC"/>
        </w:rPr>
        <w:t>500 000 metrów sześciennych dna dobę</w:t>
      </w:r>
      <w:r w:rsidR="00A865C8">
        <w:rPr>
          <w:b/>
          <w:color w:val="009CBC"/>
        </w:rPr>
        <w:t xml:space="preserve"> w </w:t>
      </w:r>
      <w:r>
        <w:rPr>
          <w:b/>
          <w:color w:val="009CBC"/>
        </w:rPr>
        <w:t>przypadku gazu.</w:t>
      </w:r>
    </w:p>
    <w:p w14:paraId="48B21D96" w14:textId="77777777" w:rsidR="00DF5387" w:rsidRPr="00DF5387" w:rsidRDefault="00DF5387" w:rsidP="00D74150">
      <w:pPr>
        <w:spacing w:line="240" w:lineRule="auto"/>
        <w:ind w:left="426" w:hanging="426"/>
        <w:rPr>
          <w:b/>
          <w:color w:val="009CBC"/>
        </w:rPr>
      </w:pPr>
    </w:p>
    <w:p w14:paraId="7425DFA7" w14:textId="4D1CC321" w:rsidR="00DF5387" w:rsidRPr="00DF5387" w:rsidRDefault="00DF5387" w:rsidP="00D74150">
      <w:pPr>
        <w:spacing w:line="240" w:lineRule="auto"/>
        <w:ind w:left="426" w:hanging="426"/>
        <w:rPr>
          <w:b/>
          <w:color w:val="009CBC"/>
        </w:rPr>
      </w:pPr>
      <w:r>
        <w:rPr>
          <w:b/>
          <w:bCs/>
          <w:color w:val="009CBC"/>
        </w:rPr>
        <w:t>13.</w:t>
      </w:r>
      <w:r>
        <w:rPr>
          <w:b/>
          <w:bCs/>
          <w:color w:val="009CBC"/>
        </w:rPr>
        <w:tab/>
      </w:r>
      <w:r>
        <w:rPr>
          <w:b/>
          <w:color w:val="009CBC"/>
        </w:rPr>
        <w:t>Zapory</w:t>
      </w:r>
      <w:r w:rsidR="00A865C8">
        <w:rPr>
          <w:b/>
          <w:color w:val="009CBC"/>
        </w:rPr>
        <w:t xml:space="preserve"> i </w:t>
      </w:r>
      <w:r>
        <w:rPr>
          <w:b/>
          <w:color w:val="009CBC"/>
        </w:rPr>
        <w:t>inne instalacje służące do powstrzymywania lub stałego przechowywania wody tam, gdzie nowa lub dodatkowa objętość wody powstrzymywanej lub przechowywanej przekracza 10 milionów metrów sześciennych.</w:t>
      </w:r>
    </w:p>
    <w:p w14:paraId="6C01F38A" w14:textId="77777777" w:rsidR="00DF5387" w:rsidRPr="00DF5387" w:rsidRDefault="00DF5387" w:rsidP="00D74150">
      <w:pPr>
        <w:spacing w:line="240" w:lineRule="auto"/>
        <w:ind w:left="426" w:hanging="426"/>
        <w:rPr>
          <w:b/>
          <w:color w:val="009CBC"/>
        </w:rPr>
      </w:pPr>
    </w:p>
    <w:p w14:paraId="21E8E84D" w14:textId="2DFE3B5F" w:rsidR="00DF5387" w:rsidRPr="00DF5387" w:rsidRDefault="00DF5387" w:rsidP="00D74150">
      <w:pPr>
        <w:spacing w:line="240" w:lineRule="auto"/>
        <w:ind w:left="426" w:hanging="426"/>
        <w:rPr>
          <w:b/>
          <w:color w:val="009CBC"/>
        </w:rPr>
      </w:pPr>
      <w:r>
        <w:rPr>
          <w:b/>
          <w:bCs/>
          <w:color w:val="009CBC"/>
        </w:rPr>
        <w:t>14.</w:t>
      </w:r>
      <w:r>
        <w:rPr>
          <w:b/>
          <w:bCs/>
          <w:color w:val="009CBC"/>
        </w:rPr>
        <w:tab/>
      </w:r>
      <w:r>
        <w:rPr>
          <w:b/>
          <w:color w:val="009CBC"/>
        </w:rPr>
        <w:t>Rurociągi do transportu gazu, ropy naftowej lub chemikaliów</w:t>
      </w:r>
      <w:r w:rsidR="00A865C8">
        <w:rPr>
          <w:b/>
          <w:color w:val="009CBC"/>
        </w:rPr>
        <w:t xml:space="preserve"> o </w:t>
      </w:r>
      <w:r>
        <w:rPr>
          <w:b/>
          <w:color w:val="009CBC"/>
        </w:rPr>
        <w:t>średnicy powyżej 80</w:t>
      </w:r>
      <w:r w:rsidR="00F568C3">
        <w:rPr>
          <w:b/>
          <w:color w:val="009CBC"/>
        </w:rPr>
        <w:t>0</w:t>
      </w:r>
      <w:r>
        <w:rPr>
          <w:b/>
          <w:color w:val="009CBC"/>
        </w:rPr>
        <w:t xml:space="preserve"> mm</w:t>
      </w:r>
      <w:r w:rsidR="00A865C8">
        <w:rPr>
          <w:b/>
          <w:color w:val="009CBC"/>
        </w:rPr>
        <w:t xml:space="preserve"> i </w:t>
      </w:r>
      <w:r>
        <w:rPr>
          <w:b/>
          <w:color w:val="009CBC"/>
        </w:rPr>
        <w:t>długości powyżej 40 km.</w:t>
      </w:r>
    </w:p>
    <w:p w14:paraId="7F248C7D" w14:textId="77777777" w:rsidR="00DF5387" w:rsidRPr="00DF5387" w:rsidRDefault="00DF5387" w:rsidP="00D74150">
      <w:pPr>
        <w:spacing w:line="240" w:lineRule="auto"/>
        <w:ind w:left="426" w:hanging="426"/>
        <w:rPr>
          <w:b/>
          <w:color w:val="009CBC"/>
        </w:rPr>
      </w:pPr>
    </w:p>
    <w:p w14:paraId="382E924B" w14:textId="4A8654B5" w:rsidR="00DF5387" w:rsidRPr="00DF5387" w:rsidRDefault="00DF5387" w:rsidP="00D74150">
      <w:pPr>
        <w:spacing w:line="240" w:lineRule="auto"/>
        <w:ind w:left="426" w:hanging="426"/>
        <w:rPr>
          <w:b/>
          <w:color w:val="009CBC"/>
        </w:rPr>
      </w:pPr>
      <w:r>
        <w:rPr>
          <w:b/>
          <w:bCs/>
          <w:color w:val="009CBC"/>
        </w:rPr>
        <w:t>15.</w:t>
      </w:r>
      <w:r>
        <w:rPr>
          <w:b/>
          <w:bCs/>
          <w:color w:val="009CBC"/>
        </w:rPr>
        <w:tab/>
      </w:r>
      <w:r>
        <w:rPr>
          <w:b/>
          <w:color w:val="009CBC"/>
        </w:rPr>
        <w:t>Instalacje do intensywnej hodowli drobiu</w:t>
      </w:r>
      <w:r w:rsidR="00A865C8">
        <w:rPr>
          <w:b/>
          <w:color w:val="009CBC"/>
        </w:rPr>
        <w:t xml:space="preserve"> i </w:t>
      </w:r>
      <w:r>
        <w:rPr>
          <w:b/>
          <w:color w:val="009CBC"/>
        </w:rPr>
        <w:t>świń</w:t>
      </w:r>
      <w:r w:rsidR="00A865C8">
        <w:rPr>
          <w:b/>
          <w:color w:val="009CBC"/>
        </w:rPr>
        <w:t xml:space="preserve"> o </w:t>
      </w:r>
      <w:r>
        <w:rPr>
          <w:b/>
          <w:color w:val="009CBC"/>
        </w:rPr>
        <w:t>liczbie większej niż:</w:t>
      </w:r>
    </w:p>
    <w:p w14:paraId="6DAF1CE3" w14:textId="74CB9AC4" w:rsidR="00DF5387" w:rsidRPr="00DF5387" w:rsidRDefault="00DF5387" w:rsidP="000A3DD9">
      <w:pPr>
        <w:spacing w:line="240" w:lineRule="auto"/>
        <w:ind w:left="851" w:hanging="426"/>
        <w:rPr>
          <w:b/>
          <w:color w:val="009CBC"/>
        </w:rPr>
      </w:pPr>
      <w:r>
        <w:rPr>
          <w:b/>
          <w:bCs/>
          <w:color w:val="009CBC"/>
        </w:rPr>
        <w:t>(a)</w:t>
      </w:r>
      <w:r>
        <w:rPr>
          <w:b/>
          <w:bCs/>
          <w:color w:val="009CBC"/>
        </w:rPr>
        <w:tab/>
      </w:r>
      <w:r>
        <w:rPr>
          <w:b/>
          <w:color w:val="009CBC"/>
        </w:rPr>
        <w:t>40 000 miejsc</w:t>
      </w:r>
      <w:r w:rsidR="00A865C8">
        <w:rPr>
          <w:b/>
          <w:color w:val="009CBC"/>
        </w:rPr>
        <w:t xml:space="preserve"> w </w:t>
      </w:r>
      <w:r>
        <w:rPr>
          <w:b/>
          <w:color w:val="009CBC"/>
        </w:rPr>
        <w:t>przypadku drobiu;</w:t>
      </w:r>
    </w:p>
    <w:p w14:paraId="71F421E7" w14:textId="77777777" w:rsidR="00DF5387" w:rsidRPr="00DF5387" w:rsidRDefault="00DF5387" w:rsidP="000A3DD9">
      <w:pPr>
        <w:spacing w:line="240" w:lineRule="auto"/>
        <w:ind w:left="851" w:hanging="426"/>
        <w:rPr>
          <w:b/>
          <w:color w:val="009CBC"/>
        </w:rPr>
      </w:pPr>
      <w:r>
        <w:rPr>
          <w:b/>
          <w:color w:val="009CBC"/>
        </w:rPr>
        <w:t>(</w:t>
      </w:r>
      <w:r>
        <w:rPr>
          <w:b/>
          <w:bCs/>
          <w:color w:val="009CBC"/>
        </w:rPr>
        <w:t>b)</w:t>
      </w:r>
      <w:r>
        <w:rPr>
          <w:b/>
          <w:bCs/>
          <w:color w:val="009CBC"/>
        </w:rPr>
        <w:tab/>
      </w:r>
      <w:r>
        <w:rPr>
          <w:b/>
          <w:color w:val="009CBC"/>
        </w:rPr>
        <w:t>2 000 miejsc do produkcji świń (powyżej 30 kg); lub</w:t>
      </w:r>
    </w:p>
    <w:p w14:paraId="3DC59B6C" w14:textId="77777777" w:rsidR="00DF5387" w:rsidRPr="00DF5387" w:rsidRDefault="00DF5387" w:rsidP="000A3DD9">
      <w:pPr>
        <w:spacing w:line="240" w:lineRule="auto"/>
        <w:ind w:left="851" w:hanging="426"/>
        <w:rPr>
          <w:b/>
          <w:color w:val="009CBC"/>
        </w:rPr>
      </w:pPr>
      <w:r>
        <w:rPr>
          <w:b/>
          <w:bCs/>
          <w:color w:val="009CBC"/>
        </w:rPr>
        <w:t>(c)</w:t>
      </w:r>
      <w:r>
        <w:rPr>
          <w:b/>
          <w:bCs/>
          <w:color w:val="009CBC"/>
        </w:rPr>
        <w:tab/>
      </w:r>
      <w:r>
        <w:rPr>
          <w:b/>
          <w:color w:val="009CBC"/>
        </w:rPr>
        <w:t>750 miejsc dla loch.</w:t>
      </w:r>
    </w:p>
    <w:p w14:paraId="60E8457D" w14:textId="77777777" w:rsidR="00DF5387" w:rsidRPr="00DF5387" w:rsidRDefault="00DF5387" w:rsidP="00D74150">
      <w:pPr>
        <w:spacing w:line="240" w:lineRule="auto"/>
        <w:ind w:left="426" w:hanging="426"/>
        <w:rPr>
          <w:b/>
          <w:color w:val="009CBC"/>
        </w:rPr>
      </w:pPr>
    </w:p>
    <w:p w14:paraId="49BEC2A6" w14:textId="3D21E39F" w:rsidR="00DF5387" w:rsidRPr="00DF5387" w:rsidRDefault="00DF5387" w:rsidP="00D74150">
      <w:pPr>
        <w:spacing w:line="240" w:lineRule="auto"/>
        <w:ind w:left="426" w:hanging="426"/>
        <w:rPr>
          <w:b/>
          <w:color w:val="009CBC"/>
        </w:rPr>
      </w:pPr>
      <w:r>
        <w:rPr>
          <w:b/>
          <w:bCs/>
          <w:color w:val="009CBC"/>
        </w:rPr>
        <w:t>16.</w:t>
      </w:r>
      <w:r>
        <w:rPr>
          <w:b/>
          <w:bCs/>
          <w:color w:val="009CBC"/>
        </w:rPr>
        <w:tab/>
      </w:r>
      <w:r>
        <w:rPr>
          <w:b/>
          <w:color w:val="009CBC"/>
        </w:rPr>
        <w:t>Kamieniołomy</w:t>
      </w:r>
      <w:r w:rsidR="00A865C8">
        <w:rPr>
          <w:b/>
          <w:color w:val="009CBC"/>
        </w:rPr>
        <w:t xml:space="preserve"> i </w:t>
      </w:r>
      <w:r>
        <w:rPr>
          <w:b/>
          <w:color w:val="009CBC"/>
        </w:rPr>
        <w:t>górnictwo odkrywkowe tam, gdzie powierzchnia miejsca wydobycia przekracza 25 hektarów, lub wydobywanie torfu tam, gdzie powierzchnia miejsca wydobycia przekracza 150 hektarów.</w:t>
      </w:r>
    </w:p>
    <w:p w14:paraId="363E25E9" w14:textId="77777777" w:rsidR="00DF5387" w:rsidRPr="00DF5387" w:rsidRDefault="00DF5387" w:rsidP="00D74150">
      <w:pPr>
        <w:spacing w:line="240" w:lineRule="auto"/>
        <w:ind w:left="426" w:hanging="426"/>
        <w:rPr>
          <w:b/>
          <w:color w:val="009CBC"/>
        </w:rPr>
      </w:pPr>
    </w:p>
    <w:p w14:paraId="094119B0" w14:textId="6FE061C2" w:rsidR="00DF5387" w:rsidRPr="00DF5387" w:rsidRDefault="00DF5387" w:rsidP="00D74150">
      <w:pPr>
        <w:spacing w:line="240" w:lineRule="auto"/>
        <w:ind w:left="426" w:hanging="426"/>
        <w:rPr>
          <w:b/>
          <w:color w:val="009CBC"/>
        </w:rPr>
      </w:pPr>
      <w:r>
        <w:rPr>
          <w:b/>
          <w:bCs/>
          <w:color w:val="009CBC"/>
        </w:rPr>
        <w:t>17.</w:t>
      </w:r>
      <w:r>
        <w:rPr>
          <w:b/>
          <w:bCs/>
          <w:color w:val="009CBC"/>
        </w:rPr>
        <w:tab/>
      </w:r>
      <w:r>
        <w:rPr>
          <w:b/>
          <w:color w:val="009CBC"/>
        </w:rPr>
        <w:t>Budowa napowietrznych elektrycznych linii energetycznych</w:t>
      </w:r>
      <w:r w:rsidR="00A865C8">
        <w:rPr>
          <w:b/>
          <w:color w:val="009CBC"/>
        </w:rPr>
        <w:t xml:space="preserve"> o </w:t>
      </w:r>
      <w:r>
        <w:rPr>
          <w:b/>
          <w:color w:val="009CBC"/>
        </w:rPr>
        <w:t xml:space="preserve">napięciu 220 </w:t>
      </w:r>
      <w:proofErr w:type="spellStart"/>
      <w:r>
        <w:rPr>
          <w:b/>
          <w:color w:val="009CBC"/>
        </w:rPr>
        <w:t>kV</w:t>
      </w:r>
      <w:proofErr w:type="spellEnd"/>
      <w:r w:rsidR="00A865C8">
        <w:rPr>
          <w:b/>
          <w:color w:val="009CBC"/>
        </w:rPr>
        <w:t xml:space="preserve"> i </w:t>
      </w:r>
      <w:r>
        <w:rPr>
          <w:b/>
          <w:color w:val="009CBC"/>
        </w:rPr>
        <w:t>więcej oraz</w:t>
      </w:r>
      <w:r w:rsidR="00A865C8">
        <w:rPr>
          <w:b/>
          <w:color w:val="009CBC"/>
        </w:rPr>
        <w:t xml:space="preserve"> o </w:t>
      </w:r>
      <w:r>
        <w:rPr>
          <w:b/>
          <w:color w:val="009CBC"/>
        </w:rPr>
        <w:t>długości większej niż 15 km.</w:t>
      </w:r>
    </w:p>
    <w:p w14:paraId="218337B3" w14:textId="77777777" w:rsidR="00DF5387" w:rsidRPr="00DF5387" w:rsidRDefault="00DF5387" w:rsidP="00D74150">
      <w:pPr>
        <w:spacing w:line="240" w:lineRule="auto"/>
        <w:ind w:left="426" w:hanging="426"/>
        <w:rPr>
          <w:b/>
          <w:color w:val="009CBC"/>
        </w:rPr>
      </w:pPr>
    </w:p>
    <w:p w14:paraId="41FCA1CC" w14:textId="169F6F7B" w:rsidR="00DF5387" w:rsidRPr="00DF5387" w:rsidRDefault="00DF5387" w:rsidP="00D74150">
      <w:pPr>
        <w:spacing w:line="240" w:lineRule="auto"/>
        <w:ind w:left="426" w:hanging="426"/>
        <w:rPr>
          <w:b/>
          <w:color w:val="009CBC"/>
        </w:rPr>
      </w:pPr>
      <w:r>
        <w:rPr>
          <w:b/>
          <w:bCs/>
          <w:color w:val="009CBC"/>
        </w:rPr>
        <w:t>18.</w:t>
      </w:r>
      <w:r>
        <w:rPr>
          <w:b/>
          <w:bCs/>
          <w:color w:val="009CBC"/>
        </w:rPr>
        <w:tab/>
      </w:r>
      <w:r>
        <w:rPr>
          <w:b/>
          <w:color w:val="009CBC"/>
        </w:rPr>
        <w:t>Instalacje do przechowywania ropy naftowej, produktów petrochemicznych lub chemicznych</w:t>
      </w:r>
      <w:r w:rsidR="00A865C8">
        <w:rPr>
          <w:b/>
          <w:color w:val="009CBC"/>
        </w:rPr>
        <w:t xml:space="preserve"> o </w:t>
      </w:r>
      <w:r>
        <w:rPr>
          <w:b/>
          <w:color w:val="009CBC"/>
        </w:rPr>
        <w:t>pojemności 200 000 ton lub więcej.</w:t>
      </w:r>
    </w:p>
    <w:p w14:paraId="13D7EBCC" w14:textId="77777777" w:rsidR="00DF5387" w:rsidRPr="00DF5387" w:rsidRDefault="00DF5387" w:rsidP="00D74150">
      <w:pPr>
        <w:spacing w:line="240" w:lineRule="auto"/>
        <w:ind w:left="426" w:hanging="426"/>
        <w:rPr>
          <w:b/>
          <w:color w:val="009CBC"/>
        </w:rPr>
      </w:pPr>
    </w:p>
    <w:p w14:paraId="5D7DBF09" w14:textId="77777777" w:rsidR="00DF5387" w:rsidRPr="00DF5387" w:rsidRDefault="00DF5387" w:rsidP="00D74150">
      <w:pPr>
        <w:spacing w:line="240" w:lineRule="auto"/>
        <w:ind w:left="426" w:hanging="426"/>
        <w:rPr>
          <w:b/>
          <w:color w:val="009CBC"/>
        </w:rPr>
      </w:pPr>
      <w:r>
        <w:rPr>
          <w:b/>
          <w:bCs/>
          <w:color w:val="009CBC"/>
        </w:rPr>
        <w:t>19.</w:t>
      </w:r>
      <w:r>
        <w:rPr>
          <w:b/>
          <w:bCs/>
          <w:color w:val="009CBC"/>
        </w:rPr>
        <w:tab/>
      </w:r>
      <w:r>
        <w:rPr>
          <w:b/>
          <w:color w:val="009CBC"/>
        </w:rPr>
        <w:t>Inne rodzaje działalności:</w:t>
      </w:r>
    </w:p>
    <w:p w14:paraId="3C169283" w14:textId="3390E654" w:rsidR="00DF5387" w:rsidRPr="00DF5387" w:rsidRDefault="00DF5387" w:rsidP="000A3DD9">
      <w:pPr>
        <w:spacing w:line="240" w:lineRule="auto"/>
        <w:ind w:left="851" w:hanging="426"/>
        <w:rPr>
          <w:b/>
          <w:color w:val="009CBC"/>
        </w:rPr>
      </w:pPr>
      <w:r>
        <w:rPr>
          <w:color w:val="009CBC"/>
        </w:rPr>
        <w:t>•</w:t>
      </w:r>
      <w:r>
        <w:rPr>
          <w:color w:val="009CBC"/>
        </w:rPr>
        <w:tab/>
      </w:r>
      <w:r>
        <w:rPr>
          <w:b/>
          <w:color w:val="009CBC"/>
        </w:rPr>
        <w:t>Zakłady wstępnej obróbki (operacje takie jak płukanie, bielenie, merceryzacja) lub barwienia włókien albo tekstyliów tam, gdzie wydajność obróbki przekracza 10 ton na dobę</w:t>
      </w:r>
      <w:r>
        <w:rPr>
          <w:color w:val="009CBC"/>
        </w:rPr>
        <w:t>;</w:t>
      </w:r>
    </w:p>
    <w:p w14:paraId="48FF880D" w14:textId="04804771" w:rsidR="00DF5387" w:rsidRPr="00DF5387" w:rsidRDefault="00DF5387" w:rsidP="000A3DD9">
      <w:pPr>
        <w:spacing w:line="240" w:lineRule="auto"/>
        <w:ind w:left="851" w:hanging="426"/>
        <w:rPr>
          <w:b/>
          <w:color w:val="009CBC"/>
        </w:rPr>
      </w:pPr>
      <w:r>
        <w:rPr>
          <w:color w:val="009CBC"/>
        </w:rPr>
        <w:t>•</w:t>
      </w:r>
      <w:r>
        <w:rPr>
          <w:color w:val="009CBC"/>
        </w:rPr>
        <w:tab/>
      </w:r>
      <w:r>
        <w:rPr>
          <w:b/>
          <w:color w:val="009CBC"/>
        </w:rPr>
        <w:t>Zakłady garbowania skór zwierzęcych</w:t>
      </w:r>
      <w:r w:rsidR="00A865C8">
        <w:rPr>
          <w:b/>
          <w:color w:val="009CBC"/>
        </w:rPr>
        <w:t xml:space="preserve"> i </w:t>
      </w:r>
      <w:r>
        <w:rPr>
          <w:b/>
          <w:color w:val="009CBC"/>
        </w:rPr>
        <w:t>innych tam, gdzie wydajność przerobu przekracza 12 ton wykończonego produktu na dobę</w:t>
      </w:r>
      <w:r>
        <w:rPr>
          <w:color w:val="009CBC"/>
        </w:rPr>
        <w:t>;</w:t>
      </w:r>
    </w:p>
    <w:p w14:paraId="0E133A1C" w14:textId="5D98172D" w:rsidR="00DF5387" w:rsidRPr="00DF5387" w:rsidRDefault="00DF5387" w:rsidP="000A3DD9">
      <w:pPr>
        <w:spacing w:line="240" w:lineRule="auto"/>
        <w:ind w:left="851" w:hanging="426"/>
        <w:rPr>
          <w:b/>
          <w:color w:val="009CBC"/>
        </w:rPr>
      </w:pPr>
      <w:r>
        <w:rPr>
          <w:color w:val="009CBC"/>
        </w:rPr>
        <w:t>•</w:t>
      </w:r>
      <w:r>
        <w:rPr>
          <w:color w:val="009CBC"/>
        </w:rPr>
        <w:tab/>
      </w:r>
      <w:r>
        <w:rPr>
          <w:b/>
          <w:bCs/>
          <w:color w:val="009CBC"/>
        </w:rPr>
        <w:t>(a)</w:t>
      </w:r>
      <w:r>
        <w:rPr>
          <w:b/>
          <w:color w:val="009CBC"/>
        </w:rPr>
        <w:tab/>
        <w:t>Rzeźnie</w:t>
      </w:r>
      <w:r w:rsidR="00A865C8">
        <w:rPr>
          <w:b/>
          <w:color w:val="009CBC"/>
        </w:rPr>
        <w:t xml:space="preserve"> o </w:t>
      </w:r>
      <w:r>
        <w:rPr>
          <w:b/>
          <w:color w:val="009CBC"/>
        </w:rPr>
        <w:t>dobowej wydajności tusz powyżej 50 ton na dobę</w:t>
      </w:r>
      <w:r>
        <w:rPr>
          <w:color w:val="009CBC"/>
        </w:rPr>
        <w:t>;</w:t>
      </w:r>
    </w:p>
    <w:p w14:paraId="12A9006B" w14:textId="10B1EA1D" w:rsidR="00DF5387" w:rsidRPr="00DF5387" w:rsidRDefault="00DF5387" w:rsidP="000A3DD9">
      <w:pPr>
        <w:spacing w:line="240" w:lineRule="auto"/>
        <w:ind w:left="851" w:hanging="426"/>
        <w:rPr>
          <w:b/>
          <w:color w:val="009CBC"/>
        </w:rPr>
      </w:pPr>
      <w:r>
        <w:rPr>
          <w:b/>
          <w:bCs/>
          <w:color w:val="009CBC"/>
        </w:rPr>
        <w:t>(b)</w:t>
      </w:r>
      <w:r>
        <w:rPr>
          <w:b/>
          <w:bCs/>
          <w:color w:val="009CBC"/>
        </w:rPr>
        <w:tab/>
      </w:r>
      <w:r>
        <w:rPr>
          <w:b/>
          <w:color w:val="009CBC"/>
        </w:rPr>
        <w:t>Procesy obróbki</w:t>
      </w:r>
      <w:r w:rsidR="00A865C8">
        <w:rPr>
          <w:b/>
          <w:color w:val="009CBC"/>
        </w:rPr>
        <w:t xml:space="preserve"> i </w:t>
      </w:r>
      <w:r>
        <w:rPr>
          <w:b/>
          <w:color w:val="009CBC"/>
        </w:rPr>
        <w:t>przetwarzania mające na celu wytwarzanie produktów żywnościowych z:</w:t>
      </w:r>
    </w:p>
    <w:p w14:paraId="7881BDD8" w14:textId="4BFE5DE1" w:rsidR="00DF5387" w:rsidRPr="00DF5387" w:rsidRDefault="00DF5387" w:rsidP="000A3DD9">
      <w:pPr>
        <w:spacing w:line="240" w:lineRule="auto"/>
        <w:ind w:left="1276" w:hanging="426"/>
        <w:rPr>
          <w:b/>
          <w:color w:val="009CBC"/>
        </w:rPr>
      </w:pPr>
      <w:r>
        <w:rPr>
          <w:b/>
          <w:bCs/>
          <w:color w:val="009CBC"/>
        </w:rPr>
        <w:t>(i</w:t>
      </w:r>
      <w:r>
        <w:rPr>
          <w:b/>
          <w:color w:val="009CBC"/>
        </w:rPr>
        <w:t>)</w:t>
      </w:r>
      <w:r>
        <w:rPr>
          <w:b/>
          <w:color w:val="009CBC"/>
        </w:rPr>
        <w:tab/>
        <w:t>surowców zwierzęcych (innych niż mleko)</w:t>
      </w:r>
      <w:r w:rsidR="00A865C8">
        <w:rPr>
          <w:b/>
          <w:color w:val="009CBC"/>
        </w:rPr>
        <w:t xml:space="preserve"> o </w:t>
      </w:r>
      <w:r>
        <w:rPr>
          <w:b/>
          <w:color w:val="009CBC"/>
        </w:rPr>
        <w:t>dobowej wydajności wykończonych produktów większej niż 75 ton;</w:t>
      </w:r>
    </w:p>
    <w:p w14:paraId="245CF16B" w14:textId="3E63A0E2" w:rsidR="00DF5387" w:rsidRPr="00DF5387" w:rsidRDefault="00DF5387" w:rsidP="000A3DD9">
      <w:pPr>
        <w:spacing w:line="240" w:lineRule="auto"/>
        <w:ind w:left="1276" w:hanging="426"/>
        <w:rPr>
          <w:b/>
          <w:color w:val="009CBC"/>
        </w:rPr>
      </w:pPr>
      <w:r>
        <w:rPr>
          <w:b/>
          <w:bCs/>
          <w:color w:val="009CBC"/>
        </w:rPr>
        <w:lastRenderedPageBreak/>
        <w:t>(ii</w:t>
      </w:r>
      <w:r>
        <w:rPr>
          <w:b/>
          <w:color w:val="009CBC"/>
        </w:rPr>
        <w:t>)</w:t>
      </w:r>
      <w:r>
        <w:rPr>
          <w:b/>
          <w:color w:val="009CBC"/>
        </w:rPr>
        <w:tab/>
        <w:t>surowców roślinnych</w:t>
      </w:r>
      <w:r w:rsidR="00A865C8">
        <w:rPr>
          <w:b/>
          <w:color w:val="009CBC"/>
        </w:rPr>
        <w:t xml:space="preserve"> o </w:t>
      </w:r>
      <w:r>
        <w:rPr>
          <w:b/>
          <w:color w:val="009CBC"/>
        </w:rPr>
        <w:t>dobowej wydajności wykończonych produktów większej niż 300 ton (wartość przeciętna</w:t>
      </w:r>
      <w:r w:rsidR="00A865C8">
        <w:rPr>
          <w:b/>
          <w:color w:val="009CBC"/>
        </w:rPr>
        <w:t xml:space="preserve"> w </w:t>
      </w:r>
      <w:r>
        <w:rPr>
          <w:b/>
          <w:color w:val="009CBC"/>
        </w:rPr>
        <w:t>stosunku kwartalnym);</w:t>
      </w:r>
    </w:p>
    <w:p w14:paraId="1CA669B8" w14:textId="17B6E770" w:rsidR="00DF5387" w:rsidRPr="00DF5387" w:rsidRDefault="00DF5387" w:rsidP="000A3DD9">
      <w:pPr>
        <w:spacing w:line="240" w:lineRule="auto"/>
        <w:ind w:left="851" w:hanging="426"/>
        <w:rPr>
          <w:b/>
          <w:color w:val="009CBC"/>
        </w:rPr>
      </w:pPr>
      <w:r>
        <w:rPr>
          <w:b/>
          <w:bCs/>
          <w:color w:val="009CBC"/>
        </w:rPr>
        <w:t>(c)</w:t>
      </w:r>
      <w:r>
        <w:rPr>
          <w:b/>
          <w:bCs/>
          <w:color w:val="009CBC"/>
        </w:rPr>
        <w:tab/>
      </w:r>
      <w:r>
        <w:rPr>
          <w:b/>
          <w:color w:val="009CBC"/>
        </w:rPr>
        <w:t>Oczyszczanie</w:t>
      </w:r>
      <w:r w:rsidR="00A865C8">
        <w:rPr>
          <w:b/>
          <w:color w:val="009CBC"/>
        </w:rPr>
        <w:t xml:space="preserve"> i </w:t>
      </w:r>
      <w:r>
        <w:rPr>
          <w:b/>
          <w:color w:val="009CBC"/>
        </w:rPr>
        <w:t>przetwarzanie mleka, przy ilości uzyskiwanego mleka większej niż 200 ton na dobę (wartość przeciętna</w:t>
      </w:r>
      <w:r w:rsidR="00A865C8">
        <w:rPr>
          <w:b/>
          <w:color w:val="009CBC"/>
        </w:rPr>
        <w:t xml:space="preserve"> w </w:t>
      </w:r>
      <w:r>
        <w:rPr>
          <w:b/>
          <w:color w:val="009CBC"/>
        </w:rPr>
        <w:t>stosunku rocznym);</w:t>
      </w:r>
    </w:p>
    <w:p w14:paraId="37327523" w14:textId="55107A2F" w:rsidR="00DF5387" w:rsidRPr="00DF5387" w:rsidRDefault="00DF5387" w:rsidP="000A3DD9">
      <w:pPr>
        <w:spacing w:line="240" w:lineRule="auto"/>
        <w:ind w:left="851" w:hanging="426"/>
        <w:rPr>
          <w:b/>
          <w:color w:val="009CBC"/>
        </w:rPr>
      </w:pPr>
      <w:r>
        <w:rPr>
          <w:color w:val="009CBC"/>
        </w:rPr>
        <w:t>•</w:t>
      </w:r>
      <w:r>
        <w:rPr>
          <w:color w:val="009CBC"/>
        </w:rPr>
        <w:tab/>
      </w:r>
      <w:r>
        <w:rPr>
          <w:b/>
          <w:color w:val="009CBC"/>
        </w:rPr>
        <w:t>Instalacje do usuwania lub recyklingu tusz zwierzęcych</w:t>
      </w:r>
      <w:r w:rsidR="00A865C8">
        <w:rPr>
          <w:b/>
          <w:color w:val="009CBC"/>
        </w:rPr>
        <w:t xml:space="preserve"> i </w:t>
      </w:r>
      <w:r>
        <w:rPr>
          <w:b/>
          <w:color w:val="009CBC"/>
        </w:rPr>
        <w:t>odpadów zwierzęcych</w:t>
      </w:r>
      <w:r w:rsidR="00A865C8">
        <w:rPr>
          <w:b/>
          <w:color w:val="009CBC"/>
        </w:rPr>
        <w:t xml:space="preserve"> o </w:t>
      </w:r>
      <w:r>
        <w:rPr>
          <w:b/>
          <w:color w:val="009CBC"/>
        </w:rPr>
        <w:t>wydajności przetwarzania ponad 10 ton na dobę</w:t>
      </w:r>
      <w:r>
        <w:rPr>
          <w:color w:val="009CBC"/>
        </w:rPr>
        <w:t>;</w:t>
      </w:r>
    </w:p>
    <w:p w14:paraId="7AC75AF5" w14:textId="631A9473" w:rsidR="00DF5387" w:rsidRPr="00DF5387" w:rsidRDefault="00DF5387" w:rsidP="000A3DD9">
      <w:pPr>
        <w:spacing w:line="240" w:lineRule="auto"/>
        <w:ind w:left="851" w:hanging="426"/>
        <w:rPr>
          <w:b/>
          <w:color w:val="009CBC"/>
        </w:rPr>
      </w:pPr>
      <w:r>
        <w:rPr>
          <w:color w:val="009CBC"/>
        </w:rPr>
        <w:t>•</w:t>
      </w:r>
      <w:r>
        <w:rPr>
          <w:color w:val="009CBC"/>
        </w:rPr>
        <w:tab/>
      </w:r>
      <w:r>
        <w:rPr>
          <w:b/>
          <w:color w:val="009CBC"/>
        </w:rPr>
        <w:t>Instalacje do powierzchniowego oczyszczania substancji, obiektów lub produktów</w:t>
      </w:r>
      <w:r w:rsidR="00A865C8">
        <w:rPr>
          <w:b/>
          <w:color w:val="009CBC"/>
        </w:rPr>
        <w:t xml:space="preserve"> z </w:t>
      </w:r>
      <w:r>
        <w:rPr>
          <w:b/>
          <w:color w:val="009CBC"/>
        </w:rPr>
        <w:t>wykorzystaniem rozpuszczalników organicznych,</w:t>
      </w:r>
      <w:r w:rsidR="00A865C8">
        <w:rPr>
          <w:b/>
          <w:color w:val="009CBC"/>
        </w:rPr>
        <w:t xml:space="preserve"> w </w:t>
      </w:r>
      <w:r>
        <w:rPr>
          <w:b/>
          <w:color w:val="009CBC"/>
        </w:rPr>
        <w:t>szczególności do wykańczania powierzchniowego, drukowania, powlekania, odtłuszczania, impregnacji wodoodpornej, sortowania według wymiarów, malowania, czyszczenia lub impregnowania,</w:t>
      </w:r>
      <w:r w:rsidR="00A865C8">
        <w:rPr>
          <w:b/>
          <w:color w:val="009CBC"/>
        </w:rPr>
        <w:t xml:space="preserve"> o </w:t>
      </w:r>
      <w:r>
        <w:rPr>
          <w:b/>
          <w:color w:val="009CBC"/>
        </w:rPr>
        <w:t>wydajności przerobowej powyżej 150 kg na godzinę lub powyżej 200 ton rocznie</w:t>
      </w:r>
      <w:r>
        <w:rPr>
          <w:color w:val="009CBC"/>
        </w:rPr>
        <w:t>;</w:t>
      </w:r>
    </w:p>
    <w:p w14:paraId="4CF95281" w14:textId="77777777" w:rsidR="00DF5387" w:rsidRDefault="00DF5387" w:rsidP="000A3DD9">
      <w:pPr>
        <w:spacing w:line="240" w:lineRule="auto"/>
        <w:ind w:left="851" w:hanging="426"/>
        <w:rPr>
          <w:color w:val="009CBC"/>
        </w:rPr>
      </w:pPr>
      <w:r>
        <w:rPr>
          <w:color w:val="009CBC"/>
        </w:rPr>
        <w:t>•</w:t>
      </w:r>
      <w:r>
        <w:rPr>
          <w:color w:val="009CBC"/>
        </w:rPr>
        <w:tab/>
      </w:r>
      <w:r>
        <w:rPr>
          <w:b/>
          <w:color w:val="009CBC"/>
        </w:rPr>
        <w:t>Instalacje do produkcji elektrod węglowych (trudno palnego węgla) lub elektrografitu poprzez spopielanie lub grafityzację</w:t>
      </w:r>
      <w:r>
        <w:rPr>
          <w:color w:val="009CBC"/>
        </w:rPr>
        <w:t>.</w:t>
      </w:r>
    </w:p>
    <w:p w14:paraId="16DC3954" w14:textId="77777777" w:rsidR="00F76FF5" w:rsidRPr="00DF5387" w:rsidRDefault="00F76FF5" w:rsidP="000A3DD9">
      <w:pPr>
        <w:spacing w:line="240" w:lineRule="auto"/>
        <w:ind w:left="851" w:hanging="426"/>
        <w:rPr>
          <w:b/>
          <w:color w:val="009CBC"/>
        </w:rPr>
      </w:pPr>
    </w:p>
    <w:p w14:paraId="13DF0631" w14:textId="43C0F399" w:rsidR="00DF5387" w:rsidRDefault="00DF5387" w:rsidP="00D74150">
      <w:pPr>
        <w:spacing w:line="240" w:lineRule="auto"/>
        <w:ind w:left="426" w:hanging="426"/>
        <w:rPr>
          <w:b/>
          <w:color w:val="009CBC"/>
        </w:rPr>
      </w:pPr>
      <w:bookmarkStart w:id="502" w:name="_bookmark575"/>
      <w:bookmarkEnd w:id="502"/>
      <w:r>
        <w:rPr>
          <w:b/>
          <w:bCs/>
          <w:color w:val="009CBC"/>
        </w:rPr>
        <w:t>20.</w:t>
      </w:r>
      <w:r>
        <w:rPr>
          <w:b/>
          <w:bCs/>
          <w:color w:val="009CBC"/>
        </w:rPr>
        <w:tab/>
      </w:r>
      <w:r>
        <w:rPr>
          <w:b/>
          <w:color w:val="009CBC"/>
        </w:rPr>
        <w:t>Wszelka działalność nieujęta</w:t>
      </w:r>
      <w:r w:rsidR="00A865C8">
        <w:rPr>
          <w:b/>
          <w:color w:val="009CBC"/>
        </w:rPr>
        <w:t xml:space="preserve"> w </w:t>
      </w:r>
      <w:r>
        <w:rPr>
          <w:b/>
          <w:color w:val="009CBC"/>
        </w:rPr>
        <w:t>ustępach 1-19 tam, gdzie</w:t>
      </w:r>
      <w:r w:rsidR="00A865C8">
        <w:rPr>
          <w:b/>
          <w:color w:val="009CBC"/>
        </w:rPr>
        <w:t xml:space="preserve"> w </w:t>
      </w:r>
      <w:r>
        <w:rPr>
          <w:b/>
          <w:color w:val="009CBC"/>
        </w:rPr>
        <w:t>ramach procedur oceny wpływu,</w:t>
      </w:r>
      <w:r w:rsidR="00A865C8">
        <w:rPr>
          <w:b/>
          <w:color w:val="009CBC"/>
        </w:rPr>
        <w:t xml:space="preserve"> z </w:t>
      </w:r>
      <w:r>
        <w:rPr>
          <w:b/>
          <w:color w:val="009CBC"/>
        </w:rPr>
        <w:t>mocy krajowego porządku prawnego, przewidziany jest udział społeczeństwa.</w:t>
      </w:r>
    </w:p>
    <w:p w14:paraId="45D13574" w14:textId="77777777" w:rsidR="00F76FF5" w:rsidRPr="00DF5387" w:rsidRDefault="00F76FF5" w:rsidP="00D74150">
      <w:pPr>
        <w:spacing w:line="240" w:lineRule="auto"/>
        <w:ind w:left="426" w:hanging="426"/>
        <w:rPr>
          <w:b/>
          <w:color w:val="009CBC"/>
        </w:rPr>
      </w:pPr>
    </w:p>
    <w:p w14:paraId="6DFD4BC8" w14:textId="3966B897" w:rsidR="00DF5387" w:rsidRDefault="00DF5387" w:rsidP="00D74150">
      <w:pPr>
        <w:spacing w:line="240" w:lineRule="auto"/>
        <w:ind w:left="426" w:hanging="426"/>
        <w:rPr>
          <w:b/>
          <w:color w:val="009CBC"/>
        </w:rPr>
      </w:pPr>
      <w:bookmarkStart w:id="503" w:name="_bookmark576"/>
      <w:bookmarkEnd w:id="503"/>
      <w:r>
        <w:rPr>
          <w:b/>
          <w:bCs/>
          <w:color w:val="009CBC"/>
        </w:rPr>
        <w:t>21.</w:t>
      </w:r>
      <w:r>
        <w:rPr>
          <w:b/>
          <w:bCs/>
          <w:color w:val="009CBC"/>
        </w:rPr>
        <w:tab/>
      </w:r>
      <w:r>
        <w:rPr>
          <w:b/>
          <w:color w:val="009CBC"/>
        </w:rPr>
        <w:t>Postanowienia artykułu 6 ustęp 1 (a) niniejszej konwencji nie stosuje się do żadnego</w:t>
      </w:r>
      <w:r w:rsidR="00A865C8">
        <w:rPr>
          <w:b/>
          <w:color w:val="009CBC"/>
        </w:rPr>
        <w:t xml:space="preserve"> z </w:t>
      </w:r>
      <w:r>
        <w:rPr>
          <w:b/>
          <w:color w:val="009CBC"/>
        </w:rPr>
        <w:t>wyżej wymienionych przedsięwzięć</w:t>
      </w:r>
      <w:r w:rsidR="00A865C8">
        <w:rPr>
          <w:b/>
          <w:color w:val="009CBC"/>
        </w:rPr>
        <w:t xml:space="preserve"> w </w:t>
      </w:r>
      <w:r>
        <w:rPr>
          <w:b/>
          <w:color w:val="009CBC"/>
        </w:rPr>
        <w:t>przypadku podejmowania ich wyłącznie lub głównie</w:t>
      </w:r>
      <w:r w:rsidR="00A865C8">
        <w:rPr>
          <w:b/>
          <w:color w:val="009CBC"/>
        </w:rPr>
        <w:t xml:space="preserve"> w </w:t>
      </w:r>
      <w:r>
        <w:rPr>
          <w:b/>
          <w:color w:val="009CBC"/>
        </w:rPr>
        <w:t>celu badania, opracowania</w:t>
      </w:r>
      <w:r w:rsidR="00A865C8">
        <w:rPr>
          <w:b/>
          <w:color w:val="009CBC"/>
        </w:rPr>
        <w:t xml:space="preserve"> i </w:t>
      </w:r>
      <w:r>
        <w:rPr>
          <w:b/>
          <w:color w:val="009CBC"/>
        </w:rPr>
        <w:t>testowania nowych metod lub produktów przez mniej niż dwa lata, chyba że mogłyby one spowodować znaczny ujemny wpływ na środowisko lub zdrowie.</w:t>
      </w:r>
    </w:p>
    <w:p w14:paraId="402E738F" w14:textId="77777777" w:rsidR="00F76FF5" w:rsidRPr="00DF5387" w:rsidRDefault="00F76FF5" w:rsidP="00D74150">
      <w:pPr>
        <w:spacing w:line="240" w:lineRule="auto"/>
        <w:ind w:left="426" w:hanging="426"/>
        <w:rPr>
          <w:b/>
          <w:color w:val="009CBC"/>
        </w:rPr>
      </w:pPr>
    </w:p>
    <w:p w14:paraId="29512A86" w14:textId="1EF0F6FF" w:rsidR="00DF5387" w:rsidRDefault="00DF5387" w:rsidP="00D74150">
      <w:pPr>
        <w:spacing w:line="240" w:lineRule="auto"/>
        <w:ind w:left="426" w:hanging="426"/>
        <w:rPr>
          <w:b/>
          <w:color w:val="009CBC"/>
        </w:rPr>
      </w:pPr>
      <w:bookmarkStart w:id="504" w:name="_bookmark577"/>
      <w:bookmarkEnd w:id="504"/>
      <w:r>
        <w:rPr>
          <w:b/>
          <w:bCs/>
          <w:color w:val="009CBC"/>
        </w:rPr>
        <w:t>22.</w:t>
      </w:r>
      <w:r>
        <w:rPr>
          <w:b/>
          <w:bCs/>
          <w:color w:val="009CBC"/>
        </w:rPr>
        <w:tab/>
      </w:r>
      <w:r>
        <w:rPr>
          <w:b/>
          <w:color w:val="009CBC"/>
        </w:rPr>
        <w:t>Wszelkie zmiany lub poszerzenie zakresu działalności tam, gdzie takie zmiany lub poszerzenie zakresu spełnia kryteria lub wartości progowe ustanowione</w:t>
      </w:r>
      <w:r w:rsidR="00A865C8">
        <w:rPr>
          <w:b/>
          <w:color w:val="009CBC"/>
        </w:rPr>
        <w:t xml:space="preserve"> w </w:t>
      </w:r>
      <w:r>
        <w:rPr>
          <w:b/>
          <w:color w:val="009CBC"/>
        </w:rPr>
        <w:t>niniejszym załączniku, podlegają postanowieniom artykułu 6 ustęp 1 (a) niniejszej konwencji. Wszelkie inne zmiany lub poszerzenie zakresu działalności podlegają postanowieniom artykułu 6 ustęp 1 (b) niniejszej konwencji.</w:t>
      </w:r>
    </w:p>
    <w:p w14:paraId="06B0EDC7" w14:textId="77777777" w:rsidR="00F76FF5" w:rsidRPr="00DF5387" w:rsidRDefault="00F76FF5" w:rsidP="00D74150">
      <w:pPr>
        <w:spacing w:line="240" w:lineRule="auto"/>
        <w:ind w:left="426" w:hanging="426"/>
        <w:rPr>
          <w:b/>
          <w:color w:val="009CBC"/>
        </w:rPr>
      </w:pPr>
    </w:p>
    <w:p w14:paraId="090813F2" w14:textId="37EF5863" w:rsidR="00DF5387" w:rsidRPr="00DF5387" w:rsidRDefault="00DF5387" w:rsidP="000A3DD9">
      <w:pPr>
        <w:pBdr>
          <w:bottom w:val="single" w:sz="4" w:space="1" w:color="D9D9D9" w:themeColor="background1" w:themeShade="D9"/>
        </w:pBdr>
        <w:spacing w:line="240" w:lineRule="auto"/>
        <w:rPr>
          <w:b/>
          <w:color w:val="009CBC"/>
        </w:rPr>
      </w:pPr>
      <w:r>
        <w:rPr>
          <w:b/>
          <w:color w:val="009CBC"/>
        </w:rPr>
        <w:t>PRZYPISY</w:t>
      </w:r>
    </w:p>
    <w:p w14:paraId="7A12FDD3" w14:textId="306D3935" w:rsidR="00DF5387" w:rsidRPr="00DF5387" w:rsidRDefault="00DF5387" w:rsidP="000A3DD9">
      <w:pPr>
        <w:spacing w:line="240" w:lineRule="auto"/>
        <w:ind w:left="426" w:hanging="426"/>
        <w:rPr>
          <w:color w:val="009CBC"/>
        </w:rPr>
      </w:pPr>
      <w:r>
        <w:rPr>
          <w:color w:val="009CBC"/>
        </w:rPr>
        <w:t>1</w:t>
      </w:r>
      <w:r>
        <w:rPr>
          <w:color w:val="009CBC"/>
        </w:rPr>
        <w:tab/>
        <w:t>Elektrownie jądrowe</w:t>
      </w:r>
      <w:r w:rsidR="00A865C8">
        <w:rPr>
          <w:color w:val="009CBC"/>
        </w:rPr>
        <w:t xml:space="preserve"> i </w:t>
      </w:r>
      <w:r>
        <w:rPr>
          <w:color w:val="009CBC"/>
        </w:rPr>
        <w:t>inne reaktory jądrowe przestają być takimi instalacjami</w:t>
      </w:r>
      <w:r w:rsidR="00A865C8">
        <w:rPr>
          <w:color w:val="009CBC"/>
        </w:rPr>
        <w:t xml:space="preserve"> z </w:t>
      </w:r>
      <w:r>
        <w:rPr>
          <w:color w:val="009CBC"/>
        </w:rPr>
        <w:t>chwilą, gdy całe paliwo jądrowe</w:t>
      </w:r>
      <w:r w:rsidR="00A865C8">
        <w:rPr>
          <w:color w:val="009CBC"/>
        </w:rPr>
        <w:t xml:space="preserve"> i </w:t>
      </w:r>
      <w:r>
        <w:rPr>
          <w:color w:val="009CBC"/>
        </w:rPr>
        <w:t>inne elementy skażone radioaktywnie zostaną na stałe usunięte</w:t>
      </w:r>
      <w:r w:rsidR="00A865C8">
        <w:rPr>
          <w:color w:val="009CBC"/>
        </w:rPr>
        <w:t xml:space="preserve"> z </w:t>
      </w:r>
      <w:r>
        <w:rPr>
          <w:color w:val="009CBC"/>
        </w:rPr>
        <w:t>miejsca instalacji.</w:t>
      </w:r>
    </w:p>
    <w:p w14:paraId="45A08DB3" w14:textId="34FEE844" w:rsidR="00DF5387" w:rsidRPr="00DF5387" w:rsidRDefault="00DF5387" w:rsidP="000A3DD9">
      <w:pPr>
        <w:spacing w:line="240" w:lineRule="auto"/>
        <w:ind w:left="426" w:hanging="426"/>
        <w:rPr>
          <w:color w:val="009CBC"/>
        </w:rPr>
      </w:pPr>
      <w:r>
        <w:rPr>
          <w:color w:val="009CBC"/>
        </w:rPr>
        <w:t>2</w:t>
      </w:r>
      <w:r>
        <w:rPr>
          <w:color w:val="009CBC"/>
        </w:rPr>
        <w:tab/>
        <w:t>W rozumieniu niniejszej konwencji „port lotniczy” oznacza port lotniczy, który odpowiada definicji określonej</w:t>
      </w:r>
      <w:r w:rsidR="00A865C8">
        <w:rPr>
          <w:color w:val="009CBC"/>
        </w:rPr>
        <w:t xml:space="preserve"> w </w:t>
      </w:r>
      <w:r>
        <w:rPr>
          <w:color w:val="009CBC"/>
        </w:rPr>
        <w:t>Konwencji chicagowskiej</w:t>
      </w:r>
      <w:r w:rsidR="00A865C8">
        <w:rPr>
          <w:color w:val="009CBC"/>
        </w:rPr>
        <w:t xml:space="preserve"> z </w:t>
      </w:r>
      <w:r>
        <w:rPr>
          <w:color w:val="009CBC"/>
        </w:rPr>
        <w:t>1944</w:t>
      </w:r>
      <w:r w:rsidR="000F6BD7">
        <w:rPr>
          <w:color w:val="009CBC"/>
        </w:rPr>
        <w:t> r.</w:t>
      </w:r>
      <w:r>
        <w:rPr>
          <w:color w:val="009CBC"/>
        </w:rPr>
        <w:t xml:space="preserve"> powołującej Międzynarodową Organizację Lotnictwa Cywilnego (International </w:t>
      </w:r>
      <w:proofErr w:type="spellStart"/>
      <w:r>
        <w:rPr>
          <w:color w:val="009CBC"/>
        </w:rPr>
        <w:t>Civil</w:t>
      </w:r>
      <w:proofErr w:type="spellEnd"/>
      <w:r>
        <w:rPr>
          <w:color w:val="009CBC"/>
        </w:rPr>
        <w:t xml:space="preserve"> </w:t>
      </w:r>
      <w:proofErr w:type="spellStart"/>
      <w:r>
        <w:rPr>
          <w:color w:val="009CBC"/>
        </w:rPr>
        <w:t>Aviation</w:t>
      </w:r>
      <w:proofErr w:type="spellEnd"/>
      <w:r>
        <w:rPr>
          <w:color w:val="009CBC"/>
        </w:rPr>
        <w:t xml:space="preserve"> Organization – Aneks 14).</w:t>
      </w:r>
    </w:p>
    <w:p w14:paraId="3B68E438" w14:textId="48C24384" w:rsidR="00DF5387" w:rsidRDefault="00DF5387" w:rsidP="000A3DD9">
      <w:pPr>
        <w:spacing w:line="240" w:lineRule="auto"/>
        <w:ind w:left="426" w:hanging="426"/>
        <w:rPr>
          <w:color w:val="009CBC"/>
        </w:rPr>
      </w:pPr>
      <w:r>
        <w:rPr>
          <w:color w:val="009CBC"/>
        </w:rPr>
        <w:t>3</w:t>
      </w:r>
      <w:r>
        <w:rPr>
          <w:color w:val="009CBC"/>
        </w:rPr>
        <w:tab/>
        <w:t>W rozumieniu niniejszej konwencji „autostrada” oznacza drogę samochodową, która odpowiada definicji określonej</w:t>
      </w:r>
      <w:r w:rsidR="00A865C8">
        <w:rPr>
          <w:color w:val="009CBC"/>
        </w:rPr>
        <w:t xml:space="preserve"> w </w:t>
      </w:r>
      <w:r>
        <w:rPr>
          <w:color w:val="009CBC"/>
        </w:rPr>
        <w:t>Umowie europejskiej</w:t>
      </w:r>
      <w:r w:rsidR="00A865C8">
        <w:rPr>
          <w:color w:val="009CBC"/>
        </w:rPr>
        <w:t xml:space="preserve"> o </w:t>
      </w:r>
      <w:r>
        <w:rPr>
          <w:color w:val="009CBC"/>
        </w:rPr>
        <w:t>głównych międzynarodowych arteriach komunikacyjnych (</w:t>
      </w:r>
      <w:proofErr w:type="spellStart"/>
      <w:r>
        <w:rPr>
          <w:color w:val="009CBC"/>
        </w:rPr>
        <w:t>European</w:t>
      </w:r>
      <w:proofErr w:type="spellEnd"/>
      <w:r>
        <w:rPr>
          <w:color w:val="009CBC"/>
        </w:rPr>
        <w:t xml:space="preserve"> Agreement on </w:t>
      </w:r>
      <w:proofErr w:type="spellStart"/>
      <w:r>
        <w:rPr>
          <w:color w:val="009CBC"/>
        </w:rPr>
        <w:t>Main</w:t>
      </w:r>
      <w:proofErr w:type="spellEnd"/>
      <w:r>
        <w:rPr>
          <w:color w:val="009CBC"/>
        </w:rPr>
        <w:t xml:space="preserve"> International </w:t>
      </w:r>
      <w:proofErr w:type="spellStart"/>
      <w:r>
        <w:rPr>
          <w:color w:val="009CBC"/>
        </w:rPr>
        <w:t>Traffic</w:t>
      </w:r>
      <w:proofErr w:type="spellEnd"/>
      <w:r>
        <w:rPr>
          <w:color w:val="009CBC"/>
        </w:rPr>
        <w:t xml:space="preserve"> </w:t>
      </w:r>
      <w:proofErr w:type="spellStart"/>
      <w:r>
        <w:rPr>
          <w:color w:val="009CBC"/>
        </w:rPr>
        <w:t>Arteries</w:t>
      </w:r>
      <w:proofErr w:type="spellEnd"/>
      <w:r>
        <w:rPr>
          <w:color w:val="009CBC"/>
        </w:rPr>
        <w:t>)</w:t>
      </w:r>
      <w:r w:rsidR="00A865C8">
        <w:rPr>
          <w:color w:val="009CBC"/>
        </w:rPr>
        <w:t xml:space="preserve"> z </w:t>
      </w:r>
      <w:r>
        <w:rPr>
          <w:color w:val="009CBC"/>
        </w:rPr>
        <w:t>15 listopada 1975</w:t>
      </w:r>
      <w:r w:rsidR="000F6BD7">
        <w:rPr>
          <w:color w:val="009CBC"/>
        </w:rPr>
        <w:t> r.</w:t>
      </w:r>
    </w:p>
    <w:p w14:paraId="7D32123E" w14:textId="77777777" w:rsidR="00F76FF5" w:rsidRPr="00DF5387" w:rsidRDefault="00F76FF5" w:rsidP="000A3DD9">
      <w:pPr>
        <w:spacing w:line="240" w:lineRule="auto"/>
        <w:ind w:left="426" w:hanging="426"/>
        <w:rPr>
          <w:color w:val="009CBC"/>
        </w:rPr>
      </w:pPr>
    </w:p>
    <w:p w14:paraId="497AD495" w14:textId="2D856BAD" w:rsidR="00DF5387" w:rsidRPr="00DF5387" w:rsidRDefault="00DF5387" w:rsidP="002A72B3">
      <w:pPr>
        <w:spacing w:line="240" w:lineRule="auto"/>
      </w:pPr>
      <w:r>
        <w:t xml:space="preserve">W załączniku I wymieniono przedsięwzięcia podlegające postanowieniom </w:t>
      </w:r>
      <w:r w:rsidR="00331D80">
        <w:t>art. </w:t>
      </w:r>
      <w:r>
        <w:t xml:space="preserve">6 dotyczącym udziału społeczeństwa. Postanowienia te, na mocy </w:t>
      </w:r>
      <w:r w:rsidR="00331D80">
        <w:t>art. </w:t>
      </w:r>
      <w:r>
        <w:t xml:space="preserve">6 </w:t>
      </w:r>
      <w:r w:rsidR="00331D80">
        <w:t>ust. </w:t>
      </w:r>
      <w:r>
        <w:t>1 (a), mają zastosowanie „w odniesieniu do decyzji</w:t>
      </w:r>
      <w:r w:rsidR="00A865C8">
        <w:t xml:space="preserve"> o </w:t>
      </w:r>
      <w:r>
        <w:t>wydaniu pozwolenia na podjęcie planowanych przedsięwzięć wymienionych</w:t>
      </w:r>
      <w:r w:rsidR="00A865C8">
        <w:t xml:space="preserve"> w </w:t>
      </w:r>
      <w:r>
        <w:t>załączniku I”.</w:t>
      </w:r>
    </w:p>
    <w:p w14:paraId="083A447B" w14:textId="04F2CF43" w:rsidR="00DF5387" w:rsidRPr="00DF5387" w:rsidRDefault="00DF5387" w:rsidP="002A72B3">
      <w:pPr>
        <w:spacing w:line="240" w:lineRule="auto"/>
      </w:pPr>
      <w:r>
        <w:t>Załącznik I został oparty na załącznikach odnoszących się do podobnych przepisów</w:t>
      </w:r>
      <w:r w:rsidR="00A865C8">
        <w:t xml:space="preserve"> w </w:t>
      </w:r>
      <w:r>
        <w:t xml:space="preserve">dyrektywie OOŚ, zmienionej dyrektywą 97/11/ </w:t>
      </w:r>
      <w:bookmarkStart w:id="505" w:name="_bookmark578"/>
      <w:bookmarkEnd w:id="505"/>
      <w:r>
        <w:t>EWG, konwencji</w:t>
      </w:r>
      <w:r w:rsidR="00A865C8">
        <w:t xml:space="preserve"> z </w:t>
      </w:r>
      <w:proofErr w:type="spellStart"/>
      <w:r>
        <w:t>Espoo</w:t>
      </w:r>
      <w:proofErr w:type="spellEnd"/>
      <w:r w:rsidR="00A865C8">
        <w:t xml:space="preserve"> i </w:t>
      </w:r>
      <w:r>
        <w:t>pierwotnej dyrektywie IPPC 96/61/WE. Ostatnia</w:t>
      </w:r>
      <w:r w:rsidR="00A865C8">
        <w:t xml:space="preserve"> z </w:t>
      </w:r>
      <w:r>
        <w:t xml:space="preserve">nich została następnie zastąpiona przez </w:t>
      </w:r>
      <w:bookmarkStart w:id="506" w:name="_bookmark579"/>
      <w:bookmarkEnd w:id="506"/>
      <w:r>
        <w:t>dyrektywę 2008/1/WE dotyczącą zintegrowanego zapobiegania zanieczyszczeniom</w:t>
      </w:r>
      <w:r w:rsidR="00A865C8">
        <w:t xml:space="preserve"> i </w:t>
      </w:r>
      <w:r>
        <w:t>ich kontroli (wersja skodyfikowana)</w:t>
      </w:r>
      <w:hyperlink w:anchor="_bookmark1065" w:history="1">
        <w:r>
          <w:rPr>
            <w:rStyle w:val="Hyperlink"/>
            <w:vertAlign w:val="superscript"/>
          </w:rPr>
          <w:t>477</w:t>
        </w:r>
      </w:hyperlink>
      <w:r>
        <w:t>, która</w:t>
      </w:r>
      <w:r w:rsidR="00A865C8">
        <w:t xml:space="preserve"> z </w:t>
      </w:r>
      <w:r>
        <w:t>kolei została zastąpiona przez dyrektywę 2010/75/UE</w:t>
      </w:r>
      <w:r w:rsidR="00A865C8">
        <w:t xml:space="preserve"> w </w:t>
      </w:r>
      <w:r>
        <w:t>sprawie emisji przemysłowych (zintegrowane zapobieganie zanieczyszczeniom</w:t>
      </w:r>
      <w:r w:rsidR="00A865C8">
        <w:t xml:space="preserve"> i </w:t>
      </w:r>
      <w:r>
        <w:t>ich kontrola)</w:t>
      </w:r>
      <w:hyperlink w:anchor="_bookmark1066" w:history="1">
        <w:r>
          <w:rPr>
            <w:rStyle w:val="Hyperlink"/>
            <w:vertAlign w:val="superscript"/>
          </w:rPr>
          <w:t>478</w:t>
        </w:r>
      </w:hyperlink>
      <w:r>
        <w:t>.</w:t>
      </w:r>
    </w:p>
    <w:p w14:paraId="3E61C8D3" w14:textId="00820135" w:rsidR="00DF5387" w:rsidRPr="00DF5387" w:rsidRDefault="00DF5387" w:rsidP="002A72B3">
      <w:pPr>
        <w:spacing w:line="240" w:lineRule="auto"/>
      </w:pPr>
      <w:r>
        <w:t>Załącznik I do konwencji</w:t>
      </w:r>
      <w:r w:rsidR="00A865C8">
        <w:t xml:space="preserve"> z </w:t>
      </w:r>
      <w:proofErr w:type="spellStart"/>
      <w:r>
        <w:t>Aarhus</w:t>
      </w:r>
      <w:proofErr w:type="spellEnd"/>
      <w:r>
        <w:t xml:space="preserve"> składa się</w:t>
      </w:r>
      <w:r w:rsidR="00A865C8">
        <w:t xml:space="preserve"> z </w:t>
      </w:r>
      <w:r>
        <w:t>20 części: 1. Sektor energetyczny; 2. Produkcja</w:t>
      </w:r>
      <w:r w:rsidR="00A865C8">
        <w:t xml:space="preserve"> i </w:t>
      </w:r>
      <w:r>
        <w:t>obróbka metali; 3. Przemysł mineralny; 4. Przemysł chemiczny; 5. Gospodarka odpadami; 6. Oczyszczalnie ścieków; 7. Określone zakłady przemysłowe; 8. Linie kolejowe</w:t>
      </w:r>
      <w:r w:rsidR="00A865C8">
        <w:t xml:space="preserve"> i </w:t>
      </w:r>
      <w:r>
        <w:t>porty lotnicze; 9. Śródlądowe drogi wodne</w:t>
      </w:r>
      <w:r w:rsidR="00A865C8">
        <w:t xml:space="preserve"> i </w:t>
      </w:r>
      <w:r>
        <w:t>porty; 10. Programy wydobywania lub przetaczania wód gruntowych; 11. Prace na rzecz transferu zasobów wodnych; 12. Wydobycie ropy naftowej</w:t>
      </w:r>
      <w:r w:rsidR="00A865C8">
        <w:t xml:space="preserve"> i </w:t>
      </w:r>
      <w:r>
        <w:t xml:space="preserve">gazu </w:t>
      </w:r>
      <w:r>
        <w:lastRenderedPageBreak/>
        <w:t>ziemnego; 13. Zapory; 14. Rurociągi; 15. Instalacje do intensywnej hodowli drobiu lub świń; 16. Kamieniołomy</w:t>
      </w:r>
      <w:r w:rsidR="00A865C8">
        <w:t xml:space="preserve"> i </w:t>
      </w:r>
      <w:r>
        <w:t>górnictwo odkrywkowe; 17. Budowa napowietrznych elektrycznych linii energetycznych; 18. Instalacje do przechowywania ropy naftowej; 19. Inne rodzaje działalności; oraz 20. Wszelka działalność nieujęta</w:t>
      </w:r>
      <w:r w:rsidR="00A865C8">
        <w:t xml:space="preserve"> w </w:t>
      </w:r>
      <w:r>
        <w:t>ustępach 1-19 tam, gdzie</w:t>
      </w:r>
      <w:r w:rsidR="00A865C8">
        <w:t xml:space="preserve"> w </w:t>
      </w:r>
      <w:r>
        <w:t>ramach procedur oceny wpływu na środowisko,</w:t>
      </w:r>
      <w:r w:rsidR="00A865C8">
        <w:t xml:space="preserve"> z </w:t>
      </w:r>
      <w:r>
        <w:t>mocy krajowego porządku prawnego, przewidziany jest udział społeczeństwa.</w:t>
      </w:r>
    </w:p>
    <w:p w14:paraId="48620B96" w14:textId="4AF3B908" w:rsidR="00DF5387" w:rsidRPr="00DF5387" w:rsidRDefault="00DF5387" w:rsidP="002A72B3">
      <w:pPr>
        <w:spacing w:line="240" w:lineRule="auto"/>
      </w:pPr>
      <w:r>
        <w:t>Załącznik zawiera również dwa kolejne ustępy kwalifikujące</w:t>
      </w:r>
      <w:r w:rsidR="00A865C8">
        <w:t xml:space="preserve"> i </w:t>
      </w:r>
      <w:r>
        <w:t>trzy przypisy,</w:t>
      </w:r>
      <w:r w:rsidR="00A865C8">
        <w:t xml:space="preserve"> w </w:t>
      </w:r>
      <w:r>
        <w:t>których podano definicje terminów „elektrownie jądrowe</w:t>
      </w:r>
      <w:r w:rsidR="00A865C8">
        <w:t xml:space="preserve"> i </w:t>
      </w:r>
      <w:r>
        <w:t>inne reaktory jądrowe”, „port lotniczy”</w:t>
      </w:r>
      <w:r w:rsidR="00A865C8">
        <w:t xml:space="preserve"> i </w:t>
      </w:r>
      <w:r>
        <w:t>„autostrada”.</w:t>
      </w:r>
    </w:p>
    <w:p w14:paraId="74635786" w14:textId="76A54DB9" w:rsidR="00DF5387" w:rsidRPr="00DF5387" w:rsidRDefault="00DF5387" w:rsidP="002A72B3">
      <w:pPr>
        <w:spacing w:line="240" w:lineRule="auto"/>
      </w:pPr>
      <w:r>
        <w:t>Dla wielu</w:t>
      </w:r>
      <w:r w:rsidR="00A865C8">
        <w:t xml:space="preserve"> z </w:t>
      </w:r>
      <w:r>
        <w:t xml:space="preserve">wymienionych przedsięwzięć określono wartości progowe, powyżej których, na mocy </w:t>
      </w:r>
      <w:r w:rsidR="00331D80">
        <w:t>art. </w:t>
      </w:r>
      <w:r>
        <w:t xml:space="preserve">6 </w:t>
      </w:r>
      <w:r w:rsidR="00331D80">
        <w:t>ust. </w:t>
      </w:r>
      <w:r>
        <w:t xml:space="preserve">1 lit. (a), będą miały zastosowanie postanowienia </w:t>
      </w:r>
      <w:r w:rsidR="00331D80">
        <w:t>art. </w:t>
      </w:r>
      <w:r>
        <w:t>6. Na przykład, wymagania wynikające</w:t>
      </w:r>
      <w:r w:rsidR="00A865C8">
        <w:t xml:space="preserve"> z </w:t>
      </w:r>
      <w:r w:rsidR="00331D80">
        <w:t>art. </w:t>
      </w:r>
      <w:r>
        <w:t xml:space="preserve">6 </w:t>
      </w:r>
      <w:r w:rsidR="00331D80">
        <w:t>ust. </w:t>
      </w:r>
      <w:r>
        <w:t>1 lit. (a) będą miały zastosowanie do elektrowni termicznych</w:t>
      </w:r>
      <w:r w:rsidR="00A865C8">
        <w:t xml:space="preserve"> i </w:t>
      </w:r>
      <w:r>
        <w:t>innych instalacji spalających</w:t>
      </w:r>
      <w:r w:rsidR="00A865C8">
        <w:t xml:space="preserve"> o </w:t>
      </w:r>
      <w:r>
        <w:t>mocy wejściowej 50 megawatów</w:t>
      </w:r>
      <w:r w:rsidR="00A865C8">
        <w:t xml:space="preserve"> i </w:t>
      </w:r>
      <w:r>
        <w:t>więcej (działalność 1, Sektor energetyczny, punkt trzeci). Podobnie wymagania wynikające</w:t>
      </w:r>
      <w:r w:rsidR="00A865C8">
        <w:t xml:space="preserve"> z </w:t>
      </w:r>
      <w:r w:rsidR="00331D80">
        <w:t>art. </w:t>
      </w:r>
      <w:r>
        <w:t xml:space="preserve">6 </w:t>
      </w:r>
      <w:r w:rsidR="00331D80">
        <w:t>ust. </w:t>
      </w:r>
      <w:r>
        <w:t>1 lit. (a) będą miały zastosowanie do instalacji do usuwania odpadów innych niż niebezpieczne</w:t>
      </w:r>
      <w:r w:rsidR="00A865C8">
        <w:t xml:space="preserve"> o </w:t>
      </w:r>
      <w:r>
        <w:t>wydajności ponad 50 ton na dobę (działalność 5. Gospodarka odpadami, punkt trzeci). Dla uniknięcia wątpliwości, „na dobę” oznacza 24-godzinny okres rozpoczynający się</w:t>
      </w:r>
      <w:r w:rsidR="00A865C8">
        <w:t xml:space="preserve"> o </w:t>
      </w:r>
      <w:r>
        <w:t>północy</w:t>
      </w:r>
      <w:r w:rsidR="00A865C8">
        <w:t xml:space="preserve"> i </w:t>
      </w:r>
      <w:r>
        <w:t>kończący się</w:t>
      </w:r>
      <w:r w:rsidR="00A865C8">
        <w:t xml:space="preserve"> o </w:t>
      </w:r>
      <w:r>
        <w:t>północy następnego dnia.</w:t>
      </w:r>
    </w:p>
    <w:p w14:paraId="5A8BBF73" w14:textId="7CD1D917" w:rsidR="002A72B3" w:rsidRPr="002A72B3" w:rsidRDefault="00DF5387" w:rsidP="002A72B3">
      <w:pPr>
        <w:spacing w:line="240" w:lineRule="auto"/>
      </w:pPr>
      <w:r>
        <w:t>Podczas negocjacji, głównymi źródłami odniesienia dla załącznika I konwencji były załączniki do dyrektywy OOŚ,</w:t>
      </w:r>
      <w:r w:rsidR="00A865C8">
        <w:t xml:space="preserve"> w </w:t>
      </w:r>
      <w:r>
        <w:t>których wymieniono kategorie przedsięwzięć. Dyrektywa OOŚ zawiera dwa takie załączniki: załączniki I</w:t>
      </w:r>
      <w:r w:rsidR="00A865C8">
        <w:t xml:space="preserve"> </w:t>
      </w:r>
      <w:proofErr w:type="spellStart"/>
      <w:r w:rsidR="00A865C8">
        <w:t>i</w:t>
      </w:r>
      <w:proofErr w:type="spellEnd"/>
      <w:r w:rsidR="00A865C8">
        <w:t> </w:t>
      </w:r>
      <w:r>
        <w:t>II można porównać</w:t>
      </w:r>
      <w:r w:rsidR="00A865C8">
        <w:t xml:space="preserve"> z </w:t>
      </w:r>
      <w:r>
        <w:t>treścią załącznika I do konwencji</w:t>
      </w:r>
      <w:r w:rsidR="00A865C8">
        <w:t xml:space="preserve"> z </w:t>
      </w:r>
      <w:proofErr w:type="spellStart"/>
      <w:r>
        <w:t>Aarhus</w:t>
      </w:r>
      <w:proofErr w:type="spellEnd"/>
      <w:r>
        <w:t>. Przedsięwzięcia objęte zakresem załącznika I do dyrektywy OOŚ „podlegają ocenie zgodnie</w:t>
      </w:r>
      <w:r w:rsidR="00A865C8">
        <w:t xml:space="preserve"> z </w:t>
      </w:r>
      <w:r w:rsidR="00331D80">
        <w:t>art. </w:t>
      </w:r>
      <w:r>
        <w:t>5-10”</w:t>
      </w:r>
      <w:hyperlink w:anchor="_bookmark1067" w:history="1">
        <w:r>
          <w:rPr>
            <w:rStyle w:val="Hyperlink"/>
            <w:vertAlign w:val="superscript"/>
          </w:rPr>
          <w:t>479</w:t>
        </w:r>
      </w:hyperlink>
      <w:r>
        <w:t>. W załączniku I nie pogrupowano przedsięwzięć</w:t>
      </w:r>
      <w:r w:rsidR="00A865C8">
        <w:t xml:space="preserve"> w </w:t>
      </w:r>
      <w:r>
        <w:t>systematyczne zbiory, ale wymieniono rafinerie ropy naftowej, elektrownie, unieszkodliwianie odpadów radioaktywnych, wytapianie żelaza</w:t>
      </w:r>
      <w:r w:rsidR="00A865C8">
        <w:t xml:space="preserve"> i </w:t>
      </w:r>
      <w:r>
        <w:t>stali, wydobywanie azbestu, zintegrowane urządzenia chemiczne, autostrady</w:t>
      </w:r>
      <w:r w:rsidR="00A865C8">
        <w:t xml:space="preserve"> i </w:t>
      </w:r>
      <w:r>
        <w:t>drogi szybkiego ruchu, porty</w:t>
      </w:r>
      <w:r w:rsidR="00A865C8">
        <w:t xml:space="preserve"> i </w:t>
      </w:r>
      <w:r>
        <w:t>urządzenia do unieszkodliwiania odpadów. Załącznik II do Dyrektywy OOŚ zawiera wykaz przedsięwzięć, które „podlegają ocenie zgodnie</w:t>
      </w:r>
      <w:r w:rsidR="00A865C8">
        <w:t xml:space="preserve"> z </w:t>
      </w:r>
      <w:r w:rsidR="00331D80">
        <w:t>art. </w:t>
      </w:r>
      <w:r>
        <w:t xml:space="preserve">5-10 </w:t>
      </w:r>
      <w:bookmarkStart w:id="507" w:name="_bookmark581"/>
      <w:bookmarkEnd w:id="507"/>
      <w:r>
        <w:t>, jeżeli państwa członkowskie uznają,</w:t>
      </w:r>
      <w:r w:rsidR="00E307B0">
        <w:t xml:space="preserve"> </w:t>
      </w:r>
      <w:r>
        <w:t>że wymóg taki wynika</w:t>
      </w:r>
      <w:r w:rsidR="00A865C8">
        <w:t xml:space="preserve"> z </w:t>
      </w:r>
      <w:r>
        <w:t>cech tych przedsięwzięć”</w:t>
      </w:r>
      <w:hyperlink w:anchor="_bookmark1068" w:history="1">
        <w:r>
          <w:rPr>
            <w:rStyle w:val="Hyperlink"/>
            <w:vertAlign w:val="superscript"/>
          </w:rPr>
          <w:t>480</w:t>
        </w:r>
      </w:hyperlink>
      <w:r w:rsidR="00E307B0">
        <w:rPr>
          <w:vertAlign w:val="superscript"/>
        </w:rPr>
        <w:t>.</w:t>
      </w:r>
      <w:r>
        <w:t xml:space="preserve"> W załączniku II wymieniono następujące grupy przedsięwzięć: 1. Rolnictwo; 2. Przemysł wydobywczy; 3. Przemysł energetyczny; 4. Przetwarzanie metali; 5. Wyrób szkła; 6. Przemysł chemiczny; 7. Przemysł spożywczy; 8. Przemysł tekstylny, skórzany, drzewny</w:t>
      </w:r>
      <w:r w:rsidR="00A865C8">
        <w:t xml:space="preserve"> i </w:t>
      </w:r>
      <w:r>
        <w:t>papierniczy; 9. Przemysł gumowy; 10. Przedsięwzięcia infrastrukturalne; 11. Inne przedsięwzięcia. Niektóre</w:t>
      </w:r>
      <w:r w:rsidR="00A865C8">
        <w:t xml:space="preserve"> z </w:t>
      </w:r>
      <w:r>
        <w:t>grup przedsięwzięć wymienionych</w:t>
      </w:r>
      <w:r w:rsidR="00A865C8">
        <w:t xml:space="preserve"> w </w:t>
      </w:r>
      <w:r>
        <w:t>załączniku I do konwencji są takie same lub podobne do tych wymienionych</w:t>
      </w:r>
      <w:r w:rsidR="00A865C8">
        <w:t xml:space="preserve"> w </w:t>
      </w:r>
      <w:r>
        <w:t>załączniku II do dyrektywy. Na przykład „przemysł energetyczny”</w:t>
      </w:r>
      <w:r w:rsidR="00A865C8">
        <w:t xml:space="preserve"> i </w:t>
      </w:r>
      <w:r>
        <w:t>„sektor energetyczny”; „przetwarzanie metali” oraz „produkcja</w:t>
      </w:r>
      <w:r w:rsidR="00A865C8">
        <w:t xml:space="preserve"> i </w:t>
      </w:r>
      <w:r>
        <w:t>obróbka metali”. W załączniku I do konwencji</w:t>
      </w:r>
      <w:r w:rsidR="00A865C8">
        <w:t xml:space="preserve"> z </w:t>
      </w:r>
      <w:proofErr w:type="spellStart"/>
      <w:r>
        <w:t>Aarhus</w:t>
      </w:r>
      <w:proofErr w:type="spellEnd"/>
      <w:r>
        <w:t xml:space="preserve"> brakuje innych grup, takich jak grupa „przemysł spożywczy”. Poza tym charakterystyka przedsięwzięć jest bardzo podobna</w:t>
      </w:r>
      <w:r w:rsidR="00A865C8">
        <w:t xml:space="preserve"> w </w:t>
      </w:r>
      <w:r>
        <w:t>załącznikach I</w:t>
      </w:r>
      <w:r w:rsidR="00A865C8">
        <w:t xml:space="preserve"> </w:t>
      </w:r>
      <w:proofErr w:type="spellStart"/>
      <w:r w:rsidR="00A865C8">
        <w:t>i</w:t>
      </w:r>
      <w:proofErr w:type="spellEnd"/>
      <w:r w:rsidR="00A865C8">
        <w:t> </w:t>
      </w:r>
      <w:r>
        <w:t>II do dyrektywy OOŚ oraz</w:t>
      </w:r>
      <w:r w:rsidR="00A865C8">
        <w:t xml:space="preserve"> w </w:t>
      </w:r>
      <w:r>
        <w:t>załączniku I do konwencji</w:t>
      </w:r>
      <w:r w:rsidR="00A865C8">
        <w:t xml:space="preserve"> z </w:t>
      </w:r>
      <w:proofErr w:type="spellStart"/>
      <w:r>
        <w:t>Aarhus</w:t>
      </w:r>
      <w:proofErr w:type="spellEnd"/>
      <w:r>
        <w:t>.</w:t>
      </w:r>
    </w:p>
    <w:p w14:paraId="3E3C7518" w14:textId="25F25B12" w:rsidR="002A72B3" w:rsidRPr="002A72B3" w:rsidRDefault="002A72B3" w:rsidP="002A72B3">
      <w:pPr>
        <w:spacing w:line="240" w:lineRule="auto"/>
      </w:pPr>
      <w:r>
        <w:t>Z załącznikiem I do konwencji</w:t>
      </w:r>
      <w:r w:rsidR="00A865C8">
        <w:t xml:space="preserve"> z </w:t>
      </w:r>
      <w:proofErr w:type="spellStart"/>
      <w:r>
        <w:t>Aarhus</w:t>
      </w:r>
      <w:proofErr w:type="spellEnd"/>
      <w:r>
        <w:t xml:space="preserve"> można również porównać załącznik I do konwencji</w:t>
      </w:r>
      <w:r w:rsidR="00A865C8">
        <w:t xml:space="preserve"> z </w:t>
      </w:r>
      <w:proofErr w:type="spellStart"/>
      <w:r>
        <w:t>Espoo</w:t>
      </w:r>
      <w:proofErr w:type="spellEnd"/>
      <w:r>
        <w:t xml:space="preserve"> (Zestawienie rodzajów działalności)</w:t>
      </w:r>
      <w:r w:rsidR="00E307B0">
        <w:t xml:space="preserve"> </w:t>
      </w:r>
      <w:r>
        <w:t xml:space="preserve">Do tego załącznika I odnosi się na przykład </w:t>
      </w:r>
      <w:r w:rsidR="00331D80">
        <w:t>art. </w:t>
      </w:r>
      <w:r>
        <w:t xml:space="preserve">2 (Postanowienia ogólne), </w:t>
      </w:r>
      <w:r w:rsidR="00331D80">
        <w:t>ust. </w:t>
      </w:r>
      <w:r>
        <w:t>3 konwencji</w:t>
      </w:r>
      <w:r w:rsidR="00A865C8">
        <w:t xml:space="preserve"> z </w:t>
      </w:r>
      <w:proofErr w:type="spellStart"/>
      <w:r>
        <w:t>Espoo</w:t>
      </w:r>
      <w:proofErr w:type="spellEnd"/>
      <w:r>
        <w:t>. W załączniku tym wymieniono:</w:t>
      </w:r>
    </w:p>
    <w:p w14:paraId="3064FD26" w14:textId="0C2CC517" w:rsidR="002A72B3" w:rsidRPr="002A72B3" w:rsidRDefault="002A72B3" w:rsidP="002A72B3">
      <w:pPr>
        <w:spacing w:line="240" w:lineRule="auto"/>
      </w:pPr>
      <w:r>
        <w:t>1. Rafinerie ropy naftowej; 2. Elektrownie cieplne; 3. Instalacje do produkcji paliw jądrowych; 4. Wytapianie żelaza</w:t>
      </w:r>
      <w:r w:rsidR="00A865C8">
        <w:t xml:space="preserve"> i </w:t>
      </w:r>
      <w:r>
        <w:t>stali; 5. Wydobywanie azbestu; 6. Kombinaty chemiczne; 7. Budowa autostrad, dróg szybkiego ruchu, linii kolejowych</w:t>
      </w:r>
      <w:r w:rsidR="00A865C8">
        <w:t xml:space="preserve"> i </w:t>
      </w:r>
      <w:r>
        <w:t>lotnisk; 8. Rurociągi ropy naftowej</w:t>
      </w:r>
      <w:r w:rsidR="00A865C8">
        <w:t xml:space="preserve"> i </w:t>
      </w:r>
      <w:r>
        <w:t>gazu; 9. Porty</w:t>
      </w:r>
      <w:r w:rsidR="00A865C8">
        <w:t xml:space="preserve"> i </w:t>
      </w:r>
      <w:r>
        <w:t>śródlądowe drogi wodne; 10. Instalacje do usuwania odpadów; 11. Zapory</w:t>
      </w:r>
      <w:r w:rsidR="00A865C8">
        <w:t xml:space="preserve"> i </w:t>
      </w:r>
      <w:r>
        <w:t>zbiorniki wodne; 12. Wydobywanie wód gruntowych; 13. Wytwarzanie pulpy drzewnej</w:t>
      </w:r>
      <w:r w:rsidR="00A865C8">
        <w:t xml:space="preserve"> i </w:t>
      </w:r>
      <w:r>
        <w:t>papieru; 14. Górnictwo, wydobywanie</w:t>
      </w:r>
      <w:r w:rsidR="00A865C8">
        <w:t xml:space="preserve"> i </w:t>
      </w:r>
      <w:r>
        <w:t>przerób na miejscu rud metali</w:t>
      </w:r>
      <w:r w:rsidR="00A865C8">
        <w:t xml:space="preserve"> i </w:t>
      </w:r>
      <w:r>
        <w:t>węgla; 15. Produkcja węglowodorów na morzu pełnym; 16. Magazynowanie ropy naftowej</w:t>
      </w:r>
      <w:r w:rsidR="00A865C8">
        <w:t xml:space="preserve"> i </w:t>
      </w:r>
      <w:r>
        <w:t>chemikaliów; oraz 17. Wyrąb lasów.</w:t>
      </w:r>
    </w:p>
    <w:p w14:paraId="2D507612" w14:textId="03862ABA" w:rsidR="002A72B3" w:rsidRPr="002A72B3" w:rsidRDefault="002A72B3" w:rsidP="002A72B3">
      <w:pPr>
        <w:spacing w:line="240" w:lineRule="auto"/>
      </w:pPr>
      <w:r>
        <w:t>Ponadto</w:t>
      </w:r>
      <w:r w:rsidR="00A865C8">
        <w:t xml:space="preserve"> z </w:t>
      </w:r>
      <w:r>
        <w:t>załącznikiem I do konwencji</w:t>
      </w:r>
      <w:r w:rsidR="00A865C8">
        <w:t xml:space="preserve"> z </w:t>
      </w:r>
      <w:proofErr w:type="spellStart"/>
      <w:r>
        <w:t>Aarhus</w:t>
      </w:r>
      <w:proofErr w:type="spellEnd"/>
      <w:r>
        <w:t xml:space="preserve"> można porównać załącznik I do dyrektywy</w:t>
      </w:r>
      <w:r w:rsidR="00A865C8">
        <w:t xml:space="preserve"> w </w:t>
      </w:r>
      <w:r>
        <w:t>sprawie emisji przemysłowych (rodzaje działalności przemysłowej,</w:t>
      </w:r>
      <w:r w:rsidR="00A865C8">
        <w:t xml:space="preserve"> o </w:t>
      </w:r>
      <w:r>
        <w:t>których mowa</w:t>
      </w:r>
      <w:r w:rsidR="00A865C8">
        <w:t xml:space="preserve"> w </w:t>
      </w:r>
      <w:r w:rsidR="00331D80">
        <w:t>art. </w:t>
      </w:r>
      <w:r>
        <w:t>10). Załącznik I do dyrektywy</w:t>
      </w:r>
      <w:r w:rsidR="00A865C8">
        <w:t xml:space="preserve"> w </w:t>
      </w:r>
      <w:r>
        <w:t>sprawie emisji przemysłowych obejmuje sześć grup działalności. Pierwsze pięć grup, 1. Przemysł energetyczny; 2. Produkcja</w:t>
      </w:r>
      <w:r w:rsidR="00A865C8">
        <w:t xml:space="preserve"> i </w:t>
      </w:r>
      <w:r>
        <w:t>obróbka metali; 3. Przemysł mineralny; 4. Przemysł chemiczny oraz 5. Gospodarka odpadami, są takie same jak</w:t>
      </w:r>
      <w:r w:rsidR="00A865C8">
        <w:t xml:space="preserve"> w </w:t>
      </w:r>
      <w:r>
        <w:t>załączniku I do konwencji</w:t>
      </w:r>
      <w:r w:rsidR="00A865C8">
        <w:t xml:space="preserve"> z </w:t>
      </w:r>
      <w:proofErr w:type="spellStart"/>
      <w:r>
        <w:t>Aarhus</w:t>
      </w:r>
      <w:proofErr w:type="spellEnd"/>
      <w:r>
        <w:t>. Punkty 2 „Produkcja</w:t>
      </w:r>
      <w:r w:rsidR="00A865C8">
        <w:t xml:space="preserve"> i </w:t>
      </w:r>
      <w:r>
        <w:t>obróbka metali”</w:t>
      </w:r>
      <w:r w:rsidR="00A865C8">
        <w:t xml:space="preserve"> i </w:t>
      </w:r>
      <w:r>
        <w:t>3 „Przemysł mineralny” są niemal identyczne</w:t>
      </w:r>
      <w:r w:rsidR="00A865C8">
        <w:t xml:space="preserve"> w </w:t>
      </w:r>
      <w:r>
        <w:t>obu załącznikach. Punkt 4 „Przemysł chemiczny” jest również bardzo podobny, ale konwencja</w:t>
      </w:r>
      <w:r w:rsidR="00A865C8">
        <w:t xml:space="preserve"> z </w:t>
      </w:r>
      <w:proofErr w:type="spellStart"/>
      <w:r>
        <w:t>Aarhus</w:t>
      </w:r>
      <w:proofErr w:type="spellEnd"/>
      <w:r>
        <w:t xml:space="preserve"> ma, oprócz instalacji wymienionych</w:t>
      </w:r>
      <w:r w:rsidR="00A865C8">
        <w:t xml:space="preserve"> w </w:t>
      </w:r>
      <w:r>
        <w:t>dyrektywie</w:t>
      </w:r>
      <w:r w:rsidR="00A865C8">
        <w:t xml:space="preserve"> w </w:t>
      </w:r>
      <w:r>
        <w:t>sprawie emisji przemysłowych, lit. g), która reguluje „instalacje chemiczne,</w:t>
      </w:r>
      <w:r w:rsidR="00A865C8">
        <w:t xml:space="preserve"> w </w:t>
      </w:r>
      <w:r>
        <w:t>których wykorzystywane jest przetwarzanie chemiczne lub biologiczne do produkcji proteinowych dodatków do żywności, środków fermentacyjnych</w:t>
      </w:r>
      <w:r w:rsidR="00A865C8">
        <w:t xml:space="preserve"> i </w:t>
      </w:r>
      <w:r>
        <w:t xml:space="preserve">innych substancji proteinowych”. Chociaż istnieją pewne różnice, </w:t>
      </w:r>
      <w:r w:rsidR="00331D80">
        <w:t>pkt</w:t>
      </w:r>
      <w:r w:rsidR="008A3622">
        <w:t xml:space="preserve"> </w:t>
      </w:r>
      <w:r>
        <w:t>6 załącznika I do dyrektywy</w:t>
      </w:r>
      <w:r w:rsidR="00A865C8">
        <w:t xml:space="preserve"> w </w:t>
      </w:r>
      <w:r>
        <w:t>sprawie emisji przemysłowych ma wiele punktów wspólnych</w:t>
      </w:r>
      <w:r w:rsidR="00A865C8">
        <w:t xml:space="preserve"> z </w:t>
      </w:r>
      <w:r w:rsidR="00331D80">
        <w:t>ust. </w:t>
      </w:r>
      <w:r>
        <w:t>19 „Inne rodzaje działalności” załącznika I do konwencji</w:t>
      </w:r>
      <w:r w:rsidR="00A865C8">
        <w:t xml:space="preserve"> z </w:t>
      </w:r>
      <w:proofErr w:type="spellStart"/>
      <w:r>
        <w:t>Aarhus</w:t>
      </w:r>
      <w:proofErr w:type="spellEnd"/>
      <w:r>
        <w:t>.</w:t>
      </w:r>
    </w:p>
    <w:p w14:paraId="02CE4D29" w14:textId="439B8410" w:rsidR="002A72B3" w:rsidRPr="002A72B3" w:rsidRDefault="002A72B3" w:rsidP="002A72B3">
      <w:pPr>
        <w:spacing w:line="240" w:lineRule="auto"/>
      </w:pPr>
      <w:r>
        <w:t>Na szczególną uwagę zasługują trzy ustępy załącznika I do konwencji</w:t>
      </w:r>
      <w:r w:rsidR="00A865C8">
        <w:t xml:space="preserve"> z </w:t>
      </w:r>
      <w:proofErr w:type="spellStart"/>
      <w:r>
        <w:t>Aarhus</w:t>
      </w:r>
      <w:proofErr w:type="spellEnd"/>
      <w:r>
        <w:t xml:space="preserve"> – ustępy 20-22.</w:t>
      </w:r>
    </w:p>
    <w:p w14:paraId="3F72CF59" w14:textId="525DBEA2" w:rsidR="002A72B3" w:rsidRPr="002A72B3" w:rsidRDefault="002A72B3" w:rsidP="002A72B3">
      <w:pPr>
        <w:spacing w:line="240" w:lineRule="auto"/>
      </w:pPr>
      <w:r>
        <w:t>Ustęp 20 załącznika I obejmuje wszelką działalność nieujętą</w:t>
      </w:r>
      <w:r w:rsidR="00A865C8">
        <w:t xml:space="preserve"> w </w:t>
      </w:r>
      <w:r>
        <w:t>innych ustępach,</w:t>
      </w:r>
      <w:r w:rsidR="00A865C8">
        <w:t xml:space="preserve"> w </w:t>
      </w:r>
      <w:r>
        <w:t>odniesieniu do której udział społeczeństwa</w:t>
      </w:r>
      <w:r w:rsidR="00A865C8">
        <w:t xml:space="preserve"> w </w:t>
      </w:r>
      <w:r>
        <w:t>ramach procedury OOŚ jest wymagany</w:t>
      </w:r>
      <w:r w:rsidR="00A865C8">
        <w:t xml:space="preserve"> w </w:t>
      </w:r>
      <w:r>
        <w:t xml:space="preserve">ustawodawstwie krajowym. W swoich ustaleniach dotyczących komunikatu ACCC/C/2008/35 (Gruzja) Komitet ds. Przestrzegania Konwencji zauważył, że ustalenie, czy </w:t>
      </w:r>
      <w:r>
        <w:lastRenderedPageBreak/>
        <w:t>dana działalność wchodzi</w:t>
      </w:r>
      <w:r w:rsidR="00A865C8">
        <w:t xml:space="preserve"> w </w:t>
      </w:r>
      <w:r>
        <w:t xml:space="preserve">zakres </w:t>
      </w:r>
      <w:r w:rsidR="00331D80">
        <w:t>ust. </w:t>
      </w:r>
      <w:r>
        <w:t>20 załącznika I, zależy od trzech elementów, a mianowicie: a) udziału społeczeństwa, b) procedury OOŚ,</w:t>
      </w:r>
      <w:r w:rsidR="00A865C8">
        <w:t xml:space="preserve"> w </w:t>
      </w:r>
      <w:r>
        <w:t xml:space="preserve">kontekście której </w:t>
      </w:r>
      <w:bookmarkStart w:id="508" w:name="_bookmark582"/>
      <w:bookmarkEnd w:id="508"/>
      <w:r>
        <w:t>ma miejsce udział społeczeństwa oraz c) ustawodawstwa krajowego przewidującego procedurę OOŚ</w:t>
      </w:r>
      <w:hyperlink w:anchor="_bookmark1069" w:history="1">
        <w:r>
          <w:rPr>
            <w:rStyle w:val="Hyperlink"/>
            <w:vertAlign w:val="superscript"/>
          </w:rPr>
          <w:t>481</w:t>
        </w:r>
      </w:hyperlink>
      <w:r>
        <w:t xml:space="preserve">. Zauważono ponadto, że nawet jeżeli </w:t>
      </w:r>
      <w:r w:rsidR="00331D80">
        <w:t>ust. </w:t>
      </w:r>
      <w:r>
        <w:t>20 załącznika I do Konwencji odnosi się do przeprowadzenia OOŚ, ustawodawca krajowy może przewidzieć proces, który obejmuje wszystkie podstawowe elementy OOŚ, bez określania tego procesu terminem „OOŚ”. Taki faktyczny proces OOŚ powinien również wchodzić</w:t>
      </w:r>
      <w:r w:rsidR="00A865C8">
        <w:t xml:space="preserve"> w </w:t>
      </w:r>
      <w:r>
        <w:t xml:space="preserve">zakres </w:t>
      </w:r>
      <w:r w:rsidR="00331D80">
        <w:t>ust. </w:t>
      </w:r>
      <w:r>
        <w:t>20 załącznika I. Kluczowe jest jednak określenie zakresu,</w:t>
      </w:r>
      <w:r w:rsidR="00A865C8">
        <w:t xml:space="preserve"> w </w:t>
      </w:r>
      <w:r>
        <w:t xml:space="preserve">jakim faktyczny proces </w:t>
      </w:r>
      <w:bookmarkStart w:id="509" w:name="_bookmark583"/>
      <w:bookmarkEnd w:id="509"/>
      <w:r>
        <w:t>OOŚ kwalifikuje się jako proces OOŚ, nawet jeśli nie jest określany jako taki</w:t>
      </w:r>
      <w:hyperlink w:anchor="_bookmark1070" w:history="1">
        <w:r>
          <w:rPr>
            <w:rStyle w:val="Hyperlink"/>
            <w:vertAlign w:val="superscript"/>
          </w:rPr>
          <w:t>482</w:t>
        </w:r>
      </w:hyperlink>
      <w:r>
        <w:t>. Tak więc, według Komitetu, to nie nazwa, ale szczególne cechy danej procedury decydują</w:t>
      </w:r>
      <w:r w:rsidR="00A865C8">
        <w:t xml:space="preserve"> o </w:t>
      </w:r>
      <w:r>
        <w:t>tym, czy procedura powinna być uznana za procedurę OOŚ. Jedną</w:t>
      </w:r>
      <w:r w:rsidR="00A865C8">
        <w:t xml:space="preserve"> z </w:t>
      </w:r>
      <w:r>
        <w:t xml:space="preserve">takich charakterystycznych cech jest udział społeczeństwa. Ponadto ustawodawca krajowy musi zamierzać </w:t>
      </w:r>
      <w:bookmarkStart w:id="510" w:name="_bookmark584"/>
      <w:bookmarkEnd w:id="510"/>
      <w:r>
        <w:t>poddać działalność takiej procedurze,</w:t>
      </w:r>
      <w:r w:rsidR="00A865C8">
        <w:t xml:space="preserve"> w </w:t>
      </w:r>
      <w:r>
        <w:t>tym udziałowi społeczeństwa</w:t>
      </w:r>
      <w:hyperlink w:anchor="_bookmark1071" w:history="1">
        <w:r>
          <w:rPr>
            <w:rStyle w:val="Hyperlink"/>
            <w:vertAlign w:val="superscript"/>
          </w:rPr>
          <w:t>483</w:t>
        </w:r>
      </w:hyperlink>
      <w:r>
        <w:t>. W tym względzie należy zauważyć, że</w:t>
      </w:r>
      <w:r w:rsidR="00A865C8">
        <w:t xml:space="preserve"> w </w:t>
      </w:r>
      <w:r>
        <w:t>swoich ustaleniach dotyczących komunikatu ACCC/C/2009/37 (Białoruś) Komitet ds. Przestrzegania Konwencji stwierdził, że OVOS</w:t>
      </w:r>
      <w:r w:rsidR="00A865C8">
        <w:t xml:space="preserve"> i </w:t>
      </w:r>
      <w:r>
        <w:t xml:space="preserve">ekspertyza </w:t>
      </w:r>
      <w:bookmarkStart w:id="511" w:name="_bookmark585"/>
      <w:bookmarkEnd w:id="511"/>
      <w:r>
        <w:t>powinny być traktowane łącznie jako proces decyzyjny stanowiący formę procedury OOŚ</w:t>
      </w:r>
      <w:hyperlink w:anchor="_bookmark1072" w:history="1">
        <w:r>
          <w:rPr>
            <w:rStyle w:val="Hyperlink"/>
            <w:vertAlign w:val="superscript"/>
          </w:rPr>
          <w:t>484</w:t>
        </w:r>
      </w:hyperlink>
      <w:r>
        <w:t>.</w:t>
      </w:r>
    </w:p>
    <w:p w14:paraId="32895EAE" w14:textId="2ADD9150" w:rsidR="002A72B3" w:rsidRPr="002A72B3" w:rsidRDefault="002A72B3" w:rsidP="002A72B3">
      <w:pPr>
        <w:spacing w:line="240" w:lineRule="auto"/>
      </w:pPr>
      <w:r>
        <w:t xml:space="preserve">W odniesieniu do </w:t>
      </w:r>
      <w:r w:rsidR="00331D80">
        <w:t>ust. </w:t>
      </w:r>
      <w:r>
        <w:t>21 załącznika I</w:t>
      </w:r>
      <w:r w:rsidR="00A865C8">
        <w:t xml:space="preserve"> w </w:t>
      </w:r>
      <w:r>
        <w:t>bardzo szczególnych okolicznościach władze mogą uniknąć udziału społeczeństwa, jeśli ich decyzja dotyczy przedsięwzięć wymienionych</w:t>
      </w:r>
      <w:r w:rsidR="00A865C8">
        <w:t xml:space="preserve"> w </w:t>
      </w:r>
      <w:r>
        <w:t>załączniku I, które są podejmowane</w:t>
      </w:r>
      <w:r w:rsidR="00A865C8">
        <w:t xml:space="preserve"> w </w:t>
      </w:r>
      <w:r>
        <w:t xml:space="preserve">ramach różnego rodzaju badań. Badania muszą być głównym celem działania, a okres realizacji przedsięwzięcia nie może przekraczać dwóch lat. Jeśli projekt badawczy może mieć znaczący negatywny wpływ na środowisko lub zdrowie, automatycznie zastosowanie ma </w:t>
      </w:r>
      <w:r w:rsidR="00331D80">
        <w:t>art. </w:t>
      </w:r>
      <w:r>
        <w:t>6. W tym kontekście wydaje się, że takie postanowienie należy wdrożyć zgodnie</w:t>
      </w:r>
      <w:r w:rsidR="00A865C8">
        <w:t xml:space="preserve"> z </w:t>
      </w:r>
      <w:r>
        <w:t>ogólnym obowiązkiem określonym</w:t>
      </w:r>
      <w:r w:rsidR="00A865C8">
        <w:t xml:space="preserve"> w </w:t>
      </w:r>
      <w:r w:rsidR="00331D80">
        <w:t>art. </w:t>
      </w:r>
      <w:r>
        <w:t xml:space="preserve">6 </w:t>
      </w:r>
      <w:r w:rsidR="00331D80">
        <w:t>ust. </w:t>
      </w:r>
      <w:r>
        <w:t>1 lit. (b),</w:t>
      </w:r>
      <w:r w:rsidR="00A865C8">
        <w:t xml:space="preserve"> z </w:t>
      </w:r>
      <w:r>
        <w:t>wyjątkiem tego, że</w:t>
      </w:r>
      <w:r w:rsidR="00A865C8">
        <w:t xml:space="preserve"> w </w:t>
      </w:r>
      <w:r>
        <w:t>postanowieniu tym wyraźnie wspomniano</w:t>
      </w:r>
      <w:r w:rsidR="00A865C8">
        <w:t xml:space="preserve"> o </w:t>
      </w:r>
      <w:r>
        <w:t>zdrowiu oprócz środowiska. Oznacza to, że znaczącym skutkiem nie musi być oddziaływanie na środowisko, jak</w:t>
      </w:r>
      <w:r w:rsidR="00A865C8">
        <w:t xml:space="preserve"> w </w:t>
      </w:r>
      <w:r w:rsidR="00331D80">
        <w:t>art. </w:t>
      </w:r>
      <w:r>
        <w:t xml:space="preserve">6 </w:t>
      </w:r>
      <w:r w:rsidR="00331D80">
        <w:t>ust. </w:t>
      </w:r>
      <w:r>
        <w:t>1 lit. (b), ale może to być wyłącznie wpływ na zdrowie. System ten jest podobny do tego stosowanego</w:t>
      </w:r>
      <w:r w:rsidR="00A865C8">
        <w:t xml:space="preserve"> w </w:t>
      </w:r>
      <w:r>
        <w:t>dyrektywie OOŚ</w:t>
      </w:r>
      <w:r w:rsidR="00A865C8">
        <w:t xml:space="preserve"> w </w:t>
      </w:r>
      <w:r>
        <w:t>odniesieniu do projektów badawczych.</w:t>
      </w:r>
    </w:p>
    <w:p w14:paraId="5B01FF6B" w14:textId="73CE13CC" w:rsidR="002A72B3" w:rsidRPr="002A72B3" w:rsidRDefault="002A72B3" w:rsidP="002A72B3">
      <w:pPr>
        <w:spacing w:line="240" w:lineRule="auto"/>
      </w:pPr>
      <w:r>
        <w:t>Zgodnie</w:t>
      </w:r>
      <w:r w:rsidR="00A865C8">
        <w:t xml:space="preserve"> z </w:t>
      </w:r>
      <w:r w:rsidR="00331D80">
        <w:t>ust. </w:t>
      </w:r>
      <w:r>
        <w:t>22 załącznika I,</w:t>
      </w:r>
      <w:r w:rsidR="00A865C8">
        <w:t xml:space="preserve"> w </w:t>
      </w:r>
      <w:r>
        <w:t>przypadku gdy zmiana lub poszerzenie zakresu działalności wymienionej</w:t>
      </w:r>
      <w:r w:rsidR="00A865C8">
        <w:t xml:space="preserve"> w </w:t>
      </w:r>
      <w:r>
        <w:t>załączniku I spełnia kryteria lub wartości progowe określone</w:t>
      </w:r>
      <w:r w:rsidR="00A865C8">
        <w:t xml:space="preserve"> w </w:t>
      </w:r>
      <w:r>
        <w:t xml:space="preserve">załączniku dla tej działalności, zastosowanie będzie miał </w:t>
      </w:r>
      <w:r w:rsidR="00331D80">
        <w:t>art. </w:t>
      </w:r>
      <w:r>
        <w:t xml:space="preserve">6 </w:t>
      </w:r>
      <w:r w:rsidR="00331D80">
        <w:t>ust. </w:t>
      </w:r>
      <w:r>
        <w:t>1 lit. (a). Jeśli zmiana lub poszerzenie zakresu działalności nie spełniają wartości progowych określonych</w:t>
      </w:r>
      <w:r w:rsidR="00A865C8">
        <w:t xml:space="preserve"> w </w:t>
      </w:r>
      <w:r>
        <w:t xml:space="preserve">załączniku, zastosowanie ma </w:t>
      </w:r>
      <w:r w:rsidR="00331D80">
        <w:t>art. </w:t>
      </w:r>
      <w:r>
        <w:t xml:space="preserve">6 </w:t>
      </w:r>
      <w:r w:rsidR="00331D80">
        <w:t>ust. </w:t>
      </w:r>
      <w:r>
        <w:t>1 lit. (b) konwencji. Podejście to jest wzorowane na dyrektywie OOŚ</w:t>
      </w:r>
      <w:r w:rsidR="00A865C8">
        <w:t xml:space="preserve"> i w </w:t>
      </w:r>
      <w:r>
        <w:t>praktyce oznacza, że zmiany lub poszerzenie zakresu działalności będą podlegać wstępnej kontroli (</w:t>
      </w:r>
      <w:r>
        <w:rPr>
          <w:i/>
          <w:iCs/>
        </w:rPr>
        <w:t>screeningowi</w:t>
      </w:r>
      <w:r>
        <w:t>).</w:t>
      </w:r>
    </w:p>
    <w:p w14:paraId="76B08D46" w14:textId="77777777" w:rsidR="002A72B3" w:rsidRPr="002A72B3" w:rsidRDefault="002A72B3" w:rsidP="002A72B3">
      <w:pPr>
        <w:spacing w:line="240" w:lineRule="auto"/>
      </w:pPr>
    </w:p>
    <w:p w14:paraId="0A833C00" w14:textId="77777777" w:rsidR="005D73FE" w:rsidRDefault="005D73FE" w:rsidP="00D74150">
      <w:pPr>
        <w:spacing w:line="240" w:lineRule="auto"/>
        <w:sectPr w:rsidR="005D73FE" w:rsidSect="008A3691">
          <w:headerReference w:type="even" r:id="rId311"/>
          <w:headerReference w:type="default" r:id="rId312"/>
          <w:footerReference w:type="even" r:id="rId313"/>
          <w:footerReference w:type="default" r:id="rId314"/>
          <w:pgSz w:w="11906" w:h="16838"/>
          <w:pgMar w:top="1134" w:right="851" w:bottom="567" w:left="1418" w:header="340" w:footer="567" w:gutter="0"/>
          <w:cols w:space="708"/>
          <w:docGrid w:linePitch="360"/>
        </w:sectPr>
      </w:pPr>
    </w:p>
    <w:p w14:paraId="42CB6815" w14:textId="0CEB0FDE" w:rsidR="0058280F" w:rsidRPr="0058280F" w:rsidRDefault="0058280F" w:rsidP="0058280F">
      <w:pPr>
        <w:pStyle w:val="Heading3"/>
        <w:rPr>
          <w:szCs w:val="22"/>
        </w:rPr>
      </w:pPr>
      <w:bookmarkStart w:id="512" w:name="_Załącznik_II._Arbitraż"/>
      <w:bookmarkStart w:id="513" w:name="_Toc143266389"/>
      <w:bookmarkEnd w:id="512"/>
      <w:r>
        <w:lastRenderedPageBreak/>
        <w:t>Załącznik II. Arbitraż</w:t>
      </w:r>
      <w:bookmarkEnd w:id="513"/>
    </w:p>
    <w:p w14:paraId="55F9D4E8" w14:textId="491B612A" w:rsidR="005D73FE" w:rsidRPr="00F76FF5" w:rsidRDefault="005D73FE" w:rsidP="005D73FE">
      <w:pPr>
        <w:spacing w:after="0" w:line="240" w:lineRule="auto"/>
        <w:jc w:val="left"/>
        <w:rPr>
          <w:rFonts w:ascii="Times New Roman" w:eastAsia="Trebuchet MS" w:hAnsi="Times New Roman" w:cs="Times New Roman"/>
          <w:b/>
          <w:color w:val="B3B2B2"/>
          <w:kern w:val="0"/>
          <w:sz w:val="60"/>
          <w14:ligatures w14:val="none"/>
        </w:rPr>
      </w:pPr>
      <w:r w:rsidRPr="00F76FF5">
        <w:rPr>
          <w:rFonts w:ascii="Times New Roman" w:hAnsi="Times New Roman" w:cs="Times New Roman"/>
          <w:b/>
          <w:color w:val="B3B2B2"/>
          <w:sz w:val="60"/>
        </w:rPr>
        <w:t>ZAŁĄCZNIK II</w:t>
      </w:r>
    </w:p>
    <w:p w14:paraId="36EDC42D" w14:textId="404DCA4D" w:rsidR="005D73FE" w:rsidRPr="00F76FF5" w:rsidRDefault="005D73FE" w:rsidP="005D73FE">
      <w:pPr>
        <w:spacing w:after="160" w:line="259" w:lineRule="auto"/>
        <w:jc w:val="left"/>
        <w:rPr>
          <w:rFonts w:ascii="Times New Roman" w:hAnsi="Times New Roman" w:cs="Times New Roman"/>
          <w:b/>
          <w:color w:val="009CBC"/>
          <w:sz w:val="60"/>
          <w:szCs w:val="60"/>
        </w:rPr>
      </w:pPr>
      <w:r w:rsidRPr="00F76FF5">
        <w:rPr>
          <w:rFonts w:ascii="Times New Roman" w:hAnsi="Times New Roman" w:cs="Times New Roman"/>
          <w:b/>
          <w:color w:val="009CBC"/>
          <w:sz w:val="60"/>
          <w:szCs w:val="60"/>
        </w:rPr>
        <w:t>ARBITRAŻ</w:t>
      </w:r>
    </w:p>
    <w:p w14:paraId="2CF73D21" w14:textId="08C44929" w:rsidR="005D73FE" w:rsidRPr="005D73FE" w:rsidRDefault="005D73FE" w:rsidP="005D73FE">
      <w:pPr>
        <w:spacing w:after="240" w:line="240" w:lineRule="auto"/>
        <w:ind w:left="425" w:hanging="425"/>
        <w:rPr>
          <w:b/>
          <w:color w:val="009CBC"/>
        </w:rPr>
      </w:pPr>
      <w:r>
        <w:rPr>
          <w:b/>
          <w:bCs/>
          <w:color w:val="009CBC"/>
        </w:rPr>
        <w:t>1.</w:t>
      </w:r>
      <w:r>
        <w:rPr>
          <w:b/>
          <w:bCs/>
          <w:color w:val="009CBC"/>
        </w:rPr>
        <w:tab/>
      </w:r>
      <w:r>
        <w:rPr>
          <w:b/>
          <w:color w:val="009CBC"/>
        </w:rPr>
        <w:t>W przypadku poddania sporu arbitrażowi, stosownie do artykułu 16 ustęp 2 niniejszej konwencji, strona lub strony zawiadamiają sekretariat</w:t>
      </w:r>
      <w:r w:rsidR="00A865C8">
        <w:rPr>
          <w:b/>
          <w:color w:val="009CBC"/>
        </w:rPr>
        <w:t xml:space="preserve"> o </w:t>
      </w:r>
      <w:r>
        <w:rPr>
          <w:b/>
          <w:color w:val="009CBC"/>
        </w:rPr>
        <w:t>przedmiocie arbitrażu, wskazując</w:t>
      </w:r>
      <w:r w:rsidR="00A865C8">
        <w:rPr>
          <w:b/>
          <w:color w:val="009CBC"/>
        </w:rPr>
        <w:t xml:space="preserve"> w </w:t>
      </w:r>
      <w:r>
        <w:rPr>
          <w:b/>
          <w:color w:val="009CBC"/>
        </w:rPr>
        <w:t>szczególności artykuły niniejszej Konwencji, których interpretacja lub zastosowanie jest przedmiotem sporu. Sekretariat przekaże otrzymaną informację wszystkim Stronom niniejszej konwencji.</w:t>
      </w:r>
    </w:p>
    <w:p w14:paraId="6C830AFB" w14:textId="428116C0" w:rsidR="005D73FE" w:rsidRPr="005D73FE" w:rsidRDefault="005D73FE" w:rsidP="005D73FE">
      <w:pPr>
        <w:spacing w:after="240" w:line="240" w:lineRule="auto"/>
        <w:ind w:left="425" w:hanging="425"/>
        <w:rPr>
          <w:b/>
          <w:color w:val="009CBC"/>
        </w:rPr>
      </w:pPr>
      <w:r>
        <w:rPr>
          <w:b/>
          <w:bCs/>
          <w:color w:val="009CBC"/>
        </w:rPr>
        <w:t>2.</w:t>
      </w:r>
      <w:r>
        <w:rPr>
          <w:b/>
          <w:bCs/>
          <w:color w:val="009CBC"/>
        </w:rPr>
        <w:tab/>
      </w:r>
      <w:r>
        <w:rPr>
          <w:b/>
          <w:color w:val="009CBC"/>
        </w:rPr>
        <w:t>Trybunał arbitrażowy będzie się składał</w:t>
      </w:r>
      <w:r w:rsidR="00A865C8">
        <w:rPr>
          <w:b/>
          <w:color w:val="009CBC"/>
        </w:rPr>
        <w:t xml:space="preserve"> z </w:t>
      </w:r>
      <w:r>
        <w:rPr>
          <w:b/>
          <w:color w:val="009CBC"/>
        </w:rPr>
        <w:t>trzech członków. Zarówno strona lub strony skarżące, jak</w:t>
      </w:r>
      <w:r w:rsidR="00A865C8">
        <w:rPr>
          <w:b/>
          <w:color w:val="009CBC"/>
        </w:rPr>
        <w:t xml:space="preserve"> i </w:t>
      </w:r>
      <w:r>
        <w:rPr>
          <w:b/>
          <w:color w:val="009CBC"/>
        </w:rPr>
        <w:t>inna strona lub strony</w:t>
      </w:r>
      <w:r w:rsidR="00A865C8">
        <w:rPr>
          <w:b/>
          <w:color w:val="009CBC"/>
        </w:rPr>
        <w:t xml:space="preserve"> w </w:t>
      </w:r>
      <w:r>
        <w:rPr>
          <w:b/>
          <w:color w:val="009CBC"/>
        </w:rPr>
        <w:t>sporze, wyznaczą po jednym arbitrze. Dwóch wyznaczonych</w:t>
      </w:r>
      <w:r w:rsidR="00A865C8">
        <w:rPr>
          <w:b/>
          <w:color w:val="009CBC"/>
        </w:rPr>
        <w:t xml:space="preserve"> w </w:t>
      </w:r>
      <w:r>
        <w:rPr>
          <w:b/>
          <w:color w:val="009CBC"/>
        </w:rPr>
        <w:t>ten sposób arbitrów mianuje wspólnie trzeciego arbitra, który będzie przewodniczącym trybunału arbitrażowego. Przewodniczący trybunału arbitrażowego nie może być obywatelem strony biorącej udział</w:t>
      </w:r>
      <w:r w:rsidR="00A865C8">
        <w:rPr>
          <w:b/>
          <w:color w:val="009CBC"/>
        </w:rPr>
        <w:t xml:space="preserve"> w </w:t>
      </w:r>
      <w:r>
        <w:rPr>
          <w:b/>
          <w:color w:val="009CBC"/>
        </w:rPr>
        <w:t>sporze, ani jego miejsce stałego pobytu nie może znajdować się na terytorium żadnej</w:t>
      </w:r>
      <w:r w:rsidR="00A865C8">
        <w:rPr>
          <w:b/>
          <w:color w:val="009CBC"/>
        </w:rPr>
        <w:t xml:space="preserve"> z </w:t>
      </w:r>
      <w:r>
        <w:rPr>
          <w:b/>
          <w:color w:val="009CBC"/>
        </w:rPr>
        <w:t>tych stron, nie może być związany</w:t>
      </w:r>
      <w:r w:rsidR="00A865C8">
        <w:rPr>
          <w:b/>
          <w:color w:val="009CBC"/>
        </w:rPr>
        <w:t xml:space="preserve"> w </w:t>
      </w:r>
      <w:r>
        <w:rPr>
          <w:b/>
          <w:color w:val="009CBC"/>
        </w:rPr>
        <w:t>żadnym charakterze</w:t>
      </w:r>
      <w:r w:rsidR="00A865C8">
        <w:rPr>
          <w:b/>
          <w:color w:val="009CBC"/>
        </w:rPr>
        <w:t xml:space="preserve"> z </w:t>
      </w:r>
      <w:r>
        <w:rPr>
          <w:b/>
          <w:color w:val="009CBC"/>
        </w:rPr>
        <w:t>przedmiotem sporu.</w:t>
      </w:r>
    </w:p>
    <w:p w14:paraId="64542A44" w14:textId="70350EC2" w:rsidR="005D73FE" w:rsidRPr="005D73FE" w:rsidRDefault="005D73FE" w:rsidP="005D73FE">
      <w:pPr>
        <w:spacing w:after="240" w:line="240" w:lineRule="auto"/>
        <w:ind w:left="425" w:hanging="425"/>
        <w:rPr>
          <w:b/>
          <w:color w:val="009CBC"/>
        </w:rPr>
      </w:pPr>
      <w:r>
        <w:rPr>
          <w:b/>
          <w:bCs/>
          <w:color w:val="009CBC"/>
        </w:rPr>
        <w:t>3.</w:t>
      </w:r>
      <w:r>
        <w:rPr>
          <w:b/>
          <w:bCs/>
          <w:color w:val="009CBC"/>
        </w:rPr>
        <w:tab/>
      </w:r>
      <w:r>
        <w:rPr>
          <w:b/>
          <w:color w:val="009CBC"/>
        </w:rPr>
        <w:t>Jeżeli przewodniczący trybunału arbitrażowego nie został wyznaczony</w:t>
      </w:r>
      <w:r w:rsidR="00A865C8">
        <w:rPr>
          <w:b/>
          <w:color w:val="009CBC"/>
        </w:rPr>
        <w:t xml:space="preserve"> w </w:t>
      </w:r>
      <w:r>
        <w:rPr>
          <w:b/>
          <w:color w:val="009CBC"/>
        </w:rPr>
        <w:t>ciągu dwóch miesięcy od wyznaczenia drugiego arbitra, Sekretarz Wykonawczy Europejskiej Komisji Gospodarczej, na prośbę jednej</w:t>
      </w:r>
      <w:r w:rsidR="00A865C8">
        <w:rPr>
          <w:b/>
          <w:color w:val="009CBC"/>
        </w:rPr>
        <w:t xml:space="preserve"> ze </w:t>
      </w:r>
      <w:r>
        <w:rPr>
          <w:b/>
          <w:color w:val="009CBC"/>
        </w:rPr>
        <w:t>stron sporu, mianuje przewodniczącego</w:t>
      </w:r>
      <w:r w:rsidR="00A865C8">
        <w:rPr>
          <w:b/>
          <w:color w:val="009CBC"/>
        </w:rPr>
        <w:t xml:space="preserve"> w </w:t>
      </w:r>
      <w:r>
        <w:rPr>
          <w:b/>
          <w:color w:val="009CBC"/>
        </w:rPr>
        <w:t>ciągu następnych dwóch miesięcy.</w:t>
      </w:r>
    </w:p>
    <w:p w14:paraId="1F46A8D3" w14:textId="4713BEBB" w:rsidR="005D73FE" w:rsidRPr="005D73FE" w:rsidRDefault="005D73FE" w:rsidP="005D73FE">
      <w:pPr>
        <w:spacing w:after="240" w:line="240" w:lineRule="auto"/>
        <w:ind w:left="425" w:hanging="425"/>
        <w:rPr>
          <w:b/>
          <w:color w:val="009CBC"/>
        </w:rPr>
      </w:pPr>
      <w:r>
        <w:rPr>
          <w:b/>
          <w:bCs/>
          <w:color w:val="009CBC"/>
        </w:rPr>
        <w:t>4.</w:t>
      </w:r>
      <w:r>
        <w:rPr>
          <w:b/>
          <w:bCs/>
          <w:color w:val="009CBC"/>
        </w:rPr>
        <w:tab/>
      </w:r>
      <w:r>
        <w:rPr>
          <w:b/>
          <w:color w:val="009CBC"/>
        </w:rPr>
        <w:t>Jeżeli jedna</w:t>
      </w:r>
      <w:r w:rsidR="00A865C8">
        <w:rPr>
          <w:b/>
          <w:color w:val="009CBC"/>
        </w:rPr>
        <w:t xml:space="preserve"> ze </w:t>
      </w:r>
      <w:r>
        <w:rPr>
          <w:b/>
          <w:color w:val="009CBC"/>
        </w:rPr>
        <w:t>stron</w:t>
      </w:r>
      <w:r w:rsidR="00A865C8">
        <w:rPr>
          <w:b/>
          <w:color w:val="009CBC"/>
        </w:rPr>
        <w:t xml:space="preserve"> w </w:t>
      </w:r>
      <w:r>
        <w:rPr>
          <w:b/>
          <w:color w:val="009CBC"/>
        </w:rPr>
        <w:t>sporze nie wyznaczy arbitra</w:t>
      </w:r>
      <w:r w:rsidR="00A865C8">
        <w:rPr>
          <w:b/>
          <w:color w:val="009CBC"/>
        </w:rPr>
        <w:t xml:space="preserve"> w </w:t>
      </w:r>
      <w:r>
        <w:rPr>
          <w:b/>
          <w:color w:val="009CBC"/>
        </w:rPr>
        <w:t>ciągu dwóch miesięcy od przyjęcia zawiadomienia, druga strona może poinformować</w:t>
      </w:r>
      <w:r w:rsidR="00A865C8">
        <w:rPr>
          <w:b/>
          <w:color w:val="009CBC"/>
        </w:rPr>
        <w:t xml:space="preserve"> o </w:t>
      </w:r>
      <w:r>
        <w:rPr>
          <w:b/>
          <w:color w:val="009CBC"/>
        </w:rPr>
        <w:t>tym Sekretarza Wykonawczego Europejskiej Komisji Gospodarczej, który wyznaczy przewodniczącego trybunału arbitrażowego</w:t>
      </w:r>
      <w:r w:rsidR="00A865C8">
        <w:rPr>
          <w:b/>
          <w:color w:val="009CBC"/>
        </w:rPr>
        <w:t xml:space="preserve"> w </w:t>
      </w:r>
      <w:r>
        <w:rPr>
          <w:b/>
          <w:color w:val="009CBC"/>
        </w:rPr>
        <w:t>ciągu następnych dwóch miesięcy. Po nominacji przewodniczącego trybunału arbitrażowego poprosi stronę, która nie wyznaczyła arbitra,</w:t>
      </w:r>
      <w:r w:rsidR="00A865C8">
        <w:rPr>
          <w:b/>
          <w:color w:val="009CBC"/>
        </w:rPr>
        <w:t xml:space="preserve"> o </w:t>
      </w:r>
      <w:r>
        <w:rPr>
          <w:b/>
          <w:color w:val="009CBC"/>
        </w:rPr>
        <w:t>zrobienie tego</w:t>
      </w:r>
      <w:r w:rsidR="00A865C8">
        <w:rPr>
          <w:b/>
          <w:color w:val="009CBC"/>
        </w:rPr>
        <w:t xml:space="preserve"> w </w:t>
      </w:r>
      <w:r>
        <w:rPr>
          <w:b/>
          <w:color w:val="009CBC"/>
        </w:rPr>
        <w:t>ciągu dwóch miesięcy. Po tym okresie poinformuje on</w:t>
      </w:r>
      <w:r w:rsidR="00A865C8">
        <w:rPr>
          <w:b/>
          <w:color w:val="009CBC"/>
        </w:rPr>
        <w:t xml:space="preserve"> o </w:t>
      </w:r>
      <w:r>
        <w:rPr>
          <w:b/>
          <w:color w:val="009CBC"/>
        </w:rPr>
        <w:t>braku arbitra Sekretarza Wykonawczego Europejskiej Komisji Gospodarczej, który dokona tej nominacji</w:t>
      </w:r>
      <w:r w:rsidR="00A865C8">
        <w:rPr>
          <w:b/>
          <w:color w:val="009CBC"/>
        </w:rPr>
        <w:t xml:space="preserve"> w </w:t>
      </w:r>
      <w:r>
        <w:rPr>
          <w:b/>
          <w:color w:val="009CBC"/>
        </w:rPr>
        <w:t>ciągu następnych dwóch miesięcy.</w:t>
      </w:r>
    </w:p>
    <w:p w14:paraId="1E77BA0F" w14:textId="575BB072" w:rsidR="005D73FE" w:rsidRPr="005D73FE" w:rsidRDefault="005D73FE" w:rsidP="005D73FE">
      <w:pPr>
        <w:spacing w:after="240" w:line="240" w:lineRule="auto"/>
        <w:ind w:left="425" w:hanging="425"/>
        <w:rPr>
          <w:b/>
          <w:color w:val="009CBC"/>
        </w:rPr>
      </w:pPr>
      <w:r>
        <w:rPr>
          <w:b/>
          <w:bCs/>
          <w:color w:val="009CBC"/>
        </w:rPr>
        <w:t>5.</w:t>
      </w:r>
      <w:r>
        <w:rPr>
          <w:b/>
          <w:bCs/>
          <w:color w:val="009CBC"/>
        </w:rPr>
        <w:tab/>
      </w:r>
      <w:r>
        <w:rPr>
          <w:b/>
          <w:color w:val="009CBC"/>
        </w:rPr>
        <w:t>Trybunał arbitrażowy wydaje decyzje zgodnie</w:t>
      </w:r>
      <w:r w:rsidR="00A865C8">
        <w:rPr>
          <w:b/>
          <w:color w:val="009CBC"/>
        </w:rPr>
        <w:t xml:space="preserve"> z </w:t>
      </w:r>
      <w:r>
        <w:rPr>
          <w:b/>
          <w:color w:val="009CBC"/>
        </w:rPr>
        <w:t>międzynarodowym prawem oraz</w:t>
      </w:r>
      <w:r w:rsidR="00A865C8">
        <w:rPr>
          <w:b/>
          <w:color w:val="009CBC"/>
        </w:rPr>
        <w:t xml:space="preserve"> w </w:t>
      </w:r>
      <w:r>
        <w:rPr>
          <w:b/>
          <w:color w:val="009CBC"/>
        </w:rPr>
        <w:t>zgodzie</w:t>
      </w:r>
      <w:r w:rsidR="00A865C8">
        <w:rPr>
          <w:b/>
          <w:color w:val="009CBC"/>
        </w:rPr>
        <w:t xml:space="preserve"> z </w:t>
      </w:r>
      <w:r>
        <w:rPr>
          <w:b/>
          <w:color w:val="009CBC"/>
        </w:rPr>
        <w:t>postanowieniami niniejszej konwencji.</w:t>
      </w:r>
    </w:p>
    <w:p w14:paraId="418C1F5A" w14:textId="77777777" w:rsidR="005D73FE" w:rsidRPr="005D73FE" w:rsidRDefault="005D73FE" w:rsidP="005D73FE">
      <w:pPr>
        <w:spacing w:after="240" w:line="240" w:lineRule="auto"/>
        <w:ind w:left="425" w:hanging="425"/>
        <w:rPr>
          <w:b/>
          <w:color w:val="009CBC"/>
        </w:rPr>
      </w:pPr>
      <w:r>
        <w:rPr>
          <w:b/>
          <w:bCs/>
          <w:color w:val="009CBC"/>
        </w:rPr>
        <w:t>6.</w:t>
      </w:r>
      <w:r>
        <w:rPr>
          <w:b/>
          <w:bCs/>
          <w:color w:val="009CBC"/>
        </w:rPr>
        <w:tab/>
      </w:r>
      <w:r>
        <w:rPr>
          <w:b/>
          <w:color w:val="009CBC"/>
        </w:rPr>
        <w:t>Każdy trybunał arbitrażowy ustanowiony na mocy niniejszych postanowień sformułuje własne przepisy proceduralne.</w:t>
      </w:r>
    </w:p>
    <w:p w14:paraId="65F97E7A" w14:textId="7B3700E8" w:rsidR="005D73FE" w:rsidRPr="005D73FE" w:rsidRDefault="005D73FE" w:rsidP="005D73FE">
      <w:pPr>
        <w:spacing w:after="240" w:line="240" w:lineRule="auto"/>
        <w:ind w:left="425" w:hanging="425"/>
        <w:rPr>
          <w:b/>
          <w:color w:val="009CBC"/>
        </w:rPr>
      </w:pPr>
      <w:r>
        <w:rPr>
          <w:b/>
          <w:bCs/>
          <w:color w:val="009CBC"/>
        </w:rPr>
        <w:t>7.</w:t>
      </w:r>
      <w:r>
        <w:rPr>
          <w:b/>
          <w:bCs/>
          <w:color w:val="009CBC"/>
        </w:rPr>
        <w:tab/>
      </w:r>
      <w:r>
        <w:rPr>
          <w:b/>
          <w:color w:val="009CBC"/>
        </w:rPr>
        <w:t>Decyzje trybunału arbitrażowego, dotyczące zarówno spraw proceduralnych, jak</w:t>
      </w:r>
      <w:r w:rsidR="00A865C8">
        <w:rPr>
          <w:b/>
          <w:color w:val="009CBC"/>
        </w:rPr>
        <w:t xml:space="preserve"> i </w:t>
      </w:r>
      <w:r>
        <w:rPr>
          <w:b/>
          <w:color w:val="009CBC"/>
        </w:rPr>
        <w:t>przedmiotu sporu, będą podejmowane większością głosów jego członków.</w:t>
      </w:r>
    </w:p>
    <w:p w14:paraId="5B1E6A22" w14:textId="77777777" w:rsidR="005D73FE" w:rsidRPr="005D73FE" w:rsidRDefault="005D73FE" w:rsidP="005D73FE">
      <w:pPr>
        <w:spacing w:after="240" w:line="240" w:lineRule="auto"/>
        <w:ind w:left="425" w:hanging="425"/>
        <w:rPr>
          <w:b/>
          <w:color w:val="009CBC"/>
        </w:rPr>
      </w:pPr>
      <w:r>
        <w:rPr>
          <w:b/>
          <w:bCs/>
          <w:color w:val="009CBC"/>
        </w:rPr>
        <w:t>8.</w:t>
      </w:r>
      <w:r>
        <w:rPr>
          <w:b/>
          <w:bCs/>
          <w:color w:val="009CBC"/>
        </w:rPr>
        <w:tab/>
      </w:r>
      <w:r>
        <w:rPr>
          <w:b/>
          <w:color w:val="009CBC"/>
        </w:rPr>
        <w:t>Trybunał może zastosować wszelkie odpowiednie środki dla ustalenia faktów.</w:t>
      </w:r>
    </w:p>
    <w:p w14:paraId="2FBF4C70" w14:textId="0130B909" w:rsidR="005D73FE" w:rsidRPr="005D73FE" w:rsidRDefault="005D73FE" w:rsidP="005D73FE">
      <w:pPr>
        <w:spacing w:after="240" w:line="240" w:lineRule="auto"/>
        <w:ind w:left="425" w:hanging="425"/>
        <w:rPr>
          <w:b/>
          <w:color w:val="009CBC"/>
        </w:rPr>
      </w:pPr>
      <w:r>
        <w:rPr>
          <w:b/>
          <w:bCs/>
          <w:color w:val="009CBC"/>
        </w:rPr>
        <w:t>9.</w:t>
      </w:r>
      <w:r>
        <w:rPr>
          <w:b/>
          <w:bCs/>
          <w:color w:val="009CBC"/>
        </w:rPr>
        <w:tab/>
      </w:r>
      <w:r>
        <w:rPr>
          <w:b/>
          <w:color w:val="009CBC"/>
        </w:rPr>
        <w:t>Strony sporu będą ułatwiać pracę trybunału arbitrażowego, oraz, wykorzystując wszelkie środki znajdujące się</w:t>
      </w:r>
      <w:r w:rsidR="00A865C8">
        <w:rPr>
          <w:b/>
          <w:color w:val="009CBC"/>
        </w:rPr>
        <w:t xml:space="preserve"> w </w:t>
      </w:r>
      <w:r>
        <w:rPr>
          <w:b/>
          <w:color w:val="009CBC"/>
        </w:rPr>
        <w:t>ich dyspozycji,</w:t>
      </w:r>
      <w:r w:rsidR="00A865C8">
        <w:rPr>
          <w:b/>
          <w:color w:val="009CBC"/>
        </w:rPr>
        <w:t xml:space="preserve"> w </w:t>
      </w:r>
      <w:r>
        <w:rPr>
          <w:b/>
          <w:color w:val="009CBC"/>
        </w:rPr>
        <w:t>szczególności:</w:t>
      </w:r>
    </w:p>
    <w:p w14:paraId="58E44378" w14:textId="6D13CB88" w:rsidR="005D73FE" w:rsidRPr="005D73FE" w:rsidRDefault="005D73FE" w:rsidP="005D73FE">
      <w:pPr>
        <w:spacing w:after="240" w:line="240" w:lineRule="auto"/>
        <w:ind w:left="851" w:hanging="425"/>
        <w:rPr>
          <w:b/>
          <w:color w:val="009CBC"/>
        </w:rPr>
      </w:pPr>
      <w:r>
        <w:rPr>
          <w:b/>
          <w:bCs/>
          <w:color w:val="009CBC"/>
        </w:rPr>
        <w:t>(a)</w:t>
      </w:r>
      <w:r>
        <w:rPr>
          <w:b/>
          <w:bCs/>
          <w:color w:val="009CBC"/>
        </w:rPr>
        <w:tab/>
      </w:r>
      <w:r>
        <w:rPr>
          <w:b/>
          <w:color w:val="009CBC"/>
        </w:rPr>
        <w:t>będą dostarczały wszelkich stosownych dokumentów, wymagań</w:t>
      </w:r>
      <w:r w:rsidR="00A865C8">
        <w:rPr>
          <w:b/>
          <w:color w:val="009CBC"/>
        </w:rPr>
        <w:t xml:space="preserve"> i </w:t>
      </w:r>
      <w:r>
        <w:rPr>
          <w:b/>
          <w:color w:val="009CBC"/>
        </w:rPr>
        <w:t>informacji oraz</w:t>
      </w:r>
    </w:p>
    <w:p w14:paraId="47FD4A2E" w14:textId="58439EC0" w:rsidR="005D73FE" w:rsidRPr="005D73FE" w:rsidRDefault="005D73FE" w:rsidP="005D73FE">
      <w:pPr>
        <w:spacing w:after="240" w:line="240" w:lineRule="auto"/>
        <w:ind w:left="851" w:hanging="425"/>
        <w:rPr>
          <w:b/>
          <w:color w:val="009CBC"/>
        </w:rPr>
      </w:pPr>
      <w:r>
        <w:rPr>
          <w:b/>
          <w:bCs/>
          <w:color w:val="009CBC"/>
        </w:rPr>
        <w:t>(b</w:t>
      </w:r>
      <w:r>
        <w:rPr>
          <w:b/>
          <w:color w:val="009CBC"/>
        </w:rPr>
        <w:t>)</w:t>
      </w:r>
      <w:r>
        <w:rPr>
          <w:b/>
          <w:color w:val="009CBC"/>
        </w:rPr>
        <w:tab/>
        <w:t>umożliwią mu, jeśli to będzie konieczne, powoływanie świadków lub ekspertów oraz uzyskiwanie ich świadectwa.</w:t>
      </w:r>
    </w:p>
    <w:p w14:paraId="1A6D999F" w14:textId="7249E06C" w:rsidR="005D73FE" w:rsidRPr="005D73FE" w:rsidRDefault="005D73FE" w:rsidP="005D73FE">
      <w:pPr>
        <w:spacing w:after="240" w:line="240" w:lineRule="auto"/>
        <w:ind w:left="425" w:hanging="425"/>
        <w:rPr>
          <w:b/>
          <w:color w:val="009CBC"/>
        </w:rPr>
      </w:pPr>
      <w:r>
        <w:rPr>
          <w:b/>
          <w:bCs/>
          <w:color w:val="009CBC"/>
        </w:rPr>
        <w:t>10.</w:t>
      </w:r>
      <w:r>
        <w:rPr>
          <w:b/>
          <w:bCs/>
          <w:color w:val="009CBC"/>
        </w:rPr>
        <w:tab/>
      </w:r>
      <w:r>
        <w:rPr>
          <w:b/>
          <w:color w:val="009CBC"/>
        </w:rPr>
        <w:t>Strony</w:t>
      </w:r>
      <w:r w:rsidR="00A865C8">
        <w:rPr>
          <w:b/>
          <w:color w:val="009CBC"/>
        </w:rPr>
        <w:t xml:space="preserve"> i </w:t>
      </w:r>
      <w:r>
        <w:rPr>
          <w:b/>
          <w:color w:val="009CBC"/>
        </w:rPr>
        <w:t>arbitrzy są zobowiązani przestrzegać poufności każdej informacji, którą otrzymają poufnie</w:t>
      </w:r>
      <w:r w:rsidR="00A865C8">
        <w:rPr>
          <w:b/>
          <w:color w:val="009CBC"/>
        </w:rPr>
        <w:t xml:space="preserve"> w </w:t>
      </w:r>
      <w:r>
        <w:rPr>
          <w:b/>
          <w:color w:val="009CBC"/>
        </w:rPr>
        <w:t>czasie przewodu trybunału arbitrażowego.</w:t>
      </w:r>
    </w:p>
    <w:p w14:paraId="37B43BD0" w14:textId="55C46787" w:rsidR="005D73FE" w:rsidRPr="005D73FE" w:rsidRDefault="005D73FE" w:rsidP="005D73FE">
      <w:pPr>
        <w:spacing w:after="240" w:line="240" w:lineRule="auto"/>
        <w:ind w:left="425" w:hanging="425"/>
        <w:rPr>
          <w:b/>
          <w:color w:val="009CBC"/>
        </w:rPr>
      </w:pPr>
      <w:r>
        <w:rPr>
          <w:b/>
          <w:bCs/>
          <w:color w:val="009CBC"/>
        </w:rPr>
        <w:t>11.</w:t>
      </w:r>
      <w:r>
        <w:rPr>
          <w:b/>
          <w:bCs/>
          <w:color w:val="009CBC"/>
        </w:rPr>
        <w:tab/>
      </w:r>
      <w:r>
        <w:rPr>
          <w:b/>
          <w:color w:val="009CBC"/>
        </w:rPr>
        <w:t>Trybunał arbitrażowy może, na żądanie jednej</w:t>
      </w:r>
      <w:r w:rsidR="00A865C8">
        <w:rPr>
          <w:b/>
          <w:color w:val="009CBC"/>
        </w:rPr>
        <w:t xml:space="preserve"> ze </w:t>
      </w:r>
      <w:r>
        <w:rPr>
          <w:b/>
          <w:color w:val="009CBC"/>
        </w:rPr>
        <w:t>stron, zalecić przejściowe środki ochrony.</w:t>
      </w:r>
    </w:p>
    <w:p w14:paraId="3AA9D139" w14:textId="0FCF6E40" w:rsidR="002A72B3" w:rsidRDefault="005D73FE" w:rsidP="005D73FE">
      <w:pPr>
        <w:spacing w:after="240" w:line="240" w:lineRule="auto"/>
        <w:ind w:left="425" w:hanging="425"/>
        <w:rPr>
          <w:b/>
          <w:color w:val="009CBC"/>
        </w:rPr>
      </w:pPr>
      <w:r>
        <w:rPr>
          <w:b/>
          <w:bCs/>
          <w:color w:val="009CBC"/>
        </w:rPr>
        <w:t>12.</w:t>
      </w:r>
      <w:r>
        <w:rPr>
          <w:b/>
          <w:bCs/>
          <w:color w:val="009CBC"/>
        </w:rPr>
        <w:tab/>
      </w:r>
      <w:r>
        <w:rPr>
          <w:b/>
          <w:color w:val="009CBC"/>
        </w:rPr>
        <w:t>Jeżeli jedna</w:t>
      </w:r>
      <w:r w:rsidR="00A865C8">
        <w:rPr>
          <w:b/>
          <w:color w:val="009CBC"/>
        </w:rPr>
        <w:t xml:space="preserve"> ze </w:t>
      </w:r>
      <w:r>
        <w:rPr>
          <w:b/>
          <w:color w:val="009CBC"/>
        </w:rPr>
        <w:t>stron</w:t>
      </w:r>
      <w:r w:rsidR="00A865C8">
        <w:rPr>
          <w:b/>
          <w:color w:val="009CBC"/>
        </w:rPr>
        <w:t xml:space="preserve"> w </w:t>
      </w:r>
      <w:r>
        <w:rPr>
          <w:b/>
          <w:color w:val="009CBC"/>
        </w:rPr>
        <w:t>sporze nie zjawi się przed trybunałem arbitrażowym lub nie zdoła obronić swojej racji, druga strona może zażądać, aby trybunał arbitrażowy kontynuował przewód</w:t>
      </w:r>
      <w:r w:rsidR="00A865C8">
        <w:rPr>
          <w:b/>
          <w:color w:val="009CBC"/>
        </w:rPr>
        <w:t xml:space="preserve"> i </w:t>
      </w:r>
      <w:r>
        <w:rPr>
          <w:b/>
          <w:color w:val="009CBC"/>
        </w:rPr>
        <w:t>przedstawił decyzję końcową. Nieobecność strony lub niepowodzenie strony</w:t>
      </w:r>
      <w:r w:rsidR="00A865C8">
        <w:rPr>
          <w:b/>
          <w:color w:val="009CBC"/>
        </w:rPr>
        <w:t xml:space="preserve"> w </w:t>
      </w:r>
      <w:r>
        <w:rPr>
          <w:b/>
          <w:color w:val="009CBC"/>
        </w:rPr>
        <w:t>obronie swojej racji nie będzie stanowić przeszkody dla przewodu.</w:t>
      </w:r>
    </w:p>
    <w:p w14:paraId="06FB6A44" w14:textId="00F2B48B" w:rsidR="005D73FE" w:rsidRPr="005D73FE" w:rsidRDefault="005D73FE" w:rsidP="005D73FE">
      <w:pPr>
        <w:spacing w:after="240" w:line="240" w:lineRule="auto"/>
        <w:ind w:left="425" w:hanging="425"/>
        <w:rPr>
          <w:b/>
          <w:color w:val="009CBC"/>
        </w:rPr>
      </w:pPr>
      <w:r>
        <w:rPr>
          <w:b/>
          <w:bCs/>
          <w:color w:val="009CBC"/>
        </w:rPr>
        <w:lastRenderedPageBreak/>
        <w:t>13.</w:t>
      </w:r>
      <w:r>
        <w:rPr>
          <w:b/>
          <w:bCs/>
          <w:color w:val="009CBC"/>
        </w:rPr>
        <w:tab/>
      </w:r>
      <w:r>
        <w:rPr>
          <w:b/>
          <w:color w:val="009CBC"/>
        </w:rPr>
        <w:t>Trybunał arbitrażowy może wysłuchać</w:t>
      </w:r>
      <w:r w:rsidR="00A865C8">
        <w:rPr>
          <w:b/>
          <w:color w:val="009CBC"/>
        </w:rPr>
        <w:t xml:space="preserve"> i </w:t>
      </w:r>
      <w:r>
        <w:rPr>
          <w:b/>
          <w:color w:val="009CBC"/>
        </w:rPr>
        <w:t>uznać skargi przeciwne powstające bezpośrednio</w:t>
      </w:r>
      <w:r w:rsidR="00A865C8">
        <w:rPr>
          <w:b/>
          <w:color w:val="009CBC"/>
        </w:rPr>
        <w:t xml:space="preserve"> z </w:t>
      </w:r>
      <w:r>
        <w:rPr>
          <w:b/>
          <w:color w:val="009CBC"/>
        </w:rPr>
        <w:t>przedmiotu sporu.</w:t>
      </w:r>
    </w:p>
    <w:p w14:paraId="05E7CFC4" w14:textId="178328C0" w:rsidR="005D73FE" w:rsidRPr="005D73FE" w:rsidRDefault="005D73FE" w:rsidP="005D73FE">
      <w:pPr>
        <w:spacing w:after="240" w:line="240" w:lineRule="auto"/>
        <w:ind w:left="425" w:hanging="425"/>
        <w:rPr>
          <w:b/>
          <w:color w:val="009CBC"/>
        </w:rPr>
      </w:pPr>
      <w:r>
        <w:rPr>
          <w:b/>
          <w:bCs/>
          <w:color w:val="009CBC"/>
        </w:rPr>
        <w:t>14.</w:t>
      </w:r>
      <w:r>
        <w:rPr>
          <w:b/>
          <w:bCs/>
          <w:color w:val="009CBC"/>
        </w:rPr>
        <w:tab/>
      </w:r>
      <w:r>
        <w:rPr>
          <w:b/>
          <w:color w:val="009CBC"/>
        </w:rPr>
        <w:t>Wydatki trybunału arbitrażowego, włącznie</w:t>
      </w:r>
      <w:r w:rsidR="00A865C8">
        <w:rPr>
          <w:b/>
          <w:color w:val="009CBC"/>
        </w:rPr>
        <w:t xml:space="preserve"> z </w:t>
      </w:r>
      <w:r>
        <w:rPr>
          <w:b/>
          <w:color w:val="009CBC"/>
        </w:rPr>
        <w:t>wynagrodzeniem jego członków, będą ponosić strony sporu</w:t>
      </w:r>
      <w:r w:rsidR="00A865C8">
        <w:rPr>
          <w:b/>
          <w:color w:val="009CBC"/>
        </w:rPr>
        <w:t xml:space="preserve"> w </w:t>
      </w:r>
      <w:r>
        <w:rPr>
          <w:b/>
          <w:color w:val="009CBC"/>
        </w:rPr>
        <w:t>równych częściach, jeżeli trybunał nie określi tego inaczej</w:t>
      </w:r>
      <w:r w:rsidR="00A865C8">
        <w:rPr>
          <w:b/>
          <w:color w:val="009CBC"/>
        </w:rPr>
        <w:t xml:space="preserve"> z </w:t>
      </w:r>
      <w:r>
        <w:rPr>
          <w:b/>
          <w:color w:val="009CBC"/>
        </w:rPr>
        <w:t>powodu szczególnych okoliczności sprawy. Trybunał będzie prowadził zapisy wszystkich wydatków</w:t>
      </w:r>
      <w:r w:rsidR="00A865C8">
        <w:rPr>
          <w:b/>
          <w:color w:val="009CBC"/>
        </w:rPr>
        <w:t xml:space="preserve"> i </w:t>
      </w:r>
      <w:r>
        <w:rPr>
          <w:b/>
          <w:color w:val="009CBC"/>
        </w:rPr>
        <w:t>sporządzi dla stron na ten temat komunikat końcowy.</w:t>
      </w:r>
    </w:p>
    <w:p w14:paraId="727F5865" w14:textId="3064B1C3" w:rsidR="005D73FE" w:rsidRPr="005D73FE" w:rsidRDefault="005D73FE" w:rsidP="005D73FE">
      <w:pPr>
        <w:spacing w:after="240" w:line="240" w:lineRule="auto"/>
        <w:ind w:left="425" w:hanging="425"/>
        <w:rPr>
          <w:b/>
          <w:color w:val="009CBC"/>
        </w:rPr>
      </w:pPr>
      <w:r>
        <w:rPr>
          <w:b/>
          <w:bCs/>
          <w:color w:val="009CBC"/>
        </w:rPr>
        <w:t>15.</w:t>
      </w:r>
      <w:r>
        <w:rPr>
          <w:b/>
          <w:bCs/>
          <w:color w:val="009CBC"/>
        </w:rPr>
        <w:tab/>
      </w:r>
      <w:r>
        <w:rPr>
          <w:b/>
          <w:color w:val="009CBC"/>
        </w:rPr>
        <w:t>Każda</w:t>
      </w:r>
      <w:r w:rsidR="00A865C8">
        <w:rPr>
          <w:b/>
          <w:color w:val="009CBC"/>
        </w:rPr>
        <w:t xml:space="preserve"> ze </w:t>
      </w:r>
      <w:r>
        <w:rPr>
          <w:b/>
          <w:color w:val="009CBC"/>
        </w:rPr>
        <w:t>Stron niniejszej konwencji, która może wykazywać zainteresowanie</w:t>
      </w:r>
      <w:r w:rsidR="00A865C8">
        <w:rPr>
          <w:b/>
          <w:color w:val="009CBC"/>
        </w:rPr>
        <w:t xml:space="preserve"> o </w:t>
      </w:r>
      <w:r>
        <w:rPr>
          <w:b/>
          <w:color w:val="009CBC"/>
        </w:rPr>
        <w:t>charakterze prawnym przedmiotem sporu</w:t>
      </w:r>
      <w:r w:rsidR="00A865C8">
        <w:rPr>
          <w:b/>
          <w:color w:val="009CBC"/>
        </w:rPr>
        <w:t xml:space="preserve"> i </w:t>
      </w:r>
      <w:r>
        <w:rPr>
          <w:b/>
          <w:color w:val="009CBC"/>
        </w:rPr>
        <w:t>której może dotyczyć decyzja</w:t>
      </w:r>
      <w:r w:rsidR="00A865C8">
        <w:rPr>
          <w:b/>
          <w:color w:val="009CBC"/>
        </w:rPr>
        <w:t xml:space="preserve"> w </w:t>
      </w:r>
      <w:r>
        <w:rPr>
          <w:b/>
          <w:color w:val="009CBC"/>
        </w:rPr>
        <w:t>sprawie sporu, może za zgodą trybunału interweniować</w:t>
      </w:r>
      <w:r w:rsidR="00A865C8">
        <w:rPr>
          <w:b/>
          <w:color w:val="009CBC"/>
        </w:rPr>
        <w:t xml:space="preserve"> w </w:t>
      </w:r>
      <w:r>
        <w:rPr>
          <w:b/>
          <w:color w:val="009CBC"/>
        </w:rPr>
        <w:t>czasie przewodu.</w:t>
      </w:r>
    </w:p>
    <w:p w14:paraId="3081F64E" w14:textId="111878FC" w:rsidR="005D73FE" w:rsidRPr="005D73FE" w:rsidRDefault="005D73FE" w:rsidP="005D73FE">
      <w:pPr>
        <w:spacing w:after="240" w:line="240" w:lineRule="auto"/>
        <w:ind w:left="425" w:hanging="425"/>
        <w:rPr>
          <w:b/>
          <w:color w:val="009CBC"/>
        </w:rPr>
      </w:pPr>
      <w:r>
        <w:rPr>
          <w:b/>
          <w:bCs/>
          <w:color w:val="009CBC"/>
        </w:rPr>
        <w:t>16.</w:t>
      </w:r>
      <w:r>
        <w:rPr>
          <w:b/>
          <w:bCs/>
          <w:color w:val="009CBC"/>
        </w:rPr>
        <w:tab/>
      </w:r>
      <w:r>
        <w:rPr>
          <w:b/>
          <w:color w:val="009CBC"/>
        </w:rPr>
        <w:t>Trybunał arbitrażowy wyda wyrok</w:t>
      </w:r>
      <w:r w:rsidR="00A865C8">
        <w:rPr>
          <w:b/>
          <w:color w:val="009CBC"/>
        </w:rPr>
        <w:t xml:space="preserve"> w </w:t>
      </w:r>
      <w:r>
        <w:rPr>
          <w:b/>
          <w:color w:val="009CBC"/>
        </w:rPr>
        <w:t>ciągu pięciu miesięcy od daty jego powołania, jeżeli nie uzna za konieczne rozszerzenia limitu czasu na okres nieprzekraczający pięciu miesięcy.</w:t>
      </w:r>
    </w:p>
    <w:p w14:paraId="29783FA7" w14:textId="559BA621" w:rsidR="005D73FE" w:rsidRPr="005D73FE" w:rsidRDefault="005D73FE" w:rsidP="005D73FE">
      <w:pPr>
        <w:spacing w:after="240" w:line="240" w:lineRule="auto"/>
        <w:ind w:left="425" w:hanging="425"/>
        <w:rPr>
          <w:b/>
          <w:color w:val="009CBC"/>
        </w:rPr>
      </w:pPr>
      <w:r>
        <w:rPr>
          <w:b/>
          <w:bCs/>
          <w:color w:val="009CBC"/>
        </w:rPr>
        <w:t>17.</w:t>
      </w:r>
      <w:r>
        <w:rPr>
          <w:b/>
          <w:bCs/>
          <w:color w:val="009CBC"/>
        </w:rPr>
        <w:tab/>
      </w:r>
      <w:r>
        <w:rPr>
          <w:b/>
          <w:color w:val="009CBC"/>
        </w:rPr>
        <w:t>Wyrok trybunału arbitrażowego powinien podać uzasadnienie. Wyrok jest ostateczny</w:t>
      </w:r>
      <w:r w:rsidR="00A865C8">
        <w:rPr>
          <w:b/>
          <w:color w:val="009CBC"/>
        </w:rPr>
        <w:t xml:space="preserve"> i </w:t>
      </w:r>
      <w:r>
        <w:rPr>
          <w:b/>
          <w:color w:val="009CBC"/>
        </w:rPr>
        <w:t>wiążący dla wszystkich stron sporu. Trybunał arbitrażowy przekaże wyrok stronom sporu oraz sekretariatowi. Sekretariat ma przekazać otrzymaną informację wszystkim Stronom niniejszej konwencji.</w:t>
      </w:r>
    </w:p>
    <w:p w14:paraId="6A2F7083" w14:textId="124396EC" w:rsidR="005D73FE" w:rsidRPr="005D73FE" w:rsidRDefault="005D73FE" w:rsidP="005D73FE">
      <w:pPr>
        <w:spacing w:after="240" w:line="240" w:lineRule="auto"/>
        <w:ind w:left="425" w:hanging="425"/>
        <w:rPr>
          <w:b/>
          <w:color w:val="009CBC"/>
        </w:rPr>
      </w:pPr>
      <w:r>
        <w:rPr>
          <w:b/>
          <w:bCs/>
          <w:color w:val="009CBC"/>
        </w:rPr>
        <w:t>18.</w:t>
      </w:r>
      <w:r>
        <w:rPr>
          <w:b/>
          <w:bCs/>
          <w:color w:val="009CBC"/>
        </w:rPr>
        <w:tab/>
      </w:r>
      <w:r>
        <w:rPr>
          <w:b/>
          <w:color w:val="009CBC"/>
        </w:rPr>
        <w:t>Każdy spór, który może powstać pomiędzy Umawiającymi się Stronami, dotyczący interpretacji lub wykonania wyroku końcowego, może być przedłożony przez każdą Umawiającą się Stronę trybunałowi arbitrażowemu, który wydał decyzję, lub, jeżeli ten ostatni nie jest osiągalny, innemu trybunałowi utworzonemu</w:t>
      </w:r>
      <w:r w:rsidR="00A865C8">
        <w:rPr>
          <w:b/>
          <w:color w:val="009CBC"/>
        </w:rPr>
        <w:t xml:space="preserve"> w </w:t>
      </w:r>
      <w:r>
        <w:rPr>
          <w:b/>
          <w:color w:val="009CBC"/>
        </w:rPr>
        <w:t>tym celu</w:t>
      </w:r>
      <w:r w:rsidR="00A865C8">
        <w:rPr>
          <w:b/>
          <w:color w:val="009CBC"/>
        </w:rPr>
        <w:t xml:space="preserve"> w </w:t>
      </w:r>
      <w:r>
        <w:rPr>
          <w:b/>
          <w:color w:val="009CBC"/>
        </w:rPr>
        <w:t>sposób,</w:t>
      </w:r>
      <w:r w:rsidR="00A865C8">
        <w:rPr>
          <w:b/>
          <w:color w:val="009CBC"/>
        </w:rPr>
        <w:t xml:space="preserve"> w </w:t>
      </w:r>
      <w:r>
        <w:rPr>
          <w:b/>
          <w:color w:val="009CBC"/>
        </w:rPr>
        <w:t>jaki został powołany pierwszy.</w:t>
      </w:r>
    </w:p>
    <w:p w14:paraId="6E0160CF" w14:textId="0F1B709B" w:rsidR="005D73FE" w:rsidRPr="005D73FE" w:rsidRDefault="005D73FE" w:rsidP="005D73FE">
      <w:pPr>
        <w:spacing w:line="240" w:lineRule="auto"/>
      </w:pPr>
      <w:r>
        <w:t>Istnieją alternatywne mechanizmy, takie jak negocjacje lub mediacje, które strony czasami rozważają przed arbitrażem lub zamiast niego. Arbitraż jest zatem procesem stosowanym, gdy strony nie mogą samodzielnie osiągnąć porozumienia</w:t>
      </w:r>
      <w:r w:rsidR="00A865C8">
        <w:t xml:space="preserve"> i </w:t>
      </w:r>
      <w:r>
        <w:t>potrzebują interwencji bezstronnego organu decyzyjnego.</w:t>
      </w:r>
    </w:p>
    <w:p w14:paraId="45EBD824" w14:textId="2CE3210A" w:rsidR="005D73FE" w:rsidRPr="005D73FE" w:rsidRDefault="005D73FE" w:rsidP="005D73FE">
      <w:pPr>
        <w:spacing w:line="240" w:lineRule="auto"/>
      </w:pPr>
      <w:r>
        <w:t>Arbitraż to proces rozstrzygania sporów, oparty na ustaleniu faktów</w:t>
      </w:r>
      <w:r w:rsidR="00A865C8">
        <w:t xml:space="preserve"> i </w:t>
      </w:r>
      <w:r>
        <w:t>prawa przez niezależną osobę trzecią lub osoby trzecie, którego wynikiem jest wiążąca decyzja. Jak wspomniano powyżej,</w:t>
      </w:r>
      <w:r w:rsidR="00A865C8">
        <w:t xml:space="preserve"> w </w:t>
      </w:r>
      <w:r w:rsidR="00331D80">
        <w:t>art. </w:t>
      </w:r>
      <w:r>
        <w:t>16 wymieniono arbitraż jako jedną</w:t>
      </w:r>
      <w:r w:rsidR="00A865C8">
        <w:t xml:space="preserve"> z </w:t>
      </w:r>
      <w:r>
        <w:t>kilku metod rozstrzygania sporów dostępnych</w:t>
      </w:r>
      <w:r w:rsidR="00A865C8">
        <w:t xml:space="preserve"> w </w:t>
      </w:r>
      <w:r>
        <w:t xml:space="preserve">ramach Konwencji. Konkretnie </w:t>
      </w:r>
      <w:r w:rsidR="00331D80">
        <w:t>art. </w:t>
      </w:r>
      <w:r>
        <w:t xml:space="preserve">16 </w:t>
      </w:r>
      <w:r w:rsidR="00331D80">
        <w:t>ust. </w:t>
      </w:r>
      <w:r>
        <w:t>2 daje stronom możliwość wyboru między arbitrażem a rozstrzygnięciem przez MTS, gdy niewiążące metody, takie jak negocjacje</w:t>
      </w:r>
      <w:r w:rsidR="00A865C8">
        <w:t xml:space="preserve"> i </w:t>
      </w:r>
      <w:r>
        <w:t>mediacja, nie są wystarczające do rozwiązania sporu. Do chwili obecnej nie zgłoszono żadnych sporów do arbitrażu na podstawie Konwencji.</w:t>
      </w:r>
    </w:p>
    <w:p w14:paraId="03CFB486" w14:textId="04FEE45B" w:rsidR="005D73FE" w:rsidRPr="005D73FE" w:rsidRDefault="005D73FE" w:rsidP="005D73FE">
      <w:pPr>
        <w:spacing w:line="240" w:lineRule="auto"/>
      </w:pPr>
      <w:r>
        <w:t>Arbitraż jest formą rozstrzygania sporów wykorzystywaną do rozwiązywania wielu różnych rodzajów sporów zarówno na szczeblu krajowym, jak</w:t>
      </w:r>
      <w:r w:rsidR="00A865C8">
        <w:t xml:space="preserve"> i </w:t>
      </w:r>
      <w:r>
        <w:t>międzynarodowym,</w:t>
      </w:r>
      <w:r w:rsidR="00A865C8">
        <w:t xml:space="preserve"> w </w:t>
      </w:r>
      <w:r>
        <w:t>tym sporów handlowych. Był on szeroko stosowany</w:t>
      </w:r>
      <w:r w:rsidR="00A865C8">
        <w:t xml:space="preserve"> w </w:t>
      </w:r>
      <w:r>
        <w:t>XX wieku do rozstrzygania sporów między państwami, organizacjami międzynarodowymi</w:t>
      </w:r>
      <w:r w:rsidR="00A865C8">
        <w:t xml:space="preserve"> i </w:t>
      </w:r>
      <w:r>
        <w:t>stronami niepaństwowymi różnych narodowości</w:t>
      </w:r>
      <w:r w:rsidR="00A865C8">
        <w:t xml:space="preserve"> ze </w:t>
      </w:r>
      <w:r>
        <w:t>względu na jego zdolność do uwzględniania</w:t>
      </w:r>
      <w:r w:rsidR="00A865C8">
        <w:t xml:space="preserve"> i </w:t>
      </w:r>
      <w:r>
        <w:t>godzenia wielu systemów prawnych. Zdolność ta jest osiągana przede wszystkim dzięki wykorzystaniu struktury panelowej,</w:t>
      </w:r>
      <w:r w:rsidR="00A865C8">
        <w:t xml:space="preserve"> w </w:t>
      </w:r>
      <w:r>
        <w:t>ramach której wybieranych jest wielu arbitrów, częściowo</w:t>
      </w:r>
      <w:r w:rsidR="00A865C8">
        <w:t xml:space="preserve"> ze </w:t>
      </w:r>
      <w:r>
        <w:t>względu na ich znajomość co najmniej jednego systemu prawnego stron sporu. Arbitrzy, działający podobnie jak tradycyjny organ sądowy, współpracują następnie</w:t>
      </w:r>
      <w:r w:rsidR="00A865C8">
        <w:t xml:space="preserve"> w </w:t>
      </w:r>
      <w:r>
        <w:t>celu ustalenia faktów sprawy, określenia obowiązujących przepisów</w:t>
      </w:r>
      <w:r w:rsidR="00A865C8">
        <w:t xml:space="preserve"> i </w:t>
      </w:r>
      <w:r>
        <w:t>podjęcia decyzji. Strony przystępujące do arbitrażu zgadzają się przestrzegać wybranych procedur</w:t>
      </w:r>
      <w:r w:rsidR="00A865C8">
        <w:t xml:space="preserve"> i </w:t>
      </w:r>
      <w:r>
        <w:t>wydanych orzeczeń, a</w:t>
      </w:r>
      <w:r w:rsidR="00A865C8">
        <w:t xml:space="preserve"> w </w:t>
      </w:r>
      <w:r>
        <w:t>praktyce większość</w:t>
      </w:r>
      <w:r w:rsidR="00A865C8">
        <w:t xml:space="preserve"> z </w:t>
      </w:r>
      <w:r>
        <w:t>nich przestrzega tego zobowiązania.</w:t>
      </w:r>
    </w:p>
    <w:p w14:paraId="524D2B2E" w14:textId="6A53FE32" w:rsidR="005D73FE" w:rsidRPr="005D73FE" w:rsidRDefault="005D73FE" w:rsidP="005D73FE">
      <w:pPr>
        <w:spacing w:line="240" w:lineRule="auto"/>
      </w:pPr>
      <w:r>
        <w:t>Załącznik II ustanawia ramy,</w:t>
      </w:r>
      <w:r w:rsidR="00A865C8">
        <w:t xml:space="preserve"> w </w:t>
      </w:r>
      <w:r>
        <w:t>których strony mogą korzystać</w:t>
      </w:r>
      <w:r w:rsidR="00A865C8">
        <w:t xml:space="preserve"> z </w:t>
      </w:r>
      <w:r>
        <w:t>arbitrażu</w:t>
      </w:r>
      <w:r w:rsidR="00A865C8">
        <w:t xml:space="preserve"> w </w:t>
      </w:r>
      <w:r>
        <w:t>celu rozstrzygania sporów wynikających</w:t>
      </w:r>
      <w:r w:rsidR="00A865C8">
        <w:t xml:space="preserve"> z </w:t>
      </w:r>
      <w:r>
        <w:t>Konwencji. Warunki załącznika są niemal identyczne</w:t>
      </w:r>
      <w:r w:rsidR="00A865C8">
        <w:t xml:space="preserve"> z </w:t>
      </w:r>
      <w:r>
        <w:t>warunkami kilku innych konwencji EKG,</w:t>
      </w:r>
      <w:r w:rsidR="00A865C8">
        <w:t xml:space="preserve"> w </w:t>
      </w:r>
      <w:r>
        <w:t>tym Konwencji</w:t>
      </w:r>
      <w:r w:rsidR="00A865C8">
        <w:t xml:space="preserve"> w </w:t>
      </w:r>
      <w:r>
        <w:t>sprawie awarii przemysłowych</w:t>
      </w:r>
      <w:r w:rsidR="00A865C8">
        <w:t xml:space="preserve"> i </w:t>
      </w:r>
      <w:r>
        <w:t>Konwencji</w:t>
      </w:r>
      <w:r w:rsidR="00A865C8">
        <w:t xml:space="preserve"> z </w:t>
      </w:r>
      <w:proofErr w:type="spellStart"/>
      <w:r>
        <w:t>Espoo</w:t>
      </w:r>
      <w:proofErr w:type="spellEnd"/>
      <w:r>
        <w:t>. W praktyce moment,</w:t>
      </w:r>
      <w:r w:rsidR="00A865C8">
        <w:t xml:space="preserve"> w </w:t>
      </w:r>
      <w:r>
        <w:t>którym strony przystępują do arbitrażu, jest porównywalny</w:t>
      </w:r>
      <w:r w:rsidR="00A865C8">
        <w:t xml:space="preserve"> z </w:t>
      </w:r>
      <w:r>
        <w:t>momentem,</w:t>
      </w:r>
      <w:r w:rsidR="00A865C8">
        <w:t xml:space="preserve"> w </w:t>
      </w:r>
      <w:r>
        <w:t>którym zaczynają dochodzić roszczeń na drodze sądowej.</w:t>
      </w:r>
    </w:p>
    <w:p w14:paraId="67CCC28A" w14:textId="1D0845B0" w:rsidR="005D73FE" w:rsidRPr="005D73FE" w:rsidRDefault="005D73FE" w:rsidP="005D73FE">
      <w:pPr>
        <w:spacing w:line="240" w:lineRule="auto"/>
      </w:pPr>
      <w:r>
        <w:t>Zakres załącznika II jest ograniczony do sporów pomiędzy Stronami Konwencji, a zatem nie obejmuje arbitrażu</w:t>
      </w:r>
      <w:r w:rsidR="00A865C8">
        <w:t xml:space="preserve"> z </w:t>
      </w:r>
      <w:r>
        <w:t>osobami trzecimi, takimi jak organizacje pozarządowe. Nie oznacza to jednak, że Strony nie mogą angażować się</w:t>
      </w:r>
      <w:r w:rsidR="00A865C8">
        <w:t xml:space="preserve"> w </w:t>
      </w:r>
      <w:r>
        <w:t>arbitraż</w:t>
      </w:r>
      <w:r w:rsidR="00A865C8">
        <w:t xml:space="preserve"> z </w:t>
      </w:r>
      <w:r>
        <w:t>osobami trzecimi</w:t>
      </w:r>
      <w:r w:rsidR="00A865C8">
        <w:t xml:space="preserve"> w </w:t>
      </w:r>
      <w:r>
        <w:t>celu rozstrzygania sporów wynikających</w:t>
      </w:r>
      <w:r w:rsidR="00A865C8">
        <w:t xml:space="preserve"> z </w:t>
      </w:r>
      <w:r>
        <w:t>Konwencji. Zgoda Strony na arbitraż</w:t>
      </w:r>
      <w:r w:rsidR="00A865C8">
        <w:t xml:space="preserve"> z </w:t>
      </w:r>
      <w:r>
        <w:t>osobą trzecią nie naruszałaby warunków Konwencji –</w:t>
      </w:r>
      <w:r w:rsidR="00A865C8">
        <w:t xml:space="preserve"> w </w:t>
      </w:r>
      <w:r>
        <w:t>tym przypadku warunki załącznika II po prostu nie miałyby zastosowania. Stały Trybunał Arbitrażowy, niezależna organizacja międzynarodowa ustanowiona</w:t>
      </w:r>
      <w:r w:rsidR="00A865C8">
        <w:t xml:space="preserve"> w </w:t>
      </w:r>
      <w:r>
        <w:t>1899</w:t>
      </w:r>
      <w:r w:rsidR="000F6BD7">
        <w:t> r.</w:t>
      </w:r>
      <w:r>
        <w:t xml:space="preserve"> na mocy Konwencji</w:t>
      </w:r>
      <w:r w:rsidR="00A865C8">
        <w:t xml:space="preserve"> o </w:t>
      </w:r>
      <w:r>
        <w:t>pokojowym załatwianiu sporów międzynarodowych, regularnie rozstrzyga spory między państwami</w:t>
      </w:r>
      <w:r w:rsidR="00A865C8">
        <w:t xml:space="preserve"> i </w:t>
      </w:r>
      <w:r>
        <w:t>podmiotami prywatnymi, a zatem posiada specjalny zbiór zasad proceduralnych regulujących takie sprawy. Istnieje również szereg innych regulaminów arbitrażowych, które mogą być wykorzystane</w:t>
      </w:r>
      <w:r w:rsidR="00A865C8">
        <w:t xml:space="preserve"> w </w:t>
      </w:r>
      <w:r>
        <w:t>takim arbitrażu, aczkolwiek nie są one przeznaczone specjalnie do sporów między państwami a podmiotami prywatnymi, np. regulamin arbitrażowy Komisji Narodów Zjednoczonych do spraw Międzynarodowego Prawa Handlowego. Alternatywnie, strony uczestniczące</w:t>
      </w:r>
      <w:r w:rsidR="00A865C8">
        <w:t xml:space="preserve"> w </w:t>
      </w:r>
      <w:r>
        <w:t>innych traktatach międzynarodowych, które nie uznają osób trzecich</w:t>
      </w:r>
      <w:r w:rsidR="00A865C8">
        <w:t xml:space="preserve"> w </w:t>
      </w:r>
      <w:r>
        <w:t xml:space="preserve">kontekście arbitrażu, </w:t>
      </w:r>
      <w:r>
        <w:lastRenderedPageBreak/>
        <w:t>rozszerzyły ochronę dyplomatyczną na organizacje pozarządowe</w:t>
      </w:r>
      <w:r w:rsidR="00A865C8">
        <w:t xml:space="preserve"> i </w:t>
      </w:r>
      <w:r>
        <w:t>obywateli, popierając ich roszczenia</w:t>
      </w:r>
      <w:r w:rsidR="00A865C8">
        <w:t xml:space="preserve"> i </w:t>
      </w:r>
      <w:r>
        <w:t>prowadząc arbitraż</w:t>
      </w:r>
      <w:r w:rsidR="00A865C8">
        <w:t xml:space="preserve"> w </w:t>
      </w:r>
      <w:r>
        <w:t>ich imieniu.</w:t>
      </w:r>
    </w:p>
    <w:p w14:paraId="355014C8" w14:textId="1A0FB63B" w:rsidR="005D73FE" w:rsidRPr="005D73FE" w:rsidRDefault="005D73FE" w:rsidP="005D73FE">
      <w:pPr>
        <w:spacing w:line="240" w:lineRule="auto"/>
      </w:pPr>
      <w:r>
        <w:t>Zgodnie</w:t>
      </w:r>
      <w:r w:rsidR="00A865C8">
        <w:t xml:space="preserve"> z </w:t>
      </w:r>
      <w:r w:rsidR="00331D80">
        <w:t>ust. </w:t>
      </w:r>
      <w:r>
        <w:t>1 załącznika II, po podjęciu przez strony decyzji</w:t>
      </w:r>
      <w:r w:rsidR="00A865C8">
        <w:t xml:space="preserve"> o </w:t>
      </w:r>
      <w:r>
        <w:t>skorzystaniu</w:t>
      </w:r>
      <w:r w:rsidR="00A865C8">
        <w:t xml:space="preserve"> z </w:t>
      </w:r>
      <w:r>
        <w:t>arbitrażu, pierwszym krokiem do utworzenia trybunału jest zawiadomienie sekretariatu Konwencji. Strony muszą wskazać przedmiot pożądanego arbitrażu oraz artykuły Konwencji, które stanowią podstawę sporu. Zgodnie</w:t>
      </w:r>
      <w:r w:rsidR="00A865C8">
        <w:t xml:space="preserve"> z </w:t>
      </w:r>
      <w:r>
        <w:t>duchem Konwencji,</w:t>
      </w:r>
      <w:r w:rsidR="00A865C8">
        <w:t xml:space="preserve"> w </w:t>
      </w:r>
      <w:r>
        <w:t>której nacisk kładzie się na aktywne rozpowszechnianie informacji, sekretariat przekaże otrzymane informacje wszystkim Stronom Konwencji.</w:t>
      </w:r>
    </w:p>
    <w:p w14:paraId="5C39FEAB" w14:textId="006ECA96" w:rsidR="005D73FE" w:rsidRPr="005D73FE" w:rsidRDefault="005D73FE" w:rsidP="005D73FE">
      <w:pPr>
        <w:spacing w:line="240" w:lineRule="auto"/>
      </w:pPr>
      <w:r>
        <w:t>Ustępy 2, 3</w:t>
      </w:r>
      <w:r w:rsidR="00A865C8">
        <w:t xml:space="preserve"> i </w:t>
      </w:r>
      <w:r>
        <w:t>4 określają sposób,</w:t>
      </w:r>
      <w:r w:rsidR="00A865C8">
        <w:t xml:space="preserve"> w </w:t>
      </w:r>
      <w:r>
        <w:t>jaki zostanie utworzony trybunał arbitrażowy. Zgodnie</w:t>
      </w:r>
      <w:r w:rsidR="00A865C8">
        <w:t xml:space="preserve"> z </w:t>
      </w:r>
      <w:r w:rsidR="00331D80">
        <w:t>ust. </w:t>
      </w:r>
      <w:r>
        <w:t>2 trybunał arbitrażowy składa się</w:t>
      </w:r>
      <w:r w:rsidR="00A865C8">
        <w:t xml:space="preserve"> z </w:t>
      </w:r>
      <w:r>
        <w:t>trzech arbitrów. Jeśli</w:t>
      </w:r>
      <w:r w:rsidR="00A865C8">
        <w:t xml:space="preserve"> w </w:t>
      </w:r>
      <w:r>
        <w:t>sporze uczestniczą tylko dwie strony, każda</w:t>
      </w:r>
      <w:r w:rsidR="00A865C8">
        <w:t xml:space="preserve"> z </w:t>
      </w:r>
      <w:r>
        <w:t>nich może wyznaczyć jednego arbitra. Trzeci, który będzie pełnił funkcję przewodniczącego trybunału, zostanie uzgodniony przez dwóch wybranych arbitrów. Jeśli</w:t>
      </w:r>
      <w:r w:rsidR="00A865C8">
        <w:t xml:space="preserve"> w </w:t>
      </w:r>
      <w:r>
        <w:t>sporze uczestniczą więcej niż dwie strony, strony podzielające wspólne stanowisko wyznaczają jednego arbitra. Od arbitrów wybranych przez strony oczekuje się bezstronności</w:t>
      </w:r>
      <w:r w:rsidR="00A865C8">
        <w:t xml:space="preserve"> i </w:t>
      </w:r>
      <w:r>
        <w:t>niezależności. Nie powinni oni reprezentować interesów tych stron; są oni zazwyczaj wybierani na podstawie ich znajomości systemów prawnych</w:t>
      </w:r>
      <w:r w:rsidR="00A865C8">
        <w:t xml:space="preserve"> i </w:t>
      </w:r>
      <w:r>
        <w:t>kulturowych tych stron oraz wiedzy specjalistycznej</w:t>
      </w:r>
      <w:r w:rsidR="00A865C8">
        <w:t xml:space="preserve"> w </w:t>
      </w:r>
      <w:r>
        <w:t>przedmiocie sporu. Oczekuje się również, że przewodniczący trybunału będzie bezstronny</w:t>
      </w:r>
      <w:r w:rsidR="00A865C8">
        <w:t xml:space="preserve"> i </w:t>
      </w:r>
      <w:r>
        <w:t>niezależny. Aby uniknąć jakiegokolwiek wrażenia stronniczości, nie może on być obywatelem jednej</w:t>
      </w:r>
      <w:r w:rsidR="00A865C8">
        <w:t xml:space="preserve"> ze </w:t>
      </w:r>
      <w:r>
        <w:t>stron sporu, mieszkać na żadnym</w:t>
      </w:r>
      <w:r w:rsidR="00A865C8">
        <w:t xml:space="preserve"> z </w:t>
      </w:r>
      <w:r>
        <w:t>ich terytoriów ani mieć wcześniejszych powiązań</w:t>
      </w:r>
      <w:r w:rsidR="00A865C8">
        <w:t xml:space="preserve"> ze </w:t>
      </w:r>
      <w:r>
        <w:t>stronami lub sprawą.</w:t>
      </w:r>
    </w:p>
    <w:p w14:paraId="37EBC0EF" w14:textId="0589E882" w:rsidR="005D73FE" w:rsidRPr="005D73FE" w:rsidRDefault="005D73FE" w:rsidP="005D73FE">
      <w:pPr>
        <w:spacing w:line="240" w:lineRule="auto"/>
      </w:pPr>
      <w:r>
        <w:t xml:space="preserve">W celu zapewnienia, by arbitraż nie został uniemożliwiony przez niepowołanie wymaganych arbitrów, </w:t>
      </w:r>
      <w:r w:rsidR="00331D80">
        <w:t>ust. </w:t>
      </w:r>
      <w:r>
        <w:t>3</w:t>
      </w:r>
      <w:r w:rsidR="00A865C8">
        <w:t xml:space="preserve"> i </w:t>
      </w:r>
      <w:r>
        <w:t>4 ustanawiają kilka konkretnych ram czasowych,</w:t>
      </w:r>
      <w:r w:rsidR="00A865C8">
        <w:t xml:space="preserve"> w </w:t>
      </w:r>
      <w:r>
        <w:t>których arbitrzy muszą zostać wybrani. Ustępy te określają również procedury, których należy przestrzegać, gdy jeden lub więcej arbitrów nie zostanie niezwłocznie wybranych. Jeżeli dwóch arbitrów wybranych przez strony nie wyznaczy przewodniczącego, do jego wyznaczenia upoważniony jest Sekretarz Wykonawczy Europejskiej Komisji Gospodarczej. Jeśli jedna</w:t>
      </w:r>
      <w:r w:rsidR="00A865C8">
        <w:t xml:space="preserve"> ze </w:t>
      </w:r>
      <w:r>
        <w:t>stron nie wyznaczy arbitra, Sekretarz Wykonawczy jest upoważniony do wyznaczenia przewodniczącego, który następnie zachęci stronę do wyboru arbitra lub wyznaczy go jednostronnie, jeśli strona nie zastosuje się do tego. W praktyce wiele trybunałów arbitrażowych jest powoływanych szybciej niż wymaga tego prawo, aby przyspieszyć rozstrzygnięcie sporu, co czyni taką interwencję zbędną.</w:t>
      </w:r>
    </w:p>
    <w:p w14:paraId="6A55705B" w14:textId="7EF3E965" w:rsidR="005D73FE" w:rsidRPr="005D73FE" w:rsidRDefault="005D73FE" w:rsidP="005D73FE">
      <w:pPr>
        <w:spacing w:line="240" w:lineRule="auto"/>
      </w:pPr>
      <w:r>
        <w:t>Załącznik przedstawia pewne zasady przewodnie, które regulują postępowanie trybunału, chociaż arbitrom pozostawiono znaczną swobodę</w:t>
      </w:r>
      <w:r w:rsidR="00A865C8">
        <w:t xml:space="preserve"> w </w:t>
      </w:r>
      <w:r>
        <w:t>określaniu zarówno proceduralnych, jak</w:t>
      </w:r>
      <w:r w:rsidR="00A865C8">
        <w:t xml:space="preserve"> i </w:t>
      </w:r>
      <w:r>
        <w:t xml:space="preserve">merytorycznych elementów procesu arbitrażowego. Na przykład </w:t>
      </w:r>
      <w:r w:rsidR="00331D80">
        <w:t>ust. </w:t>
      </w:r>
      <w:r>
        <w:t>5 nakazuje trybunałom wydawanie decyzji zgodnie</w:t>
      </w:r>
      <w:r w:rsidR="00A865C8">
        <w:t xml:space="preserve"> z </w:t>
      </w:r>
      <w:r>
        <w:t>prawem międzynarodowym</w:t>
      </w:r>
      <w:r w:rsidR="00A865C8">
        <w:t xml:space="preserve"> i </w:t>
      </w:r>
      <w:r>
        <w:t>postanowieniami Konwencji. To arbitrzy jednak określają, co będzie stanowić obowiązujący zbiór prawa międzynarodowego</w:t>
      </w:r>
      <w:r w:rsidR="00A865C8">
        <w:t xml:space="preserve"> w </w:t>
      </w:r>
      <w:r>
        <w:t>tym kontekście. Pozornie oznacza to, że zbiór prawa międzynarodowego, który ma być stosowany</w:t>
      </w:r>
      <w:r w:rsidR="00A865C8">
        <w:t xml:space="preserve"> w </w:t>
      </w:r>
      <w:r>
        <w:t>arbitrażu wszczętym na podstawie Konwencji, będzie ustalany przez arbitrów indywidualnie dla każdego przypadku. Arbitrzy sporów międzynarodowych generalnie stosują jednak podejście Stałego Trybunału Arbitrażowego</w:t>
      </w:r>
      <w:r w:rsidR="00A865C8">
        <w:t xml:space="preserve"> i </w:t>
      </w:r>
      <w:r>
        <w:t>MTS. Regulamin Stałego Trybunału Arbitrażowego dotyczący sporów między państwami stanowi, że prawo międzynarodowe składa się z: konwencji międzynarodowych, zwyczajów międzynarodowych, ogólnych zasad prawa „uznanych przez cywilizowane narody”</w:t>
      </w:r>
      <w:bookmarkStart w:id="514" w:name="R8"/>
      <w:r w:rsidR="009356DA">
        <w:t xml:space="preserve"> </w:t>
      </w:r>
      <w:r>
        <w:t>oraz orzeczeń sądowych</w:t>
      </w:r>
      <w:r w:rsidR="00A865C8">
        <w:t xml:space="preserve"> i </w:t>
      </w:r>
      <w:r>
        <w:t>arbitrażowych, które powinny być wykorzystywane jako pomocnicze środki pomagające</w:t>
      </w:r>
      <w:r w:rsidR="00A865C8">
        <w:t xml:space="preserve"> w </w:t>
      </w:r>
      <w:r>
        <w:t>określeniu rządów prawa. Jest to oparte na podobnym postanowieniu</w:t>
      </w:r>
      <w:r w:rsidR="00A865C8">
        <w:t xml:space="preserve"> w </w:t>
      </w:r>
      <w:r>
        <w:t>Statucie MTS.</w:t>
      </w:r>
    </w:p>
    <w:p w14:paraId="6AC44399" w14:textId="7CF57260" w:rsidR="005D73FE" w:rsidRPr="005D73FE" w:rsidRDefault="005D73FE" w:rsidP="005D73FE">
      <w:pPr>
        <w:spacing w:line="240" w:lineRule="auto"/>
      </w:pPr>
      <w:r>
        <w:t>Zgodnie</w:t>
      </w:r>
      <w:r w:rsidR="00A865C8">
        <w:t xml:space="preserve"> z </w:t>
      </w:r>
      <w:r w:rsidR="00331D80">
        <w:t>ust. </w:t>
      </w:r>
      <w:r>
        <w:t>6 trybunał arbitrażowy sformułuje własne przepisy proceduralne. W praktyce wiele trybunałów decyduje się na przyjęcie lub skopiowanie przez odniesienie istniejących reguł proceduralnych, takich jak te dostępne za pośrednictwem Stałego Trybunału Arbitrażowego,</w:t>
      </w:r>
      <w:r w:rsidR="00A865C8">
        <w:t xml:space="preserve"> w </w:t>
      </w:r>
      <w:r>
        <w:t>zakresie,</w:t>
      </w:r>
      <w:r w:rsidR="00A865C8">
        <w:t xml:space="preserve"> w </w:t>
      </w:r>
      <w:r>
        <w:t>jakim reguły te są zgodne</w:t>
      </w:r>
      <w:r w:rsidR="00A865C8">
        <w:t xml:space="preserve"> z </w:t>
      </w:r>
      <w:r>
        <w:t>postanowieniami danej konwencji. W razie potrzeby trybunały modyfikują istniejące reguły, aby były zgodne</w:t>
      </w:r>
      <w:r w:rsidR="00A865C8">
        <w:t xml:space="preserve"> z </w:t>
      </w:r>
      <w:r>
        <w:t>postanowieniami danej konwencji. Jeśli arbitraże zaczną odbywać się na podstawie niniejszej Konwencji, prawdopodobnie pojawią się potencjalne modele reguł proceduralnych. Takie modele mogą być bardzo przydatne dla przyszłych arbitrów, ponieważ będą oni mieli określone mechanizmy dostosowania się do warunków załącznika II, a</w:t>
      </w:r>
      <w:r w:rsidR="00A865C8">
        <w:t xml:space="preserve"> w </w:t>
      </w:r>
      <w:r>
        <w:t>szczególności do wymogu, aby decyzje były wydawane zgodnie</w:t>
      </w:r>
      <w:r w:rsidR="00A865C8">
        <w:t xml:space="preserve"> z </w:t>
      </w:r>
      <w:r>
        <w:t>całą Konwencją. Dodatkowe wskazówki można znaleźć</w:t>
      </w:r>
      <w:r w:rsidR="00A865C8">
        <w:t xml:space="preserve"> w </w:t>
      </w:r>
      <w:r>
        <w:t>Fakultatywnych zasadach arbitrażu sporów dotyczących zasobów naturalnych lub środowiska przyjęte przez Stały Trybunał Arbitrażowy</w:t>
      </w:r>
      <w:r w:rsidR="00A865C8">
        <w:t xml:space="preserve"> w </w:t>
      </w:r>
      <w:r>
        <w:t>czerwcu 2001</w:t>
      </w:r>
      <w:r w:rsidR="000F6BD7">
        <w:t> r.</w:t>
      </w:r>
    </w:p>
    <w:p w14:paraId="06623E0B" w14:textId="16BAC281" w:rsidR="005D73FE" w:rsidRPr="005D73FE" w:rsidRDefault="005D73FE" w:rsidP="005D73FE">
      <w:pPr>
        <w:spacing w:line="240" w:lineRule="auto"/>
      </w:pPr>
      <w:r>
        <w:t>Ustęp 7 załącznika stanowi, że decyzje trybunału będą podejmowane większością głosów arbitrów. Rola przewodniczącego ogranicza się zatem do przewodniczenia rozprawie arbitrażowej</w:t>
      </w:r>
      <w:r w:rsidR="00A865C8">
        <w:t xml:space="preserve"> i </w:t>
      </w:r>
      <w:r>
        <w:t>oddania głosu</w:t>
      </w:r>
      <w:r w:rsidR="00A865C8">
        <w:t xml:space="preserve"> o </w:t>
      </w:r>
      <w:r>
        <w:t>wadze równej głosom dwóch pozostałych członków. Tego typu struktura głosowania jest podobna do tej stosowanej</w:t>
      </w:r>
      <w:r w:rsidR="00A865C8">
        <w:t xml:space="preserve"> w </w:t>
      </w:r>
      <w:r>
        <w:t>innych konwencjach, takich jak CBD, ale różni się od niektórych regulaminów arbitrażu, które czynią przewodniczącego jedynym arbitrem, gdy pozostali dwaj arbitrzy nie mogą dojść do porozumienia</w:t>
      </w:r>
      <w:r w:rsidR="00A865C8">
        <w:t xml:space="preserve"> w </w:t>
      </w:r>
      <w:r>
        <w:t>sprawie decyzji.</w:t>
      </w:r>
    </w:p>
    <w:p w14:paraId="01F2F069" w14:textId="64674C14" w:rsidR="005D73FE" w:rsidRPr="005D73FE" w:rsidRDefault="005D73FE" w:rsidP="005D73FE">
      <w:pPr>
        <w:spacing w:line="240" w:lineRule="auto"/>
      </w:pPr>
      <w:r>
        <w:lastRenderedPageBreak/>
        <w:t>Ustęp 8 nakazuje trybunałowi zastosowanie wszelkich odpowiednich środków</w:t>
      </w:r>
      <w:r w:rsidR="00A865C8">
        <w:t xml:space="preserve"> w </w:t>
      </w:r>
      <w:r>
        <w:t>celu ustalenia stanu faktycznego sprawy. W praktyce obejmuje to zazwyczaj gromadzenie dowodów</w:t>
      </w:r>
      <w:r w:rsidR="00A865C8">
        <w:t xml:space="preserve"> i </w:t>
      </w:r>
      <w:r>
        <w:t>wzywanie świadków. Zgodnie</w:t>
      </w:r>
      <w:r w:rsidR="00A865C8">
        <w:t xml:space="preserve"> z </w:t>
      </w:r>
      <w:r w:rsidR="00331D80">
        <w:t>ust. </w:t>
      </w:r>
      <w:r>
        <w:t>9, strony sporu są zobowiązane do ułatwienia pracy trybunału przy użyciu wszelkich dostępnych im środków,</w:t>
      </w:r>
      <w:r w:rsidR="00A865C8">
        <w:t xml:space="preserve"> w </w:t>
      </w:r>
      <w:r>
        <w:t>tym dostarczenia odpowiednich dokumentów</w:t>
      </w:r>
      <w:r w:rsidR="00A865C8">
        <w:t xml:space="preserve"> i </w:t>
      </w:r>
      <w:r>
        <w:t>pomocy</w:t>
      </w:r>
      <w:r w:rsidR="00A865C8">
        <w:t xml:space="preserve"> w </w:t>
      </w:r>
      <w:r>
        <w:t>uzyskaniu świadków</w:t>
      </w:r>
      <w:r w:rsidR="00A865C8">
        <w:t xml:space="preserve"> i </w:t>
      </w:r>
      <w:r>
        <w:t>zeznań ekspertów. W przeszłości trybunały uznawały za przydatne umożliwienie przedstawienia opinii lub dowodów przez strony trzecie, takie jak organizacje pozarządowe. Amerykańsko‑irański trybunał ds. roszczeń wzajemnych, na przykład, zezwolił na składanie ustnych lub pisemnych zeznań przez każdą osobę, która nie była stroną</w:t>
      </w:r>
      <w:r w:rsidR="00A865C8">
        <w:t xml:space="preserve"> w </w:t>
      </w:r>
      <w:r>
        <w:t>danej sprawie, jeśli informacje te mogły pomóc</w:t>
      </w:r>
    </w:p>
    <w:p w14:paraId="3DD962FD" w14:textId="74163163" w:rsidR="005D73FE" w:rsidRPr="005D73FE" w:rsidRDefault="005D73FE" w:rsidP="005D73FE">
      <w:pPr>
        <w:spacing w:line="240" w:lineRule="auto"/>
      </w:pPr>
      <w:r>
        <w:t>Trybunałowi</w:t>
      </w:r>
      <w:r w:rsidR="00A865C8">
        <w:t xml:space="preserve"> w </w:t>
      </w:r>
      <w:r>
        <w:t>wykonywaniu jego zadania.</w:t>
      </w:r>
    </w:p>
    <w:p w14:paraId="57B76803" w14:textId="1B723D20" w:rsidR="005D73FE" w:rsidRPr="005D73FE" w:rsidRDefault="005D73FE" w:rsidP="005D73FE">
      <w:pPr>
        <w:spacing w:line="240" w:lineRule="auto"/>
      </w:pPr>
      <w:r>
        <w:t>Ustęp 10 nakłada na arbitrów obowiązek ochrony poufności wszelkich informacji otrzymanych poufnie</w:t>
      </w:r>
      <w:r w:rsidR="00A865C8">
        <w:t xml:space="preserve"> w </w:t>
      </w:r>
      <w:r>
        <w:t>trakcie przewodu trybunału. Postanowienie to nie obejmuje wszystkich otrzymanych informacji – jest ono raczej ograniczone do informacji wyraźnie uzgodnionych jako poufne przez strony</w:t>
      </w:r>
      <w:r w:rsidR="00A865C8">
        <w:t xml:space="preserve"> i </w:t>
      </w:r>
      <w:r>
        <w:t>arbitrów. O ile taka umowa nie zostanie zawarta przed złożeniem wniosku, prawo dostępu do informacji wykorzystywanych</w:t>
      </w:r>
      <w:r w:rsidR="00A865C8">
        <w:t xml:space="preserve"> w </w:t>
      </w:r>
      <w:r>
        <w:t>postępowaniu arbitrażowym jest chronione postanowieniami konwencji. Zgodnie</w:t>
      </w:r>
      <w:r w:rsidR="00A865C8">
        <w:t xml:space="preserve"> z </w:t>
      </w:r>
      <w:r>
        <w:t>duchem konwencji strony sporu powinny udostępniać publicznie wszystkie pisma procesowe</w:t>
      </w:r>
      <w:r w:rsidR="00A865C8">
        <w:t xml:space="preserve"> i </w:t>
      </w:r>
      <w:r>
        <w:t>dokumenty oraz wszystkie postanowienia</w:t>
      </w:r>
      <w:r w:rsidR="00A865C8">
        <w:t xml:space="preserve"> i </w:t>
      </w:r>
      <w:r>
        <w:t>orzeczenia trybunału</w:t>
      </w:r>
      <w:r w:rsidR="00A865C8">
        <w:t xml:space="preserve"> w </w:t>
      </w:r>
      <w:r>
        <w:t>trakcie przewodu</w:t>
      </w:r>
      <w:r w:rsidR="00A865C8">
        <w:t xml:space="preserve"> i </w:t>
      </w:r>
      <w:r>
        <w:t>po jego zakończeniu,</w:t>
      </w:r>
      <w:r w:rsidR="00A865C8">
        <w:t xml:space="preserve"> z </w:t>
      </w:r>
      <w:r>
        <w:t>zastrzeżeniem informacji wyraźnie uzgodnionych przez strony</w:t>
      </w:r>
      <w:r w:rsidR="00A865C8">
        <w:t xml:space="preserve"> i </w:t>
      </w:r>
      <w:r>
        <w:t>arbitrów jako poufne.</w:t>
      </w:r>
    </w:p>
    <w:p w14:paraId="321E2EB5" w14:textId="1B5E2383" w:rsidR="005D73FE" w:rsidRPr="005D73FE" w:rsidRDefault="005D73FE" w:rsidP="005D73FE">
      <w:pPr>
        <w:spacing w:line="240" w:lineRule="auto"/>
      </w:pPr>
      <w:r>
        <w:t>Zgodnie</w:t>
      </w:r>
      <w:r w:rsidR="00A865C8">
        <w:t xml:space="preserve"> z </w:t>
      </w:r>
      <w:r w:rsidR="00331D80">
        <w:t>ust. </w:t>
      </w:r>
      <w:r>
        <w:t>11 trybunał arbitrażowy może, na żądanie jednej</w:t>
      </w:r>
      <w:r w:rsidR="00A865C8">
        <w:t xml:space="preserve"> ze </w:t>
      </w:r>
      <w:r>
        <w:t>stron, zalecić przejściowe środki ochrony. Przejściowe środki ochrony obejmują mechanizmy, takie jak wstrzymanie wykonania, które nakazują lub ograniczają określone zachowanie co najmniej jednej sporu do czasu wyboru ostatecznego środka zaradczego. Ponieważ konwencja stanowi, że arbitrzy mogą zalecać takie mechanizmy wyłącznie na żądanie jednej</w:t>
      </w:r>
      <w:r w:rsidR="00A865C8">
        <w:t xml:space="preserve"> ze </w:t>
      </w:r>
      <w:r>
        <w:t>stron, odpowiedzialność za opracowanie</w:t>
      </w:r>
      <w:r w:rsidR="00A865C8">
        <w:t xml:space="preserve"> i </w:t>
      </w:r>
      <w:r>
        <w:t>proponowanie przejściowych środków ochrony spoczywa na tej stronie. Trybunał ma również ograniczone możliwości zagwarantowania, aby wybrane środki przejściowe były przestrzegane. Ponieważ nie dysponuje mechanizmem egzekwowania, może jedynie zalecać stronom wdrożenie środków przejściowych. W praktyce jednak strony podporządkowują się takim zaleceniom, prawdopodobnie</w:t>
      </w:r>
      <w:r w:rsidR="00A865C8">
        <w:t xml:space="preserve"> ze </w:t>
      </w:r>
      <w:r>
        <w:t>względu na to, jak ich współpraca może wpłynąć na ostateczny wyrok arbitrażowy.</w:t>
      </w:r>
    </w:p>
    <w:p w14:paraId="4AF293A5" w14:textId="5C327996" w:rsidR="005D73FE" w:rsidRPr="005D73FE" w:rsidRDefault="005D73FE" w:rsidP="005D73FE">
      <w:pPr>
        <w:spacing w:line="240" w:lineRule="auto"/>
      </w:pPr>
      <w:r>
        <w:t>Zgodnie</w:t>
      </w:r>
      <w:r w:rsidR="00A865C8">
        <w:t xml:space="preserve"> z </w:t>
      </w:r>
      <w:r w:rsidR="00331D80">
        <w:t>ust. </w:t>
      </w:r>
      <w:r>
        <w:t>12 to, że jedna</w:t>
      </w:r>
      <w:r w:rsidR="00A865C8">
        <w:t xml:space="preserve"> ze </w:t>
      </w:r>
      <w:r>
        <w:t>stron nie zjawi się przed trybunałem lub nie zdoła obronić swojej racji, nie uniemożliwia trybunałowi prowadzenia przewodu. Strona może zażądać, aby trybunał arbitrażowy kontynuował arbitraż</w:t>
      </w:r>
      <w:r w:rsidR="00A865C8">
        <w:t xml:space="preserve"> i </w:t>
      </w:r>
      <w:r>
        <w:t>wydał ostateczną decyzję bez udziału drugiej strony. W związku</w:t>
      </w:r>
      <w:r w:rsidR="00A865C8">
        <w:t xml:space="preserve"> z </w:t>
      </w:r>
      <w:r>
        <w:t>tym możliwe byłoby wyznaczenie arbitrów</w:t>
      </w:r>
      <w:r w:rsidR="00A865C8">
        <w:t xml:space="preserve"> i </w:t>
      </w:r>
      <w:r>
        <w:t>rozstrzygnięcie sporu od początku do końca bez konieczności udzielania przez stronę odpowiedzi na wstępne zawiadomienie sekretariatu przez inną stronę lub uczestniczenia</w:t>
      </w:r>
      <w:r w:rsidR="00A865C8">
        <w:t xml:space="preserve"> w </w:t>
      </w:r>
      <w:r>
        <w:t>postępowaniu</w:t>
      </w:r>
      <w:r w:rsidR="00A865C8">
        <w:t xml:space="preserve"> w </w:t>
      </w:r>
      <w:r>
        <w:t>inny sposób.</w:t>
      </w:r>
    </w:p>
    <w:p w14:paraId="5716FC21" w14:textId="27CF6057" w:rsidR="005D73FE" w:rsidRPr="005D73FE" w:rsidRDefault="005D73FE" w:rsidP="005D73FE">
      <w:pPr>
        <w:spacing w:line="240" w:lineRule="auto"/>
      </w:pPr>
      <w:r>
        <w:t xml:space="preserve">Jeżeli strona odpowiadająca na skargę chce wnieść skargi przeciwne przeciwko jednej lub kilku stronom wszczynającym postępowanie arbitrażowe, takie działanie podlega postanowieniom </w:t>
      </w:r>
      <w:r w:rsidR="00331D80">
        <w:t>ust. </w:t>
      </w:r>
      <w:r>
        <w:t>13. Jedynym ograniczeniem jest to, że skargi przeciwne muszą być bezpośrednio związane</w:t>
      </w:r>
      <w:r w:rsidR="00A865C8">
        <w:t xml:space="preserve"> z </w:t>
      </w:r>
      <w:r>
        <w:t>przedmiotem pierwotnego sporu, który podlega arbitrażowi. Gdy strony mają skargę, które spełnia ten wymóg, złożenie skargi przeciwnej prawdopodobnie przyspieszyłoby rozwiązanie sprawy, podczas gdy wszczęcie odrębnego postępowania wymagałoby utworzenia nowego trybunału</w:t>
      </w:r>
      <w:r w:rsidR="00A865C8">
        <w:t xml:space="preserve"> i </w:t>
      </w:r>
      <w:r>
        <w:t>opracowania nowych reguł proceduralnych.</w:t>
      </w:r>
    </w:p>
    <w:p w14:paraId="27D35A01" w14:textId="43BF228E" w:rsidR="005D73FE" w:rsidRPr="005D73FE" w:rsidRDefault="005D73FE" w:rsidP="005D73FE">
      <w:pPr>
        <w:spacing w:line="240" w:lineRule="auto"/>
      </w:pPr>
      <w:r>
        <w:t>Koszty arbitrażu zostały omówione</w:t>
      </w:r>
      <w:r w:rsidR="00A865C8">
        <w:t xml:space="preserve"> w </w:t>
      </w:r>
      <w:r w:rsidR="00331D80">
        <w:t>ust. </w:t>
      </w:r>
      <w:r>
        <w:t>14, który stanowi, że wszystkie wydatki trybunału powinny być równo podzielone między strony sporu, chyba że arbitrzy ustalą, że inny system płatności jest odpowiedni</w:t>
      </w:r>
      <w:r w:rsidR="00A865C8">
        <w:t xml:space="preserve"> ze </w:t>
      </w:r>
      <w:r>
        <w:t>względu na szczególne okoliczności sprawy. Poza wynagrodzeniem dla arbitrów załącznik nie określa, jakie rodzaje kosztów mogą zostać uwzględnione. W praktyce koszty często obejmują wynagrodzenie arbitrów,</w:t>
      </w:r>
      <w:r w:rsidR="00A865C8">
        <w:t xml:space="preserve"> w </w:t>
      </w:r>
      <w:r>
        <w:t>tym koszty podróży</w:t>
      </w:r>
      <w:r w:rsidR="00A865C8">
        <w:t xml:space="preserve"> i </w:t>
      </w:r>
      <w:r>
        <w:t>inne wydatki; koszty ekspertyz wymaganych przez trybunał; koszty podróży</w:t>
      </w:r>
      <w:r w:rsidR="00A865C8">
        <w:t xml:space="preserve"> i </w:t>
      </w:r>
      <w:r>
        <w:t>inne wydatki świadków; wynajem przestrzeni do przeprowadzenia rozprawy arbitrażowej; opłaty za pomoc sekretariatu; oraz wszelkie opłaty lub wydatki sekretariatu lub organu powołującego (zgodnie</w:t>
      </w:r>
      <w:r w:rsidR="00A865C8">
        <w:t xml:space="preserve"> z </w:t>
      </w:r>
      <w:r>
        <w:t>konwencją</w:t>
      </w:r>
      <w:r w:rsidR="00A865C8">
        <w:t xml:space="preserve"> z </w:t>
      </w:r>
      <w:proofErr w:type="spellStart"/>
      <w:r>
        <w:t>Aarhus</w:t>
      </w:r>
      <w:proofErr w:type="spellEnd"/>
      <w:r>
        <w:t xml:space="preserve"> – Sekretarza Wykonawczego Europejskiej Komisji Gospodarczej). Trybunał jest zobowiązany do prowadzenia zapisów wszystkich wydatków</w:t>
      </w:r>
      <w:r w:rsidR="00A865C8">
        <w:t xml:space="preserve"> i </w:t>
      </w:r>
      <w:r>
        <w:t>sporządzenia dla stron na ten temat komunikatu końcowego. W arbitrażu międzynarodowym dość często zdarza się, że trybunały nieproporcjonalnie rozdzielają koszty między stronami, przy czym strony przegrywające pokrywają część lub całość kosztów stron wygrywających.</w:t>
      </w:r>
    </w:p>
    <w:p w14:paraId="72308DEF" w14:textId="61A2F0B8" w:rsidR="005D73FE" w:rsidRPr="005D73FE" w:rsidRDefault="005D73FE" w:rsidP="005D73FE">
      <w:pPr>
        <w:spacing w:line="240" w:lineRule="auto"/>
      </w:pPr>
      <w:r>
        <w:t>Ustęp 15 przewiduje mechanizm umożliwiający dodatkowym stronom, które wykazują zainteresowanie</w:t>
      </w:r>
      <w:r w:rsidR="00A865C8">
        <w:t xml:space="preserve"> w </w:t>
      </w:r>
      <w:r>
        <w:t>sporze, zaangażowanie się</w:t>
      </w:r>
      <w:r w:rsidR="00A865C8">
        <w:t xml:space="preserve"> w </w:t>
      </w:r>
      <w:r>
        <w:t>proces arbitrażowy. Konkretnie na interwencję</w:t>
      </w:r>
      <w:r w:rsidR="00A865C8">
        <w:t xml:space="preserve"> w </w:t>
      </w:r>
      <w:r>
        <w:t>postępowaniu pozwolono każdej Stronie (która tym samym staje się stroną</w:t>
      </w:r>
      <w:r w:rsidR="00A865C8">
        <w:t xml:space="preserve"> w </w:t>
      </w:r>
      <w:r>
        <w:t>sprawie), pod warunkiem że wykazuje ona zainteresowanie</w:t>
      </w:r>
      <w:r w:rsidR="00A865C8">
        <w:t xml:space="preserve"> o </w:t>
      </w:r>
      <w:r>
        <w:t>charakterze prawnym przedmiotem sporu</w:t>
      </w:r>
      <w:r w:rsidR="00A865C8">
        <w:t xml:space="preserve"> i </w:t>
      </w:r>
      <w:r>
        <w:t>może jej dotyczyć wydana decyzja. Chociaż konwencja nie określa, czym jest zainteresowanie</w:t>
      </w:r>
      <w:r w:rsidR="00A865C8">
        <w:t xml:space="preserve"> o </w:t>
      </w:r>
      <w:r>
        <w:t xml:space="preserve">charakterze prawnym, jest ono zazwyczaj interpretowane jako takie, który może stanowić </w:t>
      </w:r>
      <w:r>
        <w:lastRenderedPageBreak/>
        <w:t>podstawę postępowania sądowego. Gdy strony interweniują po rozpoczęciu przewodu, działalność trybunału przebiega normalnie. Interweniujące strony nie mogą wyznaczać dodatkowych arbitrów.</w:t>
      </w:r>
    </w:p>
    <w:p w14:paraId="4BC20528" w14:textId="3432C3A6" w:rsidR="005D73FE" w:rsidRPr="005D73FE" w:rsidRDefault="005D73FE" w:rsidP="005D73FE">
      <w:pPr>
        <w:spacing w:line="240" w:lineRule="auto"/>
      </w:pPr>
      <w:r>
        <w:t>Zgodnie</w:t>
      </w:r>
      <w:r w:rsidR="00A865C8">
        <w:t xml:space="preserve"> z </w:t>
      </w:r>
      <w:r w:rsidR="00331D80">
        <w:t>ust. </w:t>
      </w:r>
      <w:r>
        <w:t>16 po ustanowieniu trybunału ma on pięć miesięcy na wydanie decyzji. Jeśli jednak trybunał uzna to za konieczne, może przedłużyć termin</w:t>
      </w:r>
      <w:r w:rsidR="00A865C8">
        <w:t xml:space="preserve"> o </w:t>
      </w:r>
      <w:r>
        <w:t>kolejne pięć miesięcy. Podstawy do przyznania takiego przedłużenia nie są określone</w:t>
      </w:r>
      <w:r w:rsidR="00A865C8">
        <w:t xml:space="preserve"> w </w:t>
      </w:r>
      <w:r>
        <w:t>załączniku, więc wyłącznie trybunał jest uprawniony do określenia, kiedy opóźnienie jest właściwe. W praktyce przedłużenie może następować</w:t>
      </w:r>
      <w:r w:rsidR="00A865C8">
        <w:t xml:space="preserve"> z </w:t>
      </w:r>
      <w:r>
        <w:t>różnych powodów, począwszy od sytuacji osobistej jednego lub kilku arbitrów, a skończywszy na braku możliwości uzyskania większości głosów. Oczekuje się jednak, że</w:t>
      </w:r>
      <w:r w:rsidR="00A865C8">
        <w:t xml:space="preserve"> o </w:t>
      </w:r>
      <w:r>
        <w:t>ile to możliwe, trybunały będą wydawać decyzje</w:t>
      </w:r>
      <w:r w:rsidR="00A865C8">
        <w:t xml:space="preserve"> w </w:t>
      </w:r>
      <w:r>
        <w:t>ciągu pierwszych pięciu miesięcy</w:t>
      </w:r>
      <w:r w:rsidR="00A865C8">
        <w:t xml:space="preserve"> i </w:t>
      </w:r>
      <w:r>
        <w:t>zastrzegać sobie prawo do przedłużenia terminu</w:t>
      </w:r>
      <w:r w:rsidR="00A865C8">
        <w:t xml:space="preserve"> w </w:t>
      </w:r>
      <w:r>
        <w:t>przypadku nadzwyczajnych lub niekontrolowanych okoliczności.</w:t>
      </w:r>
    </w:p>
    <w:p w14:paraId="137CCD20" w14:textId="0171E9EE" w:rsidR="005D73FE" w:rsidRPr="005D73FE" w:rsidRDefault="005D73FE" w:rsidP="005D73FE">
      <w:pPr>
        <w:spacing w:line="240" w:lineRule="auto"/>
      </w:pPr>
      <w:r>
        <w:t>Zgodnie</w:t>
      </w:r>
      <w:r w:rsidR="00A865C8">
        <w:t xml:space="preserve"> z </w:t>
      </w:r>
      <w:r w:rsidR="00331D80">
        <w:t>ust. </w:t>
      </w:r>
      <w:r>
        <w:t>17 wyrok trybunału arbitrażowego jest ostateczny</w:t>
      </w:r>
      <w:r w:rsidR="00A865C8">
        <w:t xml:space="preserve"> i </w:t>
      </w:r>
      <w:r>
        <w:t>wiążący dla wszystkich stron sporu. Decyzji musi towarzyszyć uzasadnienie, które zazwyczaj odnosi się zarówno do faktycznych, jak</w:t>
      </w:r>
      <w:r w:rsidR="00A865C8">
        <w:t xml:space="preserve"> i </w:t>
      </w:r>
      <w:r>
        <w:t>prawnych wyjaśnień wyniku sprawy. Po wydaniu decyzji trybunał musi przekazać ją wszystkim stronom sporu</w:t>
      </w:r>
      <w:r w:rsidR="00A865C8">
        <w:t xml:space="preserve"> i </w:t>
      </w:r>
      <w:r>
        <w:t>sekretariatowi konwencji. Następnie sekretariat przekazuje otrzymane informacje wszystkim Stronom konwencji. Mimo że wyrok arbitrażowy jest wiążący wyłącznie dla stron sporu, taka struktura jego rozpowszechniania pozwala Stronom być na bieżąco</w:t>
      </w:r>
      <w:r w:rsidR="00A865C8">
        <w:t xml:space="preserve"> z </w:t>
      </w:r>
      <w:r>
        <w:t>kwestiami związanymi</w:t>
      </w:r>
      <w:r w:rsidR="00A865C8">
        <w:t xml:space="preserve"> z </w:t>
      </w:r>
      <w:r>
        <w:t>wykonywaniem konwencji, śledzić rolę arbitrażu</w:t>
      </w:r>
      <w:r w:rsidR="00A865C8">
        <w:t xml:space="preserve"> w </w:t>
      </w:r>
      <w:r>
        <w:t>rozwiązywaniu sporów, zobaczyć, jak arbitrzy interpretują określone postanowienia konwencji, a także lepiej przewidywać, jak arbitrzy mogą reagować na podobne kwestie</w:t>
      </w:r>
      <w:r w:rsidR="00A865C8">
        <w:t xml:space="preserve"> w </w:t>
      </w:r>
      <w:r>
        <w:t>przyszłości.</w:t>
      </w:r>
    </w:p>
    <w:p w14:paraId="35D5F0D5" w14:textId="18A90C50" w:rsidR="005D73FE" w:rsidRPr="005D73FE" w:rsidRDefault="005D73FE" w:rsidP="005D73FE">
      <w:pPr>
        <w:spacing w:line="240" w:lineRule="auto"/>
      </w:pPr>
      <w:r>
        <w:t>Ustęp 18 odnosi się do możliwości powstania dalszego sporu dotyczącego interpretacji lub wykonania wyroku. W takich przypadkach strony pierwotnego sporu mogą zwrócić się</w:t>
      </w:r>
      <w:r w:rsidR="00A865C8">
        <w:t xml:space="preserve"> o </w:t>
      </w:r>
      <w:r>
        <w:t>dalszą pomoc do trybunału, który wydał wyrok. Jeśli,</w:t>
      </w:r>
      <w:r w:rsidR="00A865C8">
        <w:t xml:space="preserve"> z </w:t>
      </w:r>
      <w:r>
        <w:t>jakiegokolwiek powodu, pierwotny trybunał jest</w:t>
      </w:r>
      <w:r w:rsidR="00A865C8">
        <w:t xml:space="preserve"> w </w:t>
      </w:r>
      <w:r>
        <w:t>tym czasie nieosiągalny, strony mogą ubiegać się</w:t>
      </w:r>
      <w:r w:rsidR="00A865C8">
        <w:t xml:space="preserve"> o </w:t>
      </w:r>
      <w:r>
        <w:t>utworzenie nowego trybunału.</w:t>
      </w:r>
    </w:p>
    <w:bookmarkEnd w:id="514"/>
    <w:p w14:paraId="3397E658" w14:textId="77777777" w:rsidR="005D73FE" w:rsidRDefault="005D73FE" w:rsidP="005D73FE">
      <w:pPr>
        <w:spacing w:line="240" w:lineRule="auto"/>
      </w:pPr>
    </w:p>
    <w:p w14:paraId="00885F63" w14:textId="77777777" w:rsidR="005D73FE" w:rsidRDefault="005D73FE" w:rsidP="005D73FE">
      <w:pPr>
        <w:spacing w:line="240" w:lineRule="auto"/>
        <w:sectPr w:rsidR="005D73FE" w:rsidSect="008A3691">
          <w:headerReference w:type="even" r:id="rId315"/>
          <w:headerReference w:type="default" r:id="rId316"/>
          <w:pgSz w:w="11906" w:h="16838"/>
          <w:pgMar w:top="1134" w:right="851" w:bottom="567" w:left="1418" w:header="340" w:footer="567" w:gutter="0"/>
          <w:cols w:space="708"/>
          <w:docGrid w:linePitch="360"/>
        </w:sectPr>
      </w:pPr>
    </w:p>
    <w:p w14:paraId="1136DB51" w14:textId="035BC41F" w:rsidR="008365F2" w:rsidRDefault="00C75A1C">
      <w:pPr>
        <w:spacing w:after="160" w:line="259" w:lineRule="auto"/>
        <w:jc w:val="left"/>
      </w:pPr>
      <w:r>
        <w:rPr>
          <w:noProof/>
        </w:rPr>
        <w:lastRenderedPageBreak/>
        <mc:AlternateContent>
          <mc:Choice Requires="wps">
            <w:drawing>
              <wp:anchor distT="45720" distB="45720" distL="114300" distR="114300" simplePos="0" relativeHeight="251658302" behindDoc="0" locked="0" layoutInCell="1" allowOverlap="1" wp14:anchorId="480060DE" wp14:editId="16BB0177">
                <wp:simplePos x="0" y="0"/>
                <wp:positionH relativeFrom="margin">
                  <wp:align>left</wp:align>
                </wp:positionH>
                <wp:positionV relativeFrom="page">
                  <wp:posOffset>10350111</wp:posOffset>
                </wp:positionV>
                <wp:extent cx="280491" cy="207564"/>
                <wp:effectExtent l="0" t="0" r="5715" b="2540"/>
                <wp:wrapNone/>
                <wp:docPr id="780123739" name="Text Box 780123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91" cy="207564"/>
                        </a:xfrm>
                        <a:prstGeom prst="rect">
                          <a:avLst/>
                        </a:prstGeom>
                        <a:solidFill>
                          <a:srgbClr val="AECC53"/>
                        </a:solidFill>
                        <a:ln w="9525">
                          <a:noFill/>
                          <a:miter lim="800000"/>
                          <a:headEnd/>
                          <a:tailEnd/>
                        </a:ln>
                      </wps:spPr>
                      <wps:txbx>
                        <w:txbxContent>
                          <w:p w14:paraId="530D5941" w14:textId="48CC96FC" w:rsidR="00C75A1C" w:rsidRPr="00EB6B1E" w:rsidRDefault="00C75A1C" w:rsidP="00C75A1C">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271</w:t>
                            </w:r>
                            <w:r w:rsidRPr="00EB6B1E">
                              <w:rPr>
                                <w:rFonts w:asciiTheme="minorHAnsi" w:hAnsiTheme="minorHAnsi" w:cstheme="minorHAnsi"/>
                                <w:b/>
                                <w:bCs/>
                                <w:color w:val="FFFFFF" w:themeColor="background1"/>
                                <w:sz w:val="18"/>
                                <w:szCs w:val="18"/>
                              </w:rPr>
                              <w:fldChar w:fldCharType="end"/>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060DE" id="Text Box 780123739" o:spid="_x0000_s1231" type="#_x0000_t202" style="position:absolute;margin-left:0;margin-top:814.95pt;width:22.1pt;height:16.35pt;z-index:251658302;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" fillcolor="#aecc53" stroked="f">
                <v:textbox inset="0,0,0,0">
                  <w:txbxContent>
                    <w:p w14:paraId="530D5941" w14:textId="48CC96FC" w:rsidR="00C75A1C" w:rsidRPr="00EB6B1E" w:rsidRDefault="00C75A1C" w:rsidP="00C75A1C">
                      <w:pPr>
                        <w:rPr>
                          <w:rFonts w:asciiTheme="minorHAnsi" w:hAnsiTheme="minorHAnsi" w:cstheme="minorHAnsi"/>
                          <w:b/>
                          <w:bCs/>
                          <w:color w:val="FFFFFF" w:themeColor="background1"/>
                          <w:sz w:val="18"/>
                          <w:szCs w:val="18"/>
                        </w:rPr>
                      </w:pPr>
                      <w:r w:rsidRPr="00EB6B1E">
                        <w:rPr>
                          <w:rFonts w:asciiTheme="minorHAnsi" w:hAnsiTheme="minorHAnsi" w:cstheme="minorHAnsi"/>
                          <w:b/>
                          <w:bCs/>
                          <w:color w:val="FFFFFF" w:themeColor="background1"/>
                          <w:sz w:val="18"/>
                          <w:szCs w:val="18"/>
                        </w:rPr>
                        <w:fldChar w:fldCharType="begin"/>
                      </w:r>
                      <w:r w:rsidRPr="00EB6B1E">
                        <w:rPr>
                          <w:rFonts w:asciiTheme="minorHAnsi" w:hAnsiTheme="minorHAnsi" w:cstheme="minorHAnsi"/>
                          <w:b/>
                          <w:bCs/>
                          <w:color w:val="FFFFFF" w:themeColor="background1"/>
                          <w:sz w:val="18"/>
                          <w:szCs w:val="18"/>
                        </w:rPr>
                        <w:instrText>PAGE   \* MERGEFORMAT</w:instrText>
                      </w:r>
                      <w:r w:rsidRPr="00EB6B1E">
                        <w:rPr>
                          <w:rFonts w:asciiTheme="minorHAnsi" w:hAnsiTheme="minorHAnsi" w:cstheme="minorHAnsi"/>
                          <w:b/>
                          <w:bCs/>
                          <w:color w:val="FFFFFF" w:themeColor="background1"/>
                          <w:sz w:val="18"/>
                          <w:szCs w:val="18"/>
                        </w:rPr>
                        <w:fldChar w:fldCharType="separate"/>
                      </w:r>
                      <w:r w:rsidR="008A6FF1">
                        <w:rPr>
                          <w:rFonts w:asciiTheme="minorHAnsi" w:hAnsiTheme="minorHAnsi" w:cstheme="minorHAnsi"/>
                          <w:b/>
                          <w:bCs/>
                          <w:noProof/>
                          <w:color w:val="FFFFFF" w:themeColor="background1"/>
                          <w:sz w:val="18"/>
                          <w:szCs w:val="18"/>
                        </w:rPr>
                        <w:t>271</w:t>
                      </w:r>
                      <w:r w:rsidRPr="00EB6B1E">
                        <w:rPr>
                          <w:rFonts w:asciiTheme="minorHAnsi" w:hAnsiTheme="minorHAnsi" w:cstheme="minorHAnsi"/>
                          <w:b/>
                          <w:bCs/>
                          <w:color w:val="FFFFFF" w:themeColor="background1"/>
                          <w:sz w:val="18"/>
                          <w:szCs w:val="18"/>
                        </w:rPr>
                        <w:fldChar w:fldCharType="end"/>
                      </w:r>
                    </w:p>
                  </w:txbxContent>
                </v:textbox>
                <w10:wrap anchorx="margin" anchory="page"/>
              </v:shape>
            </w:pict>
          </mc:Fallback>
        </mc:AlternateContent>
      </w:r>
      <w:r>
        <w:rPr>
          <w:noProof/>
        </w:rPr>
        <w:drawing>
          <wp:anchor distT="0" distB="0" distL="114300" distR="114300" simplePos="0" relativeHeight="251658296" behindDoc="1" locked="0" layoutInCell="1" allowOverlap="1" wp14:anchorId="671AAC06" wp14:editId="545381BB">
            <wp:simplePos x="0" y="0"/>
            <wp:positionH relativeFrom="page">
              <wp:posOffset>5877</wp:posOffset>
            </wp:positionH>
            <wp:positionV relativeFrom="page">
              <wp:posOffset>11430</wp:posOffset>
            </wp:positionV>
            <wp:extent cx="7542704" cy="10664042"/>
            <wp:effectExtent l="0" t="0" r="1270" b="4445"/>
            <wp:wrapNone/>
            <wp:docPr id="1354463063" name="Picture 135446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63063" name="Obraz 1354463063"/>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542704" cy="10664042"/>
                    </a:xfrm>
                    <a:prstGeom prst="rect">
                      <a:avLst/>
                    </a:prstGeom>
                  </pic:spPr>
                </pic:pic>
              </a:graphicData>
            </a:graphic>
            <wp14:sizeRelH relativeFrom="page">
              <wp14:pctWidth>0</wp14:pctWidth>
            </wp14:sizeRelH>
            <wp14:sizeRelV relativeFrom="page">
              <wp14:pctHeight>0</wp14:pctHeight>
            </wp14:sizeRelV>
          </wp:anchor>
        </w:drawing>
      </w:r>
      <w:r>
        <w:br w:type="page"/>
      </w:r>
    </w:p>
    <w:p w14:paraId="750AEB06" w14:textId="4B5BFBC2" w:rsidR="001C0ACB" w:rsidRPr="00F34545" w:rsidRDefault="001C0ACB" w:rsidP="00DB2809">
      <w:pPr>
        <w:pStyle w:val="Heading4"/>
        <w:rPr>
          <w:sz w:val="80"/>
          <w:szCs w:val="80"/>
        </w:rPr>
      </w:pPr>
      <w:bookmarkStart w:id="515" w:name="_Toc143266390"/>
      <w:r w:rsidRPr="00F34545">
        <w:rPr>
          <w:color w:val="AECC53"/>
          <w:sz w:val="80"/>
          <w:szCs w:val="80"/>
        </w:rPr>
        <w:lastRenderedPageBreak/>
        <w:t>DODATKI</w:t>
      </w:r>
      <w:bookmarkEnd w:id="515"/>
    </w:p>
    <w:p w14:paraId="7D299ABD" w14:textId="3548EEA5" w:rsidR="00BA3519" w:rsidRPr="00DB2809" w:rsidRDefault="00DB2809" w:rsidP="00DB2809">
      <w:pPr>
        <w:pStyle w:val="Heading3"/>
        <w:ind w:left="1701"/>
        <w:rPr>
          <w:rFonts w:hAnsi="Trebuchet MS" w:cs="Trebuchet MS"/>
          <w:color w:val="B3B2B2"/>
        </w:rPr>
      </w:pPr>
      <w:bookmarkStart w:id="516" w:name="_Toc143266391"/>
      <w:r w:rsidRPr="00F76FF5">
        <w:rPr>
          <w:rFonts w:hAnsi="Trebuchet MS"/>
        </w:rPr>
        <w:t>Dodatek I.</w:t>
      </w:r>
      <w:r w:rsidRPr="00F76FF5">
        <w:t xml:space="preserve"> Deklaracje</w:t>
      </w:r>
      <w:r w:rsidR="00A865C8" w:rsidRPr="00F76FF5">
        <w:t xml:space="preserve"> </w:t>
      </w:r>
      <w:r w:rsidR="00A865C8">
        <w:t>i </w:t>
      </w:r>
      <w:r>
        <w:t>zastrzeżenia po podpisaniu lub ratyfikacji</w:t>
      </w:r>
      <w:bookmarkEnd w:id="516"/>
    </w:p>
    <w:p w14:paraId="02D1267B" w14:textId="77777777" w:rsidR="00F76FF5" w:rsidRDefault="00F76FF5" w:rsidP="00DB2809">
      <w:pPr>
        <w:spacing w:after="0" w:line="240" w:lineRule="auto"/>
        <w:ind w:left="1701"/>
        <w:rPr>
          <w:rFonts w:ascii="Times New Roman" w:hAnsi="Trebuchet MS"/>
          <w:b/>
          <w:color w:val="B3B2B2"/>
          <w:sz w:val="60"/>
        </w:rPr>
      </w:pPr>
    </w:p>
    <w:p w14:paraId="0C855427" w14:textId="77777777" w:rsidR="00F76FF5" w:rsidRDefault="00F76FF5" w:rsidP="00DB2809">
      <w:pPr>
        <w:spacing w:after="0" w:line="240" w:lineRule="auto"/>
        <w:ind w:left="1701"/>
        <w:rPr>
          <w:rFonts w:ascii="Times New Roman" w:hAnsi="Trebuchet MS"/>
          <w:b/>
          <w:color w:val="B3B2B2"/>
          <w:sz w:val="60"/>
        </w:rPr>
      </w:pPr>
    </w:p>
    <w:p w14:paraId="2D07E3C7" w14:textId="77777777" w:rsidR="00F76FF5" w:rsidRDefault="00F76FF5" w:rsidP="00DB2809">
      <w:pPr>
        <w:spacing w:after="0" w:line="240" w:lineRule="auto"/>
        <w:ind w:left="1701"/>
        <w:rPr>
          <w:rFonts w:ascii="Times New Roman" w:hAnsi="Trebuchet MS"/>
          <w:b/>
          <w:color w:val="B3B2B2"/>
          <w:sz w:val="60"/>
        </w:rPr>
      </w:pPr>
    </w:p>
    <w:p w14:paraId="2CFCA35D" w14:textId="2CBDE84B" w:rsidR="00BA3519" w:rsidRDefault="00BA3519" w:rsidP="00DB2809">
      <w:pPr>
        <w:spacing w:after="0" w:line="240" w:lineRule="auto"/>
        <w:ind w:left="1701"/>
        <w:rPr>
          <w:rFonts w:ascii="Times New Roman" w:eastAsia="Trebuchet MS" w:hAnsi="Trebuchet MS" w:cs="Trebuchet MS"/>
          <w:b/>
          <w:color w:val="B3B2B2"/>
          <w:kern w:val="0"/>
          <w:sz w:val="60"/>
          <w14:ligatures w14:val="none"/>
        </w:rPr>
      </w:pPr>
      <w:r>
        <w:rPr>
          <w:rFonts w:ascii="Times New Roman" w:hAnsi="Trebuchet MS"/>
          <w:b/>
          <w:color w:val="B3B2B2"/>
          <w:sz w:val="60"/>
        </w:rPr>
        <w:t>DODATEK I</w:t>
      </w:r>
    </w:p>
    <w:p w14:paraId="5E6F0E11" w14:textId="6D32AC2C" w:rsidR="00BA3519" w:rsidRPr="00B541B8" w:rsidRDefault="00B541B8" w:rsidP="00B541B8">
      <w:pPr>
        <w:spacing w:line="240" w:lineRule="auto"/>
        <w:ind w:left="1701"/>
        <w:jc w:val="left"/>
        <w:rPr>
          <w:rFonts w:ascii="Times New Roman" w:hAnsi="Times New Roman" w:cs="Times New Roman"/>
          <w:b/>
          <w:bCs/>
          <w:noProof/>
          <w:color w:val="AECC53"/>
          <w:sz w:val="60"/>
          <w:szCs w:val="60"/>
        </w:rPr>
      </w:pPr>
      <w:r>
        <w:rPr>
          <w:rFonts w:ascii="Times New Roman" w:hAnsi="Times New Roman"/>
          <w:b/>
          <w:bCs/>
          <w:color w:val="AECC53"/>
          <w:sz w:val="60"/>
          <w:szCs w:val="60"/>
        </w:rPr>
        <w:t>DEKLARACJE I ZASTRZEŻENIA PO PODPISANIU LUB RATYFIKACJI</w:t>
      </w:r>
    </w:p>
    <w:p w14:paraId="217DB6C3" w14:textId="77777777" w:rsidR="005C0B87" w:rsidRDefault="005C0B87" w:rsidP="002C1D4E">
      <w:pPr>
        <w:spacing w:line="240" w:lineRule="auto"/>
        <w:ind w:left="1701"/>
      </w:pPr>
    </w:p>
    <w:p w14:paraId="20738769" w14:textId="77777777" w:rsidR="00F76FF5" w:rsidRDefault="00F76FF5" w:rsidP="002C1D4E">
      <w:pPr>
        <w:spacing w:line="240" w:lineRule="auto"/>
        <w:ind w:left="1701"/>
      </w:pPr>
    </w:p>
    <w:p w14:paraId="1B641B30" w14:textId="77777777" w:rsidR="005C0B87" w:rsidRPr="005C0B87" w:rsidRDefault="005C0B87" w:rsidP="005C0B87">
      <w:pPr>
        <w:spacing w:line="240" w:lineRule="auto"/>
        <w:ind w:left="1701"/>
        <w:rPr>
          <w:rFonts w:ascii="Times New Roman" w:hAnsi="Times New Roman" w:cs="Times New Roman"/>
          <w:color w:val="AECC53"/>
          <w:sz w:val="50"/>
          <w:szCs w:val="50"/>
        </w:rPr>
      </w:pPr>
      <w:r>
        <w:rPr>
          <w:rFonts w:ascii="Times New Roman" w:hAnsi="Times New Roman"/>
          <w:color w:val="AECC53"/>
          <w:sz w:val="50"/>
          <w:szCs w:val="50"/>
        </w:rPr>
        <w:t>AUSTRIA</w:t>
      </w:r>
    </w:p>
    <w:p w14:paraId="6A73B7BB" w14:textId="0C417453" w:rsidR="005C0B87" w:rsidRPr="005C0B87" w:rsidRDefault="005C0B87" w:rsidP="005C0B87">
      <w:pPr>
        <w:spacing w:line="240" w:lineRule="auto"/>
        <w:ind w:left="1701"/>
        <w:rPr>
          <w:i/>
        </w:rPr>
      </w:pPr>
      <w:r>
        <w:rPr>
          <w:i/>
        </w:rPr>
        <w:t>Deklaracja przy ratyfikacji:</w:t>
      </w:r>
    </w:p>
    <w:p w14:paraId="745C8315" w14:textId="500B32B8" w:rsidR="005C0B87" w:rsidRPr="005C0B87" w:rsidRDefault="005C0B87" w:rsidP="005C0B87">
      <w:pPr>
        <w:spacing w:line="240" w:lineRule="auto"/>
        <w:ind w:left="1701"/>
      </w:pPr>
      <w:r>
        <w:t>Republika Austrii oświadcza zgodnie</w:t>
      </w:r>
      <w:r w:rsidR="00A865C8">
        <w:t xml:space="preserve"> z </w:t>
      </w:r>
      <w:r w:rsidR="00331D80">
        <w:t>art. </w:t>
      </w:r>
      <w:r>
        <w:t xml:space="preserve">16 </w:t>
      </w:r>
      <w:r w:rsidR="00331D80">
        <w:t>ust. </w:t>
      </w:r>
      <w:r>
        <w:t>2 konwencji, że przyjmuje oba sposoby rozstrzygania sporów wymienione</w:t>
      </w:r>
      <w:r w:rsidR="00A865C8">
        <w:t xml:space="preserve"> w </w:t>
      </w:r>
      <w:r w:rsidR="00331D80">
        <w:t>ust. </w:t>
      </w:r>
      <w:r>
        <w:t>2 jako obowiązujące</w:t>
      </w:r>
      <w:r w:rsidR="00A865C8">
        <w:t xml:space="preserve"> w </w:t>
      </w:r>
      <w:r>
        <w:t>stosunku do każdej strony przyjmującej zobowiązanie dotyczące jednego lub obu tych sposobów rozstrzygania sporów.</w:t>
      </w:r>
    </w:p>
    <w:p w14:paraId="1C1DAA07" w14:textId="77777777" w:rsidR="005C0B87" w:rsidRPr="005C0B87" w:rsidRDefault="005C0B87" w:rsidP="005C0B87">
      <w:pPr>
        <w:spacing w:line="240" w:lineRule="auto"/>
        <w:ind w:left="1701"/>
      </w:pPr>
    </w:p>
    <w:p w14:paraId="39108983" w14:textId="77777777" w:rsidR="005C0B87" w:rsidRPr="005C0B87" w:rsidRDefault="005C0B87" w:rsidP="005C0B87">
      <w:pPr>
        <w:spacing w:line="240" w:lineRule="auto"/>
        <w:ind w:left="1701"/>
      </w:pPr>
    </w:p>
    <w:p w14:paraId="4A783E8E" w14:textId="77777777" w:rsidR="005C0B87" w:rsidRPr="005C0B87" w:rsidRDefault="005C0B87" w:rsidP="005C0B87">
      <w:pPr>
        <w:spacing w:line="240" w:lineRule="auto"/>
        <w:ind w:left="1701"/>
        <w:rPr>
          <w:rFonts w:ascii="Times New Roman" w:hAnsi="Times New Roman" w:cs="Times New Roman"/>
          <w:color w:val="AECC53"/>
          <w:sz w:val="50"/>
          <w:szCs w:val="50"/>
        </w:rPr>
      </w:pPr>
      <w:r>
        <w:rPr>
          <w:rFonts w:ascii="Times New Roman" w:hAnsi="Times New Roman"/>
          <w:color w:val="AECC53"/>
          <w:sz w:val="50"/>
          <w:szCs w:val="50"/>
        </w:rPr>
        <w:t>DANIA</w:t>
      </w:r>
    </w:p>
    <w:p w14:paraId="0204B0DF" w14:textId="08257EFE" w:rsidR="005C0B87" w:rsidRPr="005C0B87" w:rsidRDefault="005C0B87" w:rsidP="005C0B87">
      <w:pPr>
        <w:spacing w:line="240" w:lineRule="auto"/>
        <w:ind w:left="1701"/>
        <w:rPr>
          <w:i/>
        </w:rPr>
      </w:pPr>
      <w:r>
        <w:rPr>
          <w:i/>
        </w:rPr>
        <w:t>Deklaracja przy podpisaniu:</w:t>
      </w:r>
    </w:p>
    <w:p w14:paraId="090201FA" w14:textId="083F5936" w:rsidR="005C0B87" w:rsidRPr="005C0B87" w:rsidRDefault="005C0B87" w:rsidP="005C0B87">
      <w:pPr>
        <w:spacing w:line="240" w:lineRule="auto"/>
        <w:ind w:left="1701"/>
      </w:pPr>
      <w:r>
        <w:t>Zarówno Wyspy Owcze, jak</w:t>
      </w:r>
      <w:r w:rsidR="00A865C8">
        <w:t xml:space="preserve"> i </w:t>
      </w:r>
      <w:r>
        <w:t>Grenlandia są samorządnymi terytoriami na mocy ustawy</w:t>
      </w:r>
      <w:r w:rsidR="00A865C8">
        <w:t xml:space="preserve"> o </w:t>
      </w:r>
      <w:r>
        <w:t>autonomii, co oznacza między innymi, że sprawy środowiskowe</w:t>
      </w:r>
      <w:r w:rsidR="00A865C8">
        <w:t xml:space="preserve"> w </w:t>
      </w:r>
      <w:r>
        <w:t>ujęciu ogólnym</w:t>
      </w:r>
      <w:r w:rsidR="00A865C8">
        <w:t xml:space="preserve"> i </w:t>
      </w:r>
      <w:r>
        <w:t>kwestie objęte konwencją są regulowane przez prawo do samostanowienia. W autonomicznych rządach zarówno Wysp Owczych, jak</w:t>
      </w:r>
      <w:r w:rsidR="00A865C8">
        <w:t xml:space="preserve"> i </w:t>
      </w:r>
      <w:r>
        <w:t>Grenlandii istnieje duże zainteresowanie polityczne propagowaniem,</w:t>
      </w:r>
      <w:r w:rsidR="00A865C8">
        <w:t xml:space="preserve"> w </w:t>
      </w:r>
      <w:r>
        <w:t>miarę możliwości, podstawowych idei</w:t>
      </w:r>
      <w:r w:rsidR="00A865C8">
        <w:t xml:space="preserve"> i </w:t>
      </w:r>
      <w:r>
        <w:t>zasad zawartych</w:t>
      </w:r>
      <w:r w:rsidR="00A865C8">
        <w:t xml:space="preserve"> w </w:t>
      </w:r>
      <w:r>
        <w:t>konwencji. Zważywszy jednak że konwencja została sporządzona</w:t>
      </w:r>
      <w:r w:rsidR="00A865C8">
        <w:t xml:space="preserve"> z </w:t>
      </w:r>
      <w:r>
        <w:t>myślą</w:t>
      </w:r>
      <w:r w:rsidR="00A865C8">
        <w:t xml:space="preserve"> o </w:t>
      </w:r>
      <w:r>
        <w:t>krajach europejskich</w:t>
      </w:r>
      <w:r w:rsidR="00A865C8">
        <w:t xml:space="preserve"> o </w:t>
      </w:r>
      <w:r>
        <w:t>stosunkowo dużej liczbie ludności</w:t>
      </w:r>
      <w:r w:rsidR="00A865C8">
        <w:t xml:space="preserve"> i </w:t>
      </w:r>
      <w:r>
        <w:t>odpowiednich strukturach administracyjnych</w:t>
      </w:r>
      <w:r w:rsidR="00A865C8">
        <w:t xml:space="preserve"> i </w:t>
      </w:r>
      <w:r>
        <w:t>społecznych, nie jest oczywiste, że konwencja jest pod każdym względem odpowiednia dla słabo zaludnionych</w:t>
      </w:r>
      <w:r w:rsidR="00A865C8">
        <w:t xml:space="preserve"> i </w:t>
      </w:r>
      <w:r>
        <w:t>znacznie mniej zróżnicowanych społeczeństw Wysp Owczych</w:t>
      </w:r>
      <w:r w:rsidR="00A865C8">
        <w:t xml:space="preserve"> i </w:t>
      </w:r>
      <w:r>
        <w:t>Grenlandii. Dlatego też pełne wdrożenie konwencji</w:t>
      </w:r>
      <w:r w:rsidR="00A865C8">
        <w:t xml:space="preserve"> w </w:t>
      </w:r>
      <w:r>
        <w:t>tych obszarach może oznaczać niepotrzebną</w:t>
      </w:r>
      <w:r w:rsidR="00A865C8">
        <w:t xml:space="preserve"> i </w:t>
      </w:r>
      <w:r>
        <w:t>nieodpowiednią biurokratyzację. Władze Wysp Owczych</w:t>
      </w:r>
      <w:r w:rsidR="00A865C8">
        <w:t xml:space="preserve"> i </w:t>
      </w:r>
      <w:r>
        <w:t>Grenlandii dokładnie przeanalizują tę kwestię.</w:t>
      </w:r>
    </w:p>
    <w:p w14:paraId="2D1298AF" w14:textId="01E7C2FD" w:rsidR="005C0B87" w:rsidRPr="005C0B87" w:rsidRDefault="005C0B87" w:rsidP="005C0B87">
      <w:pPr>
        <w:spacing w:line="240" w:lineRule="auto"/>
        <w:ind w:left="1701"/>
      </w:pPr>
      <w:r>
        <w:t>Podpisanie konwencji przez Danię nie musi zatem oznaczać, że duńska ratyfikacja obejmie</w:t>
      </w:r>
      <w:r w:rsidR="00A865C8">
        <w:t xml:space="preserve"> w </w:t>
      </w:r>
      <w:r>
        <w:t>odpowiednim czasie Wyspy Owcze</w:t>
      </w:r>
      <w:r w:rsidR="00A865C8">
        <w:t xml:space="preserve"> i </w:t>
      </w:r>
      <w:r>
        <w:t>Grenlandię.</w:t>
      </w:r>
    </w:p>
    <w:p w14:paraId="686B2422" w14:textId="293B52C1" w:rsidR="008365F2" w:rsidRDefault="002C1D4E" w:rsidP="005C0B87">
      <w:pPr>
        <w:spacing w:line="240" w:lineRule="auto"/>
        <w:ind w:left="1701"/>
      </w:pPr>
      <w:r>
        <w:rPr>
          <w:noProof/>
        </w:rPr>
        <mc:AlternateContent>
          <mc:Choice Requires="wpg">
            <w:drawing>
              <wp:anchor distT="0" distB="0" distL="114300" distR="114300" simplePos="0" relativeHeight="251658297" behindDoc="0" locked="0" layoutInCell="1" allowOverlap="1" wp14:anchorId="4D1DC710" wp14:editId="44B5526C">
                <wp:simplePos x="0" y="0"/>
                <wp:positionH relativeFrom="column">
                  <wp:posOffset>-540385</wp:posOffset>
                </wp:positionH>
                <wp:positionV relativeFrom="page">
                  <wp:posOffset>546100</wp:posOffset>
                </wp:positionV>
                <wp:extent cx="1413510" cy="9611995"/>
                <wp:effectExtent l="0" t="0" r="0" b="8255"/>
                <wp:wrapNone/>
                <wp:docPr id="221866313" name="Group 221866313"/>
                <wp:cNvGraphicFramePr/>
                <a:graphic xmlns:a="http://schemas.openxmlformats.org/drawingml/2006/main">
                  <a:graphicData uri="http://schemas.microsoft.com/office/word/2010/wordprocessingGroup">
                    <wpg:wgp>
                      <wpg:cNvGrpSpPr/>
                      <wpg:grpSpPr>
                        <a:xfrm>
                          <a:off x="0" y="0"/>
                          <a:ext cx="1413510" cy="9611995"/>
                          <a:chOff x="0" y="0"/>
                          <a:chExt cx="1413771" cy="9611995"/>
                        </a:xfrm>
                      </wpg:grpSpPr>
                      <pic:pic xmlns:pic="http://schemas.openxmlformats.org/drawingml/2006/picture">
                        <pic:nvPicPr>
                          <pic:cNvPr id="99" name="image80.jpeg"/>
                          <pic:cNvPicPr>
                            <a:picLocks noChangeAspect="1"/>
                          </pic:cNvPicPr>
                        </pic:nvPicPr>
                        <pic:blipFill>
                          <a:blip r:embed="rId318" cstate="print"/>
                          <a:stretch>
                            <a:fillRect/>
                          </a:stretch>
                        </pic:blipFill>
                        <pic:spPr>
                          <a:xfrm>
                            <a:off x="0" y="0"/>
                            <a:ext cx="1259840" cy="9611995"/>
                          </a:xfrm>
                          <a:prstGeom prst="rect">
                            <a:avLst/>
                          </a:prstGeom>
                        </pic:spPr>
                      </pic:pic>
                      <wps:wsp>
                        <wps:cNvPr id="167130151" name="Pole tekstowe 11"/>
                        <wps:cNvSpPr txBox="1">
                          <a:spLocks noChangeArrowheads="1"/>
                        </wps:cNvSpPr>
                        <wps:spPr bwMode="auto">
                          <a:xfrm rot="16200000">
                            <a:off x="817047" y="8951644"/>
                            <a:ext cx="1047659" cy="145788"/>
                          </a:xfrm>
                          <a:prstGeom prst="rect">
                            <a:avLst/>
                          </a:prstGeom>
                          <a:noFill/>
                          <a:ln w="9525">
                            <a:noFill/>
                            <a:miter lim="800000"/>
                            <a:headEnd/>
                            <a:tailEnd/>
                          </a:ln>
                        </wps:spPr>
                        <wps:txbx>
                          <w:txbxContent>
                            <w:p w14:paraId="4A6B37E9" w14:textId="77777777" w:rsidR="002C1D4E" w:rsidRPr="003E6759" w:rsidRDefault="002C1D4E" w:rsidP="002C1D4E">
                              <w:pPr>
                                <w:jc w:val="left"/>
                                <w:rPr>
                                  <w:sz w:val="14"/>
                                  <w:szCs w:val="14"/>
                                </w:rPr>
                              </w:pPr>
                              <w:r>
                                <w:rPr>
                                  <w:sz w:val="14"/>
                                  <w:szCs w:val="14"/>
                                </w:rPr>
                                <w:t xml:space="preserve">© </w:t>
                              </w:r>
                              <w:proofErr w:type="spellStart"/>
                              <w:r>
                                <w:rPr>
                                  <w:sz w:val="14"/>
                                  <w:szCs w:val="14"/>
                                </w:rPr>
                                <w:t>Shutterstock</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1DC710" id="Group 221866313" o:spid="_x0000_s1232" style="position:absolute;left:0;text-align:left;margin-left:-42.55pt;margin-top:43pt;width:111.3pt;height:756.85pt;z-index:251658297;mso-position-horizontal-relative:text;mso-position-vertical-relative:page;mso-width-relative:margin;mso-height-relative:margin" coordsize="14137,96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">
                <v:shape id="image80.jpeg" o:spid="_x0000_s1233" type="#_x0000_t75" style="position:absolute;width:12598;height:96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">
                  <v:imagedata r:id="rId319" o:title=""/>
                </v:shape>
                <v:shape id="Pole tekstowe 11" o:spid="_x0000_s1234" type="#_x0000_t202" style="position:absolute;left:8170;top:89516;width:10476;height:145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" filled="f" stroked="f">
                  <v:textbox inset="0,0,0,0">
                    <w:txbxContent>
                      <w:p w14:paraId="4A6B37E9" w14:textId="77777777" w:rsidR="002C1D4E" w:rsidRPr="003E6759" w:rsidRDefault="002C1D4E" w:rsidP="002C1D4E">
                        <w:pPr>
                          <w:jc w:val="left"/>
                          <w:rPr>
                            <w:sz w:val="14"/>
                            <w:szCs w:val="14"/>
                          </w:rPr>
                        </w:pPr>
                        <w:r>
                          <w:rPr>
                            <w:sz w:val="14"/>
                            <w:szCs w:val="14"/>
                          </w:rPr>
                          <w:t>© Shutterstock</w:t>
                        </w:r>
                      </w:p>
                    </w:txbxContent>
                  </v:textbox>
                </v:shape>
                <w10:wrap anchory="page"/>
              </v:group>
            </w:pict>
          </mc:Fallback>
        </mc:AlternateContent>
      </w:r>
    </w:p>
    <w:p w14:paraId="072D1196" w14:textId="64CB22E4" w:rsidR="008365F2" w:rsidRDefault="008365F2" w:rsidP="005D73FE">
      <w:pPr>
        <w:spacing w:line="240" w:lineRule="auto"/>
        <w:sectPr w:rsidR="008365F2" w:rsidSect="008365F2">
          <w:headerReference w:type="even" r:id="rId320"/>
          <w:headerReference w:type="default" r:id="rId321"/>
          <w:footerReference w:type="even" r:id="rId322"/>
          <w:footerReference w:type="default" r:id="rId323"/>
          <w:pgSz w:w="11906" w:h="16838"/>
          <w:pgMar w:top="567" w:right="851" w:bottom="567" w:left="851" w:header="340" w:footer="567" w:gutter="0"/>
          <w:cols w:space="708"/>
          <w:docGrid w:linePitch="360"/>
        </w:sectPr>
      </w:pPr>
    </w:p>
    <w:p w14:paraId="61CC52FE" w14:textId="77777777" w:rsidR="005C0B87" w:rsidRPr="005C0B87" w:rsidRDefault="005C0B87" w:rsidP="005C0B87">
      <w:pPr>
        <w:pStyle w:val="jasnyzielonypodtytu"/>
      </w:pPr>
      <w:r>
        <w:lastRenderedPageBreak/>
        <w:t>UNIA EUROPEJSKA</w:t>
      </w:r>
    </w:p>
    <w:p w14:paraId="7698B815" w14:textId="5D4DBE60" w:rsidR="005C0B87" w:rsidRPr="005C0B87" w:rsidRDefault="005C0B87" w:rsidP="005C0B87">
      <w:pPr>
        <w:spacing w:line="240" w:lineRule="auto"/>
        <w:rPr>
          <w:i/>
        </w:rPr>
      </w:pPr>
      <w:r>
        <w:rPr>
          <w:i/>
        </w:rPr>
        <w:t>Deklaracja przy podpisaniu:</w:t>
      </w:r>
    </w:p>
    <w:p w14:paraId="5BDAE75A" w14:textId="688A3ABA" w:rsidR="005C0B87" w:rsidRPr="005C0B87" w:rsidRDefault="005C0B87" w:rsidP="005C0B87">
      <w:pPr>
        <w:spacing w:line="240" w:lineRule="auto"/>
        <w:ind w:firstLine="567"/>
      </w:pPr>
      <w:r>
        <w:t>Wspólnota Europejska pragnie wyrazić swoje ogromne zadowolenie</w:t>
      </w:r>
      <w:r w:rsidR="00A865C8">
        <w:t xml:space="preserve"> z </w:t>
      </w:r>
      <w:r>
        <w:t>przedmiotowej konwencji jako istotnego kroku naprzód</w:t>
      </w:r>
      <w:r w:rsidR="00A865C8">
        <w:t xml:space="preserve"> w </w:t>
      </w:r>
      <w:r>
        <w:t>dalszym zachęcaniu</w:t>
      </w:r>
      <w:r w:rsidR="00A865C8">
        <w:t xml:space="preserve"> i </w:t>
      </w:r>
      <w:r>
        <w:t>wspieraniu świadomości społecznej</w:t>
      </w:r>
      <w:r w:rsidR="00A865C8">
        <w:t xml:space="preserve"> w </w:t>
      </w:r>
      <w:r>
        <w:t>dziedzinie ochrony środowiska oraz lepszego wdrażania prawodawstwa dotyczącego ochrony środowiska</w:t>
      </w:r>
      <w:r w:rsidR="00A865C8">
        <w:t xml:space="preserve"> w </w:t>
      </w:r>
      <w:r>
        <w:t>regionie EKG ONZ, zgodnie</w:t>
      </w:r>
      <w:r w:rsidR="00A865C8">
        <w:t xml:space="preserve"> z </w:t>
      </w:r>
      <w:r>
        <w:t>zasadą zrównoważonego rozwoju.</w:t>
      </w:r>
    </w:p>
    <w:p w14:paraId="77EA4CEC" w14:textId="6DAE562F" w:rsidR="005C0B87" w:rsidRPr="005C0B87" w:rsidRDefault="005C0B87" w:rsidP="005C0B87">
      <w:pPr>
        <w:spacing w:line="240" w:lineRule="auto"/>
        <w:ind w:firstLine="567"/>
      </w:pPr>
      <w:r>
        <w:t>W pełni popierając cele konwencji</w:t>
      </w:r>
      <w:r w:rsidR="00A865C8">
        <w:t xml:space="preserve"> i </w:t>
      </w:r>
      <w:r>
        <w:t>biorąc pod uwagę, że sama Wspólnota Europejska jest aktywnie zaangażowana</w:t>
      </w:r>
      <w:r w:rsidR="00A865C8">
        <w:t xml:space="preserve"> w </w:t>
      </w:r>
      <w:r>
        <w:t>ochronę środowiska poprzez kompleksowy</w:t>
      </w:r>
      <w:r w:rsidR="00A865C8">
        <w:t xml:space="preserve"> i </w:t>
      </w:r>
      <w:r>
        <w:t>rozwijający się zestaw przepisów, uznano, że ważne jest nie tylko podpisanie konwencji na szczeblu wspólnotowym, lecz także objęcie nią własnych instytucji, wraz</w:t>
      </w:r>
      <w:r w:rsidR="00A865C8">
        <w:t xml:space="preserve"> z </w:t>
      </w:r>
      <w:r>
        <w:t>krajowymi władzami publicznymi.</w:t>
      </w:r>
    </w:p>
    <w:p w14:paraId="7295E2C8" w14:textId="63B81022" w:rsidR="005C0B87" w:rsidRPr="005C0B87" w:rsidRDefault="005C0B87" w:rsidP="005C0B87">
      <w:pPr>
        <w:spacing w:line="240" w:lineRule="auto"/>
        <w:ind w:firstLine="567"/>
      </w:pPr>
      <w:r>
        <w:t>W kontekście instytucjonalnym</w:t>
      </w:r>
      <w:r w:rsidR="00A865C8">
        <w:t xml:space="preserve"> i </w:t>
      </w:r>
      <w:r>
        <w:t>prawnym Wspólnoty, a także biorąc pod uwagę postanowienia traktatu</w:t>
      </w:r>
      <w:r w:rsidR="00A865C8">
        <w:t xml:space="preserve"> z </w:t>
      </w:r>
      <w:r>
        <w:t>Amsterdamu</w:t>
      </w:r>
      <w:r w:rsidR="00A865C8">
        <w:t xml:space="preserve"> w </w:t>
      </w:r>
      <w:r>
        <w:t>odniesieniu do przyszłego prawodawstwa dotyczącego przejrzystości, Wspólnota oświadcza również, że instytucje Wspólnoty będą stosować konwencję</w:t>
      </w:r>
      <w:r w:rsidR="00A865C8">
        <w:t xml:space="preserve"> w </w:t>
      </w:r>
      <w:r>
        <w:t>ramach istniejących</w:t>
      </w:r>
      <w:r w:rsidR="00A865C8">
        <w:t xml:space="preserve"> i </w:t>
      </w:r>
      <w:r>
        <w:t>przyszłych zasad dotyczących dostępu do dokumentów</w:t>
      </w:r>
      <w:r w:rsidR="00A865C8">
        <w:t xml:space="preserve"> i </w:t>
      </w:r>
      <w:r>
        <w:t>innych odpowiednich zasad prawa wspólnotowego</w:t>
      </w:r>
      <w:r w:rsidR="00A865C8">
        <w:t xml:space="preserve"> w </w:t>
      </w:r>
      <w:r>
        <w:t>dziedzinie objętej konwencją.</w:t>
      </w:r>
    </w:p>
    <w:p w14:paraId="7B2A05F8" w14:textId="39233FD9" w:rsidR="005C0B87" w:rsidRPr="005C0B87" w:rsidRDefault="005C0B87" w:rsidP="005C0B87">
      <w:pPr>
        <w:spacing w:line="240" w:lineRule="auto"/>
        <w:ind w:firstLine="567"/>
      </w:pPr>
      <w:r>
        <w:t>Wspólnota rozważy, czy konieczne będą dalsze deklaracje przy ratyfikacji konwencji</w:t>
      </w:r>
      <w:r w:rsidR="00A865C8">
        <w:t xml:space="preserve"> w </w:t>
      </w:r>
      <w:r>
        <w:t>celu jej zastosowania do instytucji wspólnotowych.</w:t>
      </w:r>
    </w:p>
    <w:p w14:paraId="1633E9EA" w14:textId="09FCF127" w:rsidR="005C0B87" w:rsidRPr="005C0B87" w:rsidRDefault="005C0B87" w:rsidP="005C0B87">
      <w:pPr>
        <w:spacing w:line="240" w:lineRule="auto"/>
        <w:rPr>
          <w:i/>
        </w:rPr>
      </w:pPr>
      <w:r>
        <w:rPr>
          <w:i/>
        </w:rPr>
        <w:t>Deklaracje przy zatwierdzeniu:</w:t>
      </w:r>
    </w:p>
    <w:p w14:paraId="60A1825C" w14:textId="1FD84AC9" w:rsidR="005C0B87" w:rsidRPr="005C0B87" w:rsidRDefault="005C0B87" w:rsidP="005C0B87">
      <w:pPr>
        <w:spacing w:line="240" w:lineRule="auto"/>
      </w:pPr>
      <w:r>
        <w:t>Deklaracja Wspólnoty Europejskiej zgodnie</w:t>
      </w:r>
      <w:r w:rsidR="00A865C8">
        <w:t xml:space="preserve"> z </w:t>
      </w:r>
      <w:r w:rsidR="00331D80">
        <w:t>art. </w:t>
      </w:r>
      <w:r>
        <w:t>19 Konwencji</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w:t>
      </w:r>
    </w:p>
    <w:p w14:paraId="2F12E0C9" w14:textId="658F525A" w:rsidR="005C0B87" w:rsidRPr="005C0B87" w:rsidRDefault="005C0B87" w:rsidP="005C0B87">
      <w:pPr>
        <w:spacing w:line="240" w:lineRule="auto"/>
      </w:pPr>
      <w:r>
        <w:t>Wspólnota Europejska oświadcza, że zgodnie</w:t>
      </w:r>
      <w:r w:rsidR="00A865C8">
        <w:t xml:space="preserve"> z </w:t>
      </w:r>
      <w:r>
        <w:t>Traktatem ustanawiającym Wspólnotę Europejską,</w:t>
      </w:r>
      <w:r w:rsidR="00A865C8">
        <w:t xml:space="preserve"> w </w:t>
      </w:r>
      <w:r>
        <w:t xml:space="preserve">szczególności jego </w:t>
      </w:r>
      <w:r w:rsidR="00331D80">
        <w:t>art. </w:t>
      </w:r>
      <w:r>
        <w:t xml:space="preserve">175 </w:t>
      </w:r>
      <w:r w:rsidR="00331D80">
        <w:t>ust. </w:t>
      </w:r>
      <w:r>
        <w:t>1, posiada kompetencje do zawierania umów międzynarodowych oraz do realizacji obowiązków</w:t>
      </w:r>
      <w:r w:rsidR="00A865C8">
        <w:t xml:space="preserve"> z </w:t>
      </w:r>
      <w:r>
        <w:t>nich wynikających, które przyczyniają się do osiągnięcia następujących celów:</w:t>
      </w:r>
    </w:p>
    <w:p w14:paraId="02463EF0" w14:textId="66EB2D99" w:rsidR="005C0B87" w:rsidRPr="005C0B87" w:rsidRDefault="005C0B87" w:rsidP="005C0B87">
      <w:pPr>
        <w:spacing w:line="240" w:lineRule="auto"/>
        <w:ind w:left="567"/>
      </w:pPr>
      <w:r>
        <w:t>zachowania, ochrony</w:t>
      </w:r>
      <w:r w:rsidR="00A865C8">
        <w:t xml:space="preserve"> i </w:t>
      </w:r>
      <w:r>
        <w:t>poprawy jakości środowiska naturalnego, ochrony zdrowia ludzkiego,</w:t>
      </w:r>
    </w:p>
    <w:p w14:paraId="5BE92E57" w14:textId="4AA20898" w:rsidR="005C0B87" w:rsidRPr="005C0B87" w:rsidRDefault="005C0B87" w:rsidP="005C0B87">
      <w:pPr>
        <w:spacing w:line="240" w:lineRule="auto"/>
        <w:ind w:left="567"/>
      </w:pPr>
      <w:r>
        <w:t>ostrożnego</w:t>
      </w:r>
      <w:r w:rsidR="00A865C8">
        <w:t xml:space="preserve"> i </w:t>
      </w:r>
      <w:r>
        <w:t>racjonalnego wykorzystywania zasobów naturalnych,</w:t>
      </w:r>
    </w:p>
    <w:p w14:paraId="1BA39F72" w14:textId="47928B85" w:rsidR="005C0B87" w:rsidRPr="005C0B87" w:rsidRDefault="005C0B87" w:rsidP="005C0B87">
      <w:pPr>
        <w:spacing w:line="240" w:lineRule="auto"/>
        <w:ind w:left="567"/>
      </w:pPr>
      <w:r>
        <w:t>promowanie na płaszczyźnie międzynarodowej środków zmierzających do rozwiązywania regionalnych lub światowych problemów środowiska naturalnego.</w:t>
      </w:r>
    </w:p>
    <w:p w14:paraId="6F2888BE" w14:textId="63BB0434" w:rsidR="005C0B87" w:rsidRPr="005C0B87" w:rsidRDefault="005C0B87" w:rsidP="005C0B87">
      <w:pPr>
        <w:spacing w:line="240" w:lineRule="auto"/>
      </w:pPr>
      <w:r>
        <w:t>Ponadto Wspólnota Europejska oświadcza, że przyjęła już wiele instrumentów prawnych wiążących jej Państwa Członkowskie, które wprowadzają</w:t>
      </w:r>
      <w:r w:rsidR="00A865C8">
        <w:t xml:space="preserve"> w </w:t>
      </w:r>
      <w:r>
        <w:t>życie postanowienia tej Konwencji, oraz że przedstawi Depozytariuszowi</w:t>
      </w:r>
      <w:r w:rsidR="00A865C8">
        <w:t xml:space="preserve"> i </w:t>
      </w:r>
      <w:r>
        <w:t>uaktualni,</w:t>
      </w:r>
      <w:r w:rsidR="00A865C8">
        <w:t xml:space="preserve"> w </w:t>
      </w:r>
      <w:r>
        <w:t>miarę potrzeby, wykaz tych instrumentów prawnych, zgodnie</w:t>
      </w:r>
      <w:r w:rsidR="00A865C8">
        <w:t xml:space="preserve"> z </w:t>
      </w:r>
      <w:r w:rsidR="00331D80">
        <w:t>art. </w:t>
      </w:r>
      <w:r>
        <w:t xml:space="preserve">10 </w:t>
      </w:r>
      <w:r w:rsidR="00331D80">
        <w:t>ust. </w:t>
      </w:r>
      <w:r>
        <w:t>2</w:t>
      </w:r>
      <w:r w:rsidR="00A865C8">
        <w:t xml:space="preserve"> i </w:t>
      </w:r>
      <w:r w:rsidR="00331D80">
        <w:t>art. </w:t>
      </w:r>
      <w:r>
        <w:t xml:space="preserve">19 </w:t>
      </w:r>
      <w:r w:rsidR="00331D80">
        <w:t>ust. </w:t>
      </w:r>
      <w:r>
        <w:t>5 Konwencji. W szczególności Wspólnota Europejska oświadcza, że obowiązujące instrumenty prawne nie obejmują</w:t>
      </w:r>
      <w:r w:rsidR="00A865C8">
        <w:t xml:space="preserve"> w </w:t>
      </w:r>
      <w:r>
        <w:t>pełni realizacji obowiązków wynikających</w:t>
      </w:r>
      <w:r w:rsidR="00A865C8">
        <w:t xml:space="preserve"> z </w:t>
      </w:r>
      <w:r w:rsidR="00331D80">
        <w:t>art. </w:t>
      </w:r>
      <w:r>
        <w:t xml:space="preserve">9 </w:t>
      </w:r>
      <w:r w:rsidR="00331D80">
        <w:t>ust. </w:t>
      </w:r>
      <w:r>
        <w:t>3 Konwencji, jako że odnoszą się one do procedur administracyjnych</w:t>
      </w:r>
      <w:r w:rsidR="00A865C8">
        <w:t xml:space="preserve"> i </w:t>
      </w:r>
      <w:r>
        <w:t>sądowych mających na celu kwestionowanie działań</w:t>
      </w:r>
      <w:r w:rsidR="00A865C8">
        <w:t xml:space="preserve"> i </w:t>
      </w:r>
      <w:r>
        <w:t>zaniechań osób prywatnych</w:t>
      </w:r>
      <w:r w:rsidR="00A865C8">
        <w:t xml:space="preserve"> i </w:t>
      </w:r>
      <w:r>
        <w:t xml:space="preserve">władz publicznych innych niż instytucje Wspólnoty Europejskiej objęte </w:t>
      </w:r>
      <w:r w:rsidR="00331D80">
        <w:t>art. </w:t>
      </w:r>
      <w:r>
        <w:t xml:space="preserve">2 </w:t>
      </w:r>
      <w:r w:rsidR="00331D80">
        <w:t>ust. </w:t>
      </w:r>
      <w:r>
        <w:t>2 lit. (d) Konwencji oraz że</w:t>
      </w:r>
      <w:r w:rsidR="00A865C8">
        <w:t xml:space="preserve"> w </w:t>
      </w:r>
      <w:r>
        <w:t>wyniku tego jej Państwa Członkowskie są odpowiedzialne za wykonanie tych obowiązków</w:t>
      </w:r>
      <w:r w:rsidR="00A865C8">
        <w:t xml:space="preserve"> w </w:t>
      </w:r>
      <w:r>
        <w:t>momencie zatwierdzenia Konwencji przez Wspólnotę Europejską</w:t>
      </w:r>
      <w:r w:rsidR="00A865C8">
        <w:t xml:space="preserve"> i </w:t>
      </w:r>
      <w:r>
        <w:t>nie zmieni się to,</w:t>
      </w:r>
      <w:r w:rsidR="00A865C8">
        <w:t xml:space="preserve"> o </w:t>
      </w:r>
      <w:r>
        <w:t>ile</w:t>
      </w:r>
      <w:r w:rsidR="00A865C8">
        <w:t xml:space="preserve"> i </w:t>
      </w:r>
      <w:r>
        <w:t>do czasu, gdy Wspólnota, wykonując swoje uprawnienia na mocy Traktatu WE, przyjmie przepisy prawa wspólnotowego obejmujące wykonanie tych obowiązków.</w:t>
      </w:r>
    </w:p>
    <w:p w14:paraId="0112C0F0" w14:textId="4A0CC74E" w:rsidR="005C0B87" w:rsidRPr="005C0B87" w:rsidRDefault="005C0B87" w:rsidP="005C0B87">
      <w:pPr>
        <w:spacing w:line="240" w:lineRule="auto"/>
      </w:pPr>
      <w:r>
        <w:t>Ponadto Wspólnota ponawia swoją deklarację złożoną przy podpisaniu Konwencji, że instytucje Wspólnoty będą stosować Konwencję</w:t>
      </w:r>
      <w:r w:rsidR="00A865C8">
        <w:t xml:space="preserve"> w </w:t>
      </w:r>
      <w:r>
        <w:t>ramach istniejących</w:t>
      </w:r>
      <w:r w:rsidR="00A865C8">
        <w:t xml:space="preserve"> i </w:t>
      </w:r>
      <w:r>
        <w:t>przyszłych zasad dotyczących dostępu do dokumentów</w:t>
      </w:r>
      <w:r w:rsidR="00A865C8">
        <w:t xml:space="preserve"> i </w:t>
      </w:r>
      <w:r>
        <w:t>innych odpowiednich zasad prawa wspólnotowego</w:t>
      </w:r>
      <w:r w:rsidR="00A865C8">
        <w:t xml:space="preserve"> w </w:t>
      </w:r>
      <w:r>
        <w:t>dziedzinie objętej Konwencją.</w:t>
      </w:r>
    </w:p>
    <w:p w14:paraId="4780577B" w14:textId="15C37A8B" w:rsidR="005C0B87" w:rsidRPr="005C0B87" w:rsidRDefault="005C0B87" w:rsidP="005C0B87">
      <w:pPr>
        <w:spacing w:line="240" w:lineRule="auto"/>
      </w:pPr>
      <w:r>
        <w:t>Wspólnota Europejska jest odpowiedzialna za wykonanie tych obowiązków wynikających</w:t>
      </w:r>
      <w:r w:rsidR="00A865C8">
        <w:t xml:space="preserve"> z </w:t>
      </w:r>
      <w:r>
        <w:t>Konwencji, które są objęte obowiązującym prawem wspólnotowym.</w:t>
      </w:r>
    </w:p>
    <w:p w14:paraId="21A8EE8A" w14:textId="346B8168" w:rsidR="005C0B87" w:rsidRPr="005C0B87" w:rsidRDefault="005C0B87" w:rsidP="005C0B87">
      <w:pPr>
        <w:spacing w:line="240" w:lineRule="auto"/>
      </w:pPr>
      <w:r>
        <w:t>Realizacja kompetencji Wspólnoty podlega</w:t>
      </w:r>
      <w:r w:rsidR="00A865C8">
        <w:t xml:space="preserve"> ze </w:t>
      </w:r>
      <w:r>
        <w:t>swej natury ciągłemu rozwojowi.</w:t>
      </w:r>
    </w:p>
    <w:p w14:paraId="68D3F5CD" w14:textId="22619D0D" w:rsidR="005C0B87" w:rsidRPr="005C0B87" w:rsidRDefault="005C0B87" w:rsidP="005C0B87">
      <w:pPr>
        <w:spacing w:line="240" w:lineRule="auto"/>
      </w:pPr>
      <w:r>
        <w:t>Deklaracja Wspólnoty Europejskiej</w:t>
      </w:r>
      <w:r w:rsidR="00A865C8">
        <w:t xml:space="preserve"> w </w:t>
      </w:r>
      <w:r>
        <w:t>sprawie pewnych szczególnych postanowień na mocy dyrektywy 2003/4/WE</w:t>
      </w:r>
    </w:p>
    <w:p w14:paraId="17678A79" w14:textId="5EDBA351" w:rsidR="005C0B87" w:rsidRPr="005C0B87" w:rsidRDefault="005C0B87" w:rsidP="005C0B87">
      <w:pPr>
        <w:spacing w:line="240" w:lineRule="auto"/>
      </w:pPr>
      <w:r>
        <w:t xml:space="preserve">W odniesieniu do </w:t>
      </w:r>
      <w:r w:rsidR="00331D80">
        <w:t>art. </w:t>
      </w:r>
      <w:r>
        <w:t>9 Konwencji</w:t>
      </w:r>
      <w:r w:rsidR="00A865C8">
        <w:t xml:space="preserve"> z </w:t>
      </w:r>
      <w:proofErr w:type="spellStart"/>
      <w:r>
        <w:t>Aarhus</w:t>
      </w:r>
      <w:proofErr w:type="spellEnd"/>
      <w:r>
        <w:t xml:space="preserve"> Wspólnota Europejska wzywa Strony Konwencji do zwrócenia uwagi na </w:t>
      </w:r>
      <w:r w:rsidR="00331D80">
        <w:t>art. </w:t>
      </w:r>
      <w:r>
        <w:t xml:space="preserve">2 </w:t>
      </w:r>
      <w:r w:rsidR="00331D80">
        <w:t>ust. </w:t>
      </w:r>
      <w:r>
        <w:t>2</w:t>
      </w:r>
      <w:r w:rsidR="00A865C8">
        <w:t xml:space="preserve"> i </w:t>
      </w:r>
      <w:r w:rsidR="00331D80">
        <w:t>art. </w:t>
      </w:r>
      <w:r>
        <w:t>6 dyrektywy 2003/4/WE Parlamentu Europejskiego</w:t>
      </w:r>
      <w:r w:rsidR="00A865C8">
        <w:t xml:space="preserve"> i </w:t>
      </w:r>
      <w:r>
        <w:t>Rady</w:t>
      </w:r>
      <w:r w:rsidR="00A865C8">
        <w:t xml:space="preserve"> z </w:t>
      </w:r>
      <w:r>
        <w:t>dnia 28 stycznia 2003</w:t>
      </w:r>
      <w:r w:rsidR="000F6BD7">
        <w:t> r.</w:t>
      </w:r>
      <w:r w:rsidR="00A865C8">
        <w:t xml:space="preserve"> w </w:t>
      </w:r>
      <w:r>
        <w:t>sprawie publicznego dostępu do informacji dotyczących środowiska. Przepisy te dają Państwom Członkowskim Wspólnoty Europejskiej,</w:t>
      </w:r>
      <w:r w:rsidR="00A865C8">
        <w:t xml:space="preserve"> w </w:t>
      </w:r>
      <w:r>
        <w:t>wyjątkowych przypadkach</w:t>
      </w:r>
      <w:r w:rsidR="00A865C8">
        <w:t xml:space="preserve"> i </w:t>
      </w:r>
      <w:r>
        <w:t xml:space="preserve">na szczegółowo określonych warunkach, możliwość wyłączenia pewnych </w:t>
      </w:r>
      <w:r>
        <w:lastRenderedPageBreak/>
        <w:t>instytucji</w:t>
      </w:r>
      <w:r w:rsidR="00A865C8">
        <w:t xml:space="preserve"> i </w:t>
      </w:r>
      <w:r>
        <w:t>organów</w:t>
      </w:r>
      <w:r w:rsidR="00A865C8">
        <w:t xml:space="preserve"> ze </w:t>
      </w:r>
      <w:r>
        <w:t>stosowania zasad dotyczących procedur odwoławczych</w:t>
      </w:r>
      <w:r w:rsidR="00A865C8">
        <w:t xml:space="preserve"> w </w:t>
      </w:r>
      <w:r>
        <w:t>odniesieniu do decyzji</w:t>
      </w:r>
      <w:r w:rsidR="00A865C8">
        <w:t xml:space="preserve"> w </w:t>
      </w:r>
      <w:r>
        <w:t>sprawie wniosków</w:t>
      </w:r>
      <w:r w:rsidR="00A865C8">
        <w:t xml:space="preserve"> o </w:t>
      </w:r>
      <w:r>
        <w:t>udostępnienie informacji.</w:t>
      </w:r>
    </w:p>
    <w:p w14:paraId="7A37F602" w14:textId="6C039283" w:rsidR="005C0B87" w:rsidRPr="005C0B87" w:rsidRDefault="005C0B87" w:rsidP="005C0B87">
      <w:pPr>
        <w:spacing w:line="240" w:lineRule="auto"/>
      </w:pPr>
      <w:r>
        <w:t>W związku</w:t>
      </w:r>
      <w:r w:rsidR="00A865C8">
        <w:t xml:space="preserve"> z </w:t>
      </w:r>
      <w:r>
        <w:t>tym ratyfikacja Konwencji</w:t>
      </w:r>
      <w:r w:rsidR="00A865C8">
        <w:t xml:space="preserve"> z </w:t>
      </w:r>
      <w:proofErr w:type="spellStart"/>
      <w:r>
        <w:t>Aarhus</w:t>
      </w:r>
      <w:proofErr w:type="spellEnd"/>
      <w:r>
        <w:t xml:space="preserve"> przez Wspólnotę Europejską obejmuje wszelkie zastrzeżenia Państw Członkowskich Wspólnoty Europejskiej</w:t>
      </w:r>
      <w:r w:rsidR="00A865C8">
        <w:t xml:space="preserve"> w </w:t>
      </w:r>
      <w:r>
        <w:t>zakresie,</w:t>
      </w:r>
      <w:r w:rsidR="00A865C8">
        <w:t xml:space="preserve"> w </w:t>
      </w:r>
      <w:r>
        <w:t>jakim takie zastrzeżenia są zgodne</w:t>
      </w:r>
      <w:r w:rsidR="00A865C8">
        <w:t xml:space="preserve"> z </w:t>
      </w:r>
      <w:r w:rsidR="00331D80">
        <w:t>art. </w:t>
      </w:r>
      <w:r>
        <w:t xml:space="preserve">2 </w:t>
      </w:r>
      <w:r w:rsidR="00331D80">
        <w:t>ust. </w:t>
      </w:r>
      <w:r>
        <w:t>2</w:t>
      </w:r>
      <w:r w:rsidR="00A865C8">
        <w:t xml:space="preserve"> i </w:t>
      </w:r>
      <w:r w:rsidR="00331D80">
        <w:t>art. </w:t>
      </w:r>
      <w:r>
        <w:t>6 dyrektywy 2003/4/WE.</w:t>
      </w:r>
    </w:p>
    <w:p w14:paraId="4FE59174" w14:textId="77777777" w:rsidR="005C0B87" w:rsidRPr="005C0B87" w:rsidRDefault="005C0B87" w:rsidP="005C0B87">
      <w:pPr>
        <w:spacing w:line="240" w:lineRule="auto"/>
      </w:pPr>
    </w:p>
    <w:p w14:paraId="3509EA2E" w14:textId="77777777" w:rsidR="005C0B87" w:rsidRPr="005C0B87" w:rsidRDefault="005C0B87" w:rsidP="005C0B87">
      <w:pPr>
        <w:spacing w:line="240" w:lineRule="auto"/>
      </w:pPr>
    </w:p>
    <w:p w14:paraId="5869B4C9" w14:textId="77777777" w:rsidR="005C0B87" w:rsidRPr="005C0B87" w:rsidRDefault="005C0B87" w:rsidP="005C0B87">
      <w:pPr>
        <w:pStyle w:val="jasnyzielonypodtytu"/>
      </w:pPr>
      <w:r>
        <w:t>FINLANDIA</w:t>
      </w:r>
    </w:p>
    <w:p w14:paraId="6A496732" w14:textId="2A55672B" w:rsidR="005C0B87" w:rsidRPr="005C0B87" w:rsidRDefault="005C0B87" w:rsidP="005C0B87">
      <w:pPr>
        <w:spacing w:line="240" w:lineRule="auto"/>
        <w:rPr>
          <w:i/>
        </w:rPr>
      </w:pPr>
      <w:r>
        <w:rPr>
          <w:i/>
        </w:rPr>
        <w:t>Deklaracje przy przyjęciu:</w:t>
      </w:r>
    </w:p>
    <w:p w14:paraId="1D08E3C0" w14:textId="6152E938" w:rsidR="005C0B87" w:rsidRPr="005C0B87" w:rsidRDefault="005C0B87" w:rsidP="005C0B87">
      <w:pPr>
        <w:tabs>
          <w:tab w:val="left" w:pos="284"/>
        </w:tabs>
        <w:spacing w:line="240" w:lineRule="auto"/>
      </w:pPr>
      <w:r>
        <w:t>1.</w:t>
      </w:r>
      <w:r>
        <w:tab/>
        <w:t xml:space="preserve">Finlandia uznaje, że postanowienia </w:t>
      </w:r>
      <w:r w:rsidR="00331D80">
        <w:t>art. </w:t>
      </w:r>
      <w:r>
        <w:t xml:space="preserve">9 </w:t>
      </w:r>
      <w:r w:rsidR="00331D80">
        <w:t>ust. </w:t>
      </w:r>
      <w:r>
        <w:t>2 dotyczące dostępu do procedury odwoławczej nie zobowiązują do ich stosowania na etapie podejmowania decyzji</w:t>
      </w:r>
      <w:r w:rsidR="00A865C8">
        <w:t xml:space="preserve"> w </w:t>
      </w:r>
      <w:r>
        <w:t xml:space="preserve">sprawie przedsięwzięcia, na którym to etapie decyzję co do zasady podejmuje rząd, a następnie zatwierdza lub odrzuca parlament krajowy, pod warunkiem że postanowienia </w:t>
      </w:r>
      <w:r w:rsidR="00331D80">
        <w:t>art. </w:t>
      </w:r>
      <w:r>
        <w:t xml:space="preserve">9 </w:t>
      </w:r>
      <w:r w:rsidR="00331D80">
        <w:t>ust. </w:t>
      </w:r>
      <w:r>
        <w:t>2 mają zastosowanie na kolejnym etapie podejmowania decyzji</w:t>
      </w:r>
      <w:r w:rsidR="00A865C8">
        <w:t xml:space="preserve"> w </w:t>
      </w:r>
      <w:r>
        <w:t>sprawie przedsięwzięcia.</w:t>
      </w:r>
    </w:p>
    <w:p w14:paraId="7915F684" w14:textId="149DFFE4" w:rsidR="005C0B87" w:rsidRPr="005C0B87" w:rsidRDefault="005C0B87" w:rsidP="005C0B87">
      <w:pPr>
        <w:tabs>
          <w:tab w:val="left" w:pos="284"/>
        </w:tabs>
        <w:spacing w:line="240" w:lineRule="auto"/>
      </w:pPr>
      <w:r>
        <w:t>2.</w:t>
      </w:r>
      <w:r>
        <w:tab/>
        <w:t>Niektóre przedsięwzięcia wymienione</w:t>
      </w:r>
      <w:r w:rsidR="00A865C8">
        <w:t xml:space="preserve"> w </w:t>
      </w:r>
      <w:r>
        <w:t>załączniku I do konwencji mogą wymagać kolejnych decyzji organu lub organów władz publicznych</w:t>
      </w:r>
      <w:r w:rsidR="00A865C8">
        <w:t xml:space="preserve"> o </w:t>
      </w:r>
      <w:r>
        <w:t>wydaniu pozwolenia na podjęcie przedsięwzięcia. Finlandia uznaje, że każda strona,</w:t>
      </w:r>
      <w:r w:rsidR="00A865C8">
        <w:t xml:space="preserve"> w </w:t>
      </w:r>
      <w:r>
        <w:t xml:space="preserve">ramach swojego ustawodawstwa krajowego, określa, na jakim etapie </w:t>
      </w:r>
      <w:r>
        <w:br/>
        <w:t>można zgodnie</w:t>
      </w:r>
      <w:r w:rsidR="00A865C8">
        <w:t xml:space="preserve"> z </w:t>
      </w:r>
      <w:r w:rsidR="00331D80">
        <w:t>art. </w:t>
      </w:r>
      <w:r>
        <w:t xml:space="preserve">9 </w:t>
      </w:r>
      <w:r w:rsidR="00331D80">
        <w:t>ust. </w:t>
      </w:r>
      <w:r>
        <w:t>2 zakwestionować legalność</w:t>
      </w:r>
      <w:r w:rsidR="00A865C8">
        <w:t xml:space="preserve"> z </w:t>
      </w:r>
      <w:r>
        <w:t>przyczyn merytorycznych lub formalnych każdej decyzji, działania lub zaniechania</w:t>
      </w:r>
      <w:r w:rsidR="00A865C8">
        <w:t xml:space="preserve"> w </w:t>
      </w:r>
      <w:r>
        <w:t xml:space="preserve">sprawach regulowanych postanowieniami </w:t>
      </w:r>
      <w:r w:rsidR="00331D80">
        <w:t>art. </w:t>
      </w:r>
      <w:r>
        <w:t>6.</w:t>
      </w:r>
    </w:p>
    <w:p w14:paraId="5A9F27E1" w14:textId="77777777" w:rsidR="005C0B87" w:rsidRPr="005C0B87" w:rsidRDefault="005C0B87" w:rsidP="005C0B87">
      <w:pPr>
        <w:spacing w:line="240" w:lineRule="auto"/>
      </w:pPr>
    </w:p>
    <w:p w14:paraId="26C9BB61" w14:textId="77777777" w:rsidR="005C0B87" w:rsidRPr="005C0B87" w:rsidRDefault="005C0B87" w:rsidP="005C0B87">
      <w:pPr>
        <w:spacing w:line="240" w:lineRule="auto"/>
      </w:pPr>
    </w:p>
    <w:p w14:paraId="24264D82" w14:textId="77777777" w:rsidR="005C0B87" w:rsidRPr="005C0B87" w:rsidRDefault="005C0B87" w:rsidP="005C0B87">
      <w:pPr>
        <w:pStyle w:val="jasnyzielonypodtytu"/>
      </w:pPr>
      <w:r>
        <w:t>FRANCJA</w:t>
      </w:r>
    </w:p>
    <w:p w14:paraId="6C7842D3" w14:textId="7599B346" w:rsidR="005C0B87" w:rsidRPr="005C0B87" w:rsidRDefault="005C0B87" w:rsidP="005C0B87">
      <w:pPr>
        <w:spacing w:line="240" w:lineRule="auto"/>
        <w:rPr>
          <w:i/>
        </w:rPr>
      </w:pPr>
      <w:r>
        <w:rPr>
          <w:i/>
        </w:rPr>
        <w:t>Deklaracja przy zatwierdzeniu:</w:t>
      </w:r>
    </w:p>
    <w:p w14:paraId="5CA8873F" w14:textId="383DD491" w:rsidR="005C0B87" w:rsidRPr="005C0B87" w:rsidRDefault="005C0B87" w:rsidP="005C0B87">
      <w:pPr>
        <w:spacing w:line="240" w:lineRule="auto"/>
      </w:pPr>
      <w:r>
        <w:t xml:space="preserve">Deklaracja interpretacyjna dotycząca </w:t>
      </w:r>
      <w:r w:rsidR="00331D80">
        <w:t>art. </w:t>
      </w:r>
      <w:r>
        <w:t>4, 5</w:t>
      </w:r>
      <w:r w:rsidR="00A865C8">
        <w:t xml:space="preserve"> i </w:t>
      </w:r>
      <w:r>
        <w:t>6 konwencji:</w:t>
      </w:r>
    </w:p>
    <w:p w14:paraId="4859599F" w14:textId="1E279CDC" w:rsidR="005C0B87" w:rsidRPr="005C0B87" w:rsidRDefault="005C0B87" w:rsidP="005C0B87">
      <w:pPr>
        <w:spacing w:line="240" w:lineRule="auto"/>
      </w:pPr>
      <w:r>
        <w:t>Rząd francuski zadba</w:t>
      </w:r>
      <w:r w:rsidR="00A865C8">
        <w:t xml:space="preserve"> o </w:t>
      </w:r>
      <w:r>
        <w:t>rozpowszechnianie informacji istotnych dla ochrony środowiska, zapewniając jednocześnie ochronę tajemnic przemysłowych</w:t>
      </w:r>
      <w:r w:rsidR="00A865C8">
        <w:t xml:space="preserve"> i </w:t>
      </w:r>
      <w:r>
        <w:t>handlowych,</w:t>
      </w:r>
      <w:r w:rsidR="00A865C8">
        <w:t xml:space="preserve"> w </w:t>
      </w:r>
      <w:r>
        <w:t>odniesieniu do ustalonej praktyki prawnej mającej zastosowanie we Francji.</w:t>
      </w:r>
    </w:p>
    <w:p w14:paraId="26D00B85" w14:textId="77777777" w:rsidR="005C0B87" w:rsidRPr="005C0B87" w:rsidRDefault="005C0B87" w:rsidP="005C0B87">
      <w:pPr>
        <w:spacing w:line="240" w:lineRule="auto"/>
      </w:pPr>
    </w:p>
    <w:p w14:paraId="1656B03B" w14:textId="77777777" w:rsidR="005C0B87" w:rsidRPr="005C0B87" w:rsidRDefault="005C0B87" w:rsidP="005C0B87">
      <w:pPr>
        <w:spacing w:line="240" w:lineRule="auto"/>
      </w:pPr>
    </w:p>
    <w:p w14:paraId="16B382C8" w14:textId="77777777" w:rsidR="005C0B87" w:rsidRPr="005C0B87" w:rsidRDefault="005C0B87" w:rsidP="005C0B87">
      <w:pPr>
        <w:pStyle w:val="jasnyzielonypodtytu"/>
      </w:pPr>
      <w:r>
        <w:t>NIEMCY</w:t>
      </w:r>
    </w:p>
    <w:p w14:paraId="7FACE0BC" w14:textId="4A74D395" w:rsidR="005C0B87" w:rsidRPr="005C0B87" w:rsidRDefault="005C0B87" w:rsidP="005C0B87">
      <w:pPr>
        <w:spacing w:line="240" w:lineRule="auto"/>
        <w:rPr>
          <w:i/>
        </w:rPr>
      </w:pPr>
      <w:r>
        <w:rPr>
          <w:i/>
        </w:rPr>
        <w:t>Deklaracja przy podpisaniu:</w:t>
      </w:r>
    </w:p>
    <w:p w14:paraId="26368156" w14:textId="7AA1361E" w:rsidR="005C0B87" w:rsidRPr="005C0B87" w:rsidRDefault="005C0B87" w:rsidP="005C0B87">
      <w:pPr>
        <w:spacing w:line="240" w:lineRule="auto"/>
      </w:pPr>
      <w:r>
        <w:t>Tekst konwencji rodzi szereg trudnych pytań dotyczących jej praktycznego wdrożenia</w:t>
      </w:r>
      <w:r w:rsidR="00A865C8">
        <w:t xml:space="preserve"> w </w:t>
      </w:r>
      <w:r>
        <w:t>niemieckim systemie prawnym, których ostateczne rozwiązanie nie było możliwe</w:t>
      </w:r>
      <w:r w:rsidR="00A865C8">
        <w:t xml:space="preserve"> w </w:t>
      </w:r>
      <w:r>
        <w:t>okresie przewidzianym na podpisanie konwencji. Kwestie te wymagają starannego rozważenia,</w:t>
      </w:r>
      <w:r w:rsidR="00A865C8">
        <w:t xml:space="preserve"> w </w:t>
      </w:r>
      <w:r>
        <w:t>tym rozważenia konsekwencji legislacyjnych, zanim konwencja stanie się wiążąca na mocy prawa międzynarodowego.</w:t>
      </w:r>
    </w:p>
    <w:p w14:paraId="140C8F98" w14:textId="3066CB57" w:rsidR="005C0B87" w:rsidRPr="005C0B87" w:rsidRDefault="005C0B87" w:rsidP="005C0B87">
      <w:pPr>
        <w:spacing w:line="240" w:lineRule="auto"/>
      </w:pPr>
      <w:r>
        <w:t>Republika Federalna Niemiec zakłada, że wdrożenie konwencji poprzez niemieckie egzekwowanie administracyjne nie doprowadzi do zmian, które przeciwdziałałyby staraniom na rzecz deregulacji</w:t>
      </w:r>
      <w:r w:rsidR="00A865C8">
        <w:t xml:space="preserve"> i </w:t>
      </w:r>
      <w:r>
        <w:t>przyspieszenia procedur.</w:t>
      </w:r>
    </w:p>
    <w:p w14:paraId="46E44A46" w14:textId="07F5CEF2" w:rsidR="005C0B87" w:rsidRDefault="005C0B87">
      <w:pPr>
        <w:spacing w:after="160" w:line="259" w:lineRule="auto"/>
        <w:jc w:val="left"/>
      </w:pPr>
      <w:r>
        <w:br w:type="page"/>
      </w:r>
    </w:p>
    <w:p w14:paraId="2B0BEDDB" w14:textId="1E6C62F3" w:rsidR="005C0B87" w:rsidRPr="005C0B87" w:rsidRDefault="005C0B87" w:rsidP="005C0B87">
      <w:pPr>
        <w:pStyle w:val="jasnyzielonypodtytu"/>
      </w:pPr>
      <w:r>
        <w:lastRenderedPageBreak/>
        <w:t>NIDERLANDY</w:t>
      </w:r>
    </w:p>
    <w:p w14:paraId="03B0B843" w14:textId="454E4D37" w:rsidR="005C0B87" w:rsidRPr="005C0B87" w:rsidRDefault="005C0B87" w:rsidP="005C0B87">
      <w:pPr>
        <w:spacing w:line="240" w:lineRule="auto"/>
        <w:rPr>
          <w:i/>
        </w:rPr>
      </w:pPr>
      <w:r>
        <w:rPr>
          <w:i/>
        </w:rPr>
        <w:t>Deklaracja</w:t>
      </w:r>
      <w:r w:rsidR="00A865C8">
        <w:rPr>
          <w:i/>
        </w:rPr>
        <w:t xml:space="preserve"> z </w:t>
      </w:r>
      <w:r>
        <w:rPr>
          <w:i/>
        </w:rPr>
        <w:t>dnia 17 lutego 2010</w:t>
      </w:r>
      <w:r w:rsidR="000F6BD7">
        <w:rPr>
          <w:i/>
        </w:rPr>
        <w:t> r.</w:t>
      </w:r>
      <w:r>
        <w:rPr>
          <w:i/>
        </w:rPr>
        <w:t>:</w:t>
      </w:r>
    </w:p>
    <w:p w14:paraId="2D99A3AE" w14:textId="05E204D5" w:rsidR="005C0B87" w:rsidRPr="005C0B87" w:rsidRDefault="005C0B87" w:rsidP="005C0B87">
      <w:pPr>
        <w:spacing w:line="240" w:lineRule="auto"/>
      </w:pPr>
      <w:r>
        <w:t>Królestwo Niderlandów oświadcza, zgodnie</w:t>
      </w:r>
      <w:r w:rsidR="00A865C8">
        <w:t xml:space="preserve"> z </w:t>
      </w:r>
      <w:r w:rsidR="00331D80">
        <w:t>art. </w:t>
      </w:r>
      <w:r>
        <w:t xml:space="preserve">16 </w:t>
      </w:r>
      <w:r w:rsidR="00331D80">
        <w:t>ust. </w:t>
      </w:r>
      <w:r>
        <w:t>2 konwencji Narodów Zjednoczonych</w:t>
      </w:r>
      <w:r w:rsidR="00A865C8">
        <w:t xml:space="preserve"> o </w:t>
      </w:r>
      <w:r>
        <w:t>dostępie do informacji, udziale społeczeństwa</w:t>
      </w:r>
      <w:r w:rsidR="00A865C8">
        <w:t xml:space="preserve"> w </w:t>
      </w:r>
      <w:r>
        <w:t>podejmowaniu decyzji oraz dostępie do wymiaru sprawiedliwości</w:t>
      </w:r>
      <w:r w:rsidR="00A865C8">
        <w:t xml:space="preserve"> w </w:t>
      </w:r>
      <w:r>
        <w:t>sprawach dotyczących środowiska, że przyjmuje oba sposoby rozstrzygania sporów,</w:t>
      </w:r>
      <w:r w:rsidR="00A865C8">
        <w:t xml:space="preserve"> o </w:t>
      </w:r>
      <w:r>
        <w:t>których mowa</w:t>
      </w:r>
      <w:r w:rsidR="00A865C8">
        <w:t xml:space="preserve"> w </w:t>
      </w:r>
      <w:r>
        <w:t>tym ustępie, jako obowiązujące</w:t>
      </w:r>
      <w:r w:rsidR="00A865C8">
        <w:t xml:space="preserve"> w </w:t>
      </w:r>
      <w:r>
        <w:t>stosunku do każdej Strony przyjmującej jeden lub oba sposoby rozstrzygania sporów.</w:t>
      </w:r>
    </w:p>
    <w:p w14:paraId="7A290CAB" w14:textId="77777777" w:rsidR="005C0B87" w:rsidRPr="005C0B87" w:rsidRDefault="005C0B87" w:rsidP="005C0B87">
      <w:pPr>
        <w:spacing w:line="240" w:lineRule="auto"/>
      </w:pPr>
    </w:p>
    <w:p w14:paraId="13D800BF" w14:textId="77777777" w:rsidR="005C0B87" w:rsidRPr="005C0B87" w:rsidRDefault="005C0B87" w:rsidP="005C0B87">
      <w:pPr>
        <w:spacing w:line="240" w:lineRule="auto"/>
      </w:pPr>
    </w:p>
    <w:p w14:paraId="60A16658" w14:textId="77777777" w:rsidR="005C0B87" w:rsidRPr="005C0B87" w:rsidRDefault="005C0B87" w:rsidP="005C0B87">
      <w:pPr>
        <w:pStyle w:val="jasnyzielonypodtytu"/>
      </w:pPr>
      <w:r>
        <w:t>NORWEGIA</w:t>
      </w:r>
    </w:p>
    <w:p w14:paraId="2AE01855" w14:textId="35A125D5" w:rsidR="005C0B87" w:rsidRPr="005C0B87" w:rsidRDefault="005C0B87" w:rsidP="005C0B87">
      <w:pPr>
        <w:spacing w:line="240" w:lineRule="auto"/>
        <w:rPr>
          <w:i/>
        </w:rPr>
      </w:pPr>
      <w:r>
        <w:rPr>
          <w:i/>
        </w:rPr>
        <w:t>Deklaracja przy ratyfikacji:</w:t>
      </w:r>
    </w:p>
    <w:p w14:paraId="721250F7" w14:textId="589CFF7C" w:rsidR="005C0B87" w:rsidRPr="005C0B87" w:rsidRDefault="005C0B87" w:rsidP="005C0B87">
      <w:pPr>
        <w:spacing w:line="240" w:lineRule="auto"/>
      </w:pPr>
      <w:r>
        <w:t>Zgodnie</w:t>
      </w:r>
      <w:r w:rsidR="00A865C8">
        <w:t xml:space="preserve"> z </w:t>
      </w:r>
      <w:r w:rsidR="00331D80">
        <w:t>art. </w:t>
      </w:r>
      <w:r>
        <w:t>16 ustęp 2 lit. (a) konwencji Norwegia niniejszym oświadcza, że przedłoży spór Międzynarodowemu Trybunałowi Sprawiedliwości.</w:t>
      </w:r>
    </w:p>
    <w:p w14:paraId="43B8F6A3" w14:textId="77777777" w:rsidR="005C0B87" w:rsidRPr="005C0B87" w:rsidRDefault="005C0B87" w:rsidP="005C0B87">
      <w:pPr>
        <w:spacing w:line="240" w:lineRule="auto"/>
      </w:pPr>
    </w:p>
    <w:p w14:paraId="29DA9C10" w14:textId="77777777" w:rsidR="005C0B87" w:rsidRPr="005C0B87" w:rsidRDefault="005C0B87" w:rsidP="005C0B87">
      <w:pPr>
        <w:spacing w:line="240" w:lineRule="auto"/>
      </w:pPr>
    </w:p>
    <w:p w14:paraId="42A1EB47" w14:textId="77777777" w:rsidR="005C0B87" w:rsidRPr="005C0B87" w:rsidRDefault="005C0B87" w:rsidP="005C0B87">
      <w:pPr>
        <w:pStyle w:val="jasnyzielonypodtytu"/>
      </w:pPr>
      <w:r>
        <w:t>SZWECJA</w:t>
      </w:r>
    </w:p>
    <w:p w14:paraId="58CBD7FC" w14:textId="4E4E3570" w:rsidR="005C0B87" w:rsidRPr="005C0B87" w:rsidRDefault="005C0B87" w:rsidP="005C0B87">
      <w:pPr>
        <w:spacing w:line="240" w:lineRule="auto"/>
        <w:rPr>
          <w:i/>
        </w:rPr>
      </w:pPr>
      <w:r>
        <w:rPr>
          <w:i/>
        </w:rPr>
        <w:t>Zastrzeżenia przy ratyfikacji:</w:t>
      </w:r>
    </w:p>
    <w:p w14:paraId="1F29CC8B" w14:textId="103A9901" w:rsidR="005C0B87" w:rsidRPr="005C0B87" w:rsidRDefault="005C0B87" w:rsidP="005C0B87">
      <w:pPr>
        <w:spacing w:line="240" w:lineRule="auto"/>
      </w:pPr>
      <w:r>
        <w:t>Szwecja składa zastrzeżenie</w:t>
      </w:r>
      <w:r w:rsidR="00A865C8">
        <w:t xml:space="preserve"> w </w:t>
      </w:r>
      <w:r>
        <w:t xml:space="preserve">odniesieniu do </w:t>
      </w:r>
      <w:r w:rsidR="00331D80">
        <w:t>art. </w:t>
      </w:r>
      <w:r>
        <w:t xml:space="preserve">9 </w:t>
      </w:r>
      <w:r w:rsidR="00331D80">
        <w:t>ust. </w:t>
      </w:r>
      <w:r>
        <w:t>1</w:t>
      </w:r>
      <w:r w:rsidR="00A865C8">
        <w:t xml:space="preserve"> w </w:t>
      </w:r>
      <w:r>
        <w:t>zakresie dostępu do procedury odwoławczej przed sądem dotyczącej decyzji podjętych przez parlament, rząd</w:t>
      </w:r>
      <w:r w:rsidR="00A865C8">
        <w:t xml:space="preserve"> i </w:t>
      </w:r>
      <w:r>
        <w:t>ministrów</w:t>
      </w:r>
      <w:r w:rsidR="00A865C8">
        <w:t xml:space="preserve"> w </w:t>
      </w:r>
      <w:r>
        <w:t>kwestiach związanych</w:t>
      </w:r>
      <w:r w:rsidR="00A865C8">
        <w:t xml:space="preserve"> z </w:t>
      </w:r>
      <w:r>
        <w:t>ujawnieniem oficjalnych dokumentów.</w:t>
      </w:r>
    </w:p>
    <w:p w14:paraId="2198BCDA" w14:textId="6C267543" w:rsidR="005C0B87" w:rsidRPr="005C0B87" w:rsidRDefault="005C0B87" w:rsidP="005C0B87">
      <w:pPr>
        <w:spacing w:line="240" w:lineRule="auto"/>
      </w:pPr>
      <w:r>
        <w:t>Zastrzeżenie wnoszone jest również</w:t>
      </w:r>
      <w:r w:rsidR="00A865C8">
        <w:t xml:space="preserve"> w </w:t>
      </w:r>
      <w:r>
        <w:t>związku</w:t>
      </w:r>
      <w:r w:rsidR="00A865C8">
        <w:t xml:space="preserve"> z </w:t>
      </w:r>
      <w:r w:rsidR="00331D80">
        <w:t>art. </w:t>
      </w:r>
      <w:r>
        <w:t xml:space="preserve">9 </w:t>
      </w:r>
      <w:r w:rsidR="00331D80">
        <w:t>ust. </w:t>
      </w:r>
      <w:r>
        <w:t>2</w:t>
      </w:r>
      <w:r w:rsidR="00A865C8">
        <w:t xml:space="preserve"> w </w:t>
      </w:r>
      <w:r>
        <w:t>zakresie dostępu organizacji ochrony środowiska do procedury odwoławczej przed sądem dotyczącej tych decyzji</w:t>
      </w:r>
      <w:r w:rsidR="00A865C8">
        <w:t xml:space="preserve"> w </w:t>
      </w:r>
      <w:r>
        <w:t>sprawie planów miejscowych, które wymagają oceny oddziaływania na środowisko. Dotyczy to również decyzji</w:t>
      </w:r>
      <w:r w:rsidR="00A865C8">
        <w:t xml:space="preserve"> o </w:t>
      </w:r>
      <w:r>
        <w:t>wydaniu pozwolenia, które są podejmowane przez rząd</w:t>
      </w:r>
      <w:r w:rsidR="00A865C8">
        <w:t xml:space="preserve"> w </w:t>
      </w:r>
      <w:r>
        <w:t>pierwszej instancji, na przykład na mocy ustawy</w:t>
      </w:r>
      <w:r w:rsidR="00A865C8">
        <w:t xml:space="preserve"> o </w:t>
      </w:r>
      <w:r>
        <w:t>gazie ziemnym (2000:599),</w:t>
      </w:r>
      <w:r w:rsidR="00A865C8">
        <w:t xml:space="preserve"> i </w:t>
      </w:r>
      <w:r>
        <w:t>po odwołaniu na mocy rozdziału 18 szwedzkiego kodeksu ochrony środowiska. Rząd dąży do tego, aby Szwecja wkrótce</w:t>
      </w:r>
      <w:r w:rsidR="00A865C8">
        <w:t xml:space="preserve"> w </w:t>
      </w:r>
      <w:r>
        <w:t xml:space="preserve">pełni stosowała się do </w:t>
      </w:r>
      <w:r w:rsidR="00331D80">
        <w:t>art. </w:t>
      </w:r>
      <w:r>
        <w:t xml:space="preserve">9 </w:t>
      </w:r>
      <w:r w:rsidR="00331D80">
        <w:t>ust. </w:t>
      </w:r>
      <w:r>
        <w:t>2.</w:t>
      </w:r>
    </w:p>
    <w:p w14:paraId="7B91AE30" w14:textId="77777777" w:rsidR="005C0B87" w:rsidRPr="005C0B87" w:rsidRDefault="005C0B87" w:rsidP="005C0B87">
      <w:pPr>
        <w:spacing w:line="240" w:lineRule="auto"/>
      </w:pPr>
    </w:p>
    <w:p w14:paraId="1ED47415" w14:textId="77777777" w:rsidR="005C0B87" w:rsidRPr="005C0B87" w:rsidRDefault="005C0B87" w:rsidP="005C0B87">
      <w:pPr>
        <w:spacing w:line="240" w:lineRule="auto"/>
      </w:pPr>
    </w:p>
    <w:p w14:paraId="5775FADB" w14:textId="77777777" w:rsidR="005C0B87" w:rsidRPr="005C0B87" w:rsidRDefault="005C0B87" w:rsidP="005C0B87">
      <w:pPr>
        <w:pStyle w:val="jasnyzielonypodtytu"/>
        <w:jc w:val="left"/>
      </w:pPr>
      <w:r>
        <w:t>ZJEDNOCZONE KRÓLESTWO WIELKIEJ BRYTANII I IRLANDII PÓŁNOCNEJ</w:t>
      </w:r>
    </w:p>
    <w:p w14:paraId="64258A5C" w14:textId="3C35A41F" w:rsidR="005C0B87" w:rsidRPr="005C0B87" w:rsidRDefault="005C0B87" w:rsidP="005C0B87">
      <w:pPr>
        <w:spacing w:line="240" w:lineRule="auto"/>
        <w:rPr>
          <w:i/>
        </w:rPr>
      </w:pPr>
      <w:r>
        <w:rPr>
          <w:i/>
        </w:rPr>
        <w:t>Deklaracja złożona przy podpisaniu</w:t>
      </w:r>
      <w:r w:rsidR="00A865C8">
        <w:rPr>
          <w:i/>
        </w:rPr>
        <w:t xml:space="preserve"> i </w:t>
      </w:r>
      <w:r>
        <w:rPr>
          <w:i/>
        </w:rPr>
        <w:t>potwierdzona przy ratyfikacji:</w:t>
      </w:r>
    </w:p>
    <w:p w14:paraId="0F39CD5B" w14:textId="7C450A8F" w:rsidR="005C0B87" w:rsidRPr="005C0B87" w:rsidRDefault="005C0B87" w:rsidP="005C0B87">
      <w:pPr>
        <w:spacing w:line="240" w:lineRule="auto"/>
      </w:pPr>
      <w:r>
        <w:t>Zjednoczone Królestwo rozumie odniesienia zawarte</w:t>
      </w:r>
      <w:r w:rsidR="00A865C8">
        <w:t xml:space="preserve"> w </w:t>
      </w:r>
      <w:r w:rsidR="00331D80">
        <w:t>art. </w:t>
      </w:r>
      <w:r>
        <w:t>1</w:t>
      </w:r>
      <w:r w:rsidR="00A865C8">
        <w:t xml:space="preserve"> i </w:t>
      </w:r>
      <w:r>
        <w:t>siódmym punkcie preambuły konwencji do „prawa” każdej osoby „do życia</w:t>
      </w:r>
      <w:r w:rsidR="00A865C8">
        <w:t xml:space="preserve"> w </w:t>
      </w:r>
      <w:r>
        <w:t>środowisku odpowiednim dla jej zdrowia</w:t>
      </w:r>
      <w:r w:rsidR="00A865C8">
        <w:t xml:space="preserve"> i </w:t>
      </w:r>
      <w:r>
        <w:t>pomyślności” jako wyrażenie aspiracji, która stanowiła motywację do negocjowania konwencji</w:t>
      </w:r>
      <w:r w:rsidR="00A865C8">
        <w:t xml:space="preserve"> i </w:t>
      </w:r>
      <w:r>
        <w:t>którą Zjednoczone Królestwo</w:t>
      </w:r>
      <w:r w:rsidR="00A865C8">
        <w:t xml:space="preserve"> w </w:t>
      </w:r>
      <w:r>
        <w:t>pełni podziela. Prawa, które każda</w:t>
      </w:r>
      <w:r w:rsidR="00A865C8">
        <w:t xml:space="preserve"> ze </w:t>
      </w:r>
      <w:r>
        <w:t xml:space="preserve">Stron zobowiązuje się zagwarantować na mocy </w:t>
      </w:r>
      <w:r w:rsidR="00331D80">
        <w:t>art. </w:t>
      </w:r>
      <w:r>
        <w:t>1, są ograniczone do praw do dostępu do informacji, udziału społeczeństwa</w:t>
      </w:r>
      <w:r w:rsidR="00A865C8">
        <w:t xml:space="preserve"> w </w:t>
      </w:r>
      <w:r>
        <w:t>podejmowaniu decyzji oraz dostępu do wymiaru sprawiedliwości</w:t>
      </w:r>
      <w:r w:rsidR="00A865C8">
        <w:t xml:space="preserve"> w </w:t>
      </w:r>
      <w:r>
        <w:t>sprawach dotyczących środowiska, zgodnie</w:t>
      </w:r>
      <w:r w:rsidR="00A865C8">
        <w:t xml:space="preserve"> z </w:t>
      </w:r>
      <w:r>
        <w:t>postanowieniami konwencji.</w:t>
      </w:r>
    </w:p>
    <w:p w14:paraId="7C10C96A" w14:textId="77777777" w:rsidR="008365F2" w:rsidRDefault="008365F2" w:rsidP="005D73FE">
      <w:pPr>
        <w:spacing w:line="240" w:lineRule="auto"/>
      </w:pPr>
    </w:p>
    <w:p w14:paraId="4638BB80" w14:textId="77777777" w:rsidR="005C0B87" w:rsidRDefault="005C0B87" w:rsidP="005D73FE">
      <w:pPr>
        <w:spacing w:line="240" w:lineRule="auto"/>
        <w:sectPr w:rsidR="005C0B87" w:rsidSect="008A3691">
          <w:headerReference w:type="even" r:id="rId324"/>
          <w:headerReference w:type="default" r:id="rId325"/>
          <w:footerReference w:type="even" r:id="rId326"/>
          <w:footerReference w:type="default" r:id="rId327"/>
          <w:pgSz w:w="11906" w:h="16838"/>
          <w:pgMar w:top="1134" w:right="851" w:bottom="567" w:left="1418" w:header="340" w:footer="567" w:gutter="0"/>
          <w:cols w:space="708"/>
          <w:docGrid w:linePitch="360"/>
        </w:sectPr>
      </w:pPr>
    </w:p>
    <w:p w14:paraId="2CC790C8" w14:textId="5E4C9431" w:rsidR="006C147A" w:rsidRPr="006C147A" w:rsidRDefault="006C147A" w:rsidP="006C147A">
      <w:pPr>
        <w:pStyle w:val="Heading3"/>
        <w:rPr>
          <w:rFonts w:hAnsi="Trebuchet MS" w:cs="Trebuchet MS"/>
          <w:color w:val="B3B2B2"/>
          <w:szCs w:val="22"/>
        </w:rPr>
      </w:pPr>
      <w:bookmarkStart w:id="517" w:name="_Toc143266392"/>
      <w:r w:rsidRPr="00F76FF5">
        <w:rPr>
          <w:rFonts w:hAnsi="Trebuchet MS"/>
        </w:rPr>
        <w:lastRenderedPageBreak/>
        <w:t>Dodatek</w:t>
      </w:r>
      <w:r w:rsidRPr="00F76FF5">
        <w:rPr>
          <w:rFonts w:hAnsi="Trebuchet MS"/>
        </w:rPr>
        <w:t> </w:t>
      </w:r>
      <w:r w:rsidRPr="00F76FF5">
        <w:rPr>
          <w:rFonts w:hAnsi="Trebuchet MS"/>
        </w:rPr>
        <w:t xml:space="preserve">II. </w:t>
      </w:r>
      <w:r w:rsidRPr="00F76FF5">
        <w:t>Rezolucje</w:t>
      </w:r>
      <w:r w:rsidR="00A865C8" w:rsidRPr="00F76FF5">
        <w:t xml:space="preserve"> </w:t>
      </w:r>
      <w:r w:rsidR="00A865C8">
        <w:t>i </w:t>
      </w:r>
      <w:r>
        <w:t>deklaracje spotkania Stron</w:t>
      </w:r>
      <w:bookmarkEnd w:id="517"/>
    </w:p>
    <w:p w14:paraId="6531A1E9" w14:textId="548CD2FA" w:rsidR="005C0B87" w:rsidRDefault="005C0B87" w:rsidP="005C0B87">
      <w:pPr>
        <w:spacing w:line="240" w:lineRule="auto"/>
        <w:rPr>
          <w:rFonts w:ascii="Times New Roman" w:eastAsia="Trebuchet MS" w:hAnsi="Trebuchet MS" w:cs="Trebuchet MS"/>
          <w:b/>
          <w:color w:val="B3B2B2"/>
          <w:kern w:val="0"/>
          <w:sz w:val="60"/>
          <w14:ligatures w14:val="none"/>
        </w:rPr>
      </w:pPr>
      <w:r>
        <w:rPr>
          <w:rFonts w:ascii="Times New Roman" w:hAnsi="Trebuchet MS"/>
          <w:b/>
          <w:color w:val="B3B2B2"/>
          <w:sz w:val="60"/>
        </w:rPr>
        <w:t>DODATEK II</w:t>
      </w:r>
    </w:p>
    <w:p w14:paraId="3C1D59C3" w14:textId="186D38E7" w:rsidR="005C0B87" w:rsidRPr="00B541B8" w:rsidRDefault="005C0B87" w:rsidP="005C0B87">
      <w:pPr>
        <w:spacing w:line="240" w:lineRule="auto"/>
        <w:jc w:val="left"/>
        <w:rPr>
          <w:rFonts w:ascii="Times New Roman" w:hAnsi="Times New Roman" w:cs="Times New Roman"/>
          <w:b/>
          <w:bCs/>
          <w:noProof/>
          <w:color w:val="AECC53"/>
          <w:sz w:val="60"/>
          <w:szCs w:val="60"/>
        </w:rPr>
      </w:pPr>
      <w:r>
        <w:rPr>
          <w:rFonts w:ascii="Times New Roman" w:hAnsi="Times New Roman"/>
          <w:b/>
          <w:bCs/>
          <w:color w:val="AECC53"/>
          <w:sz w:val="60"/>
          <w:szCs w:val="60"/>
        </w:rPr>
        <w:t>REZOLUCJE I DEKLARACJE SPOTKANIA STRON</w:t>
      </w:r>
    </w:p>
    <w:p w14:paraId="6F2DAC52" w14:textId="0A2DCFB5" w:rsidR="005C0B87" w:rsidRDefault="005C0B87">
      <w:pPr>
        <w:spacing w:after="160" w:line="259" w:lineRule="auto"/>
        <w:jc w:val="left"/>
      </w:pPr>
    </w:p>
    <w:p w14:paraId="3A3A4C34" w14:textId="77777777" w:rsidR="005C0B87" w:rsidRPr="005C0B87" w:rsidRDefault="005C0B87" w:rsidP="005C0B87">
      <w:pPr>
        <w:pStyle w:val="jasnyzielonypodtytu"/>
      </w:pPr>
      <w:r>
        <w:t>REZOLUCJA Z AARHUS</w:t>
      </w:r>
    </w:p>
    <w:p w14:paraId="698A467F" w14:textId="77777777" w:rsidR="005C0B87" w:rsidRPr="005C0B87" w:rsidRDefault="005C0B87" w:rsidP="005C0B87">
      <w:pPr>
        <w:spacing w:line="240" w:lineRule="auto"/>
        <w:rPr>
          <w:i/>
        </w:rPr>
      </w:pPr>
      <w:r>
        <w:rPr>
          <w:i/>
        </w:rPr>
        <w:t>REZOLUCJA W SPRAWIE DOSTĘPU DO INFORMACJI, UDZIAŁU SPOŁECZEŃSTWA W PODEJMOWANIU DECYZJI ORAZ DOSTĘPU DO WYMIARU SPRAWIEDLIWOŚCI W SPRAWACH DOTYCZĄCYCH ŚRODOWISKA</w:t>
      </w:r>
    </w:p>
    <w:p w14:paraId="78BF6DA5" w14:textId="764CFE79" w:rsidR="005C0B87" w:rsidRPr="005C0B87" w:rsidRDefault="005C0B87" w:rsidP="005C0B87">
      <w:pPr>
        <w:spacing w:line="240" w:lineRule="auto"/>
      </w:pPr>
      <w:r>
        <w:t>Przyjęta na czwartej konferencji ministerialnej „Środowisko dla Europy”, która odbyła się</w:t>
      </w:r>
      <w:r w:rsidR="00A865C8">
        <w:t xml:space="preserve"> w </w:t>
      </w:r>
      <w:proofErr w:type="spellStart"/>
      <w:r>
        <w:t>Aarhus</w:t>
      </w:r>
      <w:proofErr w:type="spellEnd"/>
      <w:r w:rsidR="00A865C8">
        <w:t xml:space="preserve"> w </w:t>
      </w:r>
      <w:r>
        <w:t>Danii</w:t>
      </w:r>
      <w:r w:rsidR="00A865C8">
        <w:t xml:space="preserve"> w </w:t>
      </w:r>
      <w:r>
        <w:t>dniach 23-25 czerwca 1998</w:t>
      </w:r>
      <w:r w:rsidR="000F6BD7">
        <w:t> r.</w:t>
      </w:r>
    </w:p>
    <w:p w14:paraId="62DE4847" w14:textId="44A9823E" w:rsidR="005C0B87" w:rsidRPr="005C0B87" w:rsidRDefault="005C0B87" w:rsidP="005C0B87">
      <w:pPr>
        <w:spacing w:line="240" w:lineRule="auto"/>
      </w:pPr>
      <w:r>
        <w:t>My, Sygnatariusze Konwencji</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w:t>
      </w:r>
    </w:p>
    <w:p w14:paraId="0487B705" w14:textId="57BCFA6A" w:rsidR="005C0B87" w:rsidRPr="005C0B87" w:rsidRDefault="005C0B87" w:rsidP="005C0B87">
      <w:pPr>
        <w:spacing w:line="240" w:lineRule="auto"/>
      </w:pPr>
      <w:r>
        <w:rPr>
          <w:i/>
        </w:rPr>
        <w:t xml:space="preserve">postanawiamy </w:t>
      </w:r>
      <w:r>
        <w:t>dążyć do jak najszybszego wejścia</w:t>
      </w:r>
      <w:r w:rsidR="00A865C8">
        <w:t xml:space="preserve"> w </w:t>
      </w:r>
      <w:r>
        <w:t>życie konwencji</w:t>
      </w:r>
      <w:r w:rsidR="00A865C8">
        <w:t xml:space="preserve"> i </w:t>
      </w:r>
      <w:r>
        <w:t>starać się stosować konwencję</w:t>
      </w:r>
      <w:r w:rsidR="00A865C8">
        <w:t xml:space="preserve"> w </w:t>
      </w:r>
      <w:r>
        <w:t>maksymalnym możliwym zakresie do czasu jej wejścia</w:t>
      </w:r>
      <w:r w:rsidR="00A865C8">
        <w:t xml:space="preserve"> w </w:t>
      </w:r>
      <w:r>
        <w:t>życie, a także kontynuować współpracę</w:t>
      </w:r>
      <w:r w:rsidR="00A865C8">
        <w:t xml:space="preserve"> w </w:t>
      </w:r>
      <w:r>
        <w:t>zakresie stopniowego opracowywania wytycznych polityki</w:t>
      </w:r>
      <w:r w:rsidR="00A865C8">
        <w:t xml:space="preserve"> i </w:t>
      </w:r>
      <w:r>
        <w:t>strategii związanych</w:t>
      </w:r>
      <w:r w:rsidR="00A865C8">
        <w:t xml:space="preserve"> z </w:t>
      </w:r>
      <w:r>
        <w:t>kwestiami objętymi zakresem konwencji;</w:t>
      </w:r>
    </w:p>
    <w:p w14:paraId="6584EB85" w14:textId="26537EC8" w:rsidR="005C0B87" w:rsidRPr="005C0B87" w:rsidRDefault="005C0B87" w:rsidP="005C0B87">
      <w:pPr>
        <w:spacing w:line="240" w:lineRule="auto"/>
      </w:pPr>
      <w:r>
        <w:rPr>
          <w:i/>
        </w:rPr>
        <w:t>zalecamy</w:t>
      </w:r>
      <w:r>
        <w:t>, aby Wytyczne EKG</w:t>
      </w:r>
      <w:r w:rsidR="00A865C8">
        <w:t xml:space="preserve"> w </w:t>
      </w:r>
      <w:r>
        <w:t>sprawie dostępu do informacji dotyczących środowiska</w:t>
      </w:r>
      <w:r w:rsidR="00A865C8">
        <w:t xml:space="preserve"> i </w:t>
      </w:r>
      <w:r>
        <w:t>udziału społeczeństwa</w:t>
      </w:r>
      <w:r w:rsidR="00A865C8">
        <w:t xml:space="preserve"> w </w:t>
      </w:r>
      <w:r>
        <w:t>podejmowaniu decyzji</w:t>
      </w:r>
      <w:r w:rsidR="00A865C8">
        <w:t xml:space="preserve"> w </w:t>
      </w:r>
      <w:r>
        <w:t>sprawach związanych</w:t>
      </w:r>
      <w:r w:rsidR="00A865C8">
        <w:t xml:space="preserve"> z </w:t>
      </w:r>
      <w:r>
        <w:t>ochroną środowiska, zatwierdzone na trzeciej konferencji ministerialnej „Środowisko dla Europy”</w:t>
      </w:r>
      <w:r w:rsidR="00A865C8">
        <w:t xml:space="preserve"> w </w:t>
      </w:r>
      <w:r>
        <w:t>Sofii</w:t>
      </w:r>
      <w:r w:rsidR="00A865C8">
        <w:t xml:space="preserve"> w </w:t>
      </w:r>
      <w:r>
        <w:t>Bułgarii</w:t>
      </w:r>
      <w:r w:rsidR="00A865C8">
        <w:t xml:space="preserve"> w </w:t>
      </w:r>
      <w:r>
        <w:t>dniu 25 października 1995</w:t>
      </w:r>
      <w:r w:rsidR="000F6BD7">
        <w:t> r.</w:t>
      </w:r>
      <w:r>
        <w:t>, były brane pod uwagę przy stosowaniu konwencji do czasu jej wejścia</w:t>
      </w:r>
      <w:r w:rsidR="00A865C8">
        <w:t xml:space="preserve"> w </w:t>
      </w:r>
      <w:r>
        <w:t>życie;</w:t>
      </w:r>
    </w:p>
    <w:p w14:paraId="374C29B4" w14:textId="62F8FF97" w:rsidR="005C0B87" w:rsidRPr="005C0B87" w:rsidRDefault="005C0B87" w:rsidP="005C0B87">
      <w:pPr>
        <w:spacing w:line="240" w:lineRule="auto"/>
      </w:pPr>
      <w:r>
        <w:rPr>
          <w:i/>
        </w:rPr>
        <w:t>podkreślamy</w:t>
      </w:r>
      <w:r>
        <w:t>, że poza rządami kluczową rolę</w:t>
      </w:r>
      <w:r w:rsidR="00A865C8">
        <w:t xml:space="preserve"> w </w:t>
      </w:r>
      <w:r>
        <w:t>wykonywaniu konwencji na szczeblu krajowym, regionalnym</w:t>
      </w:r>
      <w:r w:rsidR="00A865C8">
        <w:t xml:space="preserve"> i </w:t>
      </w:r>
      <w:r>
        <w:t>lokalnym odgrywają również parlamenty, władze regionalne</w:t>
      </w:r>
      <w:r w:rsidR="00A865C8">
        <w:t xml:space="preserve"> i </w:t>
      </w:r>
      <w:r>
        <w:t>lokalne oraz organizacje pozarządowe;</w:t>
      </w:r>
    </w:p>
    <w:p w14:paraId="7FE8B6CD" w14:textId="1530F2B7" w:rsidR="005C0B87" w:rsidRPr="005C0B87" w:rsidRDefault="005C0B87" w:rsidP="005C0B87">
      <w:pPr>
        <w:spacing w:line="240" w:lineRule="auto"/>
      </w:pPr>
      <w:r>
        <w:rPr>
          <w:i/>
        </w:rPr>
        <w:t>uznajemy</w:t>
      </w:r>
      <w:r>
        <w:t>, że konwencja jest ważnym elementem regionalnego wdrażania Agendy 21</w:t>
      </w:r>
      <w:r w:rsidR="00A865C8">
        <w:t xml:space="preserve"> i </w:t>
      </w:r>
      <w:r>
        <w:t>że jej ratyfikacja przyczyni się do dalszej konwergencji prawodawstwa</w:t>
      </w:r>
      <w:r w:rsidR="00A865C8">
        <w:t xml:space="preserve"> w </w:t>
      </w:r>
      <w:r>
        <w:t>zakresie ochrony środowiska</w:t>
      </w:r>
      <w:r w:rsidR="00A865C8">
        <w:t xml:space="preserve"> i </w:t>
      </w:r>
      <w:r>
        <w:t>wzmocni proces demokratyzacji</w:t>
      </w:r>
      <w:r w:rsidR="00A865C8">
        <w:t xml:space="preserve"> w </w:t>
      </w:r>
      <w:r>
        <w:t>regionie Europejskiej Komisji Gospodarczej ONZ (EKG);</w:t>
      </w:r>
    </w:p>
    <w:p w14:paraId="1DB9E391" w14:textId="2E425302" w:rsidR="005C0B87" w:rsidRPr="005C0B87" w:rsidRDefault="005C0B87" w:rsidP="005C0B87">
      <w:pPr>
        <w:spacing w:line="240" w:lineRule="auto"/>
      </w:pPr>
      <w:r>
        <w:rPr>
          <w:i/>
        </w:rPr>
        <w:t xml:space="preserve">podkreślamy </w:t>
      </w:r>
      <w:r>
        <w:t>znaczenie budowania potencjału</w:t>
      </w:r>
      <w:r w:rsidR="00A865C8">
        <w:t xml:space="preserve"> w </w:t>
      </w:r>
      <w:r>
        <w:t>celu maksymalizacji skuteczności urzędników, władz</w:t>
      </w:r>
      <w:r w:rsidR="00A865C8">
        <w:t xml:space="preserve"> i </w:t>
      </w:r>
      <w:r>
        <w:t>organizacji pozarządowych</w:t>
      </w:r>
      <w:r w:rsidR="00A865C8">
        <w:t xml:space="preserve"> w </w:t>
      </w:r>
      <w:r>
        <w:t>wykonywaniu postanowień niniejszej konwencji;</w:t>
      </w:r>
    </w:p>
    <w:p w14:paraId="7F5BE659" w14:textId="6BA2E567" w:rsidR="005C0B87" w:rsidRPr="005C0B87" w:rsidRDefault="005C0B87" w:rsidP="005C0B87">
      <w:pPr>
        <w:spacing w:line="240" w:lineRule="auto"/>
      </w:pPr>
      <w:r>
        <w:rPr>
          <w:i/>
        </w:rPr>
        <w:t xml:space="preserve">wzywamy </w:t>
      </w:r>
      <w:r>
        <w:t>każdy rząd do promowania edukacji ekologicznej</w:t>
      </w:r>
      <w:r w:rsidR="00A865C8">
        <w:t xml:space="preserve"> i </w:t>
      </w:r>
      <w:r>
        <w:t>świadomości ekologicznej wśród społeczeństwa,</w:t>
      </w:r>
      <w:r w:rsidR="00A865C8">
        <w:t xml:space="preserve"> w </w:t>
      </w:r>
      <w:r>
        <w:t>szczególności</w:t>
      </w:r>
      <w:r w:rsidR="00A865C8">
        <w:t xml:space="preserve"> w </w:t>
      </w:r>
      <w:r>
        <w:t>odniesieniu do możliwości, jakie daje konwencja;</w:t>
      </w:r>
    </w:p>
    <w:p w14:paraId="03A0D8C6" w14:textId="46880229" w:rsidR="005C0B87" w:rsidRPr="005C0B87" w:rsidRDefault="005C0B87" w:rsidP="005C0B87">
      <w:pPr>
        <w:spacing w:line="240" w:lineRule="auto"/>
      </w:pPr>
      <w:r>
        <w:rPr>
          <w:i/>
        </w:rPr>
        <w:t xml:space="preserve">wzywamy </w:t>
      </w:r>
      <w:r>
        <w:t>publicznych, prywatnych</w:t>
      </w:r>
      <w:r w:rsidR="00A865C8">
        <w:t xml:space="preserve"> i </w:t>
      </w:r>
      <w:r>
        <w:t>międzynarodowych podmiotów finansujących do nadania wysokiego priorytetu przedsięwzięciom, które służą osiągnięciu celów konwencji;</w:t>
      </w:r>
    </w:p>
    <w:p w14:paraId="4CA8E1E5" w14:textId="66732717" w:rsidR="005C0B87" w:rsidRPr="005C0B87" w:rsidRDefault="005C0B87" w:rsidP="005C0B87">
      <w:pPr>
        <w:spacing w:line="240" w:lineRule="auto"/>
      </w:pPr>
      <w:r>
        <w:rPr>
          <w:i/>
        </w:rPr>
        <w:t xml:space="preserve">wzywamy do </w:t>
      </w:r>
      <w:r>
        <w:t>ścisłej współpracy pomiędzy EKG, innymi organami zaangażowanymi</w:t>
      </w:r>
      <w:r w:rsidR="00A865C8">
        <w:t xml:space="preserve"> w </w:t>
      </w:r>
      <w:r>
        <w:t>proces „Środowisko dla Europy” oraz innymi odpowiednimi międzynarodowymi organizacjami rządowymi</w:t>
      </w:r>
      <w:r w:rsidR="00A865C8">
        <w:t xml:space="preserve"> i </w:t>
      </w:r>
      <w:r>
        <w:t>pozarządowymi</w:t>
      </w:r>
      <w:r w:rsidR="00A865C8">
        <w:t xml:space="preserve"> w </w:t>
      </w:r>
      <w:r>
        <w:t>kwestiach objętych konwencją, na przykład</w:t>
      </w:r>
      <w:r w:rsidR="00A865C8">
        <w:t xml:space="preserve"> w </w:t>
      </w:r>
      <w:r>
        <w:t>zakresie wdrażania krajowych planów działania na rzecz środowiska</w:t>
      </w:r>
      <w:r w:rsidR="00A865C8">
        <w:t xml:space="preserve"> i </w:t>
      </w:r>
      <w:r>
        <w:t>krajowych planów działania na rzecz zdrowia środowiskowego;</w:t>
      </w:r>
    </w:p>
    <w:p w14:paraId="05EEF05A" w14:textId="7AFA47B3" w:rsidR="005C0B87" w:rsidRPr="005C0B87" w:rsidRDefault="005C0B87" w:rsidP="005C0B87">
      <w:pPr>
        <w:spacing w:line="240" w:lineRule="auto"/>
      </w:pPr>
      <w:r>
        <w:rPr>
          <w:i/>
        </w:rPr>
        <w:t>uznajemy</w:t>
      </w:r>
      <w:r>
        <w:t>, że skuteczne stosowanie konwencji jest związane</w:t>
      </w:r>
      <w:r w:rsidR="00A865C8">
        <w:t xml:space="preserve"> z </w:t>
      </w:r>
      <w:r>
        <w:t>udostępnieniem odpowiednich środków administracyjnych</w:t>
      </w:r>
      <w:r w:rsidR="00A865C8">
        <w:t xml:space="preserve"> i </w:t>
      </w:r>
      <w:r>
        <w:t>dodatkowych środków finansowych na wsparcie</w:t>
      </w:r>
      <w:r w:rsidR="00A865C8">
        <w:t xml:space="preserve"> i </w:t>
      </w:r>
      <w:r>
        <w:t>utrzymanie inicjatyw niezbędnych do osiągnięcia tego celu, oraz wzywamy rządy do wniesienia dobrowolnych wkładów finansowych</w:t>
      </w:r>
      <w:r w:rsidR="00A865C8">
        <w:t xml:space="preserve"> w </w:t>
      </w:r>
      <w:r>
        <w:t>ten proces, tak aby dostępne były wystarczające środki finansowe na realizację programu działań Komitetu EKG ds. Polityki Ochrony Środowiska związanych</w:t>
      </w:r>
      <w:r w:rsidR="00A865C8">
        <w:t xml:space="preserve"> z </w:t>
      </w:r>
      <w:r>
        <w:t>konwencją;</w:t>
      </w:r>
    </w:p>
    <w:p w14:paraId="3A875E39" w14:textId="44E83184" w:rsidR="005C0B87" w:rsidRPr="005C0B87" w:rsidRDefault="005C0B87" w:rsidP="005C0B87">
      <w:pPr>
        <w:spacing w:line="240" w:lineRule="auto"/>
        <w:rPr>
          <w:i/>
        </w:rPr>
      </w:pPr>
      <w:r>
        <w:rPr>
          <w:i/>
        </w:rPr>
        <w:t xml:space="preserve">zwracamy się </w:t>
      </w:r>
      <w:r>
        <w:t>do Komitetu EKG ds. Polityki Ochrony Środowiska</w:t>
      </w:r>
      <w:r w:rsidR="00A865C8">
        <w:t xml:space="preserve"> o </w:t>
      </w:r>
      <w:r>
        <w:t>aktywne wspieranie</w:t>
      </w:r>
      <w:r w:rsidR="00A865C8">
        <w:t xml:space="preserve"> i </w:t>
      </w:r>
      <w:r>
        <w:t xml:space="preserve">monitorowanie procesu ratyfikacji </w:t>
      </w:r>
      <w:r w:rsidR="009356DA">
        <w:t>konwencji</w:t>
      </w:r>
      <w:r>
        <w:t xml:space="preserve"> do czasu jej wejścia</w:t>
      </w:r>
      <w:r w:rsidR="00A865C8">
        <w:t xml:space="preserve"> w </w:t>
      </w:r>
      <w:r>
        <w:t>życie m.in. przez:</w:t>
      </w:r>
    </w:p>
    <w:p w14:paraId="3148A939" w14:textId="2DEEE4A6" w:rsidR="005C0B87" w:rsidRPr="005C0B87" w:rsidRDefault="005C0B87" w:rsidP="005C0B87">
      <w:pPr>
        <w:tabs>
          <w:tab w:val="left" w:pos="284"/>
        </w:tabs>
        <w:spacing w:line="240" w:lineRule="auto"/>
        <w:rPr>
          <w:i/>
        </w:rPr>
      </w:pPr>
      <w:r>
        <w:rPr>
          <w:i/>
          <w:iCs/>
        </w:rPr>
        <w:t>a)</w:t>
      </w:r>
      <w:r>
        <w:rPr>
          <w:i/>
          <w:iCs/>
        </w:rPr>
        <w:tab/>
      </w:r>
      <w:r>
        <w:rPr>
          <w:i/>
        </w:rPr>
        <w:t>ustanowienie spotkania Sygnatariuszy konwencji, otwartego dla wszystkich członków EKG</w:t>
      </w:r>
      <w:r w:rsidR="00A865C8">
        <w:rPr>
          <w:i/>
        </w:rPr>
        <w:t xml:space="preserve"> i </w:t>
      </w:r>
      <w:r>
        <w:rPr>
          <w:i/>
        </w:rPr>
        <w:t>obserwatorów,</w:t>
      </w:r>
      <w:r w:rsidR="00A865C8">
        <w:rPr>
          <w:i/>
        </w:rPr>
        <w:t xml:space="preserve"> w </w:t>
      </w:r>
      <w:r>
        <w:rPr>
          <w:i/>
        </w:rPr>
        <w:t>celu określenia działań, które należy podjąć do czasu wejścia</w:t>
      </w:r>
      <w:r w:rsidR="00A865C8">
        <w:rPr>
          <w:i/>
        </w:rPr>
        <w:t xml:space="preserve"> w </w:t>
      </w:r>
      <w:r>
        <w:rPr>
          <w:i/>
        </w:rPr>
        <w:t>życie konwencji, przedstawienia Komitetowi sprawozdania</w:t>
      </w:r>
      <w:r w:rsidR="00A865C8">
        <w:rPr>
          <w:i/>
        </w:rPr>
        <w:t xml:space="preserve"> z </w:t>
      </w:r>
      <w:r>
        <w:rPr>
          <w:i/>
        </w:rPr>
        <w:t>postępów poczynionych</w:t>
      </w:r>
      <w:r w:rsidR="00A865C8">
        <w:rPr>
          <w:i/>
        </w:rPr>
        <w:t xml:space="preserve"> w </w:t>
      </w:r>
      <w:r>
        <w:rPr>
          <w:i/>
        </w:rPr>
        <w:t>odniesieniu do ratyfikacji konwencji oraz przygotowania pierwszego spotkania Stron;</w:t>
      </w:r>
    </w:p>
    <w:p w14:paraId="4B90AA86" w14:textId="3B1457C0" w:rsidR="005C0B87" w:rsidRPr="005C0B87" w:rsidRDefault="005C0B87" w:rsidP="005C0B87">
      <w:pPr>
        <w:tabs>
          <w:tab w:val="left" w:pos="284"/>
        </w:tabs>
        <w:spacing w:line="240" w:lineRule="auto"/>
        <w:rPr>
          <w:i/>
        </w:rPr>
      </w:pPr>
      <w:r>
        <w:rPr>
          <w:i/>
          <w:iCs/>
        </w:rPr>
        <w:lastRenderedPageBreak/>
        <w:t>b</w:t>
      </w:r>
      <w:r>
        <w:rPr>
          <w:i/>
        </w:rPr>
        <w:t>)</w:t>
      </w:r>
      <w:r>
        <w:rPr>
          <w:i/>
        </w:rPr>
        <w:tab/>
        <w:t>pełne uznanie działań określonych przez spotkanie Sygnatariuszy</w:t>
      </w:r>
      <w:r w:rsidR="00A865C8">
        <w:rPr>
          <w:i/>
        </w:rPr>
        <w:t xml:space="preserve"> w </w:t>
      </w:r>
      <w:r>
        <w:rPr>
          <w:i/>
        </w:rPr>
        <w:t>ramach programu prac Komitetu oraz przy rozpatrywaniu przez Komitet alokacji środków EKG przeznaczonych na ochronę środowiska;</w:t>
      </w:r>
    </w:p>
    <w:p w14:paraId="07EAC713" w14:textId="6326E418" w:rsidR="005C0B87" w:rsidRPr="005C0B87" w:rsidRDefault="005C0B87" w:rsidP="005C0B87">
      <w:pPr>
        <w:tabs>
          <w:tab w:val="left" w:pos="284"/>
        </w:tabs>
        <w:spacing w:line="240" w:lineRule="auto"/>
        <w:rPr>
          <w:i/>
        </w:rPr>
      </w:pPr>
      <w:r>
        <w:rPr>
          <w:i/>
          <w:iCs/>
        </w:rPr>
        <w:t>c)</w:t>
      </w:r>
      <w:r>
        <w:rPr>
          <w:i/>
          <w:iCs/>
        </w:rPr>
        <w:tab/>
      </w:r>
      <w:r>
        <w:rPr>
          <w:i/>
        </w:rPr>
        <w:t>zachęcanie rządów do wnoszenia dobrowolnych wkładów, aby zapewnić dostępność wystarczających środków na wsparcie tych działań;</w:t>
      </w:r>
    </w:p>
    <w:p w14:paraId="54E3E90F" w14:textId="152BE4BD" w:rsidR="005C0B87" w:rsidRPr="005C0B87" w:rsidRDefault="005C0B87" w:rsidP="005C0B87">
      <w:pPr>
        <w:spacing w:line="240" w:lineRule="auto"/>
      </w:pPr>
      <w:r>
        <w:rPr>
          <w:i/>
        </w:rPr>
        <w:t>uznajemy</w:t>
      </w:r>
      <w:r>
        <w:t>, że do czasu wejścia</w:t>
      </w:r>
      <w:r w:rsidR="00A865C8">
        <w:t xml:space="preserve"> w </w:t>
      </w:r>
      <w:r>
        <w:t>życie konwencji należy przyznać EKG</w:t>
      </w:r>
      <w:r w:rsidR="00A865C8">
        <w:t xml:space="preserve"> i </w:t>
      </w:r>
      <w:r>
        <w:t>jej Sekretarzowi Wykonawczemu niezbędne uprawnienia do zapewnienia odpowiedniego sekretariatu oraz,</w:t>
      </w:r>
      <w:r w:rsidR="00A865C8">
        <w:t xml:space="preserve"> w </w:t>
      </w:r>
      <w:r>
        <w:t>ramach istniejącej struktury budżetowej, właściwych środków finansowych;</w:t>
      </w:r>
    </w:p>
    <w:p w14:paraId="4670D764" w14:textId="10E497EC" w:rsidR="005C0B87" w:rsidRPr="005C0B87" w:rsidRDefault="005C0B87" w:rsidP="005C0B87">
      <w:pPr>
        <w:spacing w:line="240" w:lineRule="auto"/>
      </w:pPr>
      <w:r>
        <w:rPr>
          <w:i/>
        </w:rPr>
        <w:t>nalegamy</w:t>
      </w:r>
      <w:r>
        <w:t>, aby Strony na swoim pierwszym spotkaniu lub jak najszybciej po nim ustanowiły skuteczne mechanizmy przestrzegania zgodnie</w:t>
      </w:r>
      <w:r w:rsidR="00A865C8">
        <w:t xml:space="preserve"> z </w:t>
      </w:r>
      <w:r w:rsidR="00331D80">
        <w:t>art. </w:t>
      </w:r>
      <w:r>
        <w:t>15 konwencji, oraz wzywamy Strony do przestrzegania takich mechanizmów;</w:t>
      </w:r>
    </w:p>
    <w:p w14:paraId="7203E33A" w14:textId="1CCDB648" w:rsidR="005C0B87" w:rsidRPr="005C0B87" w:rsidRDefault="005C0B87" w:rsidP="005C0B87">
      <w:pPr>
        <w:spacing w:line="240" w:lineRule="auto"/>
      </w:pPr>
      <w:r>
        <w:rPr>
          <w:i/>
        </w:rPr>
        <w:t xml:space="preserve">wyrażamy uznanie </w:t>
      </w:r>
      <w:r>
        <w:t>dla organizacji międzynarodowych</w:t>
      </w:r>
      <w:r w:rsidR="00A865C8">
        <w:t xml:space="preserve"> i </w:t>
      </w:r>
      <w:r>
        <w:t>pozarządowych,</w:t>
      </w:r>
      <w:r w:rsidR="00A865C8">
        <w:t xml:space="preserve"> w </w:t>
      </w:r>
      <w:r>
        <w:t>szczególności organizacji zajmujących się ochroną środowiska, za ich aktywny</w:t>
      </w:r>
      <w:r w:rsidR="00A865C8">
        <w:t xml:space="preserve"> i </w:t>
      </w:r>
      <w:r>
        <w:t>konstruktywny udział</w:t>
      </w:r>
      <w:r w:rsidR="00A865C8">
        <w:t xml:space="preserve"> w </w:t>
      </w:r>
      <w:r>
        <w:t>opracowywaniu konwencji, oraz zalecamy umożliwienie im,</w:t>
      </w:r>
      <w:r w:rsidR="00A865C8">
        <w:t xml:space="preserve"> w </w:t>
      </w:r>
      <w:r>
        <w:t>miarę możliwości, uczestnictwa</w:t>
      </w:r>
      <w:r w:rsidR="00A865C8">
        <w:t xml:space="preserve"> w </w:t>
      </w:r>
      <w:r>
        <w:t>tym samym duchu</w:t>
      </w:r>
      <w:r w:rsidR="00A865C8">
        <w:t xml:space="preserve"> w </w:t>
      </w:r>
      <w:r>
        <w:t>spotkaniu Sygnatariuszy</w:t>
      </w:r>
      <w:r w:rsidR="00A865C8">
        <w:t xml:space="preserve"> i </w:t>
      </w:r>
      <w:r>
        <w:t xml:space="preserve">jego działaniach, na podstawie tymczasowego stosowania postanowień </w:t>
      </w:r>
      <w:r w:rsidR="00331D80">
        <w:t>art. </w:t>
      </w:r>
      <w:r>
        <w:t xml:space="preserve">10 </w:t>
      </w:r>
      <w:r w:rsidR="00331D80">
        <w:t>ust. </w:t>
      </w:r>
      <w:r>
        <w:t xml:space="preserve">2 lit. (c), </w:t>
      </w:r>
      <w:r w:rsidR="00331D80">
        <w:t>ust. </w:t>
      </w:r>
      <w:r>
        <w:t>4</w:t>
      </w:r>
      <w:r w:rsidR="00A865C8">
        <w:t xml:space="preserve"> i </w:t>
      </w:r>
      <w:r>
        <w:t>5 konwencji;</w:t>
      </w:r>
    </w:p>
    <w:p w14:paraId="1A31285A" w14:textId="4CC3BD12" w:rsidR="005C0B87" w:rsidRPr="005C0B87" w:rsidRDefault="005C0B87" w:rsidP="005C0B87">
      <w:pPr>
        <w:spacing w:line="240" w:lineRule="auto"/>
      </w:pPr>
      <w:r>
        <w:rPr>
          <w:i/>
        </w:rPr>
        <w:t>zalecamy</w:t>
      </w:r>
      <w:r>
        <w:t>, aby organizacje pozarządowe mogły skutecznie uczestniczyć</w:t>
      </w:r>
      <w:r w:rsidR="00A865C8">
        <w:t xml:space="preserve"> w </w:t>
      </w:r>
      <w:r>
        <w:t>przygotowywaniu instrumentów ochrony środowiska przez inne organizacje międzyrządowe;</w:t>
      </w:r>
    </w:p>
    <w:p w14:paraId="6AE5B6F8" w14:textId="09EAB406" w:rsidR="005C0B87" w:rsidRPr="005C0B87" w:rsidRDefault="005C0B87" w:rsidP="005C0B87">
      <w:pPr>
        <w:spacing w:line="240" w:lineRule="auto"/>
      </w:pPr>
      <w:r>
        <w:rPr>
          <w:i/>
        </w:rPr>
        <w:t xml:space="preserve">uznajemy </w:t>
      </w:r>
      <w:r>
        <w:t>znaczenie stosowania postanowień konwencji</w:t>
      </w:r>
      <w:r w:rsidR="00A865C8">
        <w:t xml:space="preserve"> w </w:t>
      </w:r>
      <w:r>
        <w:t>odniesieniu do zamierzonego uwalniania organizmów zmodyfikowanych genetycznie do środowiska</w:t>
      </w:r>
      <w:r w:rsidR="00A865C8">
        <w:t xml:space="preserve"> i </w:t>
      </w:r>
      <w:r>
        <w:t>zwracamy się do Stron, aby na ich pierwszym spotkaniu, dalej dopracowywały konwencję m.in. przez wprowadzenie</w:t>
      </w:r>
      <w:r>
        <w:rPr>
          <w:i/>
        </w:rPr>
        <w:t xml:space="preserve"> </w:t>
      </w:r>
      <w:r>
        <w:t>bardziej precyzyjnych postanowień, biorąc pod uwagę prace wykonane</w:t>
      </w:r>
      <w:r w:rsidR="00A865C8">
        <w:t xml:space="preserve"> w </w:t>
      </w:r>
      <w:r>
        <w:t>ramach konwencji</w:t>
      </w:r>
      <w:r w:rsidR="00A865C8">
        <w:t xml:space="preserve"> o </w:t>
      </w:r>
      <w:r>
        <w:t>różnorodności biologicznej, obejmujące przygotowywanie protokołu</w:t>
      </w:r>
      <w:r w:rsidR="00A865C8">
        <w:t xml:space="preserve"> o </w:t>
      </w:r>
      <w:r>
        <w:t>bezpieczeństwie biologicznym;</w:t>
      </w:r>
    </w:p>
    <w:p w14:paraId="09A943BB" w14:textId="4A595231" w:rsidR="005C0B87" w:rsidRPr="005C0B87" w:rsidRDefault="005C0B87" w:rsidP="005C0B87">
      <w:pPr>
        <w:spacing w:line="240" w:lineRule="auto"/>
      </w:pPr>
      <w:r>
        <w:rPr>
          <w:i/>
        </w:rPr>
        <w:t xml:space="preserve">zapraszamy </w:t>
      </w:r>
      <w:r>
        <w:t>pozostałe państwa członkowskie EKG</w:t>
      </w:r>
      <w:r w:rsidR="00A865C8">
        <w:t xml:space="preserve"> i </w:t>
      </w:r>
      <w:r>
        <w:t>każde inne państwo będące członkiem Organizacji Narodów Zjednoczonych lub innych komisji regionalnych do przystąpienia do konwencji;</w:t>
      </w:r>
    </w:p>
    <w:p w14:paraId="3D980552" w14:textId="30C6F982" w:rsidR="005C0B87" w:rsidRPr="005C0B87" w:rsidRDefault="005C0B87" w:rsidP="005C0B87">
      <w:pPr>
        <w:spacing w:line="240" w:lineRule="auto"/>
      </w:pPr>
      <w:r>
        <w:rPr>
          <w:i/>
        </w:rPr>
        <w:t xml:space="preserve">zachęcamy </w:t>
      </w:r>
      <w:r>
        <w:t>inne organizacje międzynarodowe,</w:t>
      </w:r>
      <w:r w:rsidR="00A865C8">
        <w:t xml:space="preserve"> w </w:t>
      </w:r>
      <w:r>
        <w:t>tym inne regionalne komisje</w:t>
      </w:r>
      <w:r w:rsidR="00A865C8">
        <w:t xml:space="preserve"> i </w:t>
      </w:r>
      <w:r>
        <w:t>organy Organizacji Narodów Zjednoczonych, aby opracowały odpowiednie rozwiązania dotyczące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opierając się,</w:t>
      </w:r>
      <w:r w:rsidR="00A865C8">
        <w:t xml:space="preserve"> w </w:t>
      </w:r>
      <w:r>
        <w:t>stosownych przypadkach, na konwencji, oraz aby stosownie do okoliczności podjęły inne podobne działania propagujące jej cele.</w:t>
      </w:r>
    </w:p>
    <w:p w14:paraId="0C10F0F6" w14:textId="77777777" w:rsidR="005C0B87" w:rsidRPr="005C0B87" w:rsidRDefault="005C0B87" w:rsidP="005C0B87">
      <w:pPr>
        <w:spacing w:line="240" w:lineRule="auto"/>
      </w:pPr>
    </w:p>
    <w:p w14:paraId="00F8BC80" w14:textId="7778D27B" w:rsidR="005C0B87" w:rsidRPr="005C0B87" w:rsidRDefault="005C0B87" w:rsidP="005C0B87">
      <w:pPr>
        <w:pStyle w:val="jasnyzielonypodtytu"/>
      </w:pPr>
      <w:r>
        <w:t>DEKLARACJA Z LUKKI</w:t>
      </w:r>
    </w:p>
    <w:p w14:paraId="616437A4" w14:textId="3A4AF1D2" w:rsidR="005C0B87" w:rsidRPr="005C0B87" w:rsidRDefault="005C0B87" w:rsidP="005C0B87">
      <w:pPr>
        <w:spacing w:line="240" w:lineRule="auto"/>
      </w:pPr>
      <w:r>
        <w:t>przyjęta na pierwszym spotkaniu Stron, które odbyło się</w:t>
      </w:r>
      <w:r w:rsidR="00A865C8">
        <w:t xml:space="preserve"> w </w:t>
      </w:r>
      <w:r>
        <w:t>Lukce we Włoszech</w:t>
      </w:r>
      <w:r w:rsidR="00A865C8">
        <w:t xml:space="preserve"> w </w:t>
      </w:r>
      <w:r>
        <w:t>dniach 21-23 października 2002</w:t>
      </w:r>
      <w:r w:rsidR="000F6BD7">
        <w:t> r.</w:t>
      </w:r>
    </w:p>
    <w:p w14:paraId="5CB770CF" w14:textId="514558B3" w:rsidR="005C0B87" w:rsidRPr="005C0B87" w:rsidRDefault="005C0B87" w:rsidP="005C0B87">
      <w:pPr>
        <w:spacing w:line="240" w:lineRule="auto"/>
      </w:pPr>
      <w:r>
        <w:t>My, Ministrowie</w:t>
      </w:r>
      <w:r w:rsidR="00A865C8">
        <w:t xml:space="preserve"> i </w:t>
      </w:r>
      <w:r>
        <w:t>szefowie delegacji Stron, Sygnatariuszy</w:t>
      </w:r>
      <w:r w:rsidR="00A865C8">
        <w:t xml:space="preserve"> i </w:t>
      </w:r>
      <w:r>
        <w:t>innych Państw, parlamentarzyści, przedstawiciele społeczeństwa obywatelskiego,</w:t>
      </w:r>
      <w:r w:rsidR="00A865C8">
        <w:t xml:space="preserve"> w </w:t>
      </w:r>
      <w:r>
        <w:t>szczególności organizacji pozarządowych działających na rzecz ochrony środowiska</w:t>
      </w:r>
      <w:r w:rsidR="00A865C8">
        <w:t xml:space="preserve"> z </w:t>
      </w:r>
      <w:r>
        <w:t>całego regionu EKG</w:t>
      </w:r>
      <w:r w:rsidR="00A865C8">
        <w:t xml:space="preserve"> i </w:t>
      </w:r>
      <w:r>
        <w:t>spoza niego, zebrani na pierwszym spotkaniu Stron Konwencji</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(konwencja</w:t>
      </w:r>
      <w:r w:rsidR="00A865C8">
        <w:t xml:space="preserve"> z </w:t>
      </w:r>
      <w:proofErr w:type="spellStart"/>
      <w:r>
        <w:t>Aarhus</w:t>
      </w:r>
      <w:proofErr w:type="spellEnd"/>
      <w:r>
        <w:t>), potwierdzamy, co następuje:</w:t>
      </w:r>
    </w:p>
    <w:p w14:paraId="4947A7DA" w14:textId="0CE8FB49" w:rsidR="005C0B87" w:rsidRPr="005C0B87" w:rsidRDefault="005C0B87" w:rsidP="0058059B">
      <w:pPr>
        <w:tabs>
          <w:tab w:val="left" w:pos="284"/>
        </w:tabs>
        <w:spacing w:before="240" w:line="240" w:lineRule="auto"/>
      </w:pPr>
      <w:r>
        <w:t>I.</w:t>
      </w:r>
      <w:r>
        <w:tab/>
        <w:t>TWORZENIE PARTNERSTW NA RZECZ ZRÓWNOWAŻONEGO ROZWOJU</w:t>
      </w:r>
    </w:p>
    <w:p w14:paraId="5CFF3DAB" w14:textId="0C4F3BB2" w:rsidR="005C0B87" w:rsidRPr="005C0B87" w:rsidRDefault="005C0B87" w:rsidP="005C0B87">
      <w:pPr>
        <w:tabs>
          <w:tab w:val="left" w:pos="284"/>
        </w:tabs>
        <w:spacing w:line="240" w:lineRule="auto"/>
      </w:pPr>
      <w:r>
        <w:t>1.</w:t>
      </w:r>
      <w:r>
        <w:tab/>
        <w:t>Zaangażowanie społeczeństwa ma kluczowe znaczenie dla tworzenia zrównoważonej środowiskowo przyszłości. Same rządy nie są</w:t>
      </w:r>
      <w:r w:rsidR="00A865C8">
        <w:t xml:space="preserve"> w </w:t>
      </w:r>
      <w:r>
        <w:t>stanie rozwiązać głównych problemów ekologicznych naszych czasów. Tylko poprzez budowanie partnerstwa</w:t>
      </w:r>
      <w:r w:rsidR="00A865C8">
        <w:t xml:space="preserve"> z </w:t>
      </w:r>
      <w:r>
        <w:t>dobrze poinformowanym</w:t>
      </w:r>
      <w:r w:rsidR="00A865C8">
        <w:t xml:space="preserve"> i </w:t>
      </w:r>
      <w:r>
        <w:t>wzmocnionym społeczeństwem obywatelskim,</w:t>
      </w:r>
      <w:r w:rsidR="00A865C8">
        <w:t xml:space="preserve"> w </w:t>
      </w:r>
      <w:r>
        <w:t>ramach dobrych rządów</w:t>
      </w:r>
      <w:r w:rsidR="00A865C8">
        <w:t xml:space="preserve"> i </w:t>
      </w:r>
      <w:r>
        <w:t>poszanowania praw człowieka, można sprostać temu wyzwaniu.</w:t>
      </w:r>
    </w:p>
    <w:p w14:paraId="46EDC367" w14:textId="4A6E1B27" w:rsidR="005C0B87" w:rsidRPr="005C0B87" w:rsidRDefault="005C0B87" w:rsidP="005C0B87">
      <w:pPr>
        <w:tabs>
          <w:tab w:val="left" w:pos="284"/>
        </w:tabs>
        <w:spacing w:line="240" w:lineRule="auto"/>
      </w:pPr>
      <w:r>
        <w:t>2.</w:t>
      </w:r>
      <w:r>
        <w:tab/>
        <w:t>Dostęp do informacji, udział społeczeństwa</w:t>
      </w:r>
      <w:r w:rsidR="00A865C8">
        <w:t xml:space="preserve"> i </w:t>
      </w:r>
      <w:r>
        <w:t xml:space="preserve">dostęp do wymiaru sprawiedliwości są podstawowymi elementami </w:t>
      </w:r>
      <w:r>
        <w:rPr>
          <w:b/>
          <w:bCs/>
        </w:rPr>
        <w:t>dobrych rządów</w:t>
      </w:r>
      <w:r>
        <w:t xml:space="preserve"> na wszystkich szczeblach</w:t>
      </w:r>
      <w:r w:rsidR="00A865C8">
        <w:t xml:space="preserve"> i </w:t>
      </w:r>
      <w:r>
        <w:t>mają zasadnicze znaczenie dla zrównoważonego rozwoju. Są one niezbędne do funkcjonowania nowoczesnych demokracji, które reagują na potrzeby społeczeństwa</w:t>
      </w:r>
      <w:r w:rsidR="00A865C8">
        <w:t xml:space="preserve"> i </w:t>
      </w:r>
      <w:r>
        <w:t>szanują prawa człowieka oraz rządy prawa. Elementy te stanowią podstawę</w:t>
      </w:r>
      <w:r w:rsidR="00A865C8">
        <w:t xml:space="preserve"> i </w:t>
      </w:r>
      <w:r>
        <w:t>wsparcie demokracji przedstawicielskiej.</w:t>
      </w:r>
    </w:p>
    <w:p w14:paraId="23A76541" w14:textId="496B7A6E" w:rsidR="005C0B87" w:rsidRPr="005C0B87" w:rsidRDefault="005C0B87" w:rsidP="005C0B87">
      <w:pPr>
        <w:tabs>
          <w:tab w:val="left" w:pos="284"/>
        </w:tabs>
        <w:spacing w:line="240" w:lineRule="auto"/>
      </w:pPr>
      <w:r>
        <w:t>3.</w:t>
      </w:r>
      <w:r>
        <w:tab/>
        <w:t>Odnotowujemy, że Światowy Szczyt Zrównoważonego Rozwoju uznał znaczenie zasady 10 Deklaracji</w:t>
      </w:r>
      <w:r w:rsidR="00A865C8">
        <w:t xml:space="preserve"> z </w:t>
      </w:r>
      <w:r>
        <w:t>Rio</w:t>
      </w:r>
      <w:r w:rsidR="00A865C8">
        <w:t xml:space="preserve"> w </w:t>
      </w:r>
      <w:r>
        <w:t>sprawie środowiska</w:t>
      </w:r>
      <w:r w:rsidR="00A865C8">
        <w:t xml:space="preserve"> i </w:t>
      </w:r>
      <w:r>
        <w:t xml:space="preserve">rozwoju, ale zauważamy również potrzebę dalszego promowania konkretnych działań. Będziemy nadal przyczyniać się do rozwoju inicjatyw na całym świecie. Taka pomoc może mieć charakter polityczny, </w:t>
      </w:r>
      <w:r>
        <w:lastRenderedPageBreak/>
        <w:t>finansowy lub techniczny</w:t>
      </w:r>
      <w:r w:rsidR="00A865C8">
        <w:t xml:space="preserve"> i </w:t>
      </w:r>
      <w:r>
        <w:t>może obejmować dzielenie się doświadczeniami związanymi</w:t>
      </w:r>
      <w:r w:rsidR="00A865C8">
        <w:t xml:space="preserve"> z </w:t>
      </w:r>
      <w:r>
        <w:t>procesem konwencji</w:t>
      </w:r>
      <w:r w:rsidR="00A865C8">
        <w:t xml:space="preserve"> z </w:t>
      </w:r>
      <w:proofErr w:type="spellStart"/>
      <w:r>
        <w:t>Aarhus</w:t>
      </w:r>
      <w:proofErr w:type="spellEnd"/>
      <w:r>
        <w:t xml:space="preserve"> oraz najlepszymi praktykami opracowanymi</w:t>
      </w:r>
      <w:r w:rsidR="00A865C8">
        <w:t xml:space="preserve"> w </w:t>
      </w:r>
      <w:r>
        <w:t>regionie EKG ONZ.</w:t>
      </w:r>
    </w:p>
    <w:p w14:paraId="36447ACC" w14:textId="406D244B" w:rsidR="005C0B87" w:rsidRPr="005C0B87" w:rsidRDefault="005C0B87" w:rsidP="008A590E">
      <w:pPr>
        <w:tabs>
          <w:tab w:val="left" w:pos="284"/>
        </w:tabs>
        <w:spacing w:before="240" w:after="0" w:line="240" w:lineRule="auto"/>
      </w:pPr>
      <w:r>
        <w:t>II.</w:t>
      </w:r>
      <w:r>
        <w:tab/>
        <w:t>KONWENCJA Z AARHUS</w:t>
      </w:r>
    </w:p>
    <w:p w14:paraId="7C27A332" w14:textId="77777777" w:rsidR="005C0B87" w:rsidRPr="005C0B87" w:rsidRDefault="005C0B87" w:rsidP="005C0B87">
      <w:pPr>
        <w:spacing w:line="240" w:lineRule="auto"/>
      </w:pPr>
      <w:r>
        <w:t>PRZEŁOM W DEMOKRACJI UCZESTNICZĄCEJ</w:t>
      </w:r>
    </w:p>
    <w:p w14:paraId="17ACB31F" w14:textId="53825728" w:rsidR="005C0B87" w:rsidRPr="005C0B87" w:rsidRDefault="005C0B87" w:rsidP="005C0B87">
      <w:pPr>
        <w:tabs>
          <w:tab w:val="left" w:pos="284"/>
        </w:tabs>
        <w:spacing w:line="240" w:lineRule="auto"/>
      </w:pPr>
      <w:r>
        <w:t>4.</w:t>
      </w:r>
      <w:r>
        <w:tab/>
        <w:t>konwencja</w:t>
      </w:r>
      <w:r w:rsidR="00A865C8">
        <w:t xml:space="preserve"> z </w:t>
      </w:r>
      <w:proofErr w:type="spellStart"/>
      <w:r>
        <w:t>Aarhus</w:t>
      </w:r>
      <w:proofErr w:type="spellEnd"/>
      <w:r>
        <w:t xml:space="preserve"> jest, jak stwierdził Sekretarz Generalny ONZ Kofi Annan, najbardziej ambitnym przedsięwzięciem</w:t>
      </w:r>
      <w:r w:rsidR="00A865C8">
        <w:t xml:space="preserve"> w </w:t>
      </w:r>
      <w:r>
        <w:t xml:space="preserve">zakresie </w:t>
      </w:r>
      <w:r>
        <w:rPr>
          <w:b/>
        </w:rPr>
        <w:t xml:space="preserve">demokracji środowiskowej </w:t>
      </w:r>
      <w:r>
        <w:t>podjętym pod auspicjami ONZ. Stanowi duży krok naprzód</w:t>
      </w:r>
      <w:r w:rsidR="00A865C8">
        <w:t xml:space="preserve"> w </w:t>
      </w:r>
      <w:r>
        <w:t>prawie międzynarodowym. Wyrażamy zadowolenie</w:t>
      </w:r>
      <w:r w:rsidR="00A865C8">
        <w:t xml:space="preserve"> z </w:t>
      </w:r>
      <w:r>
        <w:t>faktu, że konwencja weszła</w:t>
      </w:r>
      <w:r w:rsidR="00A865C8">
        <w:t xml:space="preserve"> w </w:t>
      </w:r>
      <w:r>
        <w:t>życie</w:t>
      </w:r>
      <w:r w:rsidR="00A865C8">
        <w:t xml:space="preserve"> w </w:t>
      </w:r>
      <w:r>
        <w:t>stosunkowo krótkim czasie, a jednocześnie uznajemy poważne wyzwania, które stoją przed nami</w:t>
      </w:r>
      <w:r w:rsidR="00A865C8">
        <w:t xml:space="preserve"> w </w:t>
      </w:r>
      <w:r>
        <w:t>celu jej pełnego</w:t>
      </w:r>
      <w:r w:rsidR="00A865C8">
        <w:t xml:space="preserve"> i </w:t>
      </w:r>
      <w:r>
        <w:t>powszechnego wdrożenia. Odnotowujemy, że chęć dalszego ulepszania</w:t>
      </w:r>
      <w:r w:rsidR="00A865C8">
        <w:t xml:space="preserve"> i </w:t>
      </w:r>
      <w:r>
        <w:t xml:space="preserve">rozwijania konwencji wyraziły m.in. organizacje pozarządowe działające na rzecz ochrony środowiska. </w:t>
      </w:r>
    </w:p>
    <w:p w14:paraId="57606CC6" w14:textId="72B44840" w:rsidR="005C0B87" w:rsidRPr="005C0B87" w:rsidRDefault="005C0B87" w:rsidP="005C0B87">
      <w:pPr>
        <w:tabs>
          <w:tab w:val="left" w:pos="284"/>
        </w:tabs>
        <w:spacing w:line="240" w:lineRule="auto"/>
      </w:pPr>
      <w:r>
        <w:t>5.</w:t>
      </w:r>
      <w:r>
        <w:tab/>
        <w:t>konwencja</w:t>
      </w:r>
      <w:r w:rsidR="00A865C8">
        <w:t xml:space="preserve"> z </w:t>
      </w:r>
      <w:proofErr w:type="spellStart"/>
      <w:r>
        <w:t>Aarhus</w:t>
      </w:r>
      <w:proofErr w:type="spellEnd"/>
      <w:r>
        <w:t xml:space="preserve"> jest </w:t>
      </w:r>
      <w:r>
        <w:rPr>
          <w:b/>
        </w:rPr>
        <w:t>nowym rodzajem umowy środowiskowej</w:t>
      </w:r>
      <w:r>
        <w:t>. Uznaje nasze zobowiązanie wobec obecnych</w:t>
      </w:r>
      <w:r w:rsidR="00A865C8">
        <w:t xml:space="preserve"> i </w:t>
      </w:r>
      <w:r>
        <w:t>przyszłych pokoleń. Przyznaje prawa poszczególnym członkom społeczeństwa, bez względu na ich narodowość, obywatelstwo lub miejsce zamieszkania. Uznaje kluczową rolę aktywnego</w:t>
      </w:r>
      <w:r w:rsidR="00A865C8">
        <w:t xml:space="preserve"> i </w:t>
      </w:r>
      <w:r>
        <w:t>dobrze poinformowanego społeczeństwa</w:t>
      </w:r>
      <w:r w:rsidR="00A865C8">
        <w:t xml:space="preserve"> w </w:t>
      </w:r>
      <w:r>
        <w:t>zapewnieniu zrównoważonego</w:t>
      </w:r>
      <w:r w:rsidR="00A865C8">
        <w:t xml:space="preserve"> i </w:t>
      </w:r>
      <w:r>
        <w:t>przyjaznego dla środowiska rozwoju. Zakłada dążenie do zagwarantowania społeczeństwu prawa do informacji, uczestnictwa</w:t>
      </w:r>
      <w:r w:rsidR="00A865C8">
        <w:t xml:space="preserve"> i </w:t>
      </w:r>
      <w:r>
        <w:t>dostępu do wymiaru sprawiedliwości</w:t>
      </w:r>
      <w:r w:rsidR="00A865C8">
        <w:t xml:space="preserve"> w </w:t>
      </w:r>
      <w:r>
        <w:t>sferze środowiskowej, dzięki czemu</w:t>
      </w:r>
      <w:r w:rsidR="00A865C8">
        <w:t xml:space="preserve"> w </w:t>
      </w:r>
      <w:r>
        <w:t>namacalny</w:t>
      </w:r>
      <w:r w:rsidR="00A865C8">
        <w:t xml:space="preserve"> i </w:t>
      </w:r>
      <w:r>
        <w:t>konkretny sposób odnosi się do relacji między rządami a jednostkami. Jest to zatem coś więcej niż umowa środowiskowa: jest to umowa, która dotyczy podstawowych aspektów praw człowieka</w:t>
      </w:r>
      <w:r w:rsidR="00A865C8">
        <w:t xml:space="preserve"> i </w:t>
      </w:r>
      <w:r>
        <w:t>demokracji,</w:t>
      </w:r>
      <w:r w:rsidR="00A865C8">
        <w:t xml:space="preserve"> w </w:t>
      </w:r>
      <w:r>
        <w:t>tym przejrzystości rządu, zdolności reagowania</w:t>
      </w:r>
      <w:r w:rsidR="00A865C8">
        <w:t xml:space="preserve"> i </w:t>
      </w:r>
      <w:r>
        <w:t>odpowiedzialności wobec społeczeństwa.</w:t>
      </w:r>
    </w:p>
    <w:p w14:paraId="2939D0D5" w14:textId="291C08CF" w:rsidR="005C0B87" w:rsidRPr="005C0B87" w:rsidRDefault="005C0B87" w:rsidP="005C0B87">
      <w:pPr>
        <w:tabs>
          <w:tab w:val="left" w:pos="284"/>
        </w:tabs>
        <w:spacing w:line="240" w:lineRule="auto"/>
      </w:pPr>
      <w:r>
        <w:t>6.</w:t>
      </w:r>
      <w:r>
        <w:tab/>
        <w:t xml:space="preserve">Uznajemy ścisły związek między </w:t>
      </w:r>
      <w:r>
        <w:rPr>
          <w:b/>
        </w:rPr>
        <w:t xml:space="preserve">prawami człowieka </w:t>
      </w:r>
      <w:r>
        <w:t>a ochroną środowiska. Poprzez swój cel, jakim jest przyczynianie się do ochrony prawa każdej osoby,</w:t>
      </w:r>
      <w:r w:rsidR="00A865C8">
        <w:t xml:space="preserve"> z </w:t>
      </w:r>
      <w:r>
        <w:t>obecnego oraz przyszłych pokoleń, do życia</w:t>
      </w:r>
      <w:r w:rsidR="00A865C8">
        <w:t xml:space="preserve"> w </w:t>
      </w:r>
      <w:r>
        <w:t>środowisku odpowiednim dla jej zdrowia</w:t>
      </w:r>
      <w:r w:rsidR="00A865C8">
        <w:t xml:space="preserve"> i </w:t>
      </w:r>
      <w:r>
        <w:t>pomyślności, konwencja odzwierciedla ten związek.</w:t>
      </w:r>
    </w:p>
    <w:p w14:paraId="58804592" w14:textId="56675592" w:rsidR="005C0B87" w:rsidRPr="005C0B87" w:rsidRDefault="005C0B87" w:rsidP="0058059B">
      <w:pPr>
        <w:tabs>
          <w:tab w:val="left" w:pos="364"/>
        </w:tabs>
        <w:spacing w:before="240" w:line="240" w:lineRule="auto"/>
      </w:pPr>
      <w:r>
        <w:t>III.</w:t>
      </w:r>
      <w:r>
        <w:tab/>
        <w:t>LEPSZA REALIZACJA KONWENCJI</w:t>
      </w:r>
    </w:p>
    <w:p w14:paraId="4BF9E534" w14:textId="6A09BC17" w:rsidR="005C0B87" w:rsidRPr="005C0B87" w:rsidRDefault="005C0B87" w:rsidP="005C0B87">
      <w:pPr>
        <w:tabs>
          <w:tab w:val="left" w:pos="364"/>
        </w:tabs>
        <w:spacing w:line="240" w:lineRule="auto"/>
      </w:pPr>
      <w:r>
        <w:t>7.</w:t>
      </w:r>
      <w:r>
        <w:tab/>
        <w:t>Z zadowoleniem przyjmujemy szybki postęp</w:t>
      </w:r>
      <w:r w:rsidR="00A865C8">
        <w:t xml:space="preserve"> w </w:t>
      </w:r>
      <w:r>
        <w:t>ratyfikacji konwencji, który doprowadził do jej sprawnego wejścia</w:t>
      </w:r>
      <w:r w:rsidR="00A865C8">
        <w:t xml:space="preserve"> w </w:t>
      </w:r>
      <w:r>
        <w:t>życie,</w:t>
      </w:r>
      <w:r w:rsidR="00A865C8">
        <w:t xml:space="preserve"> i </w:t>
      </w:r>
      <w:r>
        <w:t>wyrażamy naszą determinację, aby utrzymać ten impet</w:t>
      </w:r>
      <w:r w:rsidR="00A865C8">
        <w:t xml:space="preserve"> w </w:t>
      </w:r>
      <w:r>
        <w:t>jej wdrażaniu</w:t>
      </w:r>
      <w:r w:rsidR="00A865C8">
        <w:t xml:space="preserve"> i </w:t>
      </w:r>
      <w:r>
        <w:t>dalszym rozwoju.</w:t>
      </w:r>
    </w:p>
    <w:p w14:paraId="4CDADCB3" w14:textId="0891C768" w:rsidR="005C0B87" w:rsidRPr="005C0B87" w:rsidRDefault="005C0B87" w:rsidP="005C0B87">
      <w:pPr>
        <w:tabs>
          <w:tab w:val="left" w:pos="364"/>
        </w:tabs>
        <w:spacing w:line="240" w:lineRule="auto"/>
      </w:pPr>
      <w:r>
        <w:t>8.</w:t>
      </w:r>
      <w:r>
        <w:tab/>
        <w:t>Zdajemy sobie sprawę, że wdrożenie</w:t>
      </w:r>
      <w:r w:rsidR="00A865C8">
        <w:t xml:space="preserve"> i </w:t>
      </w:r>
      <w:r>
        <w:t>przestrzeganie przez Strony ich zobowiązań wynikających</w:t>
      </w:r>
      <w:r w:rsidR="00A865C8">
        <w:t xml:space="preserve"> z </w:t>
      </w:r>
      <w:r>
        <w:t>konwencji jest sednem sprawy, jeśli chodzi</w:t>
      </w:r>
      <w:r w:rsidR="00A865C8">
        <w:t xml:space="preserve"> o </w:t>
      </w:r>
      <w:r>
        <w:t>sukces konwencji.</w:t>
      </w:r>
    </w:p>
    <w:p w14:paraId="03518C95" w14:textId="14B4F9EE" w:rsidR="005C0B87" w:rsidRPr="005C0B87" w:rsidRDefault="005C0B87" w:rsidP="005C0B87">
      <w:pPr>
        <w:tabs>
          <w:tab w:val="left" w:pos="364"/>
        </w:tabs>
        <w:spacing w:line="240" w:lineRule="auto"/>
      </w:pPr>
      <w:r>
        <w:t>9.</w:t>
      </w:r>
      <w:r>
        <w:tab/>
        <w:t xml:space="preserve">Wzywamy wszystkich </w:t>
      </w:r>
      <w:r>
        <w:rPr>
          <w:b/>
        </w:rPr>
        <w:t xml:space="preserve">Sygnatariuszy </w:t>
      </w:r>
      <w:r>
        <w:t>konwencji, którzy jeszcze jej nie ratyfikowali, aby uczynili to jak najszybciej, wprowadzili pełny zestaw przepisów wykonawczych, a także procedury</w:t>
      </w:r>
      <w:r w:rsidR="00A865C8">
        <w:t xml:space="preserve"> i </w:t>
      </w:r>
      <w:r>
        <w:t>mechanizmy wdrażania konkretnych postanowień konwencji, a do tego czasu starali się stosować postanowienia konwencji</w:t>
      </w:r>
      <w:r w:rsidR="00A865C8">
        <w:t xml:space="preserve"> w </w:t>
      </w:r>
      <w:r>
        <w:t>możliwie największym zakresie.</w:t>
      </w:r>
    </w:p>
    <w:p w14:paraId="6A8AE387" w14:textId="7A7C7AAE" w:rsidR="005C0B87" w:rsidRPr="005C0B87" w:rsidRDefault="005C0B87" w:rsidP="005C0B87">
      <w:pPr>
        <w:tabs>
          <w:tab w:val="left" w:pos="364"/>
        </w:tabs>
        <w:spacing w:line="240" w:lineRule="auto"/>
      </w:pPr>
      <w:r>
        <w:t>10.</w:t>
      </w:r>
      <w:r>
        <w:tab/>
        <w:t>Wzywamy inne kraje do dalszego propagowania zasad konwencji</w:t>
      </w:r>
      <w:r w:rsidR="00A865C8">
        <w:t xml:space="preserve"> z </w:t>
      </w:r>
      <w:r>
        <w:t>myślą</w:t>
      </w:r>
      <w:r w:rsidR="00A865C8">
        <w:t xml:space="preserve"> o </w:t>
      </w:r>
      <w:r>
        <w:t>ustanowieniu równoważnych praw uczestnictwa dla społeczeństwa</w:t>
      </w:r>
      <w:r w:rsidR="00A865C8">
        <w:t xml:space="preserve"> i w </w:t>
      </w:r>
      <w:r>
        <w:t>miarę możliwości do uczestniczenia</w:t>
      </w:r>
      <w:r w:rsidR="00A865C8">
        <w:t xml:space="preserve"> w </w:t>
      </w:r>
      <w:r>
        <w:t>jej procesach.</w:t>
      </w:r>
    </w:p>
    <w:p w14:paraId="6D47A31C" w14:textId="77777777" w:rsidR="005C0B87" w:rsidRPr="005C0B87" w:rsidRDefault="005C0B87" w:rsidP="005C0B87">
      <w:pPr>
        <w:tabs>
          <w:tab w:val="left" w:pos="364"/>
        </w:tabs>
        <w:spacing w:line="240" w:lineRule="auto"/>
      </w:pPr>
      <w:r>
        <w:t>11.</w:t>
      </w:r>
      <w:r>
        <w:tab/>
        <w:t>Zachęcamy wszystkie państwa członkowskie EKG ONZ, które nie są sygnatariuszami ani stronami konwencji, a które chcą do niej przystąpić, aby uczyniły to jak najszybciej.</w:t>
      </w:r>
    </w:p>
    <w:p w14:paraId="70495DAF" w14:textId="4BA7858A" w:rsidR="005C0B87" w:rsidRPr="005C0B87" w:rsidRDefault="005C0B87" w:rsidP="005C0B87">
      <w:pPr>
        <w:tabs>
          <w:tab w:val="left" w:pos="364"/>
        </w:tabs>
        <w:spacing w:line="240" w:lineRule="auto"/>
      </w:pPr>
      <w:r>
        <w:t>12.n</w:t>
      </w:r>
      <w:r>
        <w:tab/>
        <w:t>Uważamy, że konwencja powinna zostać wdrożona</w:t>
      </w:r>
      <w:r w:rsidR="00A865C8">
        <w:t xml:space="preserve"> w </w:t>
      </w:r>
      <w:r>
        <w:t xml:space="preserve">taki sposób, aby społeczeństwo mogło skutecznie </w:t>
      </w:r>
      <w:r>
        <w:rPr>
          <w:b/>
        </w:rPr>
        <w:t>korzystać</w:t>
      </w:r>
      <w:r w:rsidR="00A865C8">
        <w:rPr>
          <w:b/>
        </w:rPr>
        <w:t xml:space="preserve"> z </w:t>
      </w:r>
      <w:r>
        <w:rPr>
          <w:b/>
        </w:rPr>
        <w:t>praw</w:t>
      </w:r>
      <w:r>
        <w:t>, które konwencja ma gwarantować,</w:t>
      </w:r>
      <w:r w:rsidR="00A865C8">
        <w:t xml:space="preserve"> w </w:t>
      </w:r>
      <w:r>
        <w:t>tym poprzez usunięcie praktycznych przeszkód, takich jak ograniczenia finansowe</w:t>
      </w:r>
      <w:r w:rsidR="00A865C8">
        <w:t xml:space="preserve"> i </w:t>
      </w:r>
      <w:r>
        <w:t>długotrwałe procedury.</w:t>
      </w:r>
    </w:p>
    <w:p w14:paraId="499BEDCC" w14:textId="5D3F584A" w:rsidR="005C0B87" w:rsidRPr="005C0B87" w:rsidRDefault="005C0B87" w:rsidP="005C0B87">
      <w:pPr>
        <w:tabs>
          <w:tab w:val="left" w:pos="364"/>
        </w:tabs>
        <w:spacing w:line="240" w:lineRule="auto"/>
      </w:pPr>
      <w:r>
        <w:t>13.</w:t>
      </w:r>
      <w:r>
        <w:tab/>
        <w:t>Zachęcamy każdą</w:t>
      </w:r>
      <w:r w:rsidR="00A865C8">
        <w:t xml:space="preserve"> ze </w:t>
      </w:r>
      <w:r>
        <w:t>Stron do rozważenia pójścia dalej</w:t>
      </w:r>
      <w:r w:rsidR="00A865C8">
        <w:t xml:space="preserve"> w </w:t>
      </w:r>
      <w:r>
        <w:t>zapewnianiu dostępu do informacji, udziału społeczeństwa</w:t>
      </w:r>
      <w:r w:rsidR="00A865C8">
        <w:t xml:space="preserve"> w </w:t>
      </w:r>
      <w:r>
        <w:t>podejmowaniu decyzji</w:t>
      </w:r>
      <w:r w:rsidR="00A865C8">
        <w:t xml:space="preserve"> i </w:t>
      </w:r>
      <w:r>
        <w:t>dostępu do wymiaru sprawiedliwości niż wymaga tego konwencja</w:t>
      </w:r>
      <w:r w:rsidR="00A865C8">
        <w:t xml:space="preserve"> i </w:t>
      </w:r>
      <w:r>
        <w:t xml:space="preserve">zauważamy przy tym, że konwencja przewiduje </w:t>
      </w:r>
      <w:r>
        <w:rPr>
          <w:b/>
        </w:rPr>
        <w:t>minimalne wymagania</w:t>
      </w:r>
      <w:r>
        <w:t>.</w:t>
      </w:r>
    </w:p>
    <w:p w14:paraId="7DFE823F" w14:textId="6E173CD3" w:rsidR="005C0B87" w:rsidRPr="005C0B87" w:rsidRDefault="005C0B87" w:rsidP="005C0B87">
      <w:pPr>
        <w:tabs>
          <w:tab w:val="left" w:pos="364"/>
        </w:tabs>
        <w:spacing w:line="240" w:lineRule="auto"/>
      </w:pPr>
      <w:r>
        <w:t>14.</w:t>
      </w:r>
      <w:r>
        <w:tab/>
        <w:t>Podkreślamy znaczenie opracowania skutecznych środków zapewnienia publicznego dostępu do informacji</w:t>
      </w:r>
      <w:r w:rsidR="00A865C8">
        <w:t xml:space="preserve"> i </w:t>
      </w:r>
      <w:r>
        <w:t>aktywnego rozpowszechniania ich wśród społeczeństwa oraz wzywamy Strony do stopniowego udostępniania informacji</w:t>
      </w:r>
      <w:r w:rsidR="00A865C8">
        <w:t xml:space="preserve"> w </w:t>
      </w:r>
      <w:r>
        <w:t>formie elektronicznej.</w:t>
      </w:r>
    </w:p>
    <w:p w14:paraId="27D7B49B" w14:textId="129B77D7" w:rsidR="005C0B87" w:rsidRPr="005C0B87" w:rsidRDefault="005C0B87" w:rsidP="005C0B87">
      <w:pPr>
        <w:tabs>
          <w:tab w:val="left" w:pos="364"/>
        </w:tabs>
        <w:spacing w:line="240" w:lineRule="auto"/>
      </w:pPr>
      <w:r>
        <w:t>15.</w:t>
      </w:r>
      <w:r>
        <w:tab/>
      </w:r>
      <w:r>
        <w:rPr>
          <w:b/>
        </w:rPr>
        <w:t>Społeczeństwo obywatelskie</w:t>
      </w:r>
      <w:r w:rsidR="00A865C8">
        <w:rPr>
          <w:b/>
        </w:rPr>
        <w:t xml:space="preserve"> i </w:t>
      </w:r>
      <w:r>
        <w:t>jego podmioty,</w:t>
      </w:r>
      <w:r w:rsidR="00A865C8">
        <w:t xml:space="preserve"> w </w:t>
      </w:r>
      <w:r>
        <w:t>tym organizacje pozarządowe, sektor prywatny</w:t>
      </w:r>
      <w:r w:rsidR="00A865C8">
        <w:t xml:space="preserve"> i </w:t>
      </w:r>
      <w:r>
        <w:t>media, mają do odegrania kluczową rolę we wdrażaniu, promowaniu</w:t>
      </w:r>
      <w:r w:rsidR="00A865C8">
        <w:t xml:space="preserve"> i </w:t>
      </w:r>
      <w:r>
        <w:t>dalszym rozwoju konwencji</w:t>
      </w:r>
      <w:r w:rsidR="00A865C8">
        <w:t xml:space="preserve"> z </w:t>
      </w:r>
      <w:proofErr w:type="spellStart"/>
      <w:r>
        <w:t>Aarhus</w:t>
      </w:r>
      <w:proofErr w:type="spellEnd"/>
      <w:r>
        <w:t>. Ich doświadczenie jest potrzebne, aby konwencja</w:t>
      </w:r>
      <w:r w:rsidR="00A865C8">
        <w:t xml:space="preserve"> z </w:t>
      </w:r>
      <w:proofErr w:type="spellStart"/>
      <w:r>
        <w:t>Aarhus</w:t>
      </w:r>
      <w:proofErr w:type="spellEnd"/>
      <w:r>
        <w:t xml:space="preserve"> rzeczywiście „działała”.</w:t>
      </w:r>
    </w:p>
    <w:p w14:paraId="53B4FCAE" w14:textId="251365B0" w:rsidR="005C0B87" w:rsidRPr="005C0B87" w:rsidRDefault="005C0B87" w:rsidP="005C0B87">
      <w:pPr>
        <w:tabs>
          <w:tab w:val="left" w:pos="426"/>
        </w:tabs>
        <w:spacing w:line="240" w:lineRule="auto"/>
      </w:pPr>
      <w:r>
        <w:t>16.</w:t>
      </w:r>
      <w:r>
        <w:tab/>
        <w:t>Z zadowoleniem przyjmujemy aktywne zaangażowanie organizacji pozarządowych,</w:t>
      </w:r>
      <w:r w:rsidR="00A865C8">
        <w:t xml:space="preserve"> w </w:t>
      </w:r>
      <w:r>
        <w:t xml:space="preserve">szczególności </w:t>
      </w:r>
      <w:r>
        <w:rPr>
          <w:b/>
        </w:rPr>
        <w:t>organizacji zajmujących się ochroną środowiska</w:t>
      </w:r>
      <w:r>
        <w:t>, we wspieranie wdrażania konwencji zarówno na szczeblu krajowym, jak</w:t>
      </w:r>
      <w:r w:rsidR="00A865C8">
        <w:t xml:space="preserve"> i </w:t>
      </w:r>
      <w:r>
        <w:t>międzynarodowym,</w:t>
      </w:r>
      <w:r w:rsidR="00A865C8">
        <w:t xml:space="preserve"> i </w:t>
      </w:r>
      <w:r>
        <w:t>wzywamy darczyńców do wspierania kontynuacji tego zaangażowania za pomocą odpowiednich środków finansowych.</w:t>
      </w:r>
    </w:p>
    <w:p w14:paraId="614E7C45" w14:textId="5C0E2F57" w:rsidR="005C0B87" w:rsidRPr="005C0B87" w:rsidRDefault="005C0B87" w:rsidP="005C0B87">
      <w:pPr>
        <w:tabs>
          <w:tab w:val="left" w:pos="426"/>
        </w:tabs>
        <w:spacing w:line="240" w:lineRule="auto"/>
      </w:pPr>
      <w:r>
        <w:lastRenderedPageBreak/>
        <w:t>17.</w:t>
      </w:r>
      <w:r>
        <w:tab/>
        <w:t>Z zadowoleniem przyjmujemy również aktywne zaangażowanie organizacji międzyrządowych, jak również tych</w:t>
      </w:r>
      <w:r w:rsidR="00A865C8">
        <w:t xml:space="preserve"> o </w:t>
      </w:r>
      <w:r>
        <w:t>charakterze międzynarodowym, które ułatwiają wykonywanie konwencji.</w:t>
      </w:r>
    </w:p>
    <w:p w14:paraId="1B0253D6" w14:textId="51FFAB44" w:rsidR="005C0B87" w:rsidRPr="005C0B87" w:rsidRDefault="005C0B87" w:rsidP="005C0B87">
      <w:pPr>
        <w:tabs>
          <w:tab w:val="left" w:pos="426"/>
        </w:tabs>
        <w:spacing w:line="240" w:lineRule="auto"/>
      </w:pPr>
      <w:r>
        <w:t>18.</w:t>
      </w:r>
      <w:r>
        <w:tab/>
        <w:t xml:space="preserve">Istnieje potrzeba zwiększenia </w:t>
      </w:r>
      <w:r>
        <w:rPr>
          <w:b/>
        </w:rPr>
        <w:t xml:space="preserve">świadomości społecznej </w:t>
      </w:r>
      <w:r>
        <w:t>na temat konwencji, zachęcania społeczeństwa do korzystania</w:t>
      </w:r>
      <w:r w:rsidR="00A865C8">
        <w:t xml:space="preserve"> z </w:t>
      </w:r>
      <w:r>
        <w:t>praw przyznanych</w:t>
      </w:r>
      <w:r w:rsidR="00A865C8">
        <w:t xml:space="preserve"> w </w:t>
      </w:r>
      <w:r>
        <w:t>konwencji oraz docierania do poszczególnych członków społeczeństwa,</w:t>
      </w:r>
      <w:r w:rsidR="00A865C8">
        <w:t xml:space="preserve"> w </w:t>
      </w:r>
      <w:r>
        <w:t>tym tych, którzy nie są członkami żadnej organizacji.</w:t>
      </w:r>
    </w:p>
    <w:p w14:paraId="4356FA61" w14:textId="156311E5" w:rsidR="005C0B87" w:rsidRPr="005C0B87" w:rsidRDefault="005C0B87" w:rsidP="005C0B87">
      <w:pPr>
        <w:tabs>
          <w:tab w:val="left" w:pos="426"/>
        </w:tabs>
        <w:spacing w:line="240" w:lineRule="auto"/>
      </w:pPr>
      <w:r>
        <w:t>19.</w:t>
      </w:r>
      <w:r>
        <w:tab/>
        <w:t>Władze publiczne</w:t>
      </w:r>
      <w:r w:rsidR="00A865C8">
        <w:t xml:space="preserve"> i </w:t>
      </w:r>
      <w:r>
        <w:t>decydenci na wszystkich szczeblach</w:t>
      </w:r>
      <w:r w:rsidR="00A865C8">
        <w:t xml:space="preserve"> i </w:t>
      </w:r>
      <w:r>
        <w:t>we wszystkich sektorach, a także sędziowie</w:t>
      </w:r>
      <w:r w:rsidR="00A865C8">
        <w:t xml:space="preserve"> i </w:t>
      </w:r>
      <w:r>
        <w:t>prawodawcy muszą być</w:t>
      </w:r>
      <w:r w:rsidR="00A865C8">
        <w:t xml:space="preserve"> w </w:t>
      </w:r>
      <w:r>
        <w:t>pełni świadomi obowiązków wynikających</w:t>
      </w:r>
      <w:r w:rsidR="00A865C8">
        <w:t xml:space="preserve"> z </w:t>
      </w:r>
      <w:r>
        <w:t>konwencji.</w:t>
      </w:r>
    </w:p>
    <w:p w14:paraId="7AD03992" w14:textId="167558C6" w:rsidR="005C0B87" w:rsidRPr="005C0B87" w:rsidRDefault="005C0B87" w:rsidP="005C0B87">
      <w:pPr>
        <w:tabs>
          <w:tab w:val="left" w:pos="426"/>
        </w:tabs>
        <w:spacing w:line="240" w:lineRule="auto"/>
      </w:pPr>
      <w:r>
        <w:t>20.</w:t>
      </w:r>
      <w:r>
        <w:tab/>
        <w:t>Skuteczne wdrożenie postanowień konwencji stanowi poważne wyzwanie dla wielu Stron. Zachęcamy Strony do korzystania</w:t>
      </w:r>
      <w:r w:rsidR="00A865C8">
        <w:t xml:space="preserve"> w </w:t>
      </w:r>
      <w:r>
        <w:t>razie potrzeby</w:t>
      </w:r>
      <w:r w:rsidR="00A865C8">
        <w:t xml:space="preserve"> z </w:t>
      </w:r>
      <w:r>
        <w:t xml:space="preserve">dostępnych mechanizmów pomocy, takich jak </w:t>
      </w:r>
      <w:r>
        <w:rPr>
          <w:b/>
        </w:rPr>
        <w:t>mechanizm budowania potencjału</w:t>
      </w:r>
      <w:r w:rsidR="00A865C8">
        <w:rPr>
          <w:b/>
        </w:rPr>
        <w:t xml:space="preserve"> i </w:t>
      </w:r>
      <w:r>
        <w:rPr>
          <w:b/>
        </w:rPr>
        <w:t>mechanizm rozliczania</w:t>
      </w:r>
      <w:r>
        <w:t>, aby eliminować przeszkody</w:t>
      </w:r>
      <w:r w:rsidR="00A865C8">
        <w:t xml:space="preserve"> w </w:t>
      </w:r>
      <w:r>
        <w:t>pełnym stosowaniu konwencji.</w:t>
      </w:r>
    </w:p>
    <w:p w14:paraId="213D8A2E" w14:textId="320AE78E" w:rsidR="005C0B87" w:rsidRPr="005C0B87" w:rsidRDefault="005C0B87" w:rsidP="005C0B87">
      <w:pPr>
        <w:tabs>
          <w:tab w:val="left" w:pos="426"/>
        </w:tabs>
        <w:spacing w:line="240" w:lineRule="auto"/>
      </w:pPr>
      <w:r>
        <w:t>21.</w:t>
      </w:r>
      <w:r>
        <w:tab/>
        <w:t xml:space="preserve">Skuteczne wykonywanie konwencji można ułatwić przez dostępność odpowiednich środków finansowych we wszystkich krajach. Chociaż główna odpowiedzialność za wdrożenie konwencji spoczywa na rządach krajowych, ważne jest zapewnienie </w:t>
      </w:r>
      <w:r>
        <w:rPr>
          <w:b/>
        </w:rPr>
        <w:t>pomocy finansowej</w:t>
      </w:r>
      <w:r w:rsidR="00A865C8">
        <w:rPr>
          <w:b/>
        </w:rPr>
        <w:t xml:space="preserve"> i </w:t>
      </w:r>
      <w:r>
        <w:rPr>
          <w:b/>
        </w:rPr>
        <w:t>technicznej krajom</w:t>
      </w:r>
      <w:r w:rsidR="00A865C8">
        <w:rPr>
          <w:b/>
        </w:rPr>
        <w:t xml:space="preserve"> w </w:t>
      </w:r>
      <w:r>
        <w:rPr>
          <w:b/>
        </w:rPr>
        <w:t>okresie transformacji gospodarczej</w:t>
      </w:r>
      <w:r>
        <w:t>,</w:t>
      </w:r>
      <w:r w:rsidR="00A865C8">
        <w:t xml:space="preserve"> w </w:t>
      </w:r>
      <w:r>
        <w:t>szczególności na wczesnych etapach, tak aby pomóc im wypełnić zobowiązania wynikające</w:t>
      </w:r>
      <w:r w:rsidR="00A865C8">
        <w:t xml:space="preserve"> z </w:t>
      </w:r>
      <w:r>
        <w:t>konwencji. Dlatego wzywamy publicznych, prywatnych</w:t>
      </w:r>
      <w:r w:rsidR="00A865C8">
        <w:t xml:space="preserve"> i </w:t>
      </w:r>
      <w:r>
        <w:t>międzynarodowych darczyńców do nadania wysokiego priorytetu finansowaniu działań mających na celu wykonywanie konwencji.</w:t>
      </w:r>
    </w:p>
    <w:p w14:paraId="50EACF2A" w14:textId="35785ACF" w:rsidR="005C0B87" w:rsidRPr="005C0B87" w:rsidRDefault="005C0B87" w:rsidP="005C0B87">
      <w:pPr>
        <w:tabs>
          <w:tab w:val="left" w:pos="426"/>
        </w:tabs>
        <w:spacing w:line="240" w:lineRule="auto"/>
      </w:pPr>
      <w:r>
        <w:t>22.</w:t>
      </w:r>
      <w:r>
        <w:tab/>
        <w:t xml:space="preserve">Uważamy, że należy poszerzyć bazę finansową konwencji oraz zapewnić </w:t>
      </w:r>
      <w:r>
        <w:rPr>
          <w:b/>
        </w:rPr>
        <w:t>stabilne</w:t>
      </w:r>
      <w:r w:rsidR="00A865C8">
        <w:rPr>
          <w:b/>
        </w:rPr>
        <w:t xml:space="preserve"> i </w:t>
      </w:r>
      <w:r>
        <w:rPr>
          <w:b/>
        </w:rPr>
        <w:t xml:space="preserve">przewidywalne finansowanie </w:t>
      </w:r>
      <w:r>
        <w:t>działań</w:t>
      </w:r>
      <w:r w:rsidR="00A865C8">
        <w:t xml:space="preserve"> w </w:t>
      </w:r>
      <w:r>
        <w:t>ramach konwencji. Z zadowoleniem przyjmujemy utworzenie mechanizmów finansowania opartych na udziałach jako pierwszy krok</w:t>
      </w:r>
      <w:r w:rsidR="00A865C8">
        <w:t xml:space="preserve"> w </w:t>
      </w:r>
      <w:r>
        <w:t>kierunku zaspokojenia tej potrzeby</w:t>
      </w:r>
      <w:r w:rsidR="00A865C8">
        <w:t xml:space="preserve"> i </w:t>
      </w:r>
      <w:r>
        <w:t>wzywamy Strony</w:t>
      </w:r>
      <w:r w:rsidR="00A865C8">
        <w:t xml:space="preserve"> i </w:t>
      </w:r>
      <w:r>
        <w:t>inne podmioty, które mogą to zrobić, do wniesienia wkładu finansowego na rzecz konwencji zgodnie</w:t>
      </w:r>
      <w:r w:rsidR="00A865C8">
        <w:t xml:space="preserve"> z </w:t>
      </w:r>
      <w:r>
        <w:t>tymi mechanizmami.</w:t>
      </w:r>
    </w:p>
    <w:p w14:paraId="5B1A70E6" w14:textId="450C6727" w:rsidR="005C0B87" w:rsidRPr="005C0B87" w:rsidRDefault="005C0B87" w:rsidP="005C0B87">
      <w:pPr>
        <w:tabs>
          <w:tab w:val="left" w:pos="426"/>
        </w:tabs>
        <w:spacing w:line="240" w:lineRule="auto"/>
      </w:pPr>
      <w:r>
        <w:t>23.</w:t>
      </w:r>
      <w:r>
        <w:tab/>
        <w:t>Aby zapewnić skuteczne</w:t>
      </w:r>
      <w:r w:rsidR="00A865C8">
        <w:t xml:space="preserve"> i </w:t>
      </w:r>
      <w:r>
        <w:t xml:space="preserve">terminowe wykonania, zgadzamy się co do potrzeby ustanowienia odpowiedniego </w:t>
      </w:r>
      <w:r>
        <w:rPr>
          <w:b/>
        </w:rPr>
        <w:t>systemu sprawozdawczości</w:t>
      </w:r>
      <w:r w:rsidR="00A865C8">
        <w:rPr>
          <w:b/>
        </w:rPr>
        <w:t xml:space="preserve"> i </w:t>
      </w:r>
      <w:r>
        <w:t xml:space="preserve">skutecznego </w:t>
      </w:r>
      <w:r>
        <w:rPr>
          <w:b/>
        </w:rPr>
        <w:t>mechanizmu przestrzegania,</w:t>
      </w:r>
      <w:r w:rsidR="00A865C8">
        <w:rPr>
          <w:b/>
        </w:rPr>
        <w:t xml:space="preserve"> w </w:t>
      </w:r>
      <w:r>
        <w:t>tym zaangażowania społeczeństwa.</w:t>
      </w:r>
    </w:p>
    <w:p w14:paraId="1D401751" w14:textId="77777777" w:rsidR="005C0B87" w:rsidRPr="005C0B87" w:rsidRDefault="005C0B87" w:rsidP="0058059B">
      <w:pPr>
        <w:tabs>
          <w:tab w:val="left" w:pos="426"/>
        </w:tabs>
        <w:spacing w:before="240" w:line="240" w:lineRule="auto"/>
      </w:pPr>
      <w:r>
        <w:t>IV.</w:t>
      </w:r>
      <w:r>
        <w:tab/>
        <w:t>DALSZE PRACE NAD KLUCZOWYMI TEMATAMI</w:t>
      </w:r>
    </w:p>
    <w:p w14:paraId="3ECB2F34" w14:textId="76629CD3" w:rsidR="005C0B87" w:rsidRPr="005C0B87" w:rsidRDefault="005C0B87" w:rsidP="005C0B87">
      <w:pPr>
        <w:tabs>
          <w:tab w:val="left" w:pos="426"/>
        </w:tabs>
        <w:spacing w:line="240" w:lineRule="auto"/>
      </w:pPr>
      <w:r>
        <w:t>24.</w:t>
      </w:r>
      <w:r>
        <w:tab/>
        <w:t xml:space="preserve">Uważamy, że </w:t>
      </w:r>
      <w:r>
        <w:rPr>
          <w:b/>
        </w:rPr>
        <w:t>rejestry uwalniania</w:t>
      </w:r>
      <w:r w:rsidR="00A865C8">
        <w:rPr>
          <w:b/>
        </w:rPr>
        <w:t xml:space="preserve"> i </w:t>
      </w:r>
      <w:r>
        <w:rPr>
          <w:b/>
        </w:rPr>
        <w:t xml:space="preserve">transferu zanieczyszczeń </w:t>
      </w:r>
      <w:r>
        <w:t>stanowią ważny mechanizm zwiększania odpowiedzialności przedsiębiorstw, ograniczania zanieczyszczeń</w:t>
      </w:r>
      <w:r w:rsidR="00A865C8">
        <w:t xml:space="preserve"> i </w:t>
      </w:r>
      <w:r>
        <w:t>promowania zrównoważonego rozwoju. W związku</w:t>
      </w:r>
      <w:r w:rsidR="00A865C8">
        <w:t xml:space="preserve"> z </w:t>
      </w:r>
      <w:r>
        <w:t>tym będziemy dążyć do przyjęcia skutecznego protokołu na konferencji ministerialnej</w:t>
      </w:r>
      <w:r w:rsidR="00A865C8">
        <w:t xml:space="preserve"> w </w:t>
      </w:r>
      <w:r>
        <w:t>Kijowie</w:t>
      </w:r>
      <w:r w:rsidR="00A865C8">
        <w:t xml:space="preserve"> i </w:t>
      </w:r>
      <w:r>
        <w:t>jego wdrożenia oraz,</w:t>
      </w:r>
      <w:r w:rsidR="00A865C8">
        <w:t xml:space="preserve"> w </w:t>
      </w:r>
      <w:r>
        <w:t>stosownych przypadkach, jego dalszego rozwoju</w:t>
      </w:r>
      <w:r w:rsidR="00A865C8">
        <w:t xml:space="preserve"> w </w:t>
      </w:r>
      <w:r>
        <w:t>celu promowania skutecznych systemów PRTR.</w:t>
      </w:r>
    </w:p>
    <w:p w14:paraId="13DEC140" w14:textId="05DFE9F3" w:rsidR="005C0B87" w:rsidRPr="005C0B87" w:rsidRDefault="005C0B87" w:rsidP="005C0B87">
      <w:pPr>
        <w:tabs>
          <w:tab w:val="left" w:pos="426"/>
        </w:tabs>
        <w:spacing w:line="240" w:lineRule="auto"/>
      </w:pPr>
      <w:r>
        <w:t>25.</w:t>
      </w:r>
      <w:r>
        <w:tab/>
        <w:t xml:space="preserve">Zdajemy sobie sprawę, że Sygnatariusze zidentyfikowali potrzebę m.in. opracowania bardziej precyzyjnych przepisów dotyczących </w:t>
      </w:r>
      <w:r>
        <w:rPr>
          <w:b/>
        </w:rPr>
        <w:t>genetycznie zmodyfikowanych organizmów</w:t>
      </w:r>
      <w:r>
        <w:t>. Jako pierwszy krok</w:t>
      </w:r>
      <w:r w:rsidR="00A865C8">
        <w:t xml:space="preserve"> w </w:t>
      </w:r>
      <w:r>
        <w:t>kierunku zaspokojenia tej potrzeby Strony zamierzają przyjąć</w:t>
      </w:r>
      <w:r w:rsidR="00A865C8">
        <w:t xml:space="preserve"> i </w:t>
      </w:r>
      <w:r>
        <w:t>wdrożyć wytyczne. Zamierzają również podjąć dalsze prace,</w:t>
      </w:r>
      <w:r w:rsidR="00A865C8">
        <w:t xml:space="preserve"> w </w:t>
      </w:r>
      <w:r>
        <w:t>tym nad opcjami prawnie wiążącego podejścia,</w:t>
      </w:r>
      <w:r w:rsidR="00A865C8">
        <w:t xml:space="preserve"> w </w:t>
      </w:r>
      <w:r>
        <w:t>celu rozwinięcia konwencji</w:t>
      </w:r>
      <w:r w:rsidR="00A865C8">
        <w:t xml:space="preserve"> w </w:t>
      </w:r>
      <w:r>
        <w:t>tym obszarze, a ich wynik zostanie rozważony do przyjęcia,</w:t>
      </w:r>
      <w:r w:rsidR="00A865C8">
        <w:t xml:space="preserve"> w </w:t>
      </w:r>
      <w:r>
        <w:t>stosownych przypadkach, na drugim spotkaniu Stron.</w:t>
      </w:r>
    </w:p>
    <w:p w14:paraId="63A8622E" w14:textId="5906EF63" w:rsidR="005C0B87" w:rsidRPr="005C0B87" w:rsidRDefault="005C0B87" w:rsidP="005C0B87">
      <w:pPr>
        <w:tabs>
          <w:tab w:val="left" w:pos="426"/>
        </w:tabs>
        <w:spacing w:line="240" w:lineRule="auto"/>
      </w:pPr>
      <w:r>
        <w:t>26.</w:t>
      </w:r>
      <w:r>
        <w:tab/>
      </w:r>
      <w:r>
        <w:rPr>
          <w:b/>
        </w:rPr>
        <w:t xml:space="preserve">Dostęp do wymiaru sprawiedliwości </w:t>
      </w:r>
      <w:r>
        <w:t>przewidziany</w:t>
      </w:r>
      <w:r w:rsidR="00A865C8">
        <w:t xml:space="preserve"> w </w:t>
      </w:r>
      <w:r>
        <w:t>konwencji jest niezbędny zarówno</w:t>
      </w:r>
      <w:r w:rsidR="00A865C8">
        <w:t xml:space="preserve"> w </w:t>
      </w:r>
      <w:r>
        <w:t>celu wspierania praw do dostępu do informacji</w:t>
      </w:r>
      <w:r w:rsidR="00A865C8">
        <w:t xml:space="preserve"> i </w:t>
      </w:r>
      <w:r>
        <w:t>do udziału społeczeństwa określonych</w:t>
      </w:r>
      <w:r w:rsidR="00A865C8">
        <w:t xml:space="preserve"> w </w:t>
      </w:r>
      <w:r>
        <w:t>konwencji, jak i, bardziej ogólnie,</w:t>
      </w:r>
      <w:r w:rsidR="00A865C8">
        <w:t xml:space="preserve"> w </w:t>
      </w:r>
      <w:r>
        <w:t>celu ochrony uzasadnionych interesów społeczeństwa</w:t>
      </w:r>
      <w:r w:rsidR="00A865C8">
        <w:t xml:space="preserve"> i </w:t>
      </w:r>
      <w:r>
        <w:t>umożliwienia mu odgrywania pełniejszej roli we wspieraniu egzekwowania prawa ochrony środowiska. Konieczne są dalsze prace, aby wspierać Strony</w:t>
      </w:r>
      <w:r w:rsidR="00A865C8">
        <w:t xml:space="preserve"> w </w:t>
      </w:r>
      <w:r>
        <w:t>pokonywaniu praktycznych przeszkód</w:t>
      </w:r>
      <w:r w:rsidR="00A865C8">
        <w:t xml:space="preserve"> w </w:t>
      </w:r>
      <w:r>
        <w:t>skutecznym dostępie do wymiaru sprawiedliwości,</w:t>
      </w:r>
      <w:r w:rsidR="00A865C8">
        <w:t xml:space="preserve"> w </w:t>
      </w:r>
      <w:r>
        <w:t>tym za pomocą analizowania dobrych praktyk, wymiany doświadczeń</w:t>
      </w:r>
      <w:r w:rsidR="00A865C8">
        <w:t xml:space="preserve"> i </w:t>
      </w:r>
      <w:r>
        <w:t>opracowywania materiałów informacyjnych</w:t>
      </w:r>
      <w:r w:rsidR="00A865C8">
        <w:t xml:space="preserve"> i </w:t>
      </w:r>
      <w:r>
        <w:t>poradnikowych dla odpowiednich grup docelowych.</w:t>
      </w:r>
    </w:p>
    <w:p w14:paraId="4DCB65D0" w14:textId="3A063E74" w:rsidR="005C0B87" w:rsidRPr="005C0B87" w:rsidRDefault="005C0B87" w:rsidP="005C0B87">
      <w:pPr>
        <w:tabs>
          <w:tab w:val="left" w:pos="426"/>
        </w:tabs>
        <w:spacing w:line="240" w:lineRule="auto"/>
      </w:pPr>
      <w:r>
        <w:t>27.</w:t>
      </w:r>
      <w:r>
        <w:tab/>
        <w:t>W świetle trwającej rewolucji</w:t>
      </w:r>
      <w:r w:rsidR="00A865C8">
        <w:t xml:space="preserve"> w </w:t>
      </w:r>
      <w:r>
        <w:rPr>
          <w:b/>
        </w:rPr>
        <w:t xml:space="preserve">elektronicznej technologii informacyjnej </w:t>
      </w:r>
      <w:r>
        <w:t>obszar elektronicznych narzędzi informacyjnych</w:t>
      </w:r>
      <w:r w:rsidR="00A865C8">
        <w:t xml:space="preserve"> i </w:t>
      </w:r>
      <w:r>
        <w:t>publikacyjnych powinien być poddawany aktywnemu przeglądowi</w:t>
      </w:r>
      <w:r w:rsidR="00A865C8">
        <w:t xml:space="preserve"> w </w:t>
      </w:r>
      <w:r>
        <w:t>celu zapewnienia, aby działania</w:t>
      </w:r>
      <w:r w:rsidR="00A865C8">
        <w:t xml:space="preserve"> w </w:t>
      </w:r>
      <w:r>
        <w:t>ramach konwencji uwzględniały najnowsze postępy techniczne</w:t>
      </w:r>
      <w:r w:rsidR="00A865C8">
        <w:t xml:space="preserve"> i </w:t>
      </w:r>
      <w:r>
        <w:t>przyczyniały się do niwelowania „przepaści cyfrowej”. Zapewnimy odpowiedni wkład</w:t>
      </w:r>
      <w:r w:rsidR="00A865C8">
        <w:t xml:space="preserve"> w </w:t>
      </w:r>
      <w:r>
        <w:t>Światowy Szczyt Społeczeństwa Informacyjnego.</w:t>
      </w:r>
    </w:p>
    <w:p w14:paraId="0F0DB402" w14:textId="082B96BF" w:rsidR="005C0B87" w:rsidRDefault="005C0B87" w:rsidP="005C0B87">
      <w:pPr>
        <w:tabs>
          <w:tab w:val="left" w:pos="426"/>
        </w:tabs>
        <w:spacing w:line="240" w:lineRule="auto"/>
      </w:pPr>
      <w:r>
        <w:t>28.</w:t>
      </w:r>
      <w:r>
        <w:tab/>
        <w:t>Uznajemy potrzebę odpowiedniego włączenia zasad konwencji</w:t>
      </w:r>
      <w:r w:rsidR="00A865C8">
        <w:t xml:space="preserve"> z </w:t>
      </w:r>
      <w:proofErr w:type="spellStart"/>
      <w:r>
        <w:t>Aarhus</w:t>
      </w:r>
      <w:proofErr w:type="spellEnd"/>
      <w:r>
        <w:t xml:space="preserve"> do projektu protokołu</w:t>
      </w:r>
      <w:r w:rsidR="00A865C8">
        <w:t xml:space="preserve"> w </w:t>
      </w:r>
      <w:r>
        <w:t>sprawie strategicznej oceny oddziaływania na środowisko do konwencji</w:t>
      </w:r>
      <w:r w:rsidR="00A865C8">
        <w:t xml:space="preserve"> z </w:t>
      </w:r>
      <w:proofErr w:type="spellStart"/>
      <w:r>
        <w:t>Espoo</w:t>
      </w:r>
      <w:proofErr w:type="spellEnd"/>
      <w:r>
        <w:t>, który ma zostać przyjęty na konferencji ministerialnej</w:t>
      </w:r>
      <w:r w:rsidR="00A865C8">
        <w:t xml:space="preserve"> w </w:t>
      </w:r>
      <w:r>
        <w:t>Kijowie. Uznajemy również potrzebę rozważenia,</w:t>
      </w:r>
      <w:r w:rsidR="00A865C8">
        <w:t xml:space="preserve"> w </w:t>
      </w:r>
      <w:r>
        <w:t>świetle treści nowego protokołu, czy konieczne są dalsze prace</w:t>
      </w:r>
      <w:r w:rsidR="00A865C8">
        <w:t xml:space="preserve"> w </w:t>
      </w:r>
      <w:r>
        <w:t>ramach konwencji</w:t>
      </w:r>
      <w:r w:rsidR="00A865C8">
        <w:t xml:space="preserve"> z </w:t>
      </w:r>
      <w:proofErr w:type="spellStart"/>
      <w:r>
        <w:t>Aarhus</w:t>
      </w:r>
      <w:proofErr w:type="spellEnd"/>
      <w:r w:rsidR="00A865C8">
        <w:t xml:space="preserve"> w </w:t>
      </w:r>
      <w:r>
        <w:t xml:space="preserve">kwestii </w:t>
      </w:r>
      <w:r>
        <w:rPr>
          <w:b/>
        </w:rPr>
        <w:t>udziału społeczeństwa</w:t>
      </w:r>
      <w:r w:rsidR="00A865C8">
        <w:rPr>
          <w:b/>
        </w:rPr>
        <w:t xml:space="preserve"> w </w:t>
      </w:r>
      <w:r>
        <w:rPr>
          <w:b/>
        </w:rPr>
        <w:t>podejmowaniu strategicznych decyzji</w:t>
      </w:r>
      <w:r>
        <w:t>.</w:t>
      </w:r>
    </w:p>
    <w:p w14:paraId="57EE7786" w14:textId="77777777" w:rsidR="00F76FF5" w:rsidRDefault="00F76FF5" w:rsidP="005C0B87">
      <w:pPr>
        <w:tabs>
          <w:tab w:val="left" w:pos="426"/>
        </w:tabs>
        <w:spacing w:line="240" w:lineRule="auto"/>
      </w:pPr>
    </w:p>
    <w:p w14:paraId="3E69F7FC" w14:textId="77777777" w:rsidR="00F76FF5" w:rsidRPr="005C0B87" w:rsidRDefault="00F76FF5" w:rsidP="005C0B87">
      <w:pPr>
        <w:tabs>
          <w:tab w:val="left" w:pos="426"/>
        </w:tabs>
        <w:spacing w:line="240" w:lineRule="auto"/>
        <w:rPr>
          <w:b/>
        </w:rPr>
      </w:pPr>
    </w:p>
    <w:p w14:paraId="058CB458" w14:textId="0D03536E" w:rsidR="005C0B87" w:rsidRPr="005C0B87" w:rsidRDefault="005C0B87" w:rsidP="005C0B87">
      <w:pPr>
        <w:tabs>
          <w:tab w:val="left" w:pos="426"/>
        </w:tabs>
        <w:spacing w:line="240" w:lineRule="auto"/>
      </w:pPr>
      <w:r>
        <w:lastRenderedPageBreak/>
        <w:t>V.</w:t>
      </w:r>
      <w:r>
        <w:tab/>
        <w:t>ZACIEŚNIENIE WSPÓŁPRACY MIĘDZYNARODOWEJ</w:t>
      </w:r>
    </w:p>
    <w:p w14:paraId="01EF3B4F" w14:textId="13F8B1C7" w:rsidR="005C0B87" w:rsidRPr="005C0B87" w:rsidRDefault="005C0B87" w:rsidP="005C0B87">
      <w:pPr>
        <w:tabs>
          <w:tab w:val="left" w:pos="426"/>
        </w:tabs>
        <w:spacing w:line="240" w:lineRule="auto"/>
      </w:pPr>
      <w:r>
        <w:t>29.</w:t>
      </w:r>
      <w:r>
        <w:tab/>
        <w:t>konwencja</w:t>
      </w:r>
      <w:r w:rsidR="00A865C8">
        <w:t xml:space="preserve"> z </w:t>
      </w:r>
      <w:proofErr w:type="spellStart"/>
      <w:r>
        <w:t>Aarhus</w:t>
      </w:r>
      <w:proofErr w:type="spellEnd"/>
      <w:r>
        <w:t xml:space="preserve"> wyłoniła się</w:t>
      </w:r>
      <w:r w:rsidR="00A865C8">
        <w:t xml:space="preserve"> z </w:t>
      </w:r>
      <w:r>
        <w:t xml:space="preserve">procesu </w:t>
      </w:r>
      <w:r>
        <w:rPr>
          <w:b/>
        </w:rPr>
        <w:t>„Środowisko dla Europy”</w:t>
      </w:r>
      <w:r>
        <w:t>. Uznajemy potrzebę utrzymania silnych powiązań</w:t>
      </w:r>
      <w:r w:rsidR="00A865C8">
        <w:t xml:space="preserve"> z </w:t>
      </w:r>
      <w:r>
        <w:t>tym procesem</w:t>
      </w:r>
      <w:r w:rsidR="00A865C8">
        <w:t xml:space="preserve"> i </w:t>
      </w:r>
      <w:r>
        <w:t>oczekujemy wniesienia odpowiedniego wkładu</w:t>
      </w:r>
      <w:r w:rsidR="00A865C8">
        <w:t xml:space="preserve"> w </w:t>
      </w:r>
      <w:r>
        <w:t>piątą konferencję ministerialną „Środowisko dla Europy” (Kijów, maj 2003</w:t>
      </w:r>
      <w:r w:rsidR="000F6BD7">
        <w:t> r.</w:t>
      </w:r>
      <w:r>
        <w:t>).</w:t>
      </w:r>
    </w:p>
    <w:p w14:paraId="51C30709" w14:textId="1FD7D1EC" w:rsidR="005C0B87" w:rsidRPr="005C0B87" w:rsidRDefault="005C0B87" w:rsidP="005C0B87">
      <w:pPr>
        <w:tabs>
          <w:tab w:val="left" w:pos="426"/>
        </w:tabs>
        <w:spacing w:line="240" w:lineRule="auto"/>
      </w:pPr>
      <w:r>
        <w:t>30.</w:t>
      </w:r>
      <w:r>
        <w:tab/>
        <w:t>Należy stale zacieśniać współpracę między organami konwencji</w:t>
      </w:r>
      <w:r w:rsidR="00A865C8">
        <w:t xml:space="preserve"> z </w:t>
      </w:r>
      <w:proofErr w:type="spellStart"/>
      <w:r>
        <w:t>Aarhus</w:t>
      </w:r>
      <w:proofErr w:type="spellEnd"/>
      <w:r w:rsidR="00A865C8">
        <w:t xml:space="preserve"> i </w:t>
      </w:r>
      <w:r>
        <w:t xml:space="preserve">organami innych </w:t>
      </w:r>
      <w:r>
        <w:rPr>
          <w:b/>
        </w:rPr>
        <w:t>wielostronnych umów środowiskowych,</w:t>
      </w:r>
      <w:r w:rsidR="00A865C8">
        <w:rPr>
          <w:b/>
        </w:rPr>
        <w:t xml:space="preserve"> w </w:t>
      </w:r>
      <w:r>
        <w:t>tym instrumentów środowiskowych EKG,</w:t>
      </w:r>
      <w:r w:rsidR="00A865C8">
        <w:t xml:space="preserve"> w </w:t>
      </w:r>
      <w:r>
        <w:t>celu promowania zasad konwencji we wszystkich obszarach polityki ochrony środowiska.</w:t>
      </w:r>
    </w:p>
    <w:p w14:paraId="41F1CD19" w14:textId="25C56509" w:rsidR="005C0B87" w:rsidRPr="005C0B87" w:rsidRDefault="005C0B87" w:rsidP="005C0B87">
      <w:pPr>
        <w:tabs>
          <w:tab w:val="left" w:pos="426"/>
        </w:tabs>
        <w:spacing w:line="240" w:lineRule="auto"/>
      </w:pPr>
      <w:r>
        <w:t>31.</w:t>
      </w:r>
      <w:r>
        <w:tab/>
        <w:t>Uznajemy potrzebę wskazówek dla Stron</w:t>
      </w:r>
      <w:r w:rsidR="00A865C8">
        <w:t xml:space="preserve"> w </w:t>
      </w:r>
      <w:r>
        <w:t>zakresie promowania stosowania zasad konwencji</w:t>
      </w:r>
      <w:r w:rsidR="00A865C8">
        <w:t xml:space="preserve"> w </w:t>
      </w:r>
      <w:r>
        <w:rPr>
          <w:b/>
        </w:rPr>
        <w:t xml:space="preserve">międzynarodowych procesach podejmowania decyzji dotyczących środowiska </w:t>
      </w:r>
      <w:r>
        <w:t>oraz</w:t>
      </w:r>
      <w:r w:rsidR="00A865C8">
        <w:t xml:space="preserve"> w </w:t>
      </w:r>
      <w:r>
        <w:t xml:space="preserve">ramach prac </w:t>
      </w:r>
      <w:r>
        <w:rPr>
          <w:b/>
        </w:rPr>
        <w:t>organizacji międzynarodowych</w:t>
      </w:r>
      <w:r w:rsidR="00A865C8">
        <w:rPr>
          <w:b/>
        </w:rPr>
        <w:t xml:space="preserve"> w </w:t>
      </w:r>
      <w:r>
        <w:rPr>
          <w:b/>
        </w:rPr>
        <w:t>sprawach związanych</w:t>
      </w:r>
      <w:r w:rsidR="00A865C8">
        <w:rPr>
          <w:b/>
        </w:rPr>
        <w:t xml:space="preserve"> ze </w:t>
      </w:r>
      <w:r>
        <w:rPr>
          <w:b/>
        </w:rPr>
        <w:t>środowiskiem</w:t>
      </w:r>
      <w:r w:rsidR="00A865C8">
        <w:rPr>
          <w:b/>
        </w:rPr>
        <w:t xml:space="preserve"> i </w:t>
      </w:r>
      <w:r>
        <w:t>dlatego zalecamy rozważenie możliwości opracowania wytycznych na ten temat do przyjęcia,</w:t>
      </w:r>
      <w:r w:rsidR="00A865C8">
        <w:t xml:space="preserve"> w </w:t>
      </w:r>
      <w:r>
        <w:t>razie potrzeby, na przyszłym spotkaniu Stron.</w:t>
      </w:r>
    </w:p>
    <w:p w14:paraId="745606FB" w14:textId="2B6E0A74" w:rsidR="005C0B87" w:rsidRPr="005C0B87" w:rsidRDefault="005C0B87" w:rsidP="005C0B87">
      <w:pPr>
        <w:tabs>
          <w:tab w:val="left" w:pos="426"/>
        </w:tabs>
        <w:spacing w:line="240" w:lineRule="auto"/>
      </w:pPr>
      <w:r>
        <w:t>32.</w:t>
      </w:r>
      <w:r>
        <w:tab/>
        <w:t xml:space="preserve">Zachęcamy </w:t>
      </w:r>
      <w:r>
        <w:rPr>
          <w:b/>
        </w:rPr>
        <w:t>inne regiony</w:t>
      </w:r>
      <w:r w:rsidR="00A865C8">
        <w:rPr>
          <w:b/>
        </w:rPr>
        <w:t xml:space="preserve"> i </w:t>
      </w:r>
      <w:r>
        <w:rPr>
          <w:b/>
        </w:rPr>
        <w:t>organizacje</w:t>
      </w:r>
      <w:r>
        <w:rPr>
          <w:b/>
          <w:bCs/>
        </w:rPr>
        <w:t xml:space="preserve"> międzynarodowe</w:t>
      </w:r>
      <w:r>
        <w:t xml:space="preserve"> do opracowania odpowiednich ustaleń</w:t>
      </w:r>
      <w:r w:rsidR="00A865C8">
        <w:t xml:space="preserve"> i </w:t>
      </w:r>
      <w:r>
        <w:t>działań związanych</w:t>
      </w:r>
      <w:r w:rsidR="00A865C8">
        <w:t xml:space="preserve"> z </w:t>
      </w:r>
      <w:r>
        <w:t>dostępem do informacji, udziałem społeczeństwa</w:t>
      </w:r>
      <w:r w:rsidR="00A865C8">
        <w:t xml:space="preserve"> w </w:t>
      </w:r>
      <w:r>
        <w:t>podejmowaniu decyzji</w:t>
      </w:r>
      <w:r w:rsidR="00A865C8">
        <w:t xml:space="preserve"> i </w:t>
      </w:r>
      <w:r>
        <w:t>dostępem do wymiaru sprawiedliwości</w:t>
      </w:r>
      <w:r w:rsidR="00A865C8">
        <w:t xml:space="preserve"> w </w:t>
      </w:r>
      <w:r>
        <w:t>sprawach dotyczących środowiska. W razie potrzeby będziemy starać się wspierać inicjatywy mające na celu stosowanie zasad zawartych</w:t>
      </w:r>
      <w:r w:rsidR="00A865C8">
        <w:t xml:space="preserve"> w </w:t>
      </w:r>
      <w:r>
        <w:t>konwencji</w:t>
      </w:r>
      <w:r w:rsidR="00A865C8">
        <w:t xml:space="preserve"> z </w:t>
      </w:r>
      <w:proofErr w:type="spellStart"/>
      <w:r>
        <w:t>Aarhus</w:t>
      </w:r>
      <w:proofErr w:type="spellEnd"/>
      <w:r>
        <w:t>,</w:t>
      </w:r>
      <w:r w:rsidR="00A865C8">
        <w:t xml:space="preserve"> w </w:t>
      </w:r>
      <w:r>
        <w:t>tym opracowywanie globalnych lub regionalnych wytycznych lub innych instrumentów promujących dostęp do informacji, udział społeczeństwa</w:t>
      </w:r>
      <w:r w:rsidR="00A865C8">
        <w:t xml:space="preserve"> i </w:t>
      </w:r>
      <w:r>
        <w:t>dostęp do wymiaru sprawiedliwości.</w:t>
      </w:r>
    </w:p>
    <w:p w14:paraId="2356AF4A" w14:textId="4EA07B60" w:rsidR="005C0B87" w:rsidRPr="005C0B87" w:rsidRDefault="005C0B87" w:rsidP="005C0B87">
      <w:pPr>
        <w:tabs>
          <w:tab w:val="left" w:pos="426"/>
        </w:tabs>
        <w:spacing w:line="240" w:lineRule="auto"/>
      </w:pPr>
      <w:r>
        <w:t>33.</w:t>
      </w:r>
      <w:r>
        <w:tab/>
        <w:t xml:space="preserve">Zwracamy uwagę, że </w:t>
      </w:r>
      <w:r>
        <w:rPr>
          <w:b/>
        </w:rPr>
        <w:t xml:space="preserve">państwa spoza regionu EKG </w:t>
      </w:r>
      <w:r>
        <w:t>mogą chcieć przystąpić do konwencji, jeśli odpowiada to ich specyficznym uwarunkowaniom. Uważamy, że zaangażowanie takich państw mogłoby przynieść obopólne korzyści</w:t>
      </w:r>
      <w:r w:rsidR="00A865C8">
        <w:t xml:space="preserve"> i </w:t>
      </w:r>
      <w:r>
        <w:t>wzbogacić procesy</w:t>
      </w:r>
      <w:r w:rsidR="00A865C8">
        <w:t xml:space="preserve"> w </w:t>
      </w:r>
      <w:r>
        <w:t>ramach konwencji, dlatego też szeroko poparlibyśmy ich przystąpienie. Zwracamy również uwagę, że plan realizacji uzgodniony na Światowym Szczycie</w:t>
      </w:r>
      <w:r w:rsidR="00A865C8">
        <w:t xml:space="preserve"> w </w:t>
      </w:r>
      <w:r>
        <w:t>sprawie Zrównoważonego Rozwoju zawiera zobowiązanie do zapewnienia dostępu do informacji dotyczących środowisku oraz postępowań sądowych</w:t>
      </w:r>
      <w:r w:rsidR="00A865C8">
        <w:t xml:space="preserve"> i </w:t>
      </w:r>
      <w:r>
        <w:t>administracyjnych</w:t>
      </w:r>
      <w:r w:rsidR="00A865C8">
        <w:t xml:space="preserve"> w </w:t>
      </w:r>
      <w:r>
        <w:t>sprawach dotyczących środowiska, a także udziału społeczeństwa</w:t>
      </w:r>
      <w:r w:rsidR="00A865C8">
        <w:t xml:space="preserve"> w </w:t>
      </w:r>
      <w:r>
        <w:t>podejmowaniu decyzji.</w:t>
      </w:r>
    </w:p>
    <w:p w14:paraId="4DDA379B" w14:textId="77777777" w:rsidR="005C0B87" w:rsidRPr="005C0B87" w:rsidRDefault="005C0B87" w:rsidP="0058059B">
      <w:pPr>
        <w:tabs>
          <w:tab w:val="left" w:pos="426"/>
        </w:tabs>
        <w:spacing w:before="240" w:line="240" w:lineRule="auto"/>
      </w:pPr>
      <w:r>
        <w:t>VI.</w:t>
      </w:r>
      <w:r>
        <w:tab/>
        <w:t>WNIOSKI</w:t>
      </w:r>
    </w:p>
    <w:p w14:paraId="4794107F" w14:textId="544D5EE5" w:rsidR="005C0B87" w:rsidRPr="005C0B87" w:rsidRDefault="005C0B87" w:rsidP="005C0B87">
      <w:pPr>
        <w:tabs>
          <w:tab w:val="left" w:pos="426"/>
        </w:tabs>
        <w:spacing w:line="240" w:lineRule="auto"/>
      </w:pPr>
      <w:r>
        <w:t>34.</w:t>
      </w:r>
      <w:r>
        <w:tab/>
        <w:t>Cieszymy się</w:t>
      </w:r>
      <w:r w:rsidR="00A865C8">
        <w:t xml:space="preserve"> z </w:t>
      </w:r>
      <w:r>
        <w:rPr>
          <w:b/>
        </w:rPr>
        <w:t>konstruktywnego podejścia</w:t>
      </w:r>
      <w:r w:rsidR="00A865C8">
        <w:rPr>
          <w:b/>
        </w:rPr>
        <w:t xml:space="preserve"> i </w:t>
      </w:r>
      <w:r>
        <w:t>ścisłej współpracy między zainteresowanymi stronami – charakteryzowało to procesy związane</w:t>
      </w:r>
      <w:r w:rsidR="00A865C8">
        <w:t xml:space="preserve"> z </w:t>
      </w:r>
      <w:r>
        <w:t>konwencją</w:t>
      </w:r>
      <w:r w:rsidR="00A865C8">
        <w:t xml:space="preserve"> z </w:t>
      </w:r>
      <w:proofErr w:type="spellStart"/>
      <w:r>
        <w:t>Aarhus</w:t>
      </w:r>
      <w:proofErr w:type="spellEnd"/>
      <w:r w:rsidR="00A865C8">
        <w:t xml:space="preserve"> i </w:t>
      </w:r>
      <w:r>
        <w:t>wyrażamy głęboką nadzieję, że tak będzie nadal.</w:t>
      </w:r>
    </w:p>
    <w:p w14:paraId="2490F1BE" w14:textId="77777777" w:rsidR="005C0B87" w:rsidRPr="005C0B87" w:rsidRDefault="005C0B87" w:rsidP="005C0B87">
      <w:pPr>
        <w:spacing w:line="240" w:lineRule="auto"/>
      </w:pPr>
    </w:p>
    <w:p w14:paraId="6796DAFD" w14:textId="77777777" w:rsidR="005C0B87" w:rsidRPr="005C0B87" w:rsidRDefault="005C0B87" w:rsidP="005C0B87">
      <w:pPr>
        <w:pStyle w:val="jasnyzielonypodtytu"/>
      </w:pPr>
      <w:r>
        <w:t>DEKLARACJA Z AŁMATY</w:t>
      </w:r>
    </w:p>
    <w:p w14:paraId="215C1B5E" w14:textId="1214C0A6" w:rsidR="005C0B87" w:rsidRPr="005C0B87" w:rsidRDefault="005C0B87" w:rsidP="005C0B87">
      <w:pPr>
        <w:spacing w:line="240" w:lineRule="auto"/>
      </w:pPr>
      <w:r>
        <w:t>przyjęta na drugim spotkaniu Stron, które odbyło się</w:t>
      </w:r>
      <w:r w:rsidR="00A865C8">
        <w:t xml:space="preserve"> w </w:t>
      </w:r>
      <w:proofErr w:type="spellStart"/>
      <w:r>
        <w:t>Ałmaty</w:t>
      </w:r>
      <w:proofErr w:type="spellEnd"/>
      <w:r w:rsidR="00A865C8">
        <w:t xml:space="preserve"> w </w:t>
      </w:r>
      <w:r>
        <w:t>Kazachstanie</w:t>
      </w:r>
      <w:r w:rsidR="00A865C8">
        <w:t xml:space="preserve"> w </w:t>
      </w:r>
      <w:r>
        <w:t>dniach 25-27 maja 2005</w:t>
      </w:r>
      <w:r w:rsidR="000F6BD7">
        <w:t> r.</w:t>
      </w:r>
    </w:p>
    <w:p w14:paraId="65929780" w14:textId="1F3500BF" w:rsidR="005C0B87" w:rsidRPr="005C0B87" w:rsidRDefault="005C0B87" w:rsidP="005C0B87">
      <w:pPr>
        <w:spacing w:line="240" w:lineRule="auto"/>
      </w:pPr>
      <w:r>
        <w:t>My, Ministrowie</w:t>
      </w:r>
      <w:r w:rsidR="00A865C8">
        <w:t xml:space="preserve"> i </w:t>
      </w:r>
      <w:r>
        <w:t>szefowie delegacji Stron, Sygnatariuszy</w:t>
      </w:r>
      <w:r w:rsidR="00A865C8">
        <w:t xml:space="preserve"> i </w:t>
      </w:r>
      <w:r>
        <w:t>innych Państw, parlamentarzyści</w:t>
      </w:r>
      <w:r w:rsidR="00A865C8">
        <w:t xml:space="preserve"> i </w:t>
      </w:r>
      <w:r>
        <w:t>przedstawiciele społeczeństwa obywatelskiego,</w:t>
      </w:r>
      <w:r w:rsidR="00A865C8">
        <w:t xml:space="preserve"> w </w:t>
      </w:r>
      <w:r>
        <w:t>szczególności organizacji pozarządowych działających na rzecz ochrony środowiska</w:t>
      </w:r>
      <w:r w:rsidR="00A865C8">
        <w:t xml:space="preserve"> z </w:t>
      </w:r>
      <w:r>
        <w:t>całego regionu EKG ONZ</w:t>
      </w:r>
      <w:r w:rsidR="00A865C8">
        <w:t xml:space="preserve"> i </w:t>
      </w:r>
      <w:r>
        <w:t>spoza niego, zebrani na drugim spotkaniu Stron Konwencji</w:t>
      </w:r>
      <w:r w:rsidR="00A865C8">
        <w:t xml:space="preserve"> z </w:t>
      </w:r>
      <w:proofErr w:type="spellStart"/>
      <w:r>
        <w:t>Aarhus</w:t>
      </w:r>
      <w:proofErr w:type="spellEnd"/>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potwierdzamy, co następuje:</w:t>
      </w:r>
    </w:p>
    <w:p w14:paraId="43CAE5BD" w14:textId="36E95BE9" w:rsidR="005C0B87" w:rsidRPr="005C0B87" w:rsidRDefault="005C0B87" w:rsidP="005C0B87">
      <w:pPr>
        <w:tabs>
          <w:tab w:val="left" w:pos="426"/>
        </w:tabs>
        <w:spacing w:line="240" w:lineRule="auto"/>
      </w:pPr>
      <w:r>
        <w:t>1.</w:t>
      </w:r>
      <w:r>
        <w:tab/>
        <w:t>Od czasu naszego pierwszego spotkania</w:t>
      </w:r>
      <w:r w:rsidR="00A865C8">
        <w:t xml:space="preserve"> w </w:t>
      </w:r>
      <w:r>
        <w:t>Lukce we Włoszech konwencja</w:t>
      </w:r>
      <w:r w:rsidR="00A865C8">
        <w:t xml:space="preserve"> z </w:t>
      </w:r>
      <w:proofErr w:type="spellStart"/>
      <w:r>
        <w:t>Aarhus</w:t>
      </w:r>
      <w:proofErr w:type="spellEnd"/>
      <w:r>
        <w:t xml:space="preserve"> zyskała silniejszą pozycję</w:t>
      </w:r>
      <w:r w:rsidR="00A865C8">
        <w:t xml:space="preserve"> w </w:t>
      </w:r>
      <w:r>
        <w:t>regionie EKG ONZ. Liczba stron, do których należy obecnie Wspólnota Europejska, wzrosła ponad dwukrotnie od czasu wejścia</w:t>
      </w:r>
      <w:r w:rsidR="00A865C8">
        <w:t xml:space="preserve"> w </w:t>
      </w:r>
      <w:r>
        <w:t>życie</w:t>
      </w:r>
      <w:r w:rsidR="00A865C8">
        <w:t xml:space="preserve"> w </w:t>
      </w:r>
      <w:r>
        <w:t>2001</w:t>
      </w:r>
      <w:r w:rsidR="000F6BD7">
        <w:t> r.</w:t>
      </w:r>
      <w:r>
        <w:t xml:space="preserve"> Więcej państw przygotowuje się teraz do ratyfikacji konwencji lub przystąpienia do niej, a także rosnąca liczba państw, niezależnie od tego, czy są sygnatariuszami, czy nie, podejmuje działania</w:t>
      </w:r>
      <w:r w:rsidR="00A865C8">
        <w:t xml:space="preserve"> w </w:t>
      </w:r>
      <w:r>
        <w:t>celu wprowadzenia jej zasad</w:t>
      </w:r>
      <w:r w:rsidR="00A865C8">
        <w:t xml:space="preserve"> i </w:t>
      </w:r>
      <w:r>
        <w:t>postanowień do swojego prawa wewnętrznego, wzmacniając</w:t>
      </w:r>
      <w:r w:rsidR="00A865C8">
        <w:t xml:space="preserve"> w </w:t>
      </w:r>
      <w:r>
        <w:t>ten sposób ochronę praw środowiskowych obywateli</w:t>
      </w:r>
      <w:r w:rsidR="00A865C8">
        <w:t xml:space="preserve"> i </w:t>
      </w:r>
      <w:r>
        <w:t>demokrację środowiskową</w:t>
      </w:r>
      <w:r w:rsidR="00A865C8">
        <w:t xml:space="preserve"> w </w:t>
      </w:r>
      <w:r>
        <w:t>całym regionie.</w:t>
      </w:r>
    </w:p>
    <w:p w14:paraId="73AE83AE" w14:textId="6DF46084" w:rsidR="005C0B87" w:rsidRPr="005C0B87" w:rsidRDefault="005C0B87" w:rsidP="0058059B">
      <w:pPr>
        <w:tabs>
          <w:tab w:val="left" w:pos="426"/>
        </w:tabs>
        <w:spacing w:before="240" w:line="240" w:lineRule="auto"/>
      </w:pPr>
      <w:r>
        <w:t>I.</w:t>
      </w:r>
      <w:r>
        <w:tab/>
        <w:t>WSPIERANIE OCHRONY ŚRODOWISKA I DEMOKRATYCZNYCH RZĄDÓW</w:t>
      </w:r>
    </w:p>
    <w:p w14:paraId="08FEAACB" w14:textId="5B8BFE24" w:rsidR="005C0B87" w:rsidRPr="005C0B87" w:rsidRDefault="005C0B87" w:rsidP="005C0B87">
      <w:pPr>
        <w:tabs>
          <w:tab w:val="left" w:pos="426"/>
        </w:tabs>
        <w:spacing w:line="240" w:lineRule="auto"/>
      </w:pPr>
      <w:r>
        <w:t>2.</w:t>
      </w:r>
      <w:r>
        <w:tab/>
        <w:t>Konwencja jest bezprecedensowym instrumentem międzynarodowego prawa ochrony środowiska, stanowiącym znaczący krok naprzód zarówno dla środowiska, jak</w:t>
      </w:r>
      <w:r w:rsidR="00A865C8">
        <w:t xml:space="preserve"> i </w:t>
      </w:r>
      <w:r>
        <w:t>dla konsolidacji demokracji. Dziś, zgromadzeni</w:t>
      </w:r>
      <w:r w:rsidR="00A865C8">
        <w:t xml:space="preserve"> w </w:t>
      </w:r>
      <w:proofErr w:type="spellStart"/>
      <w:r>
        <w:t>Ałmaty</w:t>
      </w:r>
      <w:proofErr w:type="spellEnd"/>
      <w:r>
        <w:t>, ponawiamy nasze zobowiązanie do dalszego rozwoju zarówno ochrony środowiska, jak</w:t>
      </w:r>
      <w:r w:rsidR="00A865C8">
        <w:t xml:space="preserve"> i </w:t>
      </w:r>
      <w:r>
        <w:t>demokratycznych rządów poprzez przestrzeganie, wdrażanie</w:t>
      </w:r>
      <w:r w:rsidR="00A865C8">
        <w:t xml:space="preserve"> i </w:t>
      </w:r>
      <w:r>
        <w:t>ewentualnie,</w:t>
      </w:r>
      <w:r w:rsidR="00A865C8">
        <w:t xml:space="preserve"> w </w:t>
      </w:r>
      <w:r>
        <w:t>stosownych przypadkach, dalszy rozwój konwencji</w:t>
      </w:r>
      <w:r w:rsidR="00A865C8">
        <w:t xml:space="preserve"> z </w:t>
      </w:r>
      <w:proofErr w:type="spellStart"/>
      <w:r>
        <w:t>Aarhus</w:t>
      </w:r>
      <w:proofErr w:type="spellEnd"/>
      <w:r>
        <w:t xml:space="preserve"> jako instrumentu umożliwiającego władzom publicznym</w:t>
      </w:r>
      <w:r w:rsidR="00A865C8">
        <w:t xml:space="preserve"> i </w:t>
      </w:r>
      <w:r>
        <w:t>obywatelom przyjęcie indywidualnej</w:t>
      </w:r>
      <w:r w:rsidR="00A865C8">
        <w:t xml:space="preserve"> i </w:t>
      </w:r>
      <w:r>
        <w:t>zbiorowej odpowiedzialności za ochronę</w:t>
      </w:r>
      <w:r w:rsidR="00A865C8">
        <w:t xml:space="preserve"> i </w:t>
      </w:r>
      <w:r>
        <w:t>poprawę stanu środowiska dla dobra</w:t>
      </w:r>
      <w:r w:rsidR="00A865C8">
        <w:t xml:space="preserve"> i </w:t>
      </w:r>
      <w:r>
        <w:t>pomyślności obecnych</w:t>
      </w:r>
      <w:r w:rsidR="00A865C8">
        <w:t xml:space="preserve"> i </w:t>
      </w:r>
      <w:r>
        <w:t>przyszłych pokoleń.</w:t>
      </w:r>
    </w:p>
    <w:p w14:paraId="68DABA39" w14:textId="47D7F2DC" w:rsidR="00E42ECE" w:rsidRPr="00E42ECE" w:rsidRDefault="00E42ECE" w:rsidP="00E42ECE">
      <w:pPr>
        <w:tabs>
          <w:tab w:val="left" w:pos="378"/>
        </w:tabs>
        <w:spacing w:line="240" w:lineRule="auto"/>
      </w:pPr>
      <w:r>
        <w:lastRenderedPageBreak/>
        <w:t>3.</w:t>
      </w:r>
      <w:r>
        <w:tab/>
        <w:t>Konwencja odzwierciedla istotny związek między prawami człowieka a ochroną środowiska. Związek ten uznano nie tylko</w:t>
      </w:r>
      <w:r w:rsidR="00A865C8">
        <w:t xml:space="preserve"> w </w:t>
      </w:r>
      <w:r>
        <w:t>regionie EKG ONZ, lecz także</w:t>
      </w:r>
      <w:r w:rsidR="00A865C8">
        <w:t xml:space="preserve"> w </w:t>
      </w:r>
      <w:r>
        <w:t>innych regionach świata,</w:t>
      </w:r>
      <w:r w:rsidR="00A865C8">
        <w:t xml:space="preserve"> w </w:t>
      </w:r>
      <w:r>
        <w:t>pracy niektórych organizacji międzynarodowych</w:t>
      </w:r>
      <w:r w:rsidR="00A865C8">
        <w:t xml:space="preserve"> i </w:t>
      </w:r>
      <w:r>
        <w:t>praktyce organów zajmujących się prawami człowieka. Z zadowoleniem przyjmujemy te zmiany</w:t>
      </w:r>
      <w:r w:rsidR="00A865C8">
        <w:t xml:space="preserve"> i </w:t>
      </w:r>
      <w:r>
        <w:t>zachęcamy Radę Europy oraz Komisję Praw Człowieka ONZ do kontynuowania prac nad związkiem między ochroną środowiska a prawami człowieka. Umacnianie demokracji, rządów prawa</w:t>
      </w:r>
      <w:r w:rsidR="00A865C8">
        <w:t xml:space="preserve"> i </w:t>
      </w:r>
      <w:r>
        <w:t>ochrony praw człowieka jest sprawą nadrzędną, co zostało niedawno powtórzone przez szefów państw</w:t>
      </w:r>
      <w:r w:rsidR="00A865C8">
        <w:t xml:space="preserve"> i </w:t>
      </w:r>
      <w:r>
        <w:t>rządów państw członkowskich Rady Europy</w:t>
      </w:r>
      <w:r w:rsidR="00A865C8">
        <w:t xml:space="preserve"> w </w:t>
      </w:r>
      <w:r>
        <w:t>Deklaracji warszawskiej</w:t>
      </w:r>
      <w:r w:rsidR="00A865C8">
        <w:t xml:space="preserve"> i </w:t>
      </w:r>
      <w:r>
        <w:t>planie działania (16-17 maja 2005</w:t>
      </w:r>
      <w:r w:rsidR="000F6BD7">
        <w:t> r.</w:t>
      </w:r>
      <w:r>
        <w:t>). Ze szczególnym zadowoleniem przyjmujemy zachęcanie do współpracy między Radą Europy a Organizacją Narodów Zjednoczonych</w:t>
      </w:r>
      <w:r w:rsidR="00A865C8">
        <w:t xml:space="preserve"> w </w:t>
      </w:r>
      <w:r>
        <w:t>celu zapewnienia prawa każdego człowieka do życia</w:t>
      </w:r>
      <w:r w:rsidR="00A865C8">
        <w:t xml:space="preserve"> w </w:t>
      </w:r>
      <w:r>
        <w:t>zdrowym środowisku.</w:t>
      </w:r>
    </w:p>
    <w:p w14:paraId="2A27096E" w14:textId="67157345" w:rsidR="00E42ECE" w:rsidRPr="00E42ECE" w:rsidRDefault="00E42ECE" w:rsidP="00E42ECE">
      <w:pPr>
        <w:tabs>
          <w:tab w:val="left" w:pos="378"/>
        </w:tabs>
        <w:spacing w:line="240" w:lineRule="auto"/>
      </w:pPr>
      <w:r>
        <w:t>4.</w:t>
      </w:r>
      <w:r>
        <w:tab/>
        <w:t>Naszą długoterminową wizją strategiczną jest zapewnienie korzystania</w:t>
      </w:r>
      <w:r w:rsidR="00A865C8">
        <w:t xml:space="preserve"> z </w:t>
      </w:r>
      <w:r>
        <w:t>praw demokracji środowiskowej</w:t>
      </w:r>
      <w:r w:rsidR="00A865C8">
        <w:t xml:space="preserve"> w </w:t>
      </w:r>
      <w:r>
        <w:t>celu poprawy stanu środowiska</w:t>
      </w:r>
      <w:r w:rsidR="00A865C8">
        <w:t xml:space="preserve"> i </w:t>
      </w:r>
      <w:r>
        <w:t>promowania zrównoważonego rozwoju</w:t>
      </w:r>
      <w:r w:rsidR="00A865C8">
        <w:t xml:space="preserve"> w </w:t>
      </w:r>
      <w:r>
        <w:t>całym regionie paneuropejskim</w:t>
      </w:r>
      <w:r w:rsidR="00A865C8">
        <w:t xml:space="preserve"> i </w:t>
      </w:r>
      <w:r>
        <w:t>poza nim. Uważamy, że naszą misją jest wzmocnienie praw społeczeństwa do dostępu do informacji, udziału</w:t>
      </w:r>
      <w:r w:rsidR="00A865C8">
        <w:t xml:space="preserve"> w </w:t>
      </w:r>
      <w:r>
        <w:t>podejmowaniu decyzji</w:t>
      </w:r>
      <w:r w:rsidR="00A865C8">
        <w:t xml:space="preserve"> i </w:t>
      </w:r>
      <w:r>
        <w:t>dostępu do wymiaru sprawiedliwości</w:t>
      </w:r>
      <w:r w:rsidR="00A865C8">
        <w:t xml:space="preserve"> w </w:t>
      </w:r>
      <w:r>
        <w:t>sprawach dotyczących środowiska</w:t>
      </w:r>
      <w:r w:rsidR="00A865C8">
        <w:t xml:space="preserve"> w </w:t>
      </w:r>
      <w:r>
        <w:t>całym regionie EKG ONZ, poprzez działania na rzecz bardziej skutecznego wdrażania konwencji przez większą liczbę Stron, poprzez zachęcanie państw, które na ten moment nie mogą jeszcze stać się Stronami, do poczynienia kroków</w:t>
      </w:r>
      <w:r w:rsidR="00A865C8">
        <w:t xml:space="preserve"> w </w:t>
      </w:r>
      <w:r>
        <w:t>celu uczestnictwa</w:t>
      </w:r>
      <w:r w:rsidR="00A865C8">
        <w:t xml:space="preserve"> w </w:t>
      </w:r>
      <w:r>
        <w:t xml:space="preserve">procesie </w:t>
      </w:r>
      <w:proofErr w:type="spellStart"/>
      <w:r>
        <w:t>Aarhus</w:t>
      </w:r>
      <w:proofErr w:type="spellEnd"/>
      <w:r w:rsidR="00A865C8">
        <w:t xml:space="preserve"> i </w:t>
      </w:r>
      <w:r>
        <w:t>wprowadzenia</w:t>
      </w:r>
      <w:r w:rsidR="00A865C8">
        <w:t xml:space="preserve"> w </w:t>
      </w:r>
      <w:r>
        <w:t>życie zasad konwencji oraz poprzez dalszy rozwój konwencji</w:t>
      </w:r>
      <w:r w:rsidR="00A865C8">
        <w:t xml:space="preserve"> w </w:t>
      </w:r>
      <w:r>
        <w:t>niezbędnym zakresie,</w:t>
      </w:r>
      <w:r w:rsidR="00A865C8">
        <w:t xml:space="preserve"> w </w:t>
      </w:r>
      <w:r>
        <w:t>przypadku gdy może to korzystnie przyczynić się do osiągnięcia jej celu.</w:t>
      </w:r>
    </w:p>
    <w:p w14:paraId="36A189F1" w14:textId="78269DAE" w:rsidR="00E42ECE" w:rsidRPr="00E42ECE" w:rsidRDefault="00E42ECE" w:rsidP="00E42ECE">
      <w:pPr>
        <w:tabs>
          <w:tab w:val="left" w:pos="378"/>
        </w:tabs>
        <w:spacing w:line="240" w:lineRule="auto"/>
      </w:pPr>
      <w:r>
        <w:t>5.</w:t>
      </w:r>
      <w:r>
        <w:tab/>
        <w:t>Zachęcamy każdą</w:t>
      </w:r>
      <w:r w:rsidR="00A865C8">
        <w:t xml:space="preserve"> ze </w:t>
      </w:r>
      <w:r>
        <w:t>Stron do rozważenia pójścia dalej</w:t>
      </w:r>
      <w:r w:rsidR="00A865C8">
        <w:t xml:space="preserve"> w </w:t>
      </w:r>
      <w:r>
        <w:t>zapewnianiu dostępu do informacji, udziału społeczeństwa</w:t>
      </w:r>
      <w:r w:rsidR="00A865C8">
        <w:t xml:space="preserve"> w </w:t>
      </w:r>
      <w:r>
        <w:t>podejmowaniu decyzji</w:t>
      </w:r>
      <w:r w:rsidR="00A865C8">
        <w:t xml:space="preserve"> i </w:t>
      </w:r>
      <w:r>
        <w:t>dostępu do wymiaru sprawiedliwości niż minimum wymagane na mocy konwencji. Wzywamy również Strony do powstrzymania się od stosowania wszelkich środków, które ograniczałyby obowiązujące prawa do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nawet jeśli takie środki niekoniecznie wiązałyby się</w:t>
      </w:r>
      <w:r w:rsidR="00A865C8">
        <w:t xml:space="preserve"> z </w:t>
      </w:r>
      <w:r>
        <w:t>naruszeniem konwencji.</w:t>
      </w:r>
    </w:p>
    <w:p w14:paraId="1E105F6F" w14:textId="57700F94" w:rsidR="00E42ECE" w:rsidRPr="00E42ECE" w:rsidRDefault="00E42ECE" w:rsidP="0058059B">
      <w:pPr>
        <w:tabs>
          <w:tab w:val="left" w:pos="378"/>
        </w:tabs>
        <w:spacing w:before="240" w:line="240" w:lineRule="auto"/>
      </w:pPr>
      <w:r>
        <w:t>II.</w:t>
      </w:r>
      <w:r>
        <w:tab/>
        <w:t>OD LUKKI DO AŁMATY: POSTĘPY W OPRACOWYWANIU KONWENCJI</w:t>
      </w:r>
    </w:p>
    <w:p w14:paraId="7529EBFB" w14:textId="596CF259" w:rsidR="00E42ECE" w:rsidRPr="00E42ECE" w:rsidRDefault="00E42ECE" w:rsidP="00E42ECE">
      <w:pPr>
        <w:tabs>
          <w:tab w:val="left" w:pos="378"/>
        </w:tabs>
        <w:spacing w:line="240" w:lineRule="auto"/>
      </w:pPr>
      <w:r>
        <w:t>6.</w:t>
      </w:r>
      <w:r>
        <w:tab/>
        <w:t>W Lukce upoważniliśmy organy konwencji do podjęcia dalszych prac nad szeregiem tematów. Z zadowoleniem przyjmujemy wyniki osiągnięte</w:t>
      </w:r>
      <w:r w:rsidR="00A865C8">
        <w:t xml:space="preserve"> w </w:t>
      </w:r>
      <w:r>
        <w:t>przypadku większości tych tematów – odzwierciedlają one istotny postęp.</w:t>
      </w:r>
    </w:p>
    <w:p w14:paraId="644EE109" w14:textId="4041017E" w:rsidR="00E42ECE" w:rsidRPr="00E42ECE" w:rsidRDefault="00E42ECE" w:rsidP="00E42ECE">
      <w:pPr>
        <w:tabs>
          <w:tab w:val="left" w:pos="378"/>
        </w:tabs>
        <w:spacing w:line="240" w:lineRule="auto"/>
      </w:pPr>
      <w:r>
        <w:t>7.</w:t>
      </w:r>
      <w:r>
        <w:tab/>
        <w:t>Szczególnie ważnym krokiem naprzód było przyjęcie dwa lata temu</w:t>
      </w:r>
      <w:r w:rsidR="00A865C8">
        <w:t xml:space="preserve"> w </w:t>
      </w:r>
      <w:r>
        <w:t>Kijowie Protokołu</w:t>
      </w:r>
      <w:r w:rsidR="00A865C8">
        <w:t xml:space="preserve"> w </w:t>
      </w:r>
      <w:r>
        <w:t>sprawie rejestrów uwalniania</w:t>
      </w:r>
      <w:r w:rsidR="00A865C8">
        <w:t xml:space="preserve"> i </w:t>
      </w:r>
      <w:r>
        <w:t>transferu zanieczyszczeń. Gdy Protokół wejdzie</w:t>
      </w:r>
      <w:r w:rsidR="00A865C8">
        <w:t xml:space="preserve"> w </w:t>
      </w:r>
      <w:r>
        <w:t>życie, prawdopodobnie przyczyni się do zwiększenia odpowiedzialności przedsiębiorstw, ograniczenia zanieczyszczeń</w:t>
      </w:r>
      <w:r w:rsidR="00A865C8">
        <w:t xml:space="preserve"> i </w:t>
      </w:r>
      <w:r>
        <w:t>promowania zrównoważonego rozwoju. Wzywamy wszystkich Sygnatariuszy do przyspieszenia procesów wewnętrznych</w:t>
      </w:r>
      <w:r w:rsidR="00A865C8">
        <w:t xml:space="preserve"> w </w:t>
      </w:r>
      <w:r>
        <w:t>celu ratyfikacji tego protokołu do końca 2007</w:t>
      </w:r>
      <w:r w:rsidR="000F6BD7">
        <w:t> r.</w:t>
      </w:r>
      <w:r>
        <w:t xml:space="preserve"> oraz do wprowadzenia przepisów wykonawczych, jak również procedur</w:t>
      </w:r>
      <w:r w:rsidR="00A865C8">
        <w:t xml:space="preserve"> i </w:t>
      </w:r>
      <w:r>
        <w:t>mechanizmów administracyjnych</w:t>
      </w:r>
      <w:r w:rsidR="00A865C8">
        <w:t xml:space="preserve"> w </w:t>
      </w:r>
      <w:r>
        <w:t>celu ustanowienia operacyjnych rejestrów uwalniania</w:t>
      </w:r>
      <w:r w:rsidR="00A865C8">
        <w:t xml:space="preserve"> i </w:t>
      </w:r>
      <w:r>
        <w:t>transferu zanieczyszczeń zgodnie</w:t>
      </w:r>
      <w:r w:rsidR="00A865C8">
        <w:t xml:space="preserve"> z </w:t>
      </w:r>
      <w:r>
        <w:t>postanowieniami protokołu.</w:t>
      </w:r>
    </w:p>
    <w:p w14:paraId="411C02FE" w14:textId="0021BFED" w:rsidR="00E42ECE" w:rsidRPr="00E42ECE" w:rsidRDefault="00E42ECE" w:rsidP="00E42ECE">
      <w:pPr>
        <w:tabs>
          <w:tab w:val="left" w:pos="378"/>
        </w:tabs>
        <w:spacing w:line="240" w:lineRule="auto"/>
      </w:pPr>
      <w:r>
        <w:t>8.</w:t>
      </w:r>
      <w:r>
        <w:tab/>
        <w:t>Odnośnie do organizmów zmodyfikowanych genetycznie przyjęcie wytycznych</w:t>
      </w:r>
      <w:r w:rsidR="00A865C8">
        <w:t xml:space="preserve"> z </w:t>
      </w:r>
      <w:proofErr w:type="spellStart"/>
      <w:r>
        <w:t>Lukki</w:t>
      </w:r>
      <w:proofErr w:type="spellEnd"/>
      <w:r w:rsidR="00A865C8">
        <w:t xml:space="preserve"> w </w:t>
      </w:r>
      <w:r>
        <w:t>sprawie dostępu do informacji, udziału społeczeństwa</w:t>
      </w:r>
      <w:r w:rsidR="00A865C8">
        <w:t xml:space="preserve"> i </w:t>
      </w:r>
      <w:r>
        <w:t>dostępu do wymiaru sprawiedliwości</w:t>
      </w:r>
      <w:r w:rsidR="00A865C8">
        <w:t xml:space="preserve"> w </w:t>
      </w:r>
      <w:r>
        <w:t>odniesieniu do organizmów zmodyfikowanych genetycznie było pierwszym krokiem</w:t>
      </w:r>
      <w:r w:rsidR="00A865C8">
        <w:t xml:space="preserve"> w </w:t>
      </w:r>
      <w:r>
        <w:t>kierunku zaspokojenia potrzeby opracowania bardziej precyzyjnych postanowień, określonej przez Sygnatariuszy podczas przyjmowania konwencji</w:t>
      </w:r>
      <w:r w:rsidR="00A865C8">
        <w:t xml:space="preserve"> w </w:t>
      </w:r>
      <w:proofErr w:type="spellStart"/>
      <w:r>
        <w:t>Aarhus</w:t>
      </w:r>
      <w:proofErr w:type="spellEnd"/>
      <w:r w:rsidR="00A865C8">
        <w:t xml:space="preserve"> w </w:t>
      </w:r>
      <w:r>
        <w:t>Danii. Przyjęcie poprawki</w:t>
      </w:r>
      <w:r w:rsidR="00A865C8">
        <w:t xml:space="preserve"> z </w:t>
      </w:r>
      <w:proofErr w:type="spellStart"/>
      <w:r>
        <w:t>Ałmaty</w:t>
      </w:r>
      <w:proofErr w:type="spellEnd"/>
      <w:r>
        <w:t xml:space="preserve"> stanowi kolejny znaczący krok naprzód. Uważamy, że ta poprawka, która dalej rozwija konwencję, jest niezwykle ważnym rezultatem tego spotkania. Wzywamy Strony do niezwłocznej ratyfikacji poprawki</w:t>
      </w:r>
      <w:r w:rsidR="00A865C8">
        <w:t xml:space="preserve"> i </w:t>
      </w:r>
      <w:r>
        <w:t>rozpoczęcia jej wdrażania tak szybko, jak to możliwe, bez oczekiwania na jej formalne wejście</w:t>
      </w:r>
      <w:r w:rsidR="00A865C8">
        <w:t xml:space="preserve"> w </w:t>
      </w:r>
      <w:r>
        <w:t>życie.</w:t>
      </w:r>
    </w:p>
    <w:p w14:paraId="6AAB9340" w14:textId="1728B63D" w:rsidR="00E42ECE" w:rsidRPr="00E42ECE" w:rsidRDefault="00E42ECE" w:rsidP="00E42ECE">
      <w:pPr>
        <w:tabs>
          <w:tab w:val="left" w:pos="378"/>
        </w:tabs>
        <w:spacing w:line="240" w:lineRule="auto"/>
      </w:pPr>
      <w:r>
        <w:t>9.</w:t>
      </w:r>
      <w:r>
        <w:tab/>
        <w:t>Wytyczne</w:t>
      </w:r>
      <w:r w:rsidR="00A865C8">
        <w:t xml:space="preserve"> z </w:t>
      </w:r>
      <w:proofErr w:type="spellStart"/>
      <w:r>
        <w:t>Ałmaty</w:t>
      </w:r>
      <w:proofErr w:type="spellEnd"/>
      <w:r>
        <w:t xml:space="preserve"> są kolejnym kamieniem milowym wynikającym</w:t>
      </w:r>
      <w:r w:rsidR="00A865C8">
        <w:t xml:space="preserve"> z </w:t>
      </w:r>
      <w:r>
        <w:t>tego spotkania. Poprowadzą nas one we wdrażaniu zasad</w:t>
      </w:r>
      <w:r w:rsidR="00A865C8">
        <w:t xml:space="preserve"> z </w:t>
      </w:r>
      <w:proofErr w:type="spellStart"/>
      <w:r>
        <w:t>Aarhus</w:t>
      </w:r>
      <w:proofErr w:type="spellEnd"/>
      <w:r w:rsidR="00A865C8">
        <w:t xml:space="preserve"> w </w:t>
      </w:r>
      <w:r>
        <w:t>międzynarodowych procesach podejmowania decyzji. Zdajemy sobie sprawę</w:t>
      </w:r>
      <w:r w:rsidR="00A865C8">
        <w:t xml:space="preserve"> ze </w:t>
      </w:r>
      <w:r>
        <w:t>znaczenia dalszych konsultacji</w:t>
      </w:r>
      <w:r w:rsidR="00A865C8">
        <w:t xml:space="preserve"> w </w:t>
      </w:r>
      <w:r>
        <w:t>sprawie tych wytycznych</w:t>
      </w:r>
      <w:r w:rsidR="00A865C8">
        <w:t xml:space="preserve"> i </w:t>
      </w:r>
      <w:r>
        <w:t>mamy nadzieję, że będą one inspiracją dla innych procesów zarządzania środowiskiem na forach na szczeblu regionalnym</w:t>
      </w:r>
      <w:r w:rsidR="00A865C8">
        <w:t xml:space="preserve"> i </w:t>
      </w:r>
      <w:r>
        <w:t>globalnym.</w:t>
      </w:r>
    </w:p>
    <w:p w14:paraId="533CFB4E" w14:textId="6AAB4100" w:rsidR="00E42ECE" w:rsidRPr="00E42ECE" w:rsidRDefault="00E42ECE" w:rsidP="00E42ECE">
      <w:pPr>
        <w:tabs>
          <w:tab w:val="left" w:pos="378"/>
        </w:tabs>
        <w:spacing w:line="240" w:lineRule="auto"/>
      </w:pPr>
      <w:r>
        <w:t>10.</w:t>
      </w:r>
      <w:r>
        <w:tab/>
        <w:t>Cieszymy się</w:t>
      </w:r>
      <w:r w:rsidR="00A865C8">
        <w:t xml:space="preserve"> z </w:t>
      </w:r>
      <w:r>
        <w:t xml:space="preserve">udanego uruchomienia Platformy koordynacyjnej </w:t>
      </w:r>
      <w:proofErr w:type="spellStart"/>
      <w:r>
        <w:t>Aarhus</w:t>
      </w:r>
      <w:proofErr w:type="spellEnd"/>
      <w:r>
        <w:t xml:space="preserve"> na rzecz demokracji środowiskowej (</w:t>
      </w:r>
      <w:proofErr w:type="spellStart"/>
      <w:r>
        <w:rPr>
          <w:i/>
          <w:iCs/>
        </w:rPr>
        <w:t>Aarhus</w:t>
      </w:r>
      <w:proofErr w:type="spellEnd"/>
      <w:r>
        <w:rPr>
          <w:i/>
          <w:iCs/>
        </w:rPr>
        <w:t xml:space="preserve"> Clearing House for </w:t>
      </w:r>
      <w:proofErr w:type="spellStart"/>
      <w:r>
        <w:rPr>
          <w:i/>
          <w:iCs/>
        </w:rPr>
        <w:t>Environmental</w:t>
      </w:r>
      <w:proofErr w:type="spellEnd"/>
      <w:r>
        <w:rPr>
          <w:i/>
          <w:iCs/>
        </w:rPr>
        <w:t xml:space="preserve"> </w:t>
      </w:r>
      <w:proofErr w:type="spellStart"/>
      <w:r>
        <w:rPr>
          <w:i/>
          <w:iCs/>
        </w:rPr>
        <w:t>Democracy</w:t>
      </w:r>
      <w:proofErr w:type="spellEnd"/>
      <w:r>
        <w:t>)</w:t>
      </w:r>
      <w:r w:rsidR="00A865C8">
        <w:t xml:space="preserve"> i </w:t>
      </w:r>
      <w:r>
        <w:t>przyjęcia zestawu praktycznych zaleceń</w:t>
      </w:r>
      <w:r w:rsidR="00A865C8">
        <w:t xml:space="preserve"> w </w:t>
      </w:r>
      <w:r>
        <w:t>celu dalszego promowania szerszego wykorzystania elektronicznych narzędzi informacyjnych jako skutecznego instrumentu wdrażania postanowień konwencji odnoszących się do rozpowszechniania informacji dotyczących środowiska. Zachęcamy wszystkie Strony, Sygnatariuszy</w:t>
      </w:r>
      <w:r w:rsidR="00A865C8">
        <w:t xml:space="preserve"> i </w:t>
      </w:r>
      <w:r>
        <w:t>inne Państwa, a także organizacje międzynarodowe, regionalne</w:t>
      </w:r>
      <w:r w:rsidR="00A865C8">
        <w:t xml:space="preserve"> i </w:t>
      </w:r>
      <w:r>
        <w:t>pozarządowe, instytucje akademickie</w:t>
      </w:r>
      <w:r w:rsidR="00A865C8">
        <w:t xml:space="preserve"> i </w:t>
      </w:r>
      <w:r>
        <w:t>inne instytucje badawcze oraz innych członków społeczeństwa do przesyłania istotnych informacji</w:t>
      </w:r>
      <w:r w:rsidR="00A865C8">
        <w:t xml:space="preserve"> w </w:t>
      </w:r>
      <w:r>
        <w:t>celu umieszczenia ich na informacyjnej platformie koordynacyjnej, do korzystania</w:t>
      </w:r>
      <w:r w:rsidR="00A865C8">
        <w:t xml:space="preserve"> z </w:t>
      </w:r>
      <w:r>
        <w:t>tego ważnego zasobu informacji</w:t>
      </w:r>
      <w:r w:rsidR="00A865C8">
        <w:t xml:space="preserve"> i </w:t>
      </w:r>
      <w:r>
        <w:t>przyczyniania się do wdrażania naszych zaleceń dotyczących elektronicznych narzędzi informacyjnych.</w:t>
      </w:r>
    </w:p>
    <w:p w14:paraId="6581BF3E" w14:textId="05F9A259" w:rsidR="00E42ECE" w:rsidRPr="00E42ECE" w:rsidRDefault="00E42ECE" w:rsidP="00E42ECE">
      <w:pPr>
        <w:tabs>
          <w:tab w:val="left" w:pos="378"/>
        </w:tabs>
        <w:spacing w:line="240" w:lineRule="auto"/>
      </w:pPr>
      <w:r>
        <w:lastRenderedPageBreak/>
        <w:t>11.</w:t>
      </w:r>
      <w:r>
        <w:tab/>
        <w:t>W Lukce uzgodniliśmy, że konieczne są dalsze prace</w:t>
      </w:r>
      <w:r w:rsidR="00A865C8">
        <w:t xml:space="preserve"> w </w:t>
      </w:r>
      <w:r>
        <w:t>celu wsparcia stron</w:t>
      </w:r>
      <w:r w:rsidR="00A865C8">
        <w:t xml:space="preserve"> w </w:t>
      </w:r>
      <w:r>
        <w:t>zapewnieniu skutecznego dostępu do wymiaru sprawiedliwości. Zidentyfikowaliśmy główne przeszkody</w:t>
      </w:r>
      <w:r w:rsidR="00A865C8">
        <w:t xml:space="preserve"> i </w:t>
      </w:r>
      <w:r>
        <w:t>poczyniliśmy pierwsze kroki</w:t>
      </w:r>
      <w:r w:rsidR="00A865C8">
        <w:t xml:space="preserve"> w </w:t>
      </w:r>
      <w:r>
        <w:t>celu ich pokonania. Z zadowoleniem przyjmujemy utworzenie grupy zadaniowej</w:t>
      </w:r>
      <w:r w:rsidR="00A865C8">
        <w:t xml:space="preserve"> z </w:t>
      </w:r>
      <w:r>
        <w:t>udziałem przedstawicieli zawodów prawniczych</w:t>
      </w:r>
      <w:r w:rsidR="00A865C8">
        <w:t xml:space="preserve"> i </w:t>
      </w:r>
      <w:r>
        <w:t>innych zainteresowanych stron.</w:t>
      </w:r>
    </w:p>
    <w:p w14:paraId="2B44084A" w14:textId="77777777" w:rsidR="00E42ECE" w:rsidRPr="00E42ECE" w:rsidRDefault="00E42ECE" w:rsidP="0058059B">
      <w:pPr>
        <w:tabs>
          <w:tab w:val="left" w:pos="426"/>
        </w:tabs>
        <w:spacing w:before="240" w:line="240" w:lineRule="auto"/>
      </w:pPr>
      <w:r>
        <w:t>III.</w:t>
      </w:r>
      <w:r>
        <w:tab/>
        <w:t>WYKONYWANIE I PRZESTRZEGANIE JAKO PRIORYTET</w:t>
      </w:r>
    </w:p>
    <w:p w14:paraId="6BFED8B8" w14:textId="2F4EAE51" w:rsidR="00E42ECE" w:rsidRPr="00E42ECE" w:rsidRDefault="00E42ECE" w:rsidP="00E42ECE">
      <w:pPr>
        <w:tabs>
          <w:tab w:val="left" w:pos="426"/>
        </w:tabs>
        <w:spacing w:line="240" w:lineRule="auto"/>
      </w:pPr>
      <w:r>
        <w:t>12.</w:t>
      </w:r>
      <w:r>
        <w:tab/>
        <w:t>Promowanie konwencji</w:t>
      </w:r>
      <w:r w:rsidR="00A865C8">
        <w:t xml:space="preserve"> z </w:t>
      </w:r>
      <w:proofErr w:type="spellStart"/>
      <w:r>
        <w:t>Aarhus</w:t>
      </w:r>
      <w:proofErr w:type="spellEnd"/>
      <w:r w:rsidR="00A865C8">
        <w:t xml:space="preserve"> i </w:t>
      </w:r>
      <w:r>
        <w:t>protokołu kijowskiego, ich wykonywanie</w:t>
      </w:r>
      <w:r w:rsidR="00A865C8">
        <w:t xml:space="preserve"> i </w:t>
      </w:r>
      <w:r>
        <w:t>przestrzeganie są naszym bezwzględnym priorytetem.</w:t>
      </w:r>
    </w:p>
    <w:p w14:paraId="2ACD02E1" w14:textId="34ADD81E" w:rsidR="00E42ECE" w:rsidRPr="00E42ECE" w:rsidRDefault="00E42ECE" w:rsidP="00E42ECE">
      <w:pPr>
        <w:tabs>
          <w:tab w:val="left" w:pos="426"/>
        </w:tabs>
        <w:spacing w:line="240" w:lineRule="auto"/>
      </w:pPr>
      <w:r>
        <w:t>13.</w:t>
      </w:r>
      <w:r>
        <w:tab/>
        <w:t>Wzywamy wszystkich Sygnatariuszy konwencji, którzy jeszcze jej nie ratyfikowali, aby uczynili to jak najszybciej, a wszystkie państwa członkowskie EKG ONZ, które nie podpisały konwencji, aby współpracowały</w:t>
      </w:r>
      <w:r w:rsidR="00A865C8">
        <w:t xml:space="preserve"> z </w:t>
      </w:r>
      <w:r>
        <w:t>nami</w:t>
      </w:r>
      <w:r w:rsidR="00A865C8">
        <w:t xml:space="preserve"> i </w:t>
      </w:r>
      <w:r>
        <w:t>rozważyły przystąpienie do niej. Wzywamy te państwa, aby wprowadziły niezbędne ustawodawstwo, procedury</w:t>
      </w:r>
      <w:r w:rsidR="00A865C8">
        <w:t xml:space="preserve"> i </w:t>
      </w:r>
      <w:r>
        <w:t>mechanizmy wdrażania różnych postanowień konwencji, a do tego czasu dążyły do ich stosowania</w:t>
      </w:r>
      <w:r w:rsidR="00A865C8">
        <w:t xml:space="preserve"> w </w:t>
      </w:r>
      <w:r>
        <w:t>możliwie największym zakresie.</w:t>
      </w:r>
    </w:p>
    <w:p w14:paraId="15F44B48" w14:textId="03755CC1" w:rsidR="00E42ECE" w:rsidRPr="00E42ECE" w:rsidRDefault="00E42ECE" w:rsidP="00E42ECE">
      <w:pPr>
        <w:tabs>
          <w:tab w:val="left" w:pos="426"/>
        </w:tabs>
        <w:spacing w:line="240" w:lineRule="auto"/>
      </w:pPr>
      <w:r>
        <w:t>14.</w:t>
      </w:r>
      <w:r>
        <w:tab/>
        <w:t>Wykonywanie</w:t>
      </w:r>
      <w:r w:rsidR="00A865C8">
        <w:t xml:space="preserve"> i </w:t>
      </w:r>
      <w:r>
        <w:t>przestrzeganie przez strony zobowiązań wynikających</w:t>
      </w:r>
      <w:r w:rsidR="00A865C8">
        <w:t xml:space="preserve"> z </w:t>
      </w:r>
      <w:r>
        <w:t>konwencji nadal ma kluczowe znaczenie dla jej powodzenia. W związku</w:t>
      </w:r>
      <w:r w:rsidR="00A865C8">
        <w:t xml:space="preserve"> z </w:t>
      </w:r>
      <w:r>
        <w:t>tym</w:t>
      </w:r>
      <w:r w:rsidR="00A865C8">
        <w:t xml:space="preserve"> z </w:t>
      </w:r>
      <w:r>
        <w:t>zadowoleniem przyjmujemy fakt, że unikalny system przeglądu przestrzegania, który został ustanowiony przez spotkanie Stron decyzją I/7, osiągnął pełną zdolność do działania.</w:t>
      </w:r>
      <w:r w:rsidR="00E307B0">
        <w:t xml:space="preserve"> </w:t>
      </w:r>
      <w:r>
        <w:t>Pochwalamy pracę Komitetu ds. Przestrzegania Konwencji, zobowiązujemy się do pełnego rozważenia jego zaleceń</w:t>
      </w:r>
      <w:r w:rsidR="00A865C8">
        <w:t xml:space="preserve"> i </w:t>
      </w:r>
      <w:r>
        <w:t>zachęcamy zaangażowane Strony do pełnego wdrożenia środków przyjętych na podstawie tych zaleceń.</w:t>
      </w:r>
    </w:p>
    <w:p w14:paraId="57F8BEF4" w14:textId="6862630A" w:rsidR="00E42ECE" w:rsidRPr="00E42ECE" w:rsidRDefault="00E42ECE" w:rsidP="00E42ECE">
      <w:pPr>
        <w:tabs>
          <w:tab w:val="left" w:pos="426"/>
        </w:tabs>
        <w:spacing w:line="240" w:lineRule="auto"/>
      </w:pPr>
      <w:r>
        <w:t>15.</w:t>
      </w:r>
      <w:r>
        <w:tab/>
        <w:t>Wdrożenie musi być stale</w:t>
      </w:r>
      <w:r w:rsidR="00A865C8">
        <w:t xml:space="preserve"> i </w:t>
      </w:r>
      <w:r>
        <w:t>skutecznie monitorowane. W tym celu na podstawie zdobytego doświadczenia zamierzamy przeprowadzić przegląd systemu sprawozdawczości</w:t>
      </w:r>
      <w:r w:rsidR="00A865C8">
        <w:t xml:space="preserve"> w </w:t>
      </w:r>
      <w:r>
        <w:t>ramach konwencji i,</w:t>
      </w:r>
      <w:r w:rsidR="00A865C8">
        <w:t xml:space="preserve"> w </w:t>
      </w:r>
      <w:r>
        <w:t>razie potrzeby, dalej go rozwijać; zamierzamy opracować odpowiedni system sprawozdawczości dla protokołu; wykorzystać informacyjną platformę koordynacyjną do udostępnienia innych źródeł informacji na temat wdrażania oraz przeprowadzić przegląd metodyki oceny stanu wdrażania,</w:t>
      </w:r>
      <w:r w:rsidR="00A865C8">
        <w:t xml:space="preserve"> w </w:t>
      </w:r>
      <w:r>
        <w:t>tym,</w:t>
      </w:r>
      <w:r w:rsidR="00A865C8">
        <w:t xml:space="preserve"> w </w:t>
      </w:r>
      <w:r>
        <w:t>stosownych przypadkach, odpowiednich wskaźników.</w:t>
      </w:r>
    </w:p>
    <w:p w14:paraId="7CC28083" w14:textId="53835202" w:rsidR="00E42ECE" w:rsidRPr="00E42ECE" w:rsidRDefault="00E42ECE" w:rsidP="00E42ECE">
      <w:pPr>
        <w:tabs>
          <w:tab w:val="left" w:pos="426"/>
        </w:tabs>
        <w:spacing w:line="240" w:lineRule="auto"/>
      </w:pPr>
      <w:r>
        <w:t>16.</w:t>
      </w:r>
      <w:r>
        <w:tab/>
        <w:t>Problemy związane</w:t>
      </w:r>
      <w:r w:rsidR="00A865C8">
        <w:t xml:space="preserve"> z </w:t>
      </w:r>
      <w:r>
        <w:t>nieprzestrzeganiem postanowień powinny być dalej rozwiązywane przez informowanie, wsparcie</w:t>
      </w:r>
      <w:r w:rsidR="00A865C8">
        <w:t xml:space="preserve"> i </w:t>
      </w:r>
      <w:r>
        <w:t>wytyczne, przez stosowanie obowiązującego mechanizmu przeglądu przestrzegania, przy jednoczesnym zwiększaniu świadomości na temat jego istnienia oraz przez opracowanie odpowiedniego mechanizmu przestrzegania protokołu na podstawie doświadczeń związanych</w:t>
      </w:r>
      <w:r w:rsidR="00A865C8">
        <w:t xml:space="preserve"> z </w:t>
      </w:r>
      <w:r>
        <w:t>mechanizmem przestrzegania zdobytych</w:t>
      </w:r>
      <w:r w:rsidR="00A865C8">
        <w:t xml:space="preserve"> w </w:t>
      </w:r>
      <w:r>
        <w:t>ramach konwencji</w:t>
      </w:r>
      <w:r w:rsidR="00A865C8">
        <w:t xml:space="preserve"> i </w:t>
      </w:r>
      <w:r>
        <w:t>na podstawie innych mechanizmów przestrzegania.</w:t>
      </w:r>
    </w:p>
    <w:p w14:paraId="4CC914AE" w14:textId="19BF137C" w:rsidR="00E42ECE" w:rsidRPr="00E42ECE" w:rsidRDefault="00E42ECE" w:rsidP="00E42ECE">
      <w:pPr>
        <w:tabs>
          <w:tab w:val="left" w:pos="426"/>
        </w:tabs>
        <w:spacing w:line="240" w:lineRule="auto"/>
      </w:pPr>
      <w:r>
        <w:t>17.</w:t>
      </w:r>
      <w:r>
        <w:tab/>
        <w:t>Wspieranie wdrażania będzie wymagało dalszych starań</w:t>
      </w:r>
      <w:r w:rsidR="00A865C8">
        <w:t xml:space="preserve"> w </w:t>
      </w:r>
      <w:r>
        <w:t>zakresie budowania potencjału, mających na celu: zaspokojenie zidentyfikowanych potrzeb określonych krajów lub grup krajów lub zajęcie się określonymi tematami lub docelowymi grupami zawodowymi oraz zapewnienie wskazówek</w:t>
      </w:r>
      <w:r w:rsidR="00A865C8">
        <w:t xml:space="preserve"> i </w:t>
      </w:r>
      <w:r>
        <w:t>wsparcia</w:t>
      </w:r>
      <w:r w:rsidR="00A865C8">
        <w:t xml:space="preserve"> w </w:t>
      </w:r>
      <w:r>
        <w:t>zakresie wdrażania. Oczekujemy, że system sprawozdawczości</w:t>
      </w:r>
      <w:r w:rsidR="00A865C8">
        <w:t xml:space="preserve"> i </w:t>
      </w:r>
      <w:r>
        <w:t>mechanizm przestrzegania zapewnią bogate źródło informacji, które należy wykorzystać jako podstawę do określenia konkretnych priorytetów</w:t>
      </w:r>
      <w:r w:rsidR="00A865C8">
        <w:t xml:space="preserve"> w </w:t>
      </w:r>
      <w:r>
        <w:t>zakresie budowania zdolności,</w:t>
      </w:r>
      <w:r w:rsidR="00A865C8">
        <w:t xml:space="preserve"> z </w:t>
      </w:r>
      <w:r>
        <w:t>uwzględnieniem odpowiednich potrzeb</w:t>
      </w:r>
      <w:r w:rsidR="00A865C8">
        <w:t xml:space="preserve"> i </w:t>
      </w:r>
      <w:r>
        <w:t>możliwości władz publicznych, prawników</w:t>
      </w:r>
      <w:r w:rsidR="00A865C8">
        <w:t xml:space="preserve"> i </w:t>
      </w:r>
      <w:r>
        <w:t>społeczeństwa obywatelskiego</w:t>
      </w:r>
      <w:r w:rsidR="00A865C8">
        <w:t xml:space="preserve"> w </w:t>
      </w:r>
      <w:r>
        <w:t>danych krajach lub grupach krajów.</w:t>
      </w:r>
    </w:p>
    <w:p w14:paraId="592B310C" w14:textId="71AF5E15" w:rsidR="00E42ECE" w:rsidRPr="00E42ECE" w:rsidRDefault="00E42ECE" w:rsidP="00E42ECE">
      <w:pPr>
        <w:tabs>
          <w:tab w:val="left" w:pos="426"/>
        </w:tabs>
        <w:spacing w:line="240" w:lineRule="auto"/>
      </w:pPr>
      <w:r>
        <w:t>18.</w:t>
      </w:r>
      <w:r>
        <w:tab/>
        <w:t>Uznajemy ważne zadania do wykonania przez władze publiczne</w:t>
      </w:r>
      <w:r w:rsidR="00A865C8">
        <w:t xml:space="preserve"> w </w:t>
      </w:r>
      <w:r>
        <w:t>zakresie wykonywania konwencji oraz potrzebę zapewnienia im proporcjonalnego poziomu zasobów, aby umożliwić im skuteczne wypełnianie ich obowiązków. Z zadowoleniem przyjmujemy inicjatywy tych krajów, które przygotowały</w:t>
      </w:r>
      <w:r w:rsidR="00A865C8">
        <w:t xml:space="preserve"> i </w:t>
      </w:r>
      <w:r>
        <w:t>przyjęły krajowe profile, strategie</w:t>
      </w:r>
      <w:r w:rsidR="00A865C8">
        <w:t xml:space="preserve"> i </w:t>
      </w:r>
      <w:r>
        <w:t>plany działania</w:t>
      </w:r>
      <w:r w:rsidR="00A865C8">
        <w:t xml:space="preserve"> w </w:t>
      </w:r>
      <w:r>
        <w:t>celu oceny</w:t>
      </w:r>
      <w:r w:rsidR="00A865C8">
        <w:t xml:space="preserve"> i </w:t>
      </w:r>
      <w:r>
        <w:t>wzmocnienia swoich zdolności związanych</w:t>
      </w:r>
      <w:r w:rsidR="00A865C8">
        <w:t xml:space="preserve"> z </w:t>
      </w:r>
      <w:r>
        <w:t>konwencją. Z zadowoleniem przyjmujemy również działania prowadzone przez organizacje międzynarodowe</w:t>
      </w:r>
      <w:r w:rsidR="00A865C8">
        <w:t xml:space="preserve"> i </w:t>
      </w:r>
      <w:r>
        <w:t>regionalne</w:t>
      </w:r>
      <w:r w:rsidR="00A865C8">
        <w:t xml:space="preserve"> w </w:t>
      </w:r>
      <w:r>
        <w:t>celu wzmocnienia zdolności władz krajowych</w:t>
      </w:r>
      <w:r w:rsidR="00A865C8">
        <w:t xml:space="preserve"> i </w:t>
      </w:r>
      <w:r>
        <w:t>innych zainteresowanych stron do wdrażania konwencji</w:t>
      </w:r>
      <w:r w:rsidR="00A865C8">
        <w:t xml:space="preserve"> i </w:t>
      </w:r>
      <w:r>
        <w:t>zachęcamy darczyńców do dalszego wspierania tych działań. Uznajemy znaczenie procesów demokratycznych</w:t>
      </w:r>
      <w:r w:rsidR="00A865C8">
        <w:t xml:space="preserve"> w </w:t>
      </w:r>
      <w:r>
        <w:t>odniesieniu do podejmowania decyzji związanych</w:t>
      </w:r>
      <w:r w:rsidR="00A865C8">
        <w:t xml:space="preserve"> z </w:t>
      </w:r>
      <w:r>
        <w:t>konwencją,</w:t>
      </w:r>
      <w:r w:rsidR="00A865C8">
        <w:t xml:space="preserve"> w </w:t>
      </w:r>
      <w:r>
        <w:t>szczególności dla krajów</w:t>
      </w:r>
      <w:r w:rsidR="00A865C8">
        <w:t xml:space="preserve"> w </w:t>
      </w:r>
      <w:r>
        <w:t xml:space="preserve">okresie transformacji gospodarczej, oraz współpracy </w:t>
      </w:r>
      <w:proofErr w:type="spellStart"/>
      <w:r>
        <w:t>subregionalnej</w:t>
      </w:r>
      <w:proofErr w:type="spellEnd"/>
      <w:r>
        <w:t>,</w:t>
      </w:r>
      <w:r w:rsidR="00A865C8">
        <w:t xml:space="preserve"> w </w:t>
      </w:r>
      <w:r>
        <w:t>tym</w:t>
      </w:r>
      <w:r w:rsidR="00A865C8">
        <w:t xml:space="preserve"> w </w:t>
      </w:r>
      <w:r>
        <w:t>kwestiach transgranicznych. Z zadowoleniem przyjmujemy</w:t>
      </w:r>
      <w:r w:rsidR="00A865C8">
        <w:t xml:space="preserve"> i </w:t>
      </w:r>
      <w:r>
        <w:t>wspieramy inicjatywy</w:t>
      </w:r>
      <w:r w:rsidR="00A865C8">
        <w:t xml:space="preserve"> i </w:t>
      </w:r>
      <w:r>
        <w:t xml:space="preserve">propozycje zacieśnienia współpracy </w:t>
      </w:r>
      <w:proofErr w:type="spellStart"/>
      <w:r>
        <w:t>subregionalnej</w:t>
      </w:r>
      <w:proofErr w:type="spellEnd"/>
      <w:r w:rsidR="00A865C8">
        <w:t xml:space="preserve"> w </w:t>
      </w:r>
      <w:r>
        <w:t>celu wykonywania konwencji, na przykład</w:t>
      </w:r>
      <w:r w:rsidR="00A865C8">
        <w:t xml:space="preserve"> w </w:t>
      </w:r>
      <w:r>
        <w:t>Azji Środkowej.</w:t>
      </w:r>
    </w:p>
    <w:p w14:paraId="69059164" w14:textId="74A66C29" w:rsidR="00E42ECE" w:rsidRPr="00E42ECE" w:rsidRDefault="00E42ECE" w:rsidP="00E42ECE">
      <w:pPr>
        <w:tabs>
          <w:tab w:val="left" w:pos="426"/>
        </w:tabs>
        <w:spacing w:line="240" w:lineRule="auto"/>
      </w:pPr>
      <w:r>
        <w:t>19.</w:t>
      </w:r>
      <w:r>
        <w:tab/>
        <w:t>Zachęcamy społeczeństwo do pełnego korzystania</w:t>
      </w:r>
      <w:r w:rsidR="00A865C8">
        <w:t xml:space="preserve"> z </w:t>
      </w:r>
      <w:r>
        <w:t>praw wynikających</w:t>
      </w:r>
      <w:r w:rsidR="00A865C8">
        <w:t xml:space="preserve"> z </w:t>
      </w:r>
      <w:r>
        <w:t>konwencji</w:t>
      </w:r>
      <w:r w:rsidR="00A865C8">
        <w:t xml:space="preserve"> i </w:t>
      </w:r>
      <w:r>
        <w:t>uznajemy rolę, jaką wszyscy partnerzy</w:t>
      </w:r>
      <w:r w:rsidR="00A865C8">
        <w:t xml:space="preserve"> w </w:t>
      </w:r>
      <w:r>
        <w:t>społeczeństwie obywatelskim muszą odegrać</w:t>
      </w:r>
      <w:r w:rsidR="00A865C8">
        <w:t xml:space="preserve"> w </w:t>
      </w:r>
      <w:r>
        <w:t>jej skutecznym wdrażaniu. W szczególności</w:t>
      </w:r>
      <w:r w:rsidR="00A865C8">
        <w:t xml:space="preserve"> z </w:t>
      </w:r>
      <w:r>
        <w:t>zadowoleniem przyjmujemy ważny wkład, jaki organizacje pozarządowe mogą wnieść</w:t>
      </w:r>
      <w:r w:rsidR="00A865C8">
        <w:t xml:space="preserve"> w </w:t>
      </w:r>
      <w:r>
        <w:t>skuteczne dążenie do osiągnięcia celów konwencji,</w:t>
      </w:r>
      <w:r w:rsidR="00A865C8">
        <w:t xml:space="preserve"> i </w:t>
      </w:r>
      <w:r>
        <w:t>wzywamy rządy</w:t>
      </w:r>
      <w:r w:rsidR="00A865C8">
        <w:t xml:space="preserve"> i </w:t>
      </w:r>
      <w:r>
        <w:t>inne osoby, które mogą to zrobić, do udzielenia takim organizacjom odpowiedniego wsparcia,</w:t>
      </w:r>
      <w:r w:rsidR="00A865C8">
        <w:t xml:space="preserve"> w </w:t>
      </w:r>
      <w:r>
        <w:t>tym wsparcia finansowego.</w:t>
      </w:r>
    </w:p>
    <w:p w14:paraId="15A7A915" w14:textId="52DE02F3" w:rsidR="00E42ECE" w:rsidRPr="00E42ECE" w:rsidRDefault="00E42ECE" w:rsidP="00E42ECE">
      <w:pPr>
        <w:tabs>
          <w:tab w:val="left" w:pos="426"/>
        </w:tabs>
        <w:spacing w:line="240" w:lineRule="auto"/>
      </w:pPr>
      <w:r>
        <w:t>20.</w:t>
      </w:r>
      <w:r>
        <w:tab/>
        <w:t>Promowanie edukacji ekologicznej</w:t>
      </w:r>
      <w:r w:rsidR="00A865C8">
        <w:t xml:space="preserve"> i </w:t>
      </w:r>
      <w:r>
        <w:t>wzmacnianie mechanizmów społeczeństwa obywatelskiego będzie miało kluczowe znaczenie dla skutecznego wykonywania konwencji</w:t>
      </w:r>
      <w:r w:rsidR="00A865C8">
        <w:t xml:space="preserve"> i </w:t>
      </w:r>
      <w:r>
        <w:t>jej protokołu. Środki powzięte</w:t>
      </w:r>
      <w:r w:rsidR="00A865C8">
        <w:t xml:space="preserve"> w </w:t>
      </w:r>
      <w:r>
        <w:t>celu wdrożenia Strategii EKG ONZ dotyczącej edukacji na rzecz zrównoważonego rozwoju</w:t>
      </w:r>
      <w:r w:rsidR="00A865C8">
        <w:t xml:space="preserve"> i </w:t>
      </w:r>
      <w:r>
        <w:t>ustanowionej przez ONZ Dekady edukacji na rzecz zrównoważonego rozwoju (2005-2014), a także starania władz publicznych</w:t>
      </w:r>
      <w:r w:rsidR="00A865C8">
        <w:t xml:space="preserve"> i </w:t>
      </w:r>
      <w:r>
        <w:t xml:space="preserve">organizacji społeczeństwa </w:t>
      </w:r>
      <w:r>
        <w:lastRenderedPageBreak/>
        <w:t>obywatelskiego mające na celu podniesienie ogólnej świadomości ekologicznej, pomogą społeczeństwu skuteczniej korzystać</w:t>
      </w:r>
      <w:r w:rsidR="00A865C8">
        <w:t xml:space="preserve"> z </w:t>
      </w:r>
      <w:r>
        <w:t>praw wynikających</w:t>
      </w:r>
      <w:r w:rsidR="00A865C8">
        <w:t xml:space="preserve"> z </w:t>
      </w:r>
      <w:r>
        <w:t>konwencji.</w:t>
      </w:r>
    </w:p>
    <w:p w14:paraId="2D739550" w14:textId="77777777" w:rsidR="00E42ECE" w:rsidRPr="00E42ECE" w:rsidRDefault="00E42ECE" w:rsidP="00E42ECE">
      <w:pPr>
        <w:tabs>
          <w:tab w:val="left" w:pos="426"/>
        </w:tabs>
        <w:spacing w:line="240" w:lineRule="auto"/>
      </w:pPr>
      <w:r>
        <w:t>IV.</w:t>
      </w:r>
      <w:r>
        <w:tab/>
        <w:t>NASZA WIZJA NA PRZYSZŁOŚĆ</w:t>
      </w:r>
    </w:p>
    <w:p w14:paraId="7C828516" w14:textId="419724CE" w:rsidR="008D1E3B" w:rsidRPr="008D1E3B" w:rsidRDefault="00E42ECE" w:rsidP="008D1E3B">
      <w:pPr>
        <w:tabs>
          <w:tab w:val="left" w:pos="426"/>
        </w:tabs>
        <w:spacing w:line="240" w:lineRule="auto"/>
      </w:pPr>
      <w:r>
        <w:t>21.</w:t>
      </w:r>
      <w:r>
        <w:tab/>
        <w:t>Jeśli chodzi</w:t>
      </w:r>
      <w:r w:rsidR="00A865C8">
        <w:t xml:space="preserve"> o </w:t>
      </w:r>
      <w:r>
        <w:t>przyszłe działania</w:t>
      </w:r>
      <w:r w:rsidR="00A865C8">
        <w:t xml:space="preserve"> w </w:t>
      </w:r>
      <w:r>
        <w:t>ramach konwencji, podkreślamy znaczenie deklaracji ministrów środowiska na piątej konferencji „Środowisko dla Europy”</w:t>
      </w:r>
      <w:r w:rsidR="00A865C8">
        <w:t xml:space="preserve"> w </w:t>
      </w:r>
      <w:r>
        <w:t>Kijowie</w:t>
      </w:r>
      <w:r w:rsidR="00A865C8">
        <w:t xml:space="preserve"> w </w:t>
      </w:r>
      <w:r>
        <w:t>maju 2003</w:t>
      </w:r>
      <w:r w:rsidR="000F6BD7">
        <w:t> r.</w:t>
      </w:r>
      <w:r>
        <w:t>, że większy nacisk należy położyć na zgodność</w:t>
      </w:r>
      <w:r w:rsidR="00A865C8">
        <w:t xml:space="preserve"> z </w:t>
      </w:r>
      <w:r>
        <w:t>prawnie wiążącymi instrumentami ochrony środowiska</w:t>
      </w:r>
      <w:r w:rsidR="00A865C8">
        <w:t xml:space="preserve"> i </w:t>
      </w:r>
      <w:r>
        <w:t>ich krajowe wdrażanie</w:t>
      </w:r>
      <w:r w:rsidR="00A865C8">
        <w:t xml:space="preserve"> w </w:t>
      </w:r>
      <w:r>
        <w:t>regionie EKG ONZ oraz że konieczna jest większa koncentracja wysiłków na krajach Europy Wschodniej, Kaukazu</w:t>
      </w:r>
      <w:r w:rsidR="00A865C8">
        <w:t xml:space="preserve"> i </w:t>
      </w:r>
      <w:r>
        <w:t>Azji Środkowej. Zdajemy sobie sprawę, że należy wykonać dalsze prace nad konkretnymi zagadnieniami dotyczącymi stosowania zasad konwencji, jednocześnie ponownie wskazujemy, że wspieranie wdrażania</w:t>
      </w:r>
      <w:r w:rsidR="00A865C8">
        <w:t xml:space="preserve"> i </w:t>
      </w:r>
      <w:r>
        <w:t>przestrzegania konwencji</w:t>
      </w:r>
      <w:r w:rsidR="00A865C8">
        <w:t xml:space="preserve"> z </w:t>
      </w:r>
      <w:proofErr w:type="spellStart"/>
      <w:r>
        <w:t>Aarhus</w:t>
      </w:r>
      <w:proofErr w:type="spellEnd"/>
      <w:r w:rsidR="00A865C8">
        <w:t xml:space="preserve"> i </w:t>
      </w:r>
      <w:r>
        <w:t>protokołu kijowskiego jest naszym bezwzględnym priorytetem. W tym względzie podkreślamy ogromne znaczenie dzielenia się wiedzą</w:t>
      </w:r>
      <w:r w:rsidR="00A865C8">
        <w:t xml:space="preserve"> i </w:t>
      </w:r>
      <w:r>
        <w:t>doświadczeniem</w:t>
      </w:r>
      <w:r w:rsidR="00A865C8">
        <w:t xml:space="preserve"> w </w:t>
      </w:r>
      <w:r>
        <w:t>kwestiach objętych konwencją oraz znajdowania synergii</w:t>
      </w:r>
      <w:r w:rsidR="00A865C8">
        <w:t xml:space="preserve"> i </w:t>
      </w:r>
      <w:r>
        <w:t>obszarów współpracy</w:t>
      </w:r>
      <w:r w:rsidR="00A865C8">
        <w:t xml:space="preserve"> w </w:t>
      </w:r>
      <w:r>
        <w:t>odniesieniu do praktycznego stosowania konwencji, zarówno</w:t>
      </w:r>
      <w:r w:rsidR="00A865C8">
        <w:t xml:space="preserve"> w </w:t>
      </w:r>
      <w:r>
        <w:t>regionie EKG ONZ, jak</w:t>
      </w:r>
      <w:r w:rsidR="00A865C8">
        <w:t xml:space="preserve"> i w </w:t>
      </w:r>
      <w:r>
        <w:t>szerszym kontekście globalnym.</w:t>
      </w:r>
    </w:p>
    <w:p w14:paraId="3638A5BD" w14:textId="67A94540" w:rsidR="008D1E3B" w:rsidRPr="008D1E3B" w:rsidRDefault="008D1E3B" w:rsidP="008D1E3B">
      <w:pPr>
        <w:tabs>
          <w:tab w:val="left" w:pos="392"/>
        </w:tabs>
        <w:spacing w:line="240" w:lineRule="auto"/>
      </w:pPr>
      <w:r>
        <w:t>22.</w:t>
      </w:r>
      <w:r>
        <w:tab/>
        <w:t>Bardzo cieszy nas fakt, że konwencja spotkała się</w:t>
      </w:r>
      <w:r w:rsidR="00A865C8">
        <w:t xml:space="preserve"> ze </w:t>
      </w:r>
      <w:r>
        <w:t>znacznym zainteresowaniem</w:t>
      </w:r>
      <w:r w:rsidR="00A865C8">
        <w:t xml:space="preserve"> i </w:t>
      </w:r>
      <w:r>
        <w:t>wsparciem</w:t>
      </w:r>
      <w:r w:rsidR="00A865C8">
        <w:t xml:space="preserve"> ze </w:t>
      </w:r>
      <w:r>
        <w:t>strony różnych organizacji</w:t>
      </w:r>
      <w:r w:rsidR="00A865C8">
        <w:t xml:space="preserve"> i </w:t>
      </w:r>
      <w:r>
        <w:t>instytucji</w:t>
      </w:r>
      <w:r w:rsidR="00A865C8">
        <w:t xml:space="preserve"> w </w:t>
      </w:r>
      <w:r>
        <w:t>regionie EKG ONZ</w:t>
      </w:r>
      <w:r w:rsidR="00A865C8">
        <w:t xml:space="preserve"> i </w:t>
      </w:r>
      <w:r>
        <w:t>poza nim. Promowanie tworzenia sieci</w:t>
      </w:r>
      <w:r w:rsidR="00A865C8">
        <w:t xml:space="preserve"> i </w:t>
      </w:r>
      <w:r>
        <w:t>budowania potencjału wśród wszystkich zainteresowanych partnerów, do czego regionalne centra środowiskowe wnoszą kluczowy wkład, może przynieść znaczące synergie</w:t>
      </w:r>
      <w:r w:rsidR="00A865C8">
        <w:t xml:space="preserve"> i </w:t>
      </w:r>
      <w:r>
        <w:t>zapewnić ważne zasoby do wdrożenia konwencji. Wymiana doświadczeń</w:t>
      </w:r>
      <w:r w:rsidR="00A865C8">
        <w:t xml:space="preserve"> i </w:t>
      </w:r>
      <w:r>
        <w:t>znalezienie synergii</w:t>
      </w:r>
      <w:r w:rsidR="00A865C8">
        <w:t xml:space="preserve"> i </w:t>
      </w:r>
      <w:r>
        <w:t>obszarów współpracy</w:t>
      </w:r>
      <w:r w:rsidR="00A865C8">
        <w:t xml:space="preserve"> z </w:t>
      </w:r>
      <w:r>
        <w:t>innymi konwencjami EKG ONZ, a także</w:t>
      </w:r>
      <w:r w:rsidR="00A865C8">
        <w:t xml:space="preserve"> z </w:t>
      </w:r>
      <w:r>
        <w:t xml:space="preserve">innymi regionalnymi, </w:t>
      </w:r>
      <w:proofErr w:type="spellStart"/>
      <w:r>
        <w:t>subregionalnymi</w:t>
      </w:r>
      <w:proofErr w:type="spellEnd"/>
      <w:r w:rsidR="00A865C8">
        <w:t xml:space="preserve"> i </w:t>
      </w:r>
      <w:r>
        <w:t>globalnymi wielostronnymi umowami środowiskowymi, takimi jak protokół kartageński</w:t>
      </w:r>
      <w:r w:rsidR="00A865C8">
        <w:t xml:space="preserve"> o </w:t>
      </w:r>
      <w:r>
        <w:t>bezpieczeństwie biologicznym,</w:t>
      </w:r>
      <w:r w:rsidR="00A865C8">
        <w:t xml:space="preserve"> w </w:t>
      </w:r>
      <w:r>
        <w:t>celu zmaksymalizowania ich łącznej skuteczności</w:t>
      </w:r>
      <w:r w:rsidR="00A865C8">
        <w:t xml:space="preserve"> w </w:t>
      </w:r>
      <w:r>
        <w:t>naszym regionie, będzie również jednym</w:t>
      </w:r>
      <w:r w:rsidR="00A865C8">
        <w:t xml:space="preserve"> z </w:t>
      </w:r>
      <w:r>
        <w:t>naszych priorytetów</w:t>
      </w:r>
      <w:r w:rsidR="00A865C8">
        <w:t xml:space="preserve"> w </w:t>
      </w:r>
      <w:r>
        <w:t>ciągu najbliższych kilku lat.</w:t>
      </w:r>
    </w:p>
    <w:p w14:paraId="363B0A2B" w14:textId="64C11263" w:rsidR="008D1E3B" w:rsidRPr="008D1E3B" w:rsidRDefault="008D1E3B" w:rsidP="008D1E3B">
      <w:pPr>
        <w:tabs>
          <w:tab w:val="left" w:pos="392"/>
        </w:tabs>
        <w:spacing w:line="240" w:lineRule="auto"/>
      </w:pPr>
      <w:r>
        <w:t>23.</w:t>
      </w:r>
      <w:r>
        <w:tab/>
        <w:t>Przyjęcie Protokołu</w:t>
      </w:r>
      <w:r w:rsidR="00A865C8">
        <w:t xml:space="preserve"> w </w:t>
      </w:r>
      <w:r>
        <w:t>sprawie strategicznej oceny oddziaływania na środowisko do konwencji</w:t>
      </w:r>
      <w:r w:rsidR="00A865C8">
        <w:t xml:space="preserve"> z </w:t>
      </w:r>
      <w:proofErr w:type="spellStart"/>
      <w:r>
        <w:t>Espoo</w:t>
      </w:r>
      <w:proofErr w:type="spellEnd"/>
      <w:r>
        <w:t xml:space="preserve"> przyczyniło się do wdrażania </w:t>
      </w:r>
      <w:r w:rsidR="00331D80">
        <w:t>art. </w:t>
      </w:r>
      <w:r>
        <w:t>7 konwencji</w:t>
      </w:r>
      <w:r w:rsidR="00A865C8">
        <w:t xml:space="preserve"> z </w:t>
      </w:r>
      <w:proofErr w:type="spellStart"/>
      <w:r>
        <w:t>Aarhus</w:t>
      </w:r>
      <w:proofErr w:type="spellEnd"/>
      <w:r>
        <w:t>. Uznajemy jednak potrzebę dalszych prac</w:t>
      </w:r>
      <w:r w:rsidR="00A865C8">
        <w:t xml:space="preserve"> w </w:t>
      </w:r>
      <w:r>
        <w:t>celu wyjaśnienia,</w:t>
      </w:r>
      <w:r w:rsidR="00A865C8">
        <w:t xml:space="preserve"> w </w:t>
      </w:r>
      <w:r>
        <w:t>jaki sposób udział społeczeństwa</w:t>
      </w:r>
      <w:r w:rsidR="00A865C8">
        <w:t xml:space="preserve"> w </w:t>
      </w:r>
      <w:r>
        <w:t>podejmowaniu decyzji dotyczących planów, programów i,</w:t>
      </w:r>
      <w:r w:rsidR="00A865C8">
        <w:t xml:space="preserve"> w </w:t>
      </w:r>
      <w:r>
        <w:t>odpowiednim zakresie, wytycznych polityki ma być zorganizowany</w:t>
      </w:r>
      <w:r w:rsidR="00A865C8">
        <w:t xml:space="preserve"> w </w:t>
      </w:r>
      <w:r>
        <w:t>innych kontekstach związanych</w:t>
      </w:r>
      <w:r w:rsidR="00A865C8">
        <w:t xml:space="preserve"> ze </w:t>
      </w:r>
      <w:r>
        <w:t>środowiskiem.</w:t>
      </w:r>
    </w:p>
    <w:p w14:paraId="1201EA8B" w14:textId="0F2CAE58" w:rsidR="008D1E3B" w:rsidRPr="008D1E3B" w:rsidRDefault="008D1E3B" w:rsidP="008D1E3B">
      <w:pPr>
        <w:tabs>
          <w:tab w:val="left" w:pos="392"/>
        </w:tabs>
        <w:spacing w:line="240" w:lineRule="auto"/>
      </w:pPr>
      <w:r>
        <w:t>24.</w:t>
      </w:r>
      <w:r>
        <w:tab/>
        <w:t>Ponawiamy nasze zaproszenie dla zainteresowanych państw,</w:t>
      </w:r>
      <w:r w:rsidR="00A865C8">
        <w:t xml:space="preserve"> w </w:t>
      </w:r>
      <w:r>
        <w:t>tym spoza regionu EKG ONZ, do przystąpienia do konwencji lub protokołu. Uważamy, że zaangażowanie takich państw może przynieść obopólne korzyści, wzbogacając procesy</w:t>
      </w:r>
      <w:r w:rsidR="00A865C8">
        <w:t xml:space="preserve"> w </w:t>
      </w:r>
      <w:r>
        <w:t>ramach konwencji</w:t>
      </w:r>
      <w:r w:rsidR="00A865C8">
        <w:t xml:space="preserve"> i </w:t>
      </w:r>
      <w:r>
        <w:t>jej protokołu oraz potwierdzając globalne znaczenie ich standardów, jednocześnie wzmacniając wsparcie dla wdrażania na całym świecie zasady 10 Deklaracji</w:t>
      </w:r>
      <w:r w:rsidR="00A865C8">
        <w:t xml:space="preserve"> z </w:t>
      </w:r>
      <w:r>
        <w:t>Rio</w:t>
      </w:r>
      <w:r w:rsidR="00A865C8">
        <w:t xml:space="preserve"> w </w:t>
      </w:r>
      <w:r>
        <w:t>sprawie środowiska</w:t>
      </w:r>
      <w:r w:rsidR="00A865C8">
        <w:t xml:space="preserve"> i </w:t>
      </w:r>
      <w:r>
        <w:t>rozwoju. W związku</w:t>
      </w:r>
      <w:r w:rsidR="00A865C8">
        <w:t xml:space="preserve"> z </w:t>
      </w:r>
      <w:r>
        <w:t>tym zachęcamy również, aby</w:t>
      </w:r>
      <w:r w:rsidR="00A865C8">
        <w:t xml:space="preserve"> w </w:t>
      </w:r>
      <w:r>
        <w:t>ramach Programu Narodów Zjednoczonych ds. Ochrony Środowiska kontynuowano prace nad dostępem do informacji, udziałem społeczeństwa</w:t>
      </w:r>
      <w:r w:rsidR="00A865C8">
        <w:t xml:space="preserve"> w </w:t>
      </w:r>
      <w:r>
        <w:t>podejmowaniu decyzji</w:t>
      </w:r>
      <w:r w:rsidR="00A865C8">
        <w:t xml:space="preserve"> i </w:t>
      </w:r>
      <w:r>
        <w:t>dostępem do wymiaru sprawiedliwości</w:t>
      </w:r>
      <w:r w:rsidR="00A865C8">
        <w:t xml:space="preserve"> w </w:t>
      </w:r>
      <w:r>
        <w:t>sprawach dotyczących środowiska. W razie potrzeby</w:t>
      </w:r>
      <w:r w:rsidR="00A865C8">
        <w:t xml:space="preserve"> i w </w:t>
      </w:r>
      <w:r>
        <w:t>ramach dostępnych zasobów jesteśmy gotowi wspierać inicjatywy</w:t>
      </w:r>
      <w:r w:rsidR="00A865C8">
        <w:t xml:space="preserve"> w </w:t>
      </w:r>
      <w:r>
        <w:t>innych regionach</w:t>
      </w:r>
      <w:r w:rsidR="00A865C8">
        <w:t xml:space="preserve"> i </w:t>
      </w:r>
      <w:r>
        <w:t>na innych forach, mające na celu stosowanie zasad zawartych</w:t>
      </w:r>
      <w:r w:rsidR="00A865C8">
        <w:t xml:space="preserve"> w </w:t>
      </w:r>
      <w:r>
        <w:t>konwencji</w:t>
      </w:r>
      <w:r w:rsidR="00A865C8">
        <w:t xml:space="preserve"> z </w:t>
      </w:r>
      <w:proofErr w:type="spellStart"/>
      <w:r>
        <w:t>Aarhus</w:t>
      </w:r>
      <w:proofErr w:type="spellEnd"/>
      <w:r w:rsidR="00A865C8">
        <w:t xml:space="preserve"> i </w:t>
      </w:r>
      <w:r>
        <w:t>wyjaśnienie powiązań między różnymi inicjatywami ukierunkowanymi na wzmocnienie demokracji środowiskowej na całym świecie.</w:t>
      </w:r>
    </w:p>
    <w:p w14:paraId="6E8F7E95" w14:textId="043D9687" w:rsidR="008D1E3B" w:rsidRPr="008D1E3B" w:rsidRDefault="008D1E3B" w:rsidP="008D1E3B">
      <w:pPr>
        <w:tabs>
          <w:tab w:val="left" w:pos="392"/>
        </w:tabs>
        <w:spacing w:line="240" w:lineRule="auto"/>
      </w:pPr>
      <w:r>
        <w:t>25.</w:t>
      </w:r>
      <w:r>
        <w:tab/>
        <w:t>Zapewnienie odpowiedniego finansowania działań</w:t>
      </w:r>
      <w:r w:rsidR="00A865C8">
        <w:t xml:space="preserve"> w </w:t>
      </w:r>
      <w:r>
        <w:t>ramach konwencji pozostaje kwestią nadrzędną. W związku</w:t>
      </w:r>
      <w:r w:rsidR="00A865C8">
        <w:t xml:space="preserve"> z </w:t>
      </w:r>
      <w:r>
        <w:t>tym wzywamy Strony, Sygnatariuszy</w:t>
      </w:r>
      <w:r w:rsidR="00A865C8">
        <w:t xml:space="preserve"> i </w:t>
      </w:r>
      <w:r>
        <w:t>inne zainteresowane Państwa, a także innych potencjalnych darczyńców, do wniesienia dobrowolnych wkładów finansowych</w:t>
      </w:r>
      <w:r w:rsidR="00A865C8">
        <w:t xml:space="preserve"> w </w:t>
      </w:r>
      <w:r>
        <w:t>celu wsparcia realizacji programu prac</w:t>
      </w:r>
      <w:r w:rsidR="00A865C8">
        <w:t xml:space="preserve"> w </w:t>
      </w:r>
      <w:r>
        <w:t>ramach konwencji</w:t>
      </w:r>
      <w:r w:rsidR="00A865C8">
        <w:t xml:space="preserve"> i </w:t>
      </w:r>
      <w:r>
        <w:t>powiązanych działań. Jednocześnie będziemy nadal badać</w:t>
      </w:r>
      <w:r w:rsidR="00A865C8">
        <w:t xml:space="preserve"> i </w:t>
      </w:r>
      <w:r>
        <w:t>rozwijać jedną lub kilka możliwości ustanowienia stabilnych</w:t>
      </w:r>
      <w:r w:rsidR="00A865C8">
        <w:t xml:space="preserve"> i </w:t>
      </w:r>
      <w:r>
        <w:t>przewidywalnych mechanizmów finansowania opartych na odpowiedniej skali.</w:t>
      </w:r>
    </w:p>
    <w:p w14:paraId="11F7FACA" w14:textId="50F141EF" w:rsidR="008D1E3B" w:rsidRPr="008D1E3B" w:rsidRDefault="008D1E3B" w:rsidP="008D1E3B">
      <w:pPr>
        <w:tabs>
          <w:tab w:val="left" w:pos="392"/>
        </w:tabs>
        <w:spacing w:line="240" w:lineRule="auto"/>
      </w:pPr>
      <w:r>
        <w:t>26.</w:t>
      </w:r>
      <w:r>
        <w:tab/>
        <w:t>Na naszym trzecim spotkaniu zamierzamy przyjąć długoterminowy plan strategiczny obejmujący kolejny pięcioletni okres</w:t>
      </w:r>
      <w:r w:rsidR="00A865C8">
        <w:t xml:space="preserve"> i </w:t>
      </w:r>
      <w:r>
        <w:t>przekładający nasze wspólne aspiracje</w:t>
      </w:r>
      <w:r w:rsidR="00A865C8">
        <w:t xml:space="preserve"> i </w:t>
      </w:r>
      <w:r>
        <w:t>priorytety na warunki operacyjne.</w:t>
      </w:r>
    </w:p>
    <w:p w14:paraId="715CD725" w14:textId="60284307" w:rsidR="008D1E3B" w:rsidRPr="008D1E3B" w:rsidRDefault="008D1E3B" w:rsidP="008D1E3B">
      <w:pPr>
        <w:tabs>
          <w:tab w:val="left" w:pos="392"/>
        </w:tabs>
        <w:spacing w:line="240" w:lineRule="auto"/>
      </w:pPr>
      <w:r>
        <w:t>27.</w:t>
      </w:r>
      <w:r>
        <w:tab/>
        <w:t>Wyrażamy nasze uznanie</w:t>
      </w:r>
      <w:r w:rsidR="00A865C8">
        <w:t xml:space="preserve"> i </w:t>
      </w:r>
      <w:r>
        <w:t>wdzięczność rządowi Kazachstanu za podjęcie się organizacji drugiego spotkania Stron.</w:t>
      </w:r>
    </w:p>
    <w:p w14:paraId="24B415D4" w14:textId="77777777" w:rsidR="008D1E3B" w:rsidRPr="008D1E3B" w:rsidRDefault="008D1E3B" w:rsidP="008D1E3B">
      <w:pPr>
        <w:spacing w:line="240" w:lineRule="auto"/>
      </w:pPr>
    </w:p>
    <w:p w14:paraId="2BB632E5" w14:textId="77777777" w:rsidR="008D1E3B" w:rsidRPr="008D1E3B" w:rsidRDefault="008D1E3B" w:rsidP="008D1E3B">
      <w:pPr>
        <w:pStyle w:val="jasnyzielonypodtytu"/>
      </w:pPr>
      <w:r>
        <w:t>DEKLARACJA Z RYGI</w:t>
      </w:r>
    </w:p>
    <w:p w14:paraId="07CB3C9C" w14:textId="30C52DF8" w:rsidR="008D1E3B" w:rsidRPr="008D1E3B" w:rsidRDefault="008D1E3B" w:rsidP="008D1E3B">
      <w:pPr>
        <w:spacing w:line="240" w:lineRule="auto"/>
      </w:pPr>
      <w:r>
        <w:t>przyjęta na trzecim spotkaniu Stron, które odbyło się</w:t>
      </w:r>
      <w:r w:rsidR="00A865C8">
        <w:t xml:space="preserve"> w </w:t>
      </w:r>
      <w:r>
        <w:t>dniach 11-13 czerwca 2008</w:t>
      </w:r>
      <w:r w:rsidR="000F6BD7">
        <w:t> r.</w:t>
      </w:r>
      <w:r w:rsidR="00A865C8">
        <w:t xml:space="preserve"> w </w:t>
      </w:r>
      <w:r>
        <w:t>Rydze</w:t>
      </w:r>
    </w:p>
    <w:p w14:paraId="1AE0CFBE" w14:textId="23086227" w:rsidR="008D1E3B" w:rsidRPr="008D1E3B" w:rsidRDefault="008D1E3B" w:rsidP="008D1E3B">
      <w:pPr>
        <w:spacing w:line="240" w:lineRule="auto"/>
      </w:pPr>
      <w:r>
        <w:t>My, ministrowie</w:t>
      </w:r>
      <w:r w:rsidR="00A865C8">
        <w:t xml:space="preserve"> i </w:t>
      </w:r>
      <w:r>
        <w:t>szefowie delegacji Stron</w:t>
      </w:r>
      <w:r w:rsidR="00A865C8">
        <w:t xml:space="preserve"> i </w:t>
      </w:r>
      <w:r>
        <w:t>Sygnatariuszy Konwencji</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(konwencja</w:t>
      </w:r>
      <w:r w:rsidR="00A865C8">
        <w:t xml:space="preserve"> z </w:t>
      </w:r>
      <w:proofErr w:type="spellStart"/>
      <w:r>
        <w:t>Aarhus</w:t>
      </w:r>
      <w:proofErr w:type="spellEnd"/>
      <w:r>
        <w:t>), wraz</w:t>
      </w:r>
      <w:r w:rsidR="00A865C8">
        <w:t xml:space="preserve"> z </w:t>
      </w:r>
      <w:r>
        <w:t>przedstawicielami innych państw, organizacji międzynarodowych, regionalnych</w:t>
      </w:r>
      <w:r w:rsidR="00A865C8">
        <w:t xml:space="preserve"> i </w:t>
      </w:r>
      <w:r>
        <w:t xml:space="preserve">pozarządowych, </w:t>
      </w:r>
      <w:r>
        <w:lastRenderedPageBreak/>
        <w:t>parlamentarzystami</w:t>
      </w:r>
      <w:r w:rsidR="00A865C8">
        <w:t xml:space="preserve"> i </w:t>
      </w:r>
      <w:r>
        <w:t>innymi przedstawicielami społeczeństwa obywatelskiego</w:t>
      </w:r>
      <w:r w:rsidR="00A865C8">
        <w:t xml:space="preserve"> z </w:t>
      </w:r>
      <w:r>
        <w:t>całego regionu EKG ONZ</w:t>
      </w:r>
      <w:r w:rsidR="00A865C8">
        <w:t xml:space="preserve"> i </w:t>
      </w:r>
      <w:r>
        <w:t>spoza niego, zebrani tutaj</w:t>
      </w:r>
      <w:r w:rsidR="00A865C8">
        <w:t xml:space="preserve"> w </w:t>
      </w:r>
      <w:r>
        <w:t>Rydze na trzeciej sesji spotkania Stron,</w:t>
      </w:r>
    </w:p>
    <w:p w14:paraId="3D8E5FCD" w14:textId="1886CC30" w:rsidR="008D1E3B" w:rsidRPr="008D1E3B" w:rsidRDefault="008D1E3B" w:rsidP="008D1E3B">
      <w:pPr>
        <w:spacing w:line="240" w:lineRule="auto"/>
      </w:pPr>
      <w:r>
        <w:t>postanawiamy, co następuje:</w:t>
      </w:r>
    </w:p>
    <w:p w14:paraId="18E5F22E" w14:textId="77777777" w:rsidR="005C0B87" w:rsidRDefault="005C0B87" w:rsidP="005D73FE">
      <w:pPr>
        <w:spacing w:line="240" w:lineRule="auto"/>
      </w:pPr>
    </w:p>
    <w:p w14:paraId="1597CF73" w14:textId="7E9CC9C7" w:rsidR="008D1E3B" w:rsidRPr="008D1E3B" w:rsidRDefault="008D1E3B" w:rsidP="008D1E3B">
      <w:pPr>
        <w:tabs>
          <w:tab w:val="left" w:pos="284"/>
        </w:tabs>
        <w:spacing w:line="240" w:lineRule="auto"/>
      </w:pPr>
      <w:r>
        <w:t>1.</w:t>
      </w:r>
      <w:r>
        <w:tab/>
        <w:t>Potwierdzamy naszą wiarę</w:t>
      </w:r>
      <w:r w:rsidR="00A865C8">
        <w:t xml:space="preserve"> w </w:t>
      </w:r>
      <w:r>
        <w:t>znaczenie konwencji</w:t>
      </w:r>
      <w:r w:rsidR="00A865C8">
        <w:t xml:space="preserve"> z </w:t>
      </w:r>
      <w:proofErr w:type="spellStart"/>
      <w:r>
        <w:t>Aarhus</w:t>
      </w:r>
      <w:proofErr w:type="spellEnd"/>
      <w:r>
        <w:t xml:space="preserve"> jako wyjątkowo skutecznego międzynarodowego instrumentu prawnego wspierającego demokrację środowiskową, zacieśniającego związek między ochroną, zachowaniem</w:t>
      </w:r>
      <w:r w:rsidR="00A865C8">
        <w:t xml:space="preserve"> i </w:t>
      </w:r>
      <w:r>
        <w:t>poprawą stanu środowiska a prawami człowieka</w:t>
      </w:r>
      <w:r w:rsidR="00A865C8">
        <w:t xml:space="preserve"> i </w:t>
      </w:r>
      <w:r>
        <w:t>tym samym przyczyniającego się do zrównoważonego</w:t>
      </w:r>
      <w:r w:rsidR="00A865C8">
        <w:t xml:space="preserve"> i </w:t>
      </w:r>
      <w:r>
        <w:t>przyjaznego dla środowiska rozwoju.</w:t>
      </w:r>
    </w:p>
    <w:p w14:paraId="7BFE1F1A" w14:textId="43C7CAD1" w:rsidR="008D1E3B" w:rsidRPr="008D1E3B" w:rsidRDefault="008D1E3B" w:rsidP="008D1E3B">
      <w:pPr>
        <w:tabs>
          <w:tab w:val="left" w:pos="284"/>
        </w:tabs>
        <w:spacing w:line="240" w:lineRule="auto"/>
      </w:pPr>
      <w:r>
        <w:t>2.</w:t>
      </w:r>
      <w:r>
        <w:tab/>
        <w:t>Z zadowoleniem przyjmujemy wzrost liczby państw, które od czasu naszego ostatniego spotkania ratyfikowały, zatwierdziły, przyjęły konwencję lub do niej przystąpiły,</w:t>
      </w:r>
      <w:r w:rsidR="00A865C8">
        <w:t xml:space="preserve"> i </w:t>
      </w:r>
      <w:r>
        <w:t>zachęcamy inne państwa, zarówno</w:t>
      </w:r>
      <w:r w:rsidR="00A865C8">
        <w:t xml:space="preserve"> w </w:t>
      </w:r>
      <w:r>
        <w:t>regionie EKG ONZ, jak</w:t>
      </w:r>
      <w:r w:rsidR="00A865C8">
        <w:t xml:space="preserve"> i </w:t>
      </w:r>
      <w:r>
        <w:t>poza nim, do ratyfikacji, zatwierdzenia, przyjęcia konwencji lub przystąpienia do niej przy najbliższej okazji.</w:t>
      </w:r>
    </w:p>
    <w:p w14:paraId="5EFC2EB7" w14:textId="78325AAF" w:rsidR="008D1E3B" w:rsidRPr="008D1E3B" w:rsidRDefault="008D1E3B" w:rsidP="008D1E3B">
      <w:pPr>
        <w:tabs>
          <w:tab w:val="left" w:pos="284"/>
        </w:tabs>
        <w:spacing w:line="240" w:lineRule="auto"/>
      </w:pPr>
      <w:r>
        <w:t>3.</w:t>
      </w:r>
      <w:r>
        <w:tab/>
        <w:t>Ponadto</w:t>
      </w:r>
      <w:r w:rsidR="00A865C8">
        <w:t xml:space="preserve"> z </w:t>
      </w:r>
      <w:r>
        <w:t>zadowoleniem przyjmujemy rzeczywiste</w:t>
      </w:r>
      <w:r w:rsidR="00A865C8">
        <w:t xml:space="preserve"> i </w:t>
      </w:r>
      <w:r>
        <w:t>namacalne postępy poczynione przez wiele Stron</w:t>
      </w:r>
      <w:r w:rsidR="00A865C8">
        <w:t xml:space="preserve"> w </w:t>
      </w:r>
      <w:r>
        <w:t>wykonywaniu konwencji, co znajduje odzwierciedlenie</w:t>
      </w:r>
      <w:r w:rsidR="00A865C8">
        <w:t xml:space="preserve"> w </w:t>
      </w:r>
      <w:r>
        <w:t>szczególności</w:t>
      </w:r>
      <w:r w:rsidR="00A865C8">
        <w:t xml:space="preserve"> w </w:t>
      </w:r>
      <w:r>
        <w:t>krajowych sprawozdaniach</w:t>
      </w:r>
      <w:r w:rsidR="00A865C8">
        <w:t xml:space="preserve"> z </w:t>
      </w:r>
      <w:r>
        <w:t>jej wykonywania. W wielu krajach</w:t>
      </w:r>
      <w:r w:rsidR="00A865C8">
        <w:t xml:space="preserve"> w </w:t>
      </w:r>
      <w:r>
        <w:t>Europie</w:t>
      </w:r>
      <w:r w:rsidR="00A865C8">
        <w:t xml:space="preserve"> i </w:t>
      </w:r>
      <w:r>
        <w:t>Azji Środkowej rządy dostosowały swoje przepisy</w:t>
      </w:r>
      <w:r w:rsidR="00A865C8">
        <w:t xml:space="preserve"> i </w:t>
      </w:r>
      <w:r>
        <w:t>ulepszają praktyki, aby dostosować je do wymogów konwencji. Uważamy to za duże osiągnięcie.</w:t>
      </w:r>
    </w:p>
    <w:p w14:paraId="0B990F81" w14:textId="780402CD" w:rsidR="008D1E3B" w:rsidRPr="008D1E3B" w:rsidRDefault="008D1E3B" w:rsidP="008D1E3B">
      <w:pPr>
        <w:tabs>
          <w:tab w:val="left" w:pos="284"/>
        </w:tabs>
        <w:spacing w:line="240" w:lineRule="auto"/>
      </w:pPr>
      <w:r>
        <w:t>4.</w:t>
      </w:r>
      <w:r>
        <w:tab/>
        <w:t>Zauważamy jednak, że</w:t>
      </w:r>
      <w:r w:rsidR="00A865C8">
        <w:t xml:space="preserve"> w </w:t>
      </w:r>
      <w:r>
        <w:t>znacznej liczbie krajów nadal istnieją poważne wyzwania związane</w:t>
      </w:r>
      <w:r w:rsidR="00A865C8">
        <w:t xml:space="preserve"> z </w:t>
      </w:r>
      <w:r>
        <w:t>pełnym wykonywaniem konwencji. Krajowe sprawozdania</w:t>
      </w:r>
      <w:r w:rsidR="00A865C8">
        <w:t xml:space="preserve"> z </w:t>
      </w:r>
      <w:r>
        <w:t>wykonywania, ustalenia Komitetu ds. Przestrzegania Konwencji oraz wyniki różnych warsztatów, seminariów</w:t>
      </w:r>
      <w:r w:rsidR="00A865C8">
        <w:t xml:space="preserve"> i </w:t>
      </w:r>
      <w:r>
        <w:t>ankiet wskazują, że wyzwania te obejmują m.in. następujące kwestie:</w:t>
      </w:r>
    </w:p>
    <w:p w14:paraId="09F4865B" w14:textId="14B1E58C" w:rsidR="008D1E3B" w:rsidRPr="008D1E3B" w:rsidRDefault="008D1E3B" w:rsidP="008D1E3B">
      <w:pPr>
        <w:tabs>
          <w:tab w:val="left" w:pos="709"/>
        </w:tabs>
        <w:spacing w:line="240" w:lineRule="auto"/>
        <w:ind w:left="426"/>
      </w:pPr>
      <w:r>
        <w:t>a)</w:t>
      </w:r>
      <w:r>
        <w:tab/>
        <w:t>potrzebę ustanowienia odpowiednich ram prawnych, regulacyjnych lub administracyjnych oraz opracowania szczegółowych procedur;</w:t>
      </w:r>
    </w:p>
    <w:p w14:paraId="04D31745" w14:textId="1AE303B2" w:rsidR="008D1E3B" w:rsidRPr="008D1E3B" w:rsidRDefault="008D1E3B" w:rsidP="008D1E3B">
      <w:pPr>
        <w:tabs>
          <w:tab w:val="left" w:pos="709"/>
        </w:tabs>
        <w:spacing w:line="240" w:lineRule="auto"/>
        <w:ind w:left="426"/>
      </w:pPr>
      <w:r>
        <w:t>b)</w:t>
      </w:r>
      <w:r>
        <w:tab/>
        <w:t>potrzebę zmniejszenia rozbieżności między wymogami prawnymi, regulacyjnymi</w:t>
      </w:r>
      <w:r w:rsidR="00A865C8">
        <w:t xml:space="preserve"> i </w:t>
      </w:r>
      <w:r>
        <w:t>administracyjnymi a rzeczywistą praktyką;</w:t>
      </w:r>
    </w:p>
    <w:p w14:paraId="31306D1C" w14:textId="5D8954DD" w:rsidR="008D1E3B" w:rsidRPr="008D1E3B" w:rsidRDefault="008D1E3B" w:rsidP="008D1E3B">
      <w:pPr>
        <w:tabs>
          <w:tab w:val="left" w:pos="709"/>
        </w:tabs>
        <w:spacing w:line="240" w:lineRule="auto"/>
        <w:ind w:left="426"/>
      </w:pPr>
      <w:r>
        <w:t>c)</w:t>
      </w:r>
      <w:r>
        <w:tab/>
        <w:t>potrzebę skutecznego wykonywania postanowień konwencji</w:t>
      </w:r>
      <w:r w:rsidR="00A865C8">
        <w:t xml:space="preserve"> w </w:t>
      </w:r>
      <w:r>
        <w:t>kontekście transgranicznym;</w:t>
      </w:r>
    </w:p>
    <w:p w14:paraId="29D6AA1C" w14:textId="4E76FD45" w:rsidR="008D1E3B" w:rsidRPr="008D1E3B" w:rsidRDefault="008D1E3B" w:rsidP="008D1E3B">
      <w:pPr>
        <w:tabs>
          <w:tab w:val="left" w:pos="709"/>
        </w:tabs>
        <w:spacing w:line="240" w:lineRule="auto"/>
        <w:ind w:left="426"/>
      </w:pPr>
      <w:r>
        <w:t>d)</w:t>
      </w:r>
      <w:r>
        <w:tab/>
        <w:t>potrzebę przyjęcia przez władze publiczne odpowiedzialności za jakość</w:t>
      </w:r>
      <w:r w:rsidR="00A865C8">
        <w:t xml:space="preserve"> i </w:t>
      </w:r>
      <w:r>
        <w:t>poziom udziału społeczeństwa, także</w:t>
      </w:r>
      <w:r w:rsidR="00A865C8">
        <w:t xml:space="preserve"> w </w:t>
      </w:r>
      <w:r>
        <w:t>przypadku gdy podmioty prowadzące działalność są upoważnione do zorganizowania procesu udziału społeczeństwa;</w:t>
      </w:r>
    </w:p>
    <w:p w14:paraId="2B48ACF8" w14:textId="39FDFD22" w:rsidR="008D1E3B" w:rsidRPr="008D1E3B" w:rsidRDefault="008D1E3B" w:rsidP="008D1E3B">
      <w:pPr>
        <w:tabs>
          <w:tab w:val="left" w:pos="709"/>
        </w:tabs>
        <w:spacing w:line="240" w:lineRule="auto"/>
        <w:ind w:left="426"/>
      </w:pPr>
      <w:r>
        <w:t>e)</w:t>
      </w:r>
      <w:r>
        <w:tab/>
        <w:t>potrzebę zapewnienia odpowiedniego poziomu dyskusji</w:t>
      </w:r>
      <w:r w:rsidR="00A865C8">
        <w:t xml:space="preserve"> i </w:t>
      </w:r>
      <w:r>
        <w:t>informacji zwrotnych</w:t>
      </w:r>
      <w:r w:rsidR="00A865C8">
        <w:t xml:space="preserve"> w </w:t>
      </w:r>
      <w:r>
        <w:t>trakcie udziału społeczeństwa, także</w:t>
      </w:r>
      <w:r w:rsidR="00A865C8">
        <w:t xml:space="preserve"> w </w:t>
      </w:r>
      <w:r>
        <w:t>przypadku konsultacji organizowanych drogą elektroniczną;</w:t>
      </w:r>
    </w:p>
    <w:p w14:paraId="1E2073CC" w14:textId="7667BAF4" w:rsidR="008D1E3B" w:rsidRPr="008D1E3B" w:rsidRDefault="008D1E3B" w:rsidP="008D1E3B">
      <w:pPr>
        <w:tabs>
          <w:tab w:val="left" w:pos="709"/>
        </w:tabs>
        <w:spacing w:line="240" w:lineRule="auto"/>
        <w:ind w:left="426"/>
      </w:pPr>
      <w:r>
        <w:t>f)</w:t>
      </w:r>
      <w:r>
        <w:tab/>
        <w:t>potrzebę zapewnienia członkom społeczeństwa,</w:t>
      </w:r>
      <w:r w:rsidR="00A865C8">
        <w:t xml:space="preserve"> w </w:t>
      </w:r>
      <w:r>
        <w:t>tym organizacjom pozarządowym, odpowiednich możliwości skutecznego uczestnictwa</w:t>
      </w:r>
      <w:r w:rsidR="00A865C8">
        <w:t xml:space="preserve"> w </w:t>
      </w:r>
      <w:r>
        <w:t>procesach podejmowania decyzji, m.in. przez stosowanie wystarczająco szerokiej interpretacji zainteresowanej społeczności</w:t>
      </w:r>
      <w:r w:rsidR="00A865C8">
        <w:t xml:space="preserve"> i </w:t>
      </w:r>
      <w:r>
        <w:t>ustanowienie wystarczająco szerokich kryteriów legitymacji</w:t>
      </w:r>
      <w:r w:rsidR="00A865C8">
        <w:t xml:space="preserve"> w </w:t>
      </w:r>
      <w:r>
        <w:t>kontekście procedur odwoławczych;</w:t>
      </w:r>
    </w:p>
    <w:p w14:paraId="5E071A72" w14:textId="295749F5" w:rsidR="008D1E3B" w:rsidRPr="008D1E3B" w:rsidRDefault="008D1E3B" w:rsidP="008D1E3B">
      <w:pPr>
        <w:tabs>
          <w:tab w:val="left" w:pos="284"/>
        </w:tabs>
        <w:spacing w:line="240" w:lineRule="auto"/>
      </w:pPr>
      <w:r>
        <w:t>g)</w:t>
      </w:r>
      <w:r>
        <w:tab/>
        <w:t>potrzebę wyeliminowania lub zredukowania praktycznych ograniczeń</w:t>
      </w:r>
      <w:r w:rsidR="00A865C8">
        <w:t xml:space="preserve"> w </w:t>
      </w:r>
      <w:r>
        <w:t>dostępie do wymiaru sprawiedliwości, takich jak ograniczenia finansowe, dostęp do usług prawnych</w:t>
      </w:r>
      <w:r w:rsidR="00A865C8">
        <w:t xml:space="preserve"> i </w:t>
      </w:r>
      <w:r>
        <w:t>brak świadomości wśród sędziów.</w:t>
      </w:r>
    </w:p>
    <w:p w14:paraId="518E703D" w14:textId="1B57ED7B" w:rsidR="008D1E3B" w:rsidRPr="008D1E3B" w:rsidRDefault="008D1E3B" w:rsidP="008D1E3B">
      <w:pPr>
        <w:tabs>
          <w:tab w:val="left" w:pos="284"/>
        </w:tabs>
        <w:spacing w:line="240" w:lineRule="auto"/>
      </w:pPr>
      <w:r>
        <w:t>5.</w:t>
      </w:r>
      <w:r>
        <w:tab/>
        <w:t>Dlatego zobowiązujemy się,</w:t>
      </w:r>
      <w:r w:rsidR="00A865C8">
        <w:t xml:space="preserve"> w </w:t>
      </w:r>
      <w:r>
        <w:t>ramach naszych własnych jurysdykcji lub sfer działalności, stawić czoła tym wyzwaniom. Czyniąc to, zdajemy sobie sprawę, że konwencja, jako traktat międzynarodowy, ustanawia szereg standardów, które mają być osiągalne</w:t>
      </w:r>
      <w:r w:rsidR="00A865C8">
        <w:t xml:space="preserve"> w </w:t>
      </w:r>
      <w:r>
        <w:t>dużym</w:t>
      </w:r>
      <w:r w:rsidR="00A865C8">
        <w:t xml:space="preserve"> i </w:t>
      </w:r>
      <w:r>
        <w:t>zróżnicowanym politycznie regionie, a osiągnięcie podstawowej zgodności</w:t>
      </w:r>
      <w:r w:rsidR="00A865C8">
        <w:t xml:space="preserve"> z </w:t>
      </w:r>
      <w:r>
        <w:t>tymi standardami, choć niezbędne, nie powinno ograniczać naszych starań. W związku</w:t>
      </w:r>
      <w:r w:rsidR="00A865C8">
        <w:t xml:space="preserve"> z </w:t>
      </w:r>
      <w:r>
        <w:t>tym zachęcamy każdą</w:t>
      </w:r>
      <w:r w:rsidR="00A865C8">
        <w:t xml:space="preserve"> ze </w:t>
      </w:r>
      <w:r>
        <w:t>Stron do rozważenia pójścia dalej</w:t>
      </w:r>
      <w:r w:rsidR="00A865C8">
        <w:t xml:space="preserve"> w </w:t>
      </w:r>
      <w:r>
        <w:t>zapewnianiu dostępu do informacji, udziału społeczeństwa</w:t>
      </w:r>
      <w:r w:rsidR="00A865C8">
        <w:t xml:space="preserve"> w </w:t>
      </w:r>
      <w:r>
        <w:t>podejmowaniu decyzji</w:t>
      </w:r>
      <w:r w:rsidR="00A865C8">
        <w:t xml:space="preserve"> i </w:t>
      </w:r>
      <w:r>
        <w:t>dostępu do wymiaru sprawiedliwości niż minimum wymagane na mocy konwencji.</w:t>
      </w:r>
    </w:p>
    <w:p w14:paraId="6074B26B" w14:textId="4D7E16E1" w:rsidR="008D1E3B" w:rsidRPr="008D1E3B" w:rsidRDefault="008D1E3B" w:rsidP="008D1E3B">
      <w:pPr>
        <w:tabs>
          <w:tab w:val="left" w:pos="284"/>
        </w:tabs>
        <w:spacing w:line="240" w:lineRule="auto"/>
      </w:pPr>
      <w:r>
        <w:t>6.</w:t>
      </w:r>
      <w:r>
        <w:tab/>
        <w:t>Wzywamy również Strony do powstrzymania się od stosowania wszelkich środków, które ograniczałyby obowiązujące prawa do dostępu do informacji, udziału społeczeństwa</w:t>
      </w:r>
      <w:r w:rsidR="00A865C8">
        <w:t xml:space="preserve"> w </w:t>
      </w:r>
      <w:r>
        <w:t>podejmowaniu decyzji</w:t>
      </w:r>
      <w:r w:rsidR="00A865C8">
        <w:t xml:space="preserve"> i </w:t>
      </w:r>
      <w:r>
        <w:t>dostępu do wymiaru sprawiedliwości</w:t>
      </w:r>
      <w:r w:rsidR="00A865C8">
        <w:t xml:space="preserve"> w </w:t>
      </w:r>
      <w:r>
        <w:t>sprawach dotyczących środowiska, nawet jeśli takie środki niekoniecznie wiązałyby się</w:t>
      </w:r>
      <w:r w:rsidR="00A865C8">
        <w:t xml:space="preserve"> z </w:t>
      </w:r>
      <w:r>
        <w:t>naruszeniem konwencji.</w:t>
      </w:r>
    </w:p>
    <w:p w14:paraId="77EDA00A" w14:textId="3E04849A" w:rsidR="008D1E3B" w:rsidRPr="008D1E3B" w:rsidRDefault="008D1E3B" w:rsidP="008D1E3B">
      <w:pPr>
        <w:tabs>
          <w:tab w:val="left" w:pos="284"/>
        </w:tabs>
        <w:spacing w:line="240" w:lineRule="auto"/>
      </w:pPr>
      <w:r>
        <w:t>7.</w:t>
      </w:r>
      <w:r>
        <w:tab/>
        <w:t>Odnotowujemy, że niewielka liczba Stron ma problemy</w:t>
      </w:r>
      <w:r w:rsidR="00A865C8">
        <w:t xml:space="preserve"> z </w:t>
      </w:r>
      <w:r>
        <w:t>przestrzeganiem postanowień. Biorąc pod uwagę niesporny</w:t>
      </w:r>
      <w:r w:rsidR="00A865C8">
        <w:t xml:space="preserve"> i </w:t>
      </w:r>
      <w:r>
        <w:t>doradczy charakter mechanizmu przestrzegania, wyrażamy nadzieję, że ułatwienia</w:t>
      </w:r>
      <w:r w:rsidR="00A865C8">
        <w:t xml:space="preserve"> i </w:t>
      </w:r>
      <w:r>
        <w:t>wsparcie zapewniane za pośrednictwem mechanizmu przestrzegania pomogą tym Stronom przestrzegać postanowień</w:t>
      </w:r>
      <w:r w:rsidR="00A865C8">
        <w:t xml:space="preserve"> w </w:t>
      </w:r>
      <w:r>
        <w:t>pełnym zakresie. Jednocześnie uznajemy potrzebę podjęcia zdecydowanych działań</w:t>
      </w:r>
      <w:r w:rsidR="00A865C8">
        <w:t xml:space="preserve"> w </w:t>
      </w:r>
      <w:r>
        <w:t>odniesieniu do Stron, które uporczywie nie przestrzegają konwencji</w:t>
      </w:r>
      <w:r w:rsidR="00A865C8">
        <w:t xml:space="preserve"> i </w:t>
      </w:r>
      <w:r>
        <w:t>nie podejmują starań, aby to zmienić.</w:t>
      </w:r>
    </w:p>
    <w:p w14:paraId="0463B3FA" w14:textId="43A8EBCF" w:rsidR="00313FAA" w:rsidRPr="00313FAA" w:rsidRDefault="008D1E3B" w:rsidP="00313FAA">
      <w:pPr>
        <w:tabs>
          <w:tab w:val="left" w:pos="284"/>
        </w:tabs>
        <w:spacing w:line="240" w:lineRule="auto"/>
      </w:pPr>
      <w:r>
        <w:lastRenderedPageBreak/>
        <w:t>8.</w:t>
      </w:r>
      <w:r>
        <w:tab/>
        <w:t>Przyjęcie planu strategicznego stanowi ważny kamień milowy dla konwencji. Za jego pośrednictwem zobowiązujemy się do priorytetowego traktowania skuteczniejszego wykonywania konwencji,</w:t>
      </w:r>
      <w:r w:rsidR="00A865C8">
        <w:t xml:space="preserve"> w </w:t>
      </w:r>
      <w:r>
        <w:t>tym przez działania na rzecz budowania potencjału, jednocześnie uznając potrzebę zachęcania większej liczby krajów do przystąpienia do konwencji, a także potrzebę dalszych prac nad poszczególnymi tematami</w:t>
      </w:r>
      <w:r w:rsidR="00A865C8">
        <w:t xml:space="preserve"> w </w:t>
      </w:r>
      <w:r>
        <w:t>ramach konwencji. Ponadto jesteśmy przekonani, że doświadczenie zdobyte podczas wykonywania konwencji służy jako podstawa do dalszego wzmacniania demokracji środowiskowej</w:t>
      </w:r>
      <w:r w:rsidR="00A865C8">
        <w:t xml:space="preserve"> w </w:t>
      </w:r>
      <w:r>
        <w:t>formułowaniu</w:t>
      </w:r>
      <w:r w:rsidR="00A865C8">
        <w:t xml:space="preserve"> i </w:t>
      </w:r>
      <w:r>
        <w:t>wdrażaniu polityki zrównoważonego rozwoju.</w:t>
      </w:r>
    </w:p>
    <w:p w14:paraId="7FFC2484" w14:textId="5E7E2A4C" w:rsidR="00313FAA" w:rsidRPr="00313FAA" w:rsidRDefault="00313FAA" w:rsidP="00FC15E7">
      <w:pPr>
        <w:tabs>
          <w:tab w:val="left" w:pos="378"/>
        </w:tabs>
        <w:spacing w:line="240" w:lineRule="auto"/>
      </w:pPr>
      <w:r>
        <w:t>9.</w:t>
      </w:r>
      <w:r>
        <w:tab/>
        <w:t>Publiczny dostęp do informacji, oprócz tego, że jest prawem samym</w:t>
      </w:r>
      <w:r w:rsidR="00A865C8">
        <w:t xml:space="preserve"> w </w:t>
      </w:r>
      <w:r>
        <w:t>sobie, ma zasadnicze znaczenie dla znaczącego udziału społeczeństwa</w:t>
      </w:r>
      <w:r w:rsidR="00A865C8">
        <w:t xml:space="preserve"> i </w:t>
      </w:r>
      <w:r>
        <w:t>dostępu do wymiaru sprawiedliwości. Właściwie wdrożone prawo do informacji prowadzi</w:t>
      </w:r>
      <w:r w:rsidR="00A865C8">
        <w:t xml:space="preserve"> z </w:t>
      </w:r>
      <w:r>
        <w:t>jednej strony do bardziej przejrzystego, odpowiedzialnego rządu, a</w:t>
      </w:r>
      <w:r w:rsidR="00A865C8">
        <w:t xml:space="preserve"> z </w:t>
      </w:r>
      <w:r>
        <w:t>drugiej do bardziej poinformowanego, świadomego ekologicznie społeczeństwa. Postanawiamy zintensyfikować nasze wysiłki na rzecz usprawnienia przepływu informacji środowiskowych do społeczeństwa</w:t>
      </w:r>
      <w:r w:rsidR="00A865C8">
        <w:t xml:space="preserve"> i </w:t>
      </w:r>
      <w:r>
        <w:t>zapewnienia, aby wszelkie wyłączenia</w:t>
      </w:r>
      <w:r w:rsidR="00A865C8">
        <w:t xml:space="preserve"> z </w:t>
      </w:r>
      <w:r>
        <w:t>obowiązku udostępniania informacji były ograniczone do minimum</w:t>
      </w:r>
      <w:r w:rsidR="00A865C8">
        <w:t xml:space="preserve"> i </w:t>
      </w:r>
      <w:r>
        <w:t>zawsze ściśle uzasadnione.</w:t>
      </w:r>
    </w:p>
    <w:p w14:paraId="0711E856" w14:textId="1E2863BE" w:rsidR="00313FAA" w:rsidRPr="00313FAA" w:rsidRDefault="00313FAA" w:rsidP="00FC15E7">
      <w:pPr>
        <w:tabs>
          <w:tab w:val="left" w:pos="378"/>
        </w:tabs>
        <w:spacing w:line="240" w:lineRule="auto"/>
      </w:pPr>
      <w:r>
        <w:t>10.</w:t>
      </w:r>
      <w:r>
        <w:tab/>
        <w:t>Narzędzia elektroniczne znacznie zwiększyły możliwości umieszczania informacji dotyczących środowiska</w:t>
      </w:r>
      <w:r w:rsidR="00A865C8">
        <w:t xml:space="preserve"> w </w:t>
      </w:r>
      <w:r>
        <w:t>domenie publicznej, ale ich potencjał nie został jeszcze</w:t>
      </w:r>
      <w:r w:rsidR="00A865C8">
        <w:t xml:space="preserve"> w </w:t>
      </w:r>
      <w:r>
        <w:t>pełni wykorzystany. Podczas gdy coraz większe ilości informacji dotyczących środowiska można uzyskać za pośrednictwem Internetu, można</w:t>
      </w:r>
      <w:r w:rsidR="00A865C8">
        <w:t xml:space="preserve"> i </w:t>
      </w:r>
      <w:r>
        <w:t>należy</w:t>
      </w:r>
      <w:r w:rsidR="00A865C8">
        <w:t xml:space="preserve"> w </w:t>
      </w:r>
      <w:r>
        <w:t>większym stopniu wykorzystywać narzędzia elektroniczne</w:t>
      </w:r>
      <w:r w:rsidR="00A865C8">
        <w:t xml:space="preserve"> w </w:t>
      </w:r>
      <w:r>
        <w:t>celu ułatwienia procesów udziału społeczeństwa.</w:t>
      </w:r>
    </w:p>
    <w:p w14:paraId="550AD739" w14:textId="096240AB" w:rsidR="00313FAA" w:rsidRPr="00313FAA" w:rsidRDefault="00313FAA" w:rsidP="00FC15E7">
      <w:pPr>
        <w:tabs>
          <w:tab w:val="left" w:pos="378"/>
        </w:tabs>
        <w:spacing w:line="240" w:lineRule="auto"/>
      </w:pPr>
      <w:r>
        <w:t>11.</w:t>
      </w:r>
      <w:r>
        <w:tab/>
        <w:t>Rejestry uwalniania</w:t>
      </w:r>
      <w:r w:rsidR="00A865C8">
        <w:t xml:space="preserve"> i </w:t>
      </w:r>
      <w:r>
        <w:t>transferu zanieczyszczeń są skutecznymi narzędziami przyczyniającymi się do zapobiegania zanieczyszczeniom środowiska</w:t>
      </w:r>
      <w:r w:rsidR="00A865C8">
        <w:t xml:space="preserve"> i </w:t>
      </w:r>
      <w:r>
        <w:t>ich zmniejszania, propagującymi odpowiedzialność przedsiębiorstw</w:t>
      </w:r>
      <w:r w:rsidR="00A865C8">
        <w:t xml:space="preserve"> i </w:t>
      </w:r>
      <w:r>
        <w:t>umożliwiającymi społeczeństwu poznanie bezpośrednich źródeł zanieczyszczeń</w:t>
      </w:r>
      <w:r w:rsidR="00A865C8">
        <w:t xml:space="preserve"> w </w:t>
      </w:r>
      <w:r>
        <w:t>ich sąsiedztwie. Z zadowoleniem przyjmujemy rosnącą liczbę państw, które utworzyły takie rejestry. Odnotowujemy postępy na drodze do wejścia</w:t>
      </w:r>
      <w:r w:rsidR="00A865C8">
        <w:t xml:space="preserve"> w </w:t>
      </w:r>
      <w:r>
        <w:t>życie sporządzonego</w:t>
      </w:r>
      <w:r w:rsidR="00A865C8">
        <w:t xml:space="preserve"> w </w:t>
      </w:r>
      <w:r>
        <w:t>Kijowie Protokołu</w:t>
      </w:r>
      <w:r w:rsidR="00A865C8">
        <w:t xml:space="preserve"> w </w:t>
      </w:r>
      <w:r>
        <w:t>sprawie rejestrów uwalniania</w:t>
      </w:r>
      <w:r w:rsidR="00A865C8">
        <w:t xml:space="preserve"> i </w:t>
      </w:r>
      <w:r>
        <w:t>transferu zanieczyszczeń</w:t>
      </w:r>
      <w:r w:rsidR="00A865C8">
        <w:t xml:space="preserve"> i </w:t>
      </w:r>
      <w:r>
        <w:t>wzywamy wszystkich Sygnatariuszy protokołu oraz inne zainteresowane państwa do jego ratyfikacji, zatwierdzenia, przyjęcia lub przystąpienia do niego przy najbliższej okazji, aby możliwe było jego wejście</w:t>
      </w:r>
      <w:r w:rsidR="00A865C8">
        <w:t xml:space="preserve"> w </w:t>
      </w:r>
      <w:r>
        <w:t>życie do końca 2008</w:t>
      </w:r>
      <w:r w:rsidR="000F6BD7">
        <w:t> r.</w:t>
      </w:r>
      <w:r>
        <w:t xml:space="preserve"> Zachęcamy również przyszłe Strony protokołu do stosowania jego postanowień</w:t>
      </w:r>
      <w:r w:rsidR="00A865C8">
        <w:t xml:space="preserve"> w </w:t>
      </w:r>
      <w:r>
        <w:t>największym możliwym zakresie do czasu jego wejścia</w:t>
      </w:r>
      <w:r w:rsidR="00A865C8">
        <w:t xml:space="preserve"> w </w:t>
      </w:r>
      <w:r>
        <w:t>życie.</w:t>
      </w:r>
    </w:p>
    <w:p w14:paraId="1BEF9773" w14:textId="12CB00BD" w:rsidR="00313FAA" w:rsidRPr="00313FAA" w:rsidRDefault="00313FAA" w:rsidP="00FC15E7">
      <w:pPr>
        <w:tabs>
          <w:tab w:val="left" w:pos="378"/>
        </w:tabs>
        <w:spacing w:line="240" w:lineRule="auto"/>
      </w:pPr>
      <w:r>
        <w:t>12.</w:t>
      </w:r>
      <w:r>
        <w:tab/>
        <w:t xml:space="preserve">Platforma koordynacyjna </w:t>
      </w:r>
      <w:proofErr w:type="spellStart"/>
      <w:r>
        <w:t>Aarhus</w:t>
      </w:r>
      <w:proofErr w:type="spellEnd"/>
      <w:r>
        <w:t xml:space="preserve"> na rzecz demokracji środowiskowej (</w:t>
      </w:r>
      <w:proofErr w:type="spellStart"/>
      <w:r>
        <w:rPr>
          <w:i/>
          <w:iCs/>
        </w:rPr>
        <w:t>Aarhus</w:t>
      </w:r>
      <w:proofErr w:type="spellEnd"/>
      <w:r>
        <w:rPr>
          <w:i/>
          <w:iCs/>
        </w:rPr>
        <w:t xml:space="preserve"> Clearing House for </w:t>
      </w:r>
      <w:proofErr w:type="spellStart"/>
      <w:r>
        <w:rPr>
          <w:i/>
          <w:iCs/>
        </w:rPr>
        <w:t>Environmental</w:t>
      </w:r>
      <w:proofErr w:type="spellEnd"/>
      <w:r>
        <w:rPr>
          <w:i/>
          <w:iCs/>
        </w:rPr>
        <w:t xml:space="preserve"> </w:t>
      </w:r>
      <w:proofErr w:type="spellStart"/>
      <w:r>
        <w:rPr>
          <w:i/>
          <w:iCs/>
        </w:rPr>
        <w:t>Democracy</w:t>
      </w:r>
      <w:proofErr w:type="spellEnd"/>
      <w:r>
        <w:t>) sprawdziła się jako wiodący portal</w:t>
      </w:r>
      <w:r w:rsidR="00A865C8">
        <w:t xml:space="preserve"> z </w:t>
      </w:r>
      <w:r>
        <w:t>szerokim zakresem informacji istotnych dla tematów konwencji. Z zadowoleniem przyjmujemy zwiększenie jej zawartości</w:t>
      </w:r>
      <w:r w:rsidR="00A865C8">
        <w:t xml:space="preserve"> i </w:t>
      </w:r>
      <w:r>
        <w:t>wykorzystania oraz zachęcamy sekretariat</w:t>
      </w:r>
      <w:r w:rsidR="00A865C8">
        <w:t xml:space="preserve"> i </w:t>
      </w:r>
      <w:r>
        <w:t>punkty kontaktowe krajowych węzłów do dalszej pracy</w:t>
      </w:r>
      <w:r w:rsidR="00A865C8">
        <w:t xml:space="preserve"> z </w:t>
      </w:r>
      <w:r>
        <w:t>tym cennym zasobem.</w:t>
      </w:r>
    </w:p>
    <w:p w14:paraId="5191E647" w14:textId="3368FDAB" w:rsidR="00313FAA" w:rsidRPr="00313FAA" w:rsidRDefault="00313FAA" w:rsidP="00FC15E7">
      <w:pPr>
        <w:tabs>
          <w:tab w:val="left" w:pos="378"/>
        </w:tabs>
        <w:spacing w:line="240" w:lineRule="auto"/>
      </w:pPr>
      <w:r>
        <w:t>13.</w:t>
      </w:r>
      <w:r>
        <w:tab/>
        <w:t>Uznajemy, że procedury umożliwiające społeczeństwu skuteczny udział</w:t>
      </w:r>
      <w:r w:rsidR="00A865C8">
        <w:t xml:space="preserve"> w </w:t>
      </w:r>
      <w:r>
        <w:t>podejmowaniu decyzji, zarówno</w:t>
      </w:r>
      <w:r w:rsidR="00A865C8">
        <w:t xml:space="preserve"> w </w:t>
      </w:r>
      <w:r>
        <w:t>odniesieniu do konkretnych przedsięwzięć, jak</w:t>
      </w:r>
      <w:r w:rsidR="00A865C8">
        <w:t xml:space="preserve"> i </w:t>
      </w:r>
      <w:r>
        <w:t>na bardziej strategicznych poziomach, leżą</w:t>
      </w:r>
      <w:r w:rsidR="00A865C8">
        <w:t xml:space="preserve"> u </w:t>
      </w:r>
      <w:r>
        <w:t>podstaw konwencji. Pomimo tego nadal istnieją poważne wyzwania</w:t>
      </w:r>
      <w:r w:rsidR="00A865C8">
        <w:t xml:space="preserve"> w </w:t>
      </w:r>
      <w:r>
        <w:t>tworzeniu warunków dla skutecznego uczestnictwa, takie jak brak odpowiedniego powiadomienia zainteresowanej społeczności, brak wczesnych możliwości uczestnictwa, niechęć władz publicznych do należytego uwzględnienia otrzymanych uwag, niewystarczająca wiedza specjalistyczna wśród społeczeństwa lub władz publicznych oraz trudności</w:t>
      </w:r>
      <w:r w:rsidR="00A865C8">
        <w:t xml:space="preserve"> w </w:t>
      </w:r>
      <w:r>
        <w:t>stosowaniu procedur udziału społeczeństwa</w:t>
      </w:r>
      <w:r w:rsidR="00A865C8">
        <w:t xml:space="preserve"> w </w:t>
      </w:r>
      <w:r>
        <w:t>kontekstach transgranicznych. Zdajemy sobie sprawę, że istnieje potrzeba zwiększenia naszych działań</w:t>
      </w:r>
      <w:r w:rsidR="00A865C8">
        <w:t xml:space="preserve"> w </w:t>
      </w:r>
      <w:r>
        <w:t>tym obszarze</w:t>
      </w:r>
      <w:r w:rsidR="00A865C8">
        <w:t xml:space="preserve"> w </w:t>
      </w:r>
      <w:r>
        <w:t>taki sposób, aby sprostać tym wyzwaniom. Uważamy również, że ważne jest pełniejsze zaangażowanie ekspertów odpowiedzialnych za opracowywanie</w:t>
      </w:r>
      <w:r w:rsidR="00A865C8">
        <w:t xml:space="preserve"> i </w:t>
      </w:r>
      <w:r>
        <w:t>ułatwianie procedur udziału społeczeństwa.</w:t>
      </w:r>
    </w:p>
    <w:p w14:paraId="653C00EA" w14:textId="02E5CBEF" w:rsidR="00313FAA" w:rsidRPr="00313FAA" w:rsidRDefault="00313FAA" w:rsidP="00FC15E7">
      <w:pPr>
        <w:tabs>
          <w:tab w:val="left" w:pos="378"/>
        </w:tabs>
        <w:spacing w:line="240" w:lineRule="auto"/>
      </w:pPr>
      <w:r>
        <w:t>14.</w:t>
      </w:r>
      <w:r>
        <w:tab/>
        <w:t>W odniesieniu do udziału społeczeństwa</w:t>
      </w:r>
      <w:r w:rsidR="00A865C8">
        <w:t xml:space="preserve"> w </w:t>
      </w:r>
      <w:r>
        <w:t>podejmowaniu strategicznych decyzji zwracamy uwagę na wzajemnie wzmacniający się charakter części konwencji</w:t>
      </w:r>
      <w:r w:rsidR="00A865C8">
        <w:t xml:space="preserve"> z </w:t>
      </w:r>
      <w:proofErr w:type="spellStart"/>
      <w:r>
        <w:t>Aarhus</w:t>
      </w:r>
      <w:proofErr w:type="spellEnd"/>
      <w:r w:rsidR="00A865C8">
        <w:t xml:space="preserve"> i </w:t>
      </w:r>
      <w:r>
        <w:t>Protokołu</w:t>
      </w:r>
      <w:r w:rsidR="00A865C8">
        <w:t xml:space="preserve"> w </w:t>
      </w:r>
      <w:r>
        <w:t>sprawie strategicznej oceny oddziaływania na środowisko do konwencji</w:t>
      </w:r>
      <w:r w:rsidR="00A865C8">
        <w:t xml:space="preserve"> o </w:t>
      </w:r>
      <w:r>
        <w:t>ocenach oddziaływania na środowisko</w:t>
      </w:r>
      <w:r w:rsidR="00A865C8">
        <w:t xml:space="preserve"> w </w:t>
      </w:r>
      <w:r>
        <w:t>kontekście transgranicznym (konwencja</w:t>
      </w:r>
      <w:r w:rsidR="00A865C8">
        <w:t xml:space="preserve"> z </w:t>
      </w:r>
      <w:proofErr w:type="spellStart"/>
      <w:r>
        <w:t>Espoo</w:t>
      </w:r>
      <w:proofErr w:type="spellEnd"/>
      <w:r>
        <w:t>) oraz wzywamy Strony</w:t>
      </w:r>
      <w:r w:rsidR="00A865C8">
        <w:t xml:space="preserve"> i </w:t>
      </w:r>
      <w:r>
        <w:t>inne zainteresowane państwa do ratyfikowania</w:t>
      </w:r>
      <w:r w:rsidR="00A865C8">
        <w:t xml:space="preserve"> i </w:t>
      </w:r>
      <w:r>
        <w:t>wdrożenia Protokołu</w:t>
      </w:r>
      <w:r w:rsidR="00A865C8">
        <w:t xml:space="preserve"> w </w:t>
      </w:r>
      <w:r>
        <w:t>sprawie strategicznej oceny oddziaływania na środowisko przy najbliższej okazji.</w:t>
      </w:r>
    </w:p>
    <w:p w14:paraId="49FC0A04" w14:textId="259DB046" w:rsidR="00313FAA" w:rsidRPr="00313FAA" w:rsidRDefault="00313FAA" w:rsidP="00FC15E7">
      <w:pPr>
        <w:tabs>
          <w:tab w:val="left" w:pos="378"/>
        </w:tabs>
        <w:spacing w:line="240" w:lineRule="auto"/>
      </w:pPr>
      <w:r>
        <w:t>15.</w:t>
      </w:r>
      <w:r>
        <w:tab/>
        <w:t>Uznajemy ważną rolę, jaką społeczeństwo, a</w:t>
      </w:r>
      <w:r w:rsidR="00A865C8">
        <w:t xml:space="preserve"> w </w:t>
      </w:r>
      <w:r>
        <w:t>szczególności organizacje zajmujące się ochroną środowiska</w:t>
      </w:r>
      <w:r w:rsidR="00A865C8">
        <w:t xml:space="preserve"> i </w:t>
      </w:r>
      <w:r>
        <w:t>prawnicy działający</w:t>
      </w:r>
      <w:r w:rsidR="00A865C8">
        <w:t xml:space="preserve"> w </w:t>
      </w:r>
      <w:r>
        <w:t>interesie publicznym, mogą odegrać we wspieraniu egzekwowania przepisów związanych</w:t>
      </w:r>
      <w:r w:rsidR="00A865C8">
        <w:t xml:space="preserve"> ze </w:t>
      </w:r>
      <w:r>
        <w:t>środowiskiem, gdy zapewnione są odpowiednie możliwości kwestionowania decyzji, działań</w:t>
      </w:r>
      <w:r w:rsidR="00A865C8">
        <w:t xml:space="preserve"> i </w:t>
      </w:r>
      <w:r>
        <w:t>zaniechań</w:t>
      </w:r>
      <w:r w:rsidR="00A865C8">
        <w:t xml:space="preserve"> w </w:t>
      </w:r>
      <w:r>
        <w:t>ramach administracyjnych lub sądowych procesów odwoławczych. Zachęcamy wszystkie Strony do stworzenia warunków, które mogą wzmocnić tę rolę,</w:t>
      </w:r>
      <w:r w:rsidR="00A865C8">
        <w:t xml:space="preserve"> w </w:t>
      </w:r>
      <w:r>
        <w:t>tym przez ustanowienie wystarczająco szerokich kryteriów, wdrożenie środków mających na celu przezwyciężenie przeszkód finansowych lub innych oraz wsparcie dla organizacji pozarządowych działających</w:t>
      </w:r>
      <w:r w:rsidR="00A865C8">
        <w:t xml:space="preserve"> w </w:t>
      </w:r>
      <w:r>
        <w:t>interesie publicznym</w:t>
      </w:r>
      <w:r w:rsidR="00A865C8">
        <w:t xml:space="preserve"> w </w:t>
      </w:r>
      <w:r>
        <w:t>zakresie prawa ochrony środowiska.</w:t>
      </w:r>
    </w:p>
    <w:p w14:paraId="651922B4" w14:textId="125C49FC" w:rsidR="00313FAA" w:rsidRPr="00313FAA" w:rsidRDefault="00313FAA" w:rsidP="00FC15E7">
      <w:pPr>
        <w:tabs>
          <w:tab w:val="left" w:pos="378"/>
        </w:tabs>
        <w:spacing w:line="240" w:lineRule="auto"/>
      </w:pPr>
      <w:r>
        <w:t>16.</w:t>
      </w:r>
      <w:r>
        <w:tab/>
        <w:t>Pojawienie się inżynierii genetycznej jest jednym</w:t>
      </w:r>
      <w:r w:rsidR="00A865C8">
        <w:t xml:space="preserve"> z </w:t>
      </w:r>
      <w:r>
        <w:t>głównych osiągnięć technologicznych współczesnej ery, mającym znaczący wpływ na środowisko. Biorąc pod uwagę wysoki poziom zainteresowania społeczeństwa tym tematem oraz potrzebę racjonalnej</w:t>
      </w:r>
      <w:r w:rsidR="00A865C8">
        <w:t xml:space="preserve"> i </w:t>
      </w:r>
      <w:r>
        <w:t>świadomej debaty, ustanowienie zrównoważonych procedur ułatwiających skuteczny udział społeczeństwa</w:t>
      </w:r>
      <w:r w:rsidR="00A865C8">
        <w:t xml:space="preserve"> w </w:t>
      </w:r>
      <w:r>
        <w:t>podejmowaniu decyzji</w:t>
      </w:r>
      <w:r w:rsidR="00A865C8">
        <w:t xml:space="preserve"> w </w:t>
      </w:r>
      <w:r>
        <w:t>tej dziedzinie ma ogromne znaczenie. W związku</w:t>
      </w:r>
      <w:r w:rsidR="00A865C8">
        <w:t xml:space="preserve"> z </w:t>
      </w:r>
      <w:r>
        <w:t xml:space="preserve">tym </w:t>
      </w:r>
      <w:r>
        <w:lastRenderedPageBreak/>
        <w:t>odnotowujemy postęp</w:t>
      </w:r>
      <w:r w:rsidR="00A865C8">
        <w:t xml:space="preserve"> w </w:t>
      </w:r>
      <w:r>
        <w:t>kierunku wejścia</w:t>
      </w:r>
      <w:r w:rsidR="00A865C8">
        <w:t xml:space="preserve"> w </w:t>
      </w:r>
      <w:r>
        <w:t>życie poprawki dotyczącej organizmów genetycznie zmodyfikowanych (GMO), która została przyjęta</w:t>
      </w:r>
      <w:r w:rsidR="00A865C8">
        <w:t xml:space="preserve"> w </w:t>
      </w:r>
      <w:r>
        <w:t>drodze porozumienia na naszej drugiej sesji</w:t>
      </w:r>
      <w:r w:rsidR="00A865C8">
        <w:t xml:space="preserve"> w </w:t>
      </w:r>
      <w:proofErr w:type="spellStart"/>
      <w:r>
        <w:t>Ałmaty</w:t>
      </w:r>
      <w:proofErr w:type="spellEnd"/>
      <w:r w:rsidR="00A865C8">
        <w:t xml:space="preserve"> w </w:t>
      </w:r>
      <w:r>
        <w:t>Kazachstanie,</w:t>
      </w:r>
      <w:r w:rsidR="00A865C8">
        <w:t xml:space="preserve"> i </w:t>
      </w:r>
      <w:r>
        <w:t>zachęcamy wszystkie Strony, które jeszcze tego nie uczyniły, do ratyfikowania, zatwierdzenia lub przyjęcia poprawki, aby umożliwić jej wejście</w:t>
      </w:r>
      <w:r w:rsidR="00A865C8">
        <w:t xml:space="preserve"> w </w:t>
      </w:r>
      <w:r>
        <w:t>życie na początku 2009</w:t>
      </w:r>
      <w:r w:rsidR="000F6BD7">
        <w:t> r.</w:t>
      </w:r>
      <w:r>
        <w:t xml:space="preserve"> Zachęcamy również Strony do stosowania postanowień poprawki</w:t>
      </w:r>
      <w:r w:rsidR="00A865C8">
        <w:t xml:space="preserve"> w </w:t>
      </w:r>
      <w:r>
        <w:t>możliwie największym zakresie do czasu jej wejścia</w:t>
      </w:r>
      <w:r w:rsidR="00A865C8">
        <w:t xml:space="preserve"> w </w:t>
      </w:r>
      <w:r>
        <w:t>życie. Uznajemy wartość dalszej współpracy</w:t>
      </w:r>
      <w:r w:rsidR="00A865C8">
        <w:t xml:space="preserve"> z </w:t>
      </w:r>
      <w:r>
        <w:t>organami protokołu kartageńskiego</w:t>
      </w:r>
      <w:r w:rsidR="00A865C8">
        <w:t xml:space="preserve"> o </w:t>
      </w:r>
      <w:r>
        <w:t>bezpieczeństwie biologicznym</w:t>
      </w:r>
      <w:r w:rsidR="00A865C8">
        <w:t xml:space="preserve"> w </w:t>
      </w:r>
      <w:r>
        <w:t>działaniach mających na celu wspieranie stosowania wytycznych</w:t>
      </w:r>
      <w:r w:rsidR="00A865C8">
        <w:t xml:space="preserve"> z </w:t>
      </w:r>
      <w:proofErr w:type="spellStart"/>
      <w:r>
        <w:t>Lukki</w:t>
      </w:r>
      <w:proofErr w:type="spellEnd"/>
      <w:r w:rsidR="00A865C8">
        <w:t xml:space="preserve"> w </w:t>
      </w:r>
      <w:r>
        <w:t>sprawie dostępu do informacji, udziału społeczeństwa</w:t>
      </w:r>
      <w:r w:rsidR="00A865C8">
        <w:t xml:space="preserve"> i </w:t>
      </w:r>
      <w:r>
        <w:t>dostępu do wymiaru sprawiedliwości</w:t>
      </w:r>
      <w:r w:rsidR="00A865C8">
        <w:t xml:space="preserve"> w </w:t>
      </w:r>
      <w:r>
        <w:t>odniesieniu do GMO oraz wdrażania poprawki</w:t>
      </w:r>
      <w:r w:rsidR="00A865C8">
        <w:t xml:space="preserve"> z </w:t>
      </w:r>
      <w:proofErr w:type="spellStart"/>
      <w:r>
        <w:t>Ałmaty</w:t>
      </w:r>
      <w:proofErr w:type="spellEnd"/>
      <w:r w:rsidR="00A865C8">
        <w:t xml:space="preserve"> w </w:t>
      </w:r>
      <w:r>
        <w:t>sprawie GMO.</w:t>
      </w:r>
    </w:p>
    <w:p w14:paraId="2187A16A" w14:textId="6F581503" w:rsidR="00FC15E7" w:rsidRPr="00FC15E7" w:rsidRDefault="00FC15E7" w:rsidP="00FC15E7">
      <w:pPr>
        <w:tabs>
          <w:tab w:val="left" w:pos="392"/>
        </w:tabs>
        <w:spacing w:line="240" w:lineRule="auto"/>
      </w:pPr>
      <w:r>
        <w:t>17.</w:t>
      </w:r>
      <w:r>
        <w:tab/>
        <w:t>Z zadowoleniem przyjmujemy pracę wykonaną</w:t>
      </w:r>
      <w:r w:rsidR="00A865C8">
        <w:t xml:space="preserve"> w </w:t>
      </w:r>
      <w:r>
        <w:t>celu przeprowadzenia szerokich konsultacji</w:t>
      </w:r>
      <w:r w:rsidR="00A865C8">
        <w:t xml:space="preserve"> z </w:t>
      </w:r>
      <w:r>
        <w:t>forami międzynarodowymi na temat wytycznych</w:t>
      </w:r>
      <w:r w:rsidR="00A865C8">
        <w:t xml:space="preserve"> z </w:t>
      </w:r>
      <w:proofErr w:type="spellStart"/>
      <w:r>
        <w:t>Ałmaty</w:t>
      </w:r>
      <w:proofErr w:type="spellEnd"/>
      <w:r w:rsidR="00A865C8">
        <w:t xml:space="preserve"> w </w:t>
      </w:r>
      <w:r>
        <w:t>sprawie działania na rzecz zastosowania zasad konwencji</w:t>
      </w:r>
      <w:r w:rsidR="00A865C8">
        <w:t xml:space="preserve"> z </w:t>
      </w:r>
      <w:proofErr w:type="spellStart"/>
      <w:r>
        <w:t>Aarhus</w:t>
      </w:r>
      <w:proofErr w:type="spellEnd"/>
      <w:r>
        <w:t xml:space="preserve"> na forach międzynarodowych, co doprowadziło do zwiększenia świadomości zarówno na temat konwencji, jak</w:t>
      </w:r>
      <w:r w:rsidR="00A865C8">
        <w:t xml:space="preserve"> i </w:t>
      </w:r>
      <w:r>
        <w:t>wytycznych</w:t>
      </w:r>
      <w:r w:rsidR="00A865C8">
        <w:t xml:space="preserve"> z </w:t>
      </w:r>
      <w:proofErr w:type="spellStart"/>
      <w:r>
        <w:t>Ałmaty</w:t>
      </w:r>
      <w:proofErr w:type="spellEnd"/>
      <w:r>
        <w:t>. Potwierdzamy nasze zaangażowanie</w:t>
      </w:r>
      <w:r w:rsidR="00A865C8">
        <w:t xml:space="preserve"> w </w:t>
      </w:r>
      <w:r>
        <w:t>promowanie</w:t>
      </w:r>
      <w:r w:rsidR="00A865C8">
        <w:t xml:space="preserve"> i </w:t>
      </w:r>
      <w:r>
        <w:t>stosowanie wytycznych</w:t>
      </w:r>
      <w:r w:rsidR="00A865C8">
        <w:t xml:space="preserve"> i </w:t>
      </w:r>
      <w:r>
        <w:t>uznajemy, że należy położyć większy nacisk na konsultacje</w:t>
      </w:r>
      <w:r w:rsidR="00A865C8">
        <w:t xml:space="preserve"> w </w:t>
      </w:r>
      <w:r>
        <w:t>ramach rządów, aby zapewnić spójne stosowanie wytycznych przez wszystkie gałęzie rządu. Potwierdzamy również, że procesy</w:t>
      </w:r>
      <w:r w:rsidR="00A865C8">
        <w:t xml:space="preserve"> w </w:t>
      </w:r>
      <w:r>
        <w:t>ramach samej konwencji, jak również te</w:t>
      </w:r>
      <w:r w:rsidR="00A865C8">
        <w:t xml:space="preserve"> w </w:t>
      </w:r>
      <w:r>
        <w:t>ramach spotkania Stron Protokołu</w:t>
      </w:r>
      <w:r w:rsidR="00A865C8">
        <w:t xml:space="preserve"> w </w:t>
      </w:r>
      <w:r>
        <w:t>sprawie rejestrów uwalniania</w:t>
      </w:r>
      <w:r w:rsidR="00A865C8">
        <w:t xml:space="preserve"> i </w:t>
      </w:r>
      <w:r>
        <w:t>transferu zanieczyszczeń, po jego ustanowieniu, powinny być wzorem dla stosowania wytycznych</w:t>
      </w:r>
      <w:r w:rsidR="00A865C8">
        <w:t xml:space="preserve"> z </w:t>
      </w:r>
      <w:proofErr w:type="spellStart"/>
      <w:r>
        <w:t>Ałmaty</w:t>
      </w:r>
      <w:proofErr w:type="spellEnd"/>
      <w:r>
        <w:t>.</w:t>
      </w:r>
    </w:p>
    <w:p w14:paraId="6B481B39" w14:textId="0B5D6284" w:rsidR="00FC15E7" w:rsidRPr="00FC15E7" w:rsidRDefault="00FC15E7" w:rsidP="00FC15E7">
      <w:pPr>
        <w:tabs>
          <w:tab w:val="left" w:pos="392"/>
        </w:tabs>
        <w:spacing w:line="240" w:lineRule="auto"/>
      </w:pPr>
      <w:r>
        <w:t>18.</w:t>
      </w:r>
      <w:r>
        <w:tab/>
        <w:t>Uznajemy znaczenie środków mających na celu podnoszenie świadomości</w:t>
      </w:r>
      <w:r w:rsidR="00A865C8">
        <w:t xml:space="preserve"> i </w:t>
      </w:r>
      <w:r>
        <w:t>budowanie potencjału zarówno wśród władz publicznych</w:t>
      </w:r>
      <w:r w:rsidR="00A865C8">
        <w:t xml:space="preserve"> i </w:t>
      </w:r>
      <w:r>
        <w:t>sądownictwa, jak</w:t>
      </w:r>
      <w:r w:rsidR="00A865C8">
        <w:t xml:space="preserve"> i </w:t>
      </w:r>
      <w:r>
        <w:t>wśród osób pragnących skorzystać</w:t>
      </w:r>
      <w:r w:rsidR="00A865C8">
        <w:t xml:space="preserve"> z </w:t>
      </w:r>
      <w:r>
        <w:t>praw przysługujących im na mocy konwencji,</w:t>
      </w:r>
      <w:r w:rsidR="00A865C8">
        <w:t xml:space="preserve"> w </w:t>
      </w:r>
      <w:r>
        <w:t>szczególności wśród organizacji pozarządowych. Wzywamy społeczność darczyńców do zwiększenia wsparcia dla programów budowania potencjału</w:t>
      </w:r>
      <w:r w:rsidR="00A865C8">
        <w:t xml:space="preserve"> i </w:t>
      </w:r>
      <w:r>
        <w:t xml:space="preserve">projektów służących lepszemu wykonywaniu konwencji. Z zadowoleniem przyjmujemy pojawienie się „Ośrodków </w:t>
      </w:r>
      <w:proofErr w:type="spellStart"/>
      <w:r>
        <w:t>Aarhus</w:t>
      </w:r>
      <w:proofErr w:type="spellEnd"/>
      <w:r>
        <w:t>”</w:t>
      </w:r>
      <w:bookmarkStart w:id="518" w:name="R9"/>
      <w:r w:rsidR="00A865C8">
        <w:t xml:space="preserve"> w </w:t>
      </w:r>
      <w:r>
        <w:t>kilku krajach</w:t>
      </w:r>
      <w:r w:rsidR="00A865C8">
        <w:t xml:space="preserve"> i </w:t>
      </w:r>
      <w:r>
        <w:t>zachęcamy do ich rozwoju</w:t>
      </w:r>
      <w:r w:rsidR="00A865C8">
        <w:t xml:space="preserve"> w </w:t>
      </w:r>
      <w:r>
        <w:t>kolejnych krajach.</w:t>
      </w:r>
    </w:p>
    <w:p w14:paraId="484950FE" w14:textId="773B13DA" w:rsidR="00FC15E7" w:rsidRPr="00FC15E7" w:rsidRDefault="00FC15E7" w:rsidP="00FC15E7">
      <w:pPr>
        <w:tabs>
          <w:tab w:val="left" w:pos="392"/>
        </w:tabs>
        <w:spacing w:line="240" w:lineRule="auto"/>
      </w:pPr>
      <w:r>
        <w:t>19.</w:t>
      </w:r>
      <w:r>
        <w:tab/>
        <w:t>Z zadowoleniem przyjmujemy konstruktywną rolę, jaką przedstawiciele społeczeństwa obywatelskiego, a</w:t>
      </w:r>
      <w:r w:rsidR="00A865C8">
        <w:t xml:space="preserve"> w </w:t>
      </w:r>
      <w:r>
        <w:t>szczególności organizacje zajmujące się ochroną środowiska, nadal odgrywają we wspieraniu wdrażania konwencji,</w:t>
      </w:r>
      <w:r w:rsidR="00A865C8">
        <w:t xml:space="preserve"> w </w:t>
      </w:r>
      <w:r>
        <w:t>tym przez podnoszenie świadomości</w:t>
      </w:r>
      <w:r w:rsidR="00A865C8">
        <w:t xml:space="preserve"> i </w:t>
      </w:r>
      <w:r>
        <w:t>budowanie potencjału, przez zapewnianie wkładu</w:t>
      </w:r>
      <w:r w:rsidR="00A865C8">
        <w:t xml:space="preserve"> w </w:t>
      </w:r>
      <w:r>
        <w:t>mechanizmy przestrzegania</w:t>
      </w:r>
      <w:r w:rsidR="00A865C8">
        <w:t xml:space="preserve"> i </w:t>
      </w:r>
      <w:r>
        <w:t>sprawozdawczości oraz przez udział</w:t>
      </w:r>
      <w:r w:rsidR="00A865C8">
        <w:t xml:space="preserve"> w </w:t>
      </w:r>
      <w:r>
        <w:t>Prezydium.</w:t>
      </w:r>
    </w:p>
    <w:p w14:paraId="3FB500B5" w14:textId="6A82C4BE" w:rsidR="00FC15E7" w:rsidRPr="00FC15E7" w:rsidRDefault="00FC15E7" w:rsidP="00FC15E7">
      <w:pPr>
        <w:tabs>
          <w:tab w:val="left" w:pos="392"/>
        </w:tabs>
        <w:spacing w:line="240" w:lineRule="auto"/>
      </w:pPr>
      <w:r>
        <w:t>20.</w:t>
      </w:r>
      <w:r>
        <w:tab/>
        <w:t>Wsparcie zapewnione przez organizacje międzynarodowe</w:t>
      </w:r>
      <w:r w:rsidR="00A865C8">
        <w:t xml:space="preserve"> i </w:t>
      </w:r>
      <w:r>
        <w:t>regionalne,</w:t>
      </w:r>
      <w:r w:rsidR="00A865C8">
        <w:t xml:space="preserve"> w </w:t>
      </w:r>
      <w:r>
        <w:t>tym regionalne centra środowiskowe, również miało kluczowe znaczenie dla sukcesów osiągniętych</w:t>
      </w:r>
      <w:r w:rsidR="00A865C8">
        <w:t xml:space="preserve"> w </w:t>
      </w:r>
      <w:r>
        <w:t>działaniach na rzecz skuteczniejszego wdrażania konwencji</w:t>
      </w:r>
      <w:r w:rsidR="00A865C8">
        <w:t xml:space="preserve"> i </w:t>
      </w:r>
      <w:r>
        <w:t>pozostanie kluczowe</w:t>
      </w:r>
      <w:r w:rsidR="00A865C8">
        <w:t xml:space="preserve"> w </w:t>
      </w:r>
      <w:r>
        <w:t>stawianiu czoła przyszłym wyzwaniom. Z zadowoleniem przyjmujemy wysiłki sekretariatu mające na celu koordynację odpowiednich działań organizacji międzynarodowych</w:t>
      </w:r>
      <w:r w:rsidR="00A865C8">
        <w:t xml:space="preserve"> i </w:t>
      </w:r>
      <w:r>
        <w:t>regionalnych</w:t>
      </w:r>
      <w:r w:rsidR="00A865C8">
        <w:t xml:space="preserve"> w </w:t>
      </w:r>
      <w:r>
        <w:t>zakresie budowania zdolności za pośrednictwem ram koordynacji budowania zdolności</w:t>
      </w:r>
      <w:r w:rsidR="00A865C8">
        <w:t xml:space="preserve"> i </w:t>
      </w:r>
      <w:r>
        <w:t>zachęcamy wszystkich zaangażowanych do dalszej współpracy</w:t>
      </w:r>
      <w:r w:rsidR="00A865C8">
        <w:t xml:space="preserve"> w </w:t>
      </w:r>
      <w:r>
        <w:t>tych ramach, aby osiągnąć synergię</w:t>
      </w:r>
      <w:r w:rsidR="00A865C8">
        <w:t xml:space="preserve"> i </w:t>
      </w:r>
      <w:r>
        <w:t>zoptymalizować wykorzystanie zasobów.</w:t>
      </w:r>
    </w:p>
    <w:p w14:paraId="1DE8F0D4" w14:textId="44310AA0" w:rsidR="00FC15E7" w:rsidRPr="00FC15E7" w:rsidRDefault="00FC15E7" w:rsidP="00FC15E7">
      <w:pPr>
        <w:tabs>
          <w:tab w:val="left" w:pos="392"/>
        </w:tabs>
        <w:spacing w:line="240" w:lineRule="auto"/>
      </w:pPr>
      <w:r>
        <w:t>21.</w:t>
      </w:r>
      <w:r>
        <w:tab/>
        <w:t>Mechanizmy przestrzegania</w:t>
      </w:r>
      <w:r w:rsidR="00A865C8">
        <w:t xml:space="preserve"> i </w:t>
      </w:r>
      <w:r>
        <w:t>sprawozdawczości konwencji dostarczyły istotnych informacji na temat zakresu,</w:t>
      </w:r>
      <w:r w:rsidR="00A865C8">
        <w:t xml:space="preserve"> w </w:t>
      </w:r>
      <w:r>
        <w:t>jakim cel</w:t>
      </w:r>
      <w:r w:rsidR="00A865C8">
        <w:t xml:space="preserve"> i </w:t>
      </w:r>
      <w:r>
        <w:t>zasady konwencji stały się rzeczywistością, a także na temat problemów, które pozostają. Zauważamy, że zaangażowanie społeczeństwa</w:t>
      </w:r>
      <w:r w:rsidR="00A865C8">
        <w:t xml:space="preserve"> w </w:t>
      </w:r>
      <w:r>
        <w:t>te mechanizmy wzbogaciło je, zwiększyło poczucie szerokiej odpowiedzialności za konwencję</w:t>
      </w:r>
      <w:r w:rsidR="00A865C8">
        <w:t xml:space="preserve"> i </w:t>
      </w:r>
      <w:r>
        <w:t>pomogło ujawnić problemy związane</w:t>
      </w:r>
      <w:r w:rsidR="00A865C8">
        <w:t xml:space="preserve"> z </w:t>
      </w:r>
      <w:r>
        <w:t>jej wykonywaniem</w:t>
      </w:r>
      <w:r w:rsidR="00A865C8">
        <w:t xml:space="preserve"> i </w:t>
      </w:r>
      <w:r>
        <w:t>przestrzeganiem, które</w:t>
      </w:r>
      <w:r w:rsidR="00A865C8">
        <w:t xml:space="preserve"> w </w:t>
      </w:r>
      <w:r>
        <w:t>przeciwnym razie niekoniecznie wyszłyby na jaw.</w:t>
      </w:r>
    </w:p>
    <w:p w14:paraId="0C6BBD06" w14:textId="41562731" w:rsidR="00FC15E7" w:rsidRPr="00FC15E7" w:rsidRDefault="00FC15E7" w:rsidP="00FC15E7">
      <w:pPr>
        <w:tabs>
          <w:tab w:val="left" w:pos="392"/>
        </w:tabs>
        <w:spacing w:line="240" w:lineRule="auto"/>
      </w:pPr>
      <w:r>
        <w:t>22.</w:t>
      </w:r>
      <w:r>
        <w:tab/>
      </w:r>
      <w:r>
        <w:rPr>
          <w:i/>
        </w:rPr>
        <w:t xml:space="preserve">Przewodnik wdrażania </w:t>
      </w:r>
      <w:r>
        <w:t>konwencji stanowi cenne źródło wskazówek dotyczących tekstu konwencji. Od czasu jego opublikowania</w:t>
      </w:r>
      <w:r w:rsidR="00A865C8">
        <w:t xml:space="preserve"> w </w:t>
      </w:r>
      <w:r>
        <w:t>2000</w:t>
      </w:r>
      <w:r w:rsidR="000F6BD7">
        <w:t> r.</w:t>
      </w:r>
      <w:r>
        <w:t xml:space="preserve"> zgromadzono doświadczenie</w:t>
      </w:r>
      <w:r w:rsidR="00A865C8">
        <w:t xml:space="preserve"> w </w:t>
      </w:r>
      <w:r>
        <w:t>zakresie wdrażania konwencji, zarówno</w:t>
      </w:r>
      <w:r w:rsidR="00A865C8">
        <w:t xml:space="preserve"> w </w:t>
      </w:r>
      <w:r>
        <w:t>ramach Stron, jak</w:t>
      </w:r>
      <w:r w:rsidR="00A865C8">
        <w:t xml:space="preserve"> i </w:t>
      </w:r>
      <w:r>
        <w:t>poprzez mechanizmy przestrzegania</w:t>
      </w:r>
      <w:r w:rsidR="00A865C8">
        <w:t xml:space="preserve"> i </w:t>
      </w:r>
      <w:r>
        <w:t>sprawozdawczości. Ponadto spotkanie Stron przyjęło poprawkę dotyczącą organizmów zmodyfikowanych genetycznie oraz różne zbiory zaleceń</w:t>
      </w:r>
      <w:r w:rsidR="00A865C8">
        <w:t xml:space="preserve"> i </w:t>
      </w:r>
      <w:r>
        <w:t xml:space="preserve">wskazówek. W połączeniu czynniki te wskazują na możliwą potrzebę opracowania zaktualizowanej wersji </w:t>
      </w:r>
      <w:r>
        <w:rPr>
          <w:i/>
        </w:rPr>
        <w:t>Przewodnika wdrażania</w:t>
      </w:r>
      <w:r w:rsidR="00A865C8">
        <w:rPr>
          <w:i/>
        </w:rPr>
        <w:t xml:space="preserve"> w </w:t>
      </w:r>
      <w:r>
        <w:t>nadchodzącym okresie międzysesyjnym.</w:t>
      </w:r>
    </w:p>
    <w:p w14:paraId="1C3F5803" w14:textId="21D04D09" w:rsidR="00FC15E7" w:rsidRPr="00FC15E7" w:rsidRDefault="00FC15E7" w:rsidP="00FC15E7">
      <w:pPr>
        <w:tabs>
          <w:tab w:val="left" w:pos="392"/>
        </w:tabs>
        <w:spacing w:line="240" w:lineRule="auto"/>
      </w:pPr>
      <w:r>
        <w:t>23.</w:t>
      </w:r>
      <w:r>
        <w:tab/>
        <w:t>Przywołując decyzję II/9, ponawiamy zaproszenie dla państw spoza regionu EKG ONZ do przystąpienia do konwencji, jeśli odpowiada to ich specyficznym uwarunkowaniom,</w:t>
      </w:r>
      <w:r w:rsidR="00A865C8">
        <w:t xml:space="preserve"> i </w:t>
      </w:r>
      <w:r>
        <w:t>potwierdzamy naszą gotowość do działania na rzecz promocji zasady 10 Deklaracji</w:t>
      </w:r>
      <w:r w:rsidR="00A865C8">
        <w:t xml:space="preserve"> z </w:t>
      </w:r>
      <w:r>
        <w:t>Rio</w:t>
      </w:r>
      <w:r w:rsidR="00A865C8">
        <w:t xml:space="preserve"> w </w:t>
      </w:r>
      <w:r>
        <w:t>sprawie środowiska</w:t>
      </w:r>
      <w:r w:rsidR="00A865C8">
        <w:t xml:space="preserve"> i </w:t>
      </w:r>
      <w:r>
        <w:t>rozwoju na szczeblu globalnym oraz</w:t>
      </w:r>
      <w:r w:rsidR="00A865C8">
        <w:t xml:space="preserve"> w </w:t>
      </w:r>
      <w:r>
        <w:t>krajach spoza regionu EKG ONZ.</w:t>
      </w:r>
    </w:p>
    <w:p w14:paraId="452033D8" w14:textId="0801D20D" w:rsidR="00FC15E7" w:rsidRPr="00FC15E7" w:rsidRDefault="00FC15E7" w:rsidP="00FC15E7">
      <w:pPr>
        <w:tabs>
          <w:tab w:val="left" w:pos="392"/>
        </w:tabs>
        <w:spacing w:line="240" w:lineRule="auto"/>
      </w:pPr>
      <w:r>
        <w:t>24.</w:t>
      </w:r>
      <w:r>
        <w:tab/>
        <w:t>Podczas gdy konwencja propaguje bardziej demokratyczne wartości</w:t>
      </w:r>
      <w:r w:rsidR="00A865C8">
        <w:t xml:space="preserve"> i </w:t>
      </w:r>
      <w:r>
        <w:t>praktyki</w:t>
      </w:r>
      <w:r w:rsidR="00A865C8">
        <w:t xml:space="preserve"> w </w:t>
      </w:r>
      <w:r>
        <w:t>dziedzinie ochrony środowiska, może</w:t>
      </w:r>
      <w:r w:rsidR="00A865C8">
        <w:t xml:space="preserve"> i </w:t>
      </w:r>
      <w:r>
        <w:t>powinna służyć jako inspiracja do promowania większej przejrzystości</w:t>
      </w:r>
      <w:r w:rsidR="00A865C8">
        <w:t xml:space="preserve"> i </w:t>
      </w:r>
      <w:r>
        <w:t>odpowiedzialności we wszystkich sferach rządowych. W związku</w:t>
      </w:r>
      <w:r w:rsidR="00A865C8">
        <w:t xml:space="preserve"> z </w:t>
      </w:r>
      <w:r>
        <w:t>tym wyrażamy naszą gotowość do dzielenia się doświadczeniami zdobytymi</w:t>
      </w:r>
      <w:r w:rsidR="00A865C8">
        <w:t xml:space="preserve"> w </w:t>
      </w:r>
      <w:r>
        <w:t>zakresie propagowania dostępu do informacji, udziału społeczeństwa</w:t>
      </w:r>
      <w:r w:rsidR="00A865C8">
        <w:t xml:space="preserve"> i </w:t>
      </w:r>
      <w:r>
        <w:t>dostępu do wymiaru sprawiedliwości</w:t>
      </w:r>
      <w:r w:rsidR="00A865C8">
        <w:t xml:space="preserve"> w </w:t>
      </w:r>
      <w:r>
        <w:t>dziedzinie ochrony środowiska</w:t>
      </w:r>
      <w:r w:rsidR="00A865C8">
        <w:t xml:space="preserve"> z </w:t>
      </w:r>
      <w:r>
        <w:t>tymi, którzy propagują te wartości</w:t>
      </w:r>
      <w:r w:rsidR="00A865C8">
        <w:t xml:space="preserve"> w </w:t>
      </w:r>
      <w:r>
        <w:t>innych dziedzinach jako istotny wkład</w:t>
      </w:r>
      <w:r w:rsidR="00A865C8">
        <w:t xml:space="preserve"> w </w:t>
      </w:r>
      <w:r>
        <w:t>zrównoważony rozwój.</w:t>
      </w:r>
    </w:p>
    <w:p w14:paraId="7F71CD9E" w14:textId="696EDE1F" w:rsidR="00FC15E7" w:rsidRPr="00FC15E7" w:rsidRDefault="00FC15E7" w:rsidP="00FC15E7">
      <w:pPr>
        <w:tabs>
          <w:tab w:val="left" w:pos="392"/>
        </w:tabs>
        <w:spacing w:line="240" w:lineRule="auto"/>
      </w:pPr>
      <w:r>
        <w:lastRenderedPageBreak/>
        <w:t>25.</w:t>
      </w:r>
      <w:r>
        <w:tab/>
        <w:t>Zobowiązujemy się do utrzymania otwartego</w:t>
      </w:r>
      <w:r w:rsidR="00A865C8">
        <w:t xml:space="preserve"> i </w:t>
      </w:r>
      <w:r>
        <w:t>partycypacyjnego charakteru procesów</w:t>
      </w:r>
      <w:r w:rsidR="00A865C8">
        <w:t xml:space="preserve"> w </w:t>
      </w:r>
      <w:r>
        <w:t>ramach konwencji, współpracując</w:t>
      </w:r>
      <w:r w:rsidR="00A865C8">
        <w:t xml:space="preserve"> z </w:t>
      </w:r>
      <w:r>
        <w:t>szerokim gronem podmiotów, aby osiągnąć nasze wspólne cele.</w:t>
      </w:r>
    </w:p>
    <w:p w14:paraId="4BEA12AB" w14:textId="01B8CB6B" w:rsidR="00FC15E7" w:rsidRDefault="00FC15E7" w:rsidP="00FC15E7">
      <w:pPr>
        <w:tabs>
          <w:tab w:val="left" w:pos="392"/>
        </w:tabs>
        <w:spacing w:line="240" w:lineRule="auto"/>
      </w:pPr>
      <w:r>
        <w:t>26.</w:t>
      </w:r>
      <w:r>
        <w:tab/>
        <w:t>Wyrażamy nasze uznanie</w:t>
      </w:r>
      <w:r w:rsidR="00A865C8">
        <w:t xml:space="preserve"> i </w:t>
      </w:r>
      <w:r>
        <w:t>wdzięczność rządowi Łotwy za podjęcie się organizacji trzeciego spotkania Stron. Z zadowoleniem przyjmujemy propozycję rządu Republiki Mołdawii dotyczącą organizacji czwartego spotkania Stron</w:t>
      </w:r>
      <w:r w:rsidR="00A865C8">
        <w:t xml:space="preserve"> w </w:t>
      </w:r>
      <w:r>
        <w:t>2011</w:t>
      </w:r>
      <w:r w:rsidR="000F6BD7">
        <w:t> r.</w:t>
      </w:r>
    </w:p>
    <w:p w14:paraId="031BB982" w14:textId="77777777" w:rsidR="00F76FF5" w:rsidRPr="00FC15E7" w:rsidRDefault="00F76FF5" w:rsidP="00FC15E7">
      <w:pPr>
        <w:tabs>
          <w:tab w:val="left" w:pos="392"/>
        </w:tabs>
        <w:spacing w:line="240" w:lineRule="auto"/>
      </w:pPr>
    </w:p>
    <w:p w14:paraId="5BEF9379" w14:textId="77777777" w:rsidR="00FC15E7" w:rsidRPr="00FC15E7" w:rsidRDefault="00FC15E7" w:rsidP="00FC15E7">
      <w:pPr>
        <w:pStyle w:val="jasnyzielonypodtytu"/>
      </w:pPr>
      <w:r>
        <w:t>DEKLARACJA Z KISZYNIOWA</w:t>
      </w:r>
    </w:p>
    <w:p w14:paraId="10F97335" w14:textId="2D96B902" w:rsidR="00FC15E7" w:rsidRPr="00FC15E7" w:rsidRDefault="00FC15E7" w:rsidP="00FC15E7">
      <w:pPr>
        <w:spacing w:line="240" w:lineRule="auto"/>
      </w:pPr>
      <w:r>
        <w:t>przyjęta na czwartym spotkaniu Stron, które odbyło się</w:t>
      </w:r>
      <w:r w:rsidR="00A865C8">
        <w:t xml:space="preserve"> w </w:t>
      </w:r>
      <w:r>
        <w:t>dniach 29 czerwca - 1 lipca 2011</w:t>
      </w:r>
      <w:r w:rsidR="000F6BD7">
        <w:t> r.</w:t>
      </w:r>
      <w:r w:rsidR="00A865C8">
        <w:t xml:space="preserve"> w </w:t>
      </w:r>
      <w:r>
        <w:t>Kiszyniowie</w:t>
      </w:r>
    </w:p>
    <w:p w14:paraId="4CC58175" w14:textId="44623944" w:rsidR="00FC15E7" w:rsidRPr="00FC15E7" w:rsidRDefault="00FC15E7" w:rsidP="00FC15E7">
      <w:pPr>
        <w:spacing w:line="240" w:lineRule="auto"/>
        <w:rPr>
          <w:b/>
        </w:rPr>
      </w:pPr>
      <w:r>
        <w:rPr>
          <w:b/>
        </w:rPr>
        <w:t xml:space="preserve">Rio plus </w:t>
      </w:r>
      <w:proofErr w:type="spellStart"/>
      <w:r>
        <w:rPr>
          <w:b/>
        </w:rPr>
        <w:t>Aarhus</w:t>
      </w:r>
      <w:proofErr w:type="spellEnd"/>
      <w:r>
        <w:rPr>
          <w:b/>
        </w:rPr>
        <w:t xml:space="preserve"> – 20 lat później: owoce</w:t>
      </w:r>
      <w:r w:rsidR="00A865C8">
        <w:rPr>
          <w:b/>
        </w:rPr>
        <w:t xml:space="preserve"> i </w:t>
      </w:r>
      <w:r>
        <w:rPr>
          <w:b/>
        </w:rPr>
        <w:t>przyszłość</w:t>
      </w:r>
    </w:p>
    <w:p w14:paraId="5004511A" w14:textId="7FA629FC" w:rsidR="00FC15E7" w:rsidRPr="00FC15E7" w:rsidRDefault="00FC15E7" w:rsidP="00FC15E7">
      <w:pPr>
        <w:tabs>
          <w:tab w:val="left" w:pos="392"/>
        </w:tabs>
        <w:spacing w:line="240" w:lineRule="auto"/>
      </w:pPr>
      <w:r>
        <w:t>1.</w:t>
      </w:r>
      <w:r>
        <w:tab/>
        <w:t>My, ministrowie</w:t>
      </w:r>
      <w:r w:rsidR="00A865C8">
        <w:t xml:space="preserve"> i </w:t>
      </w:r>
      <w:r>
        <w:t>szefowie delegacji Stron</w:t>
      </w:r>
      <w:r w:rsidR="00A865C8">
        <w:t xml:space="preserve"> i </w:t>
      </w:r>
      <w:r>
        <w:t>Sygnatariuszy Konwencji</w:t>
      </w:r>
      <w:r w:rsidR="00A865C8">
        <w:t xml:space="preserve"> o </w:t>
      </w:r>
      <w:r>
        <w:t>dostępie do informacji, udziale społeczeństwa</w:t>
      </w:r>
      <w:r w:rsidR="00A865C8">
        <w:t xml:space="preserve"> w </w:t>
      </w:r>
      <w:r>
        <w:t>podejmowaniu decyzji oraz dostępie do sprawiedliwości</w:t>
      </w:r>
      <w:r w:rsidR="00A865C8">
        <w:t xml:space="preserve"> w </w:t>
      </w:r>
      <w:r>
        <w:t>sprawach dotyczących środowiska (konwencja</w:t>
      </w:r>
      <w:r w:rsidR="00A865C8">
        <w:t xml:space="preserve"> z </w:t>
      </w:r>
      <w:proofErr w:type="spellStart"/>
      <w:r>
        <w:t>Aarhus</w:t>
      </w:r>
      <w:proofErr w:type="spellEnd"/>
      <w:r>
        <w:t>), wraz</w:t>
      </w:r>
      <w:r w:rsidR="00A865C8">
        <w:t xml:space="preserve"> z </w:t>
      </w:r>
      <w:r>
        <w:t>przedstawicielami innych państw, organizacji międzynarodowych, regionalnych</w:t>
      </w:r>
      <w:r w:rsidR="00A865C8">
        <w:t xml:space="preserve"> i </w:t>
      </w:r>
      <w:r>
        <w:t>pozarządowych, parlamentarzystami</w:t>
      </w:r>
      <w:r w:rsidR="00A865C8">
        <w:t xml:space="preserve"> i </w:t>
      </w:r>
      <w:r>
        <w:t>innymi przedstawicielami społeczeństwa obywatelskiego</w:t>
      </w:r>
      <w:r w:rsidR="00A865C8">
        <w:t xml:space="preserve"> w </w:t>
      </w:r>
      <w:r>
        <w:t>całym regionie Europejskiej Komisji Gospodarczej ONZ</w:t>
      </w:r>
      <w:r w:rsidR="00A865C8">
        <w:t xml:space="preserve"> i </w:t>
      </w:r>
      <w:r>
        <w:t>poza nim, zebrani na czwartej sesji spotkania Stron, jesteśmy przekonani, że prawa środowiskowe</w:t>
      </w:r>
      <w:r w:rsidR="00A865C8">
        <w:t xml:space="preserve"> i </w:t>
      </w:r>
      <w:r>
        <w:t>demokracja są istotnymi elementami dobrych rządów</w:t>
      </w:r>
      <w:r w:rsidR="00A865C8">
        <w:t xml:space="preserve"> i </w:t>
      </w:r>
      <w:r>
        <w:t>świadomego podejmowania decyzji oraz warunkiem wstępnym osiągnięcia celu zrównoważonego rozwoju. Od czasu przyjęcia deklaracji</w:t>
      </w:r>
      <w:r w:rsidR="00A865C8">
        <w:t xml:space="preserve"> z </w:t>
      </w:r>
      <w:r>
        <w:t xml:space="preserve">Rio de </w:t>
      </w:r>
      <w:proofErr w:type="spellStart"/>
      <w:r>
        <w:t>Janeiro</w:t>
      </w:r>
      <w:proofErr w:type="spellEnd"/>
      <w:r w:rsidR="00A865C8">
        <w:t xml:space="preserve"> w </w:t>
      </w:r>
      <w:r>
        <w:t>1992</w:t>
      </w:r>
      <w:r w:rsidR="000F6BD7">
        <w:t> r.</w:t>
      </w:r>
      <w:r>
        <w:t>, a następnie przez Światowy Szczyt Zrównoważonego Rozwoju</w:t>
      </w:r>
      <w:r w:rsidR="00A865C8">
        <w:t xml:space="preserve"> w </w:t>
      </w:r>
      <w:r>
        <w:t>2002</w:t>
      </w:r>
      <w:r w:rsidR="000F6BD7">
        <w:t> r.</w:t>
      </w:r>
      <w:r>
        <w:t>, byliśmy świadkami ciągłego wzmacniania demokracji środowiskowej,</w:t>
      </w:r>
      <w:r w:rsidR="00A865C8">
        <w:t xml:space="preserve"> w </w:t>
      </w:r>
      <w:r>
        <w:t>tym przyjęcia konwencji</w:t>
      </w:r>
      <w:r w:rsidR="00A865C8">
        <w:t xml:space="preserve"> z </w:t>
      </w:r>
      <w:proofErr w:type="spellStart"/>
      <w:r>
        <w:t>Aarhus</w:t>
      </w:r>
      <w:proofErr w:type="spellEnd"/>
      <w:r>
        <w:t>, jej Protokołu</w:t>
      </w:r>
      <w:r w:rsidR="00A865C8">
        <w:t xml:space="preserve"> w </w:t>
      </w:r>
      <w:r>
        <w:t>sprawie rejestrów uwalniania</w:t>
      </w:r>
      <w:r w:rsidR="00A865C8">
        <w:t xml:space="preserve"> i </w:t>
      </w:r>
      <w:r>
        <w:t>transferu zanieczyszczeń, a także Wytycznych Programu Narodów Zjednoczonych ds. Ochrony Środowiska dotyczących rozwoju ustawodawstwa krajowego</w:t>
      </w:r>
      <w:r w:rsidR="00A865C8">
        <w:t xml:space="preserve"> w </w:t>
      </w:r>
      <w:r>
        <w:t>zakresie dostępu do informacji, udziału społeczeństwa</w:t>
      </w:r>
      <w:r w:rsidR="00A865C8">
        <w:t xml:space="preserve"> i </w:t>
      </w:r>
      <w:r>
        <w:t>dostępu do wymiaru sprawiedliwości</w:t>
      </w:r>
      <w:r w:rsidR="00A865C8">
        <w:t xml:space="preserve"> w </w:t>
      </w:r>
      <w:r>
        <w:t>sprawach dotyczących środowiska, które to wytyczne odzwierciedlają zasady</w:t>
      </w:r>
      <w:r w:rsidR="00A865C8">
        <w:t xml:space="preserve"> z </w:t>
      </w:r>
      <w:proofErr w:type="spellStart"/>
      <w:r>
        <w:t>Aarhus</w:t>
      </w:r>
      <w:proofErr w:type="spellEnd"/>
      <w:r>
        <w:t xml:space="preserve"> na poziomie globalnym.</w:t>
      </w:r>
    </w:p>
    <w:p w14:paraId="50A825FD" w14:textId="4CBE7FF2" w:rsidR="00FC15E7" w:rsidRPr="00FC15E7" w:rsidRDefault="00FC15E7" w:rsidP="00FC15E7">
      <w:pPr>
        <w:tabs>
          <w:tab w:val="left" w:pos="392"/>
        </w:tabs>
        <w:spacing w:line="240" w:lineRule="auto"/>
      </w:pPr>
      <w:r>
        <w:t>2.</w:t>
      </w:r>
      <w:r>
        <w:tab/>
        <w:t>Konwencja</w:t>
      </w:r>
      <w:r w:rsidR="00A865C8">
        <w:t xml:space="preserve"> w </w:t>
      </w:r>
      <w:r>
        <w:t>znacznym stopniu przyczyniła się do wdrożenia</w:t>
      </w:r>
      <w:r w:rsidR="00A865C8">
        <w:t xml:space="preserve"> w </w:t>
      </w:r>
      <w:r>
        <w:t>praktyce zasady 10 deklaracji</w:t>
      </w:r>
      <w:r w:rsidR="00A865C8">
        <w:t xml:space="preserve"> z </w:t>
      </w:r>
      <w:r>
        <w:t>Rio</w:t>
      </w:r>
      <w:r w:rsidR="00A865C8">
        <w:t xml:space="preserve"> i </w:t>
      </w:r>
      <w:r>
        <w:t>okazała się skutecznym narzędziem promowania udziału społeczeństwa</w:t>
      </w:r>
      <w:r w:rsidR="00A865C8">
        <w:t xml:space="preserve"> w </w:t>
      </w:r>
      <w:r>
        <w:t>podejmowaniu decyzji dotyczących środowiska oraz dostępu do informacji</w:t>
      </w:r>
      <w:r w:rsidR="00A865C8">
        <w:t xml:space="preserve"> i </w:t>
      </w:r>
      <w:r>
        <w:t>sprawiedliwości</w:t>
      </w:r>
      <w:r w:rsidR="00A865C8">
        <w:t xml:space="preserve"> w </w:t>
      </w:r>
      <w:r>
        <w:t>sprawach dotyczących środowiska. Konwencja pozostanie takim narzędziem m.in. za sprawą mechanizmu przestrzegania – specjalnego instrumentu</w:t>
      </w:r>
      <w:r w:rsidR="00A865C8">
        <w:t xml:space="preserve"> w </w:t>
      </w:r>
      <w:r>
        <w:t>tym sensie, że może być uruchamiany bezpośrednio przez społeczeństwo, za sprawą aktywnego</w:t>
      </w:r>
      <w:r w:rsidR="00A865C8">
        <w:t xml:space="preserve"> i </w:t>
      </w:r>
      <w:r>
        <w:t>ciągłego uczestnictwa przedstawicieli społeczeństwa obywatelskiego we wszystkich procesach, za sprawą skutecznego mechanizmu wymiany informacji, dzięki któremu prezentowane są informacje na temat przepisów</w:t>
      </w:r>
      <w:r w:rsidR="00A865C8">
        <w:t xml:space="preserve"> i </w:t>
      </w:r>
      <w:r>
        <w:t>praktyk</w:t>
      </w:r>
      <w:r w:rsidR="00A865C8">
        <w:t xml:space="preserve"> w </w:t>
      </w:r>
      <w:r>
        <w:t>całym regionie EKG ONZ istotnych dla praw publicznych oraz za sprawą zdolności do zajmowania się wieloma sektorowymi kwestiami środowiskowymi. Zdajemy sobie sprawę, że nadal istnieją znaczne przeszkody, które należy pokonać, aby osiągnąć pełne</w:t>
      </w:r>
      <w:r w:rsidR="00A865C8">
        <w:t xml:space="preserve"> i </w:t>
      </w:r>
      <w:r>
        <w:t>zrównoważone stosowanie zasady 10</w:t>
      </w:r>
      <w:r w:rsidR="00A865C8">
        <w:t xml:space="preserve"> w </w:t>
      </w:r>
      <w:r>
        <w:t xml:space="preserve">rodzinie </w:t>
      </w:r>
      <w:proofErr w:type="spellStart"/>
      <w:r>
        <w:t>Aarhus</w:t>
      </w:r>
      <w:proofErr w:type="spellEnd"/>
      <w:r>
        <w:t>. Pozostajemy zaangażowani</w:t>
      </w:r>
      <w:r w:rsidR="00A865C8">
        <w:t xml:space="preserve"> w </w:t>
      </w:r>
      <w:r>
        <w:t>pracę na rzecz pełnego wykonywania konwencji.</w:t>
      </w:r>
    </w:p>
    <w:p w14:paraId="5DC6490E" w14:textId="3DDE52D6" w:rsidR="00FC15E7" w:rsidRPr="00FC15E7" w:rsidRDefault="00FC15E7" w:rsidP="00FC15E7">
      <w:pPr>
        <w:tabs>
          <w:tab w:val="left" w:pos="392"/>
        </w:tabs>
        <w:spacing w:line="240" w:lineRule="auto"/>
      </w:pPr>
      <w:r>
        <w:t>3.</w:t>
      </w:r>
      <w:r>
        <w:tab/>
        <w:t>Otwartość, przejrzystość, szerokie podejście partycypacyjne</w:t>
      </w:r>
      <w:r w:rsidR="00A865C8">
        <w:t xml:space="preserve"> i </w:t>
      </w:r>
      <w:r>
        <w:t>odpowiedzialność to kluczowe zasady</w:t>
      </w:r>
      <w:r w:rsidR="00A865C8">
        <w:t xml:space="preserve"> i </w:t>
      </w:r>
      <w:r>
        <w:t>cele konwencji</w:t>
      </w:r>
      <w:r w:rsidR="00A865C8">
        <w:t xml:space="preserve"> z </w:t>
      </w:r>
      <w:proofErr w:type="spellStart"/>
      <w:r>
        <w:t>Aarhus</w:t>
      </w:r>
      <w:proofErr w:type="spellEnd"/>
      <w:r>
        <w:t>. Dzięki promowaniu tych zasad</w:t>
      </w:r>
      <w:r w:rsidR="00A865C8">
        <w:t xml:space="preserve"> w </w:t>
      </w:r>
      <w:r>
        <w:t>międzynarodowych procesach decyzyjnych dotyczących środowiska zasady konwencji</w:t>
      </w:r>
      <w:r w:rsidR="00A865C8">
        <w:t xml:space="preserve"> z </w:t>
      </w:r>
      <w:proofErr w:type="spellStart"/>
      <w:r>
        <w:t>Aarhus</w:t>
      </w:r>
      <w:proofErr w:type="spellEnd"/>
      <w:r>
        <w:t xml:space="preserve"> mogą być bezpośrednio stosowane</w:t>
      </w:r>
      <w:r w:rsidR="00A865C8">
        <w:t xml:space="preserve"> w </w:t>
      </w:r>
      <w:r>
        <w:t>procesie Konferencji Narodów Zjednoczonych</w:t>
      </w:r>
      <w:r w:rsidR="00A865C8">
        <w:t xml:space="preserve"> w </w:t>
      </w:r>
      <w:r>
        <w:t>sprawie Zrównoważonego Rozwoju (Rio+20). Podkreślamy znaczenie promowania tych zasad na forach międzynarodowych</w:t>
      </w:r>
      <w:r w:rsidR="00A865C8">
        <w:t xml:space="preserve"> i </w:t>
      </w:r>
      <w:r>
        <w:t>dalszego ich promowania</w:t>
      </w:r>
      <w:r w:rsidR="00A865C8">
        <w:t xml:space="preserve"> w </w:t>
      </w:r>
      <w:r>
        <w:t>ramach przygotowań do Rio+20</w:t>
      </w:r>
      <w:r w:rsidR="00A865C8">
        <w:t xml:space="preserve"> w </w:t>
      </w:r>
      <w:r>
        <w:t>2012</w:t>
      </w:r>
      <w:r w:rsidR="000F6BD7">
        <w:t> r.</w:t>
      </w:r>
    </w:p>
    <w:p w14:paraId="1AED7861" w14:textId="11350B5B" w:rsidR="00FC15E7" w:rsidRPr="00FC15E7" w:rsidRDefault="00FC15E7" w:rsidP="00FC15E7">
      <w:pPr>
        <w:tabs>
          <w:tab w:val="left" w:pos="392"/>
        </w:tabs>
        <w:spacing w:line="240" w:lineRule="auto"/>
      </w:pPr>
      <w:r>
        <w:t>4.</w:t>
      </w:r>
      <w:r>
        <w:tab/>
        <w:t>Wyzwania społeczne, gospodarcze</w:t>
      </w:r>
      <w:r w:rsidR="00A865C8">
        <w:t xml:space="preserve"> i </w:t>
      </w:r>
      <w:r>
        <w:t>środowiskowe na całym świecie stają się coraz bardziej złożone</w:t>
      </w:r>
      <w:r w:rsidR="00A865C8">
        <w:t xml:space="preserve"> i </w:t>
      </w:r>
      <w:r>
        <w:t>wzajemnie powiązane. Fakt ten nie powinien zniechęcać społeczeństwa do angażowania się</w:t>
      </w:r>
      <w:r w:rsidR="00A865C8">
        <w:t xml:space="preserve"> w </w:t>
      </w:r>
      <w:r>
        <w:t>podejmowanie decyzji. Rządy muszą zapewnić niezbędne bodźce, narzędzia, informacje</w:t>
      </w:r>
      <w:r w:rsidR="00A865C8">
        <w:t xml:space="preserve"> i </w:t>
      </w:r>
      <w:r>
        <w:t>pomoc, aby umożliwić przejrzyste procesy decyzyjne</w:t>
      </w:r>
      <w:r w:rsidR="00A865C8">
        <w:t xml:space="preserve"> w </w:t>
      </w:r>
      <w:r>
        <w:t>celu zapewnienia świadomego, zrównoważonego</w:t>
      </w:r>
      <w:r w:rsidR="00A865C8">
        <w:t xml:space="preserve"> i </w:t>
      </w:r>
      <w:r>
        <w:t>skutecznego udziału społeczeństwa. Odpowiedzialność za decyzje</w:t>
      </w:r>
      <w:r w:rsidR="00A865C8">
        <w:t xml:space="preserve"> i </w:t>
      </w:r>
      <w:r>
        <w:t>procesy decyzyjne przed społeczeństwem, któremu powinny służyć, powinna stać się kluczowa, a nie tylko proceduralna.</w:t>
      </w:r>
    </w:p>
    <w:p w14:paraId="7C4B2A4C" w14:textId="424BA644" w:rsidR="00FC15E7" w:rsidRPr="00FC15E7" w:rsidRDefault="00FC15E7" w:rsidP="0058059B">
      <w:pPr>
        <w:tabs>
          <w:tab w:val="left" w:pos="392"/>
        </w:tabs>
        <w:spacing w:before="240" w:line="240" w:lineRule="auto"/>
      </w:pPr>
      <w:r>
        <w:t>I.</w:t>
      </w:r>
      <w:r>
        <w:tab/>
        <w:t>AARHUS I ZIELONA GOSPODARKA</w:t>
      </w:r>
    </w:p>
    <w:p w14:paraId="6AA29C72" w14:textId="39FD2313" w:rsidR="00FC15E7" w:rsidRPr="00FC15E7" w:rsidRDefault="00FC15E7" w:rsidP="00FC15E7">
      <w:pPr>
        <w:tabs>
          <w:tab w:val="left" w:pos="392"/>
        </w:tabs>
        <w:spacing w:line="240" w:lineRule="auto"/>
      </w:pPr>
      <w:r>
        <w:t>5.</w:t>
      </w:r>
      <w:r>
        <w:tab/>
        <w:t>Woli</w:t>
      </w:r>
      <w:r w:rsidR="00A865C8">
        <w:t xml:space="preserve"> i </w:t>
      </w:r>
      <w:r>
        <w:t>działaniom rządów</w:t>
      </w:r>
      <w:r w:rsidR="00A865C8">
        <w:t xml:space="preserve"> i </w:t>
      </w:r>
      <w:r>
        <w:t>organów międzyrządowych, aby właściwie odzwierciedlić obawy społeczne, powinno towarzyszyć zaangażowanie</w:t>
      </w:r>
      <w:r w:rsidR="00A865C8">
        <w:t xml:space="preserve"> i </w:t>
      </w:r>
      <w:r>
        <w:t>działania wszystkich zainteresowanych stron,</w:t>
      </w:r>
      <w:r w:rsidR="00A865C8">
        <w:t xml:space="preserve"> w </w:t>
      </w:r>
      <w:r>
        <w:t>tym szerszych kręgów biznesowych,</w:t>
      </w:r>
      <w:r w:rsidR="00A865C8">
        <w:t xml:space="preserve"> w </w:t>
      </w:r>
      <w:r>
        <w:t>celu osiągnięcia zrównoważonego rozwoju. W tym względzie społeczna</w:t>
      </w:r>
      <w:r w:rsidR="00A865C8">
        <w:t xml:space="preserve"> i </w:t>
      </w:r>
      <w:r>
        <w:t>środowiskowa odpowiedzialność przedsiębiorstw, przejrzystość</w:t>
      </w:r>
      <w:r w:rsidR="00A865C8">
        <w:t xml:space="preserve"> i </w:t>
      </w:r>
      <w:r>
        <w:t>rozliczalność mogą pomóc</w:t>
      </w:r>
      <w:r w:rsidR="00A865C8">
        <w:t xml:space="preserve"> w </w:t>
      </w:r>
      <w:r>
        <w:t>osiągnięciu tego celu. Wśród szerszych kręgów biznesowych należy dalej promować przejrzystość działań.</w:t>
      </w:r>
    </w:p>
    <w:p w14:paraId="7B589E8C" w14:textId="72577126" w:rsidR="00FC15E7" w:rsidRPr="00FC15E7" w:rsidRDefault="00FC15E7" w:rsidP="00FC15E7">
      <w:pPr>
        <w:tabs>
          <w:tab w:val="left" w:pos="392"/>
        </w:tabs>
        <w:spacing w:line="240" w:lineRule="auto"/>
      </w:pPr>
      <w:r>
        <w:lastRenderedPageBreak/>
        <w:t>6.</w:t>
      </w:r>
      <w:r>
        <w:tab/>
        <w:t>Niedawny kryzys gospodarczy</w:t>
      </w:r>
      <w:r w:rsidR="00A865C8">
        <w:t xml:space="preserve"> i </w:t>
      </w:r>
      <w:r>
        <w:t>programy naprawcze mogą stanowić zarówno zachętę, jak</w:t>
      </w:r>
      <w:r w:rsidR="00A865C8">
        <w:t xml:space="preserve"> i </w:t>
      </w:r>
      <w:r>
        <w:t>okazję do obrania bardziej zrównoważonej ścieżki. Innowacje</w:t>
      </w:r>
      <w:r w:rsidR="00A865C8">
        <w:t xml:space="preserve"> i </w:t>
      </w:r>
      <w:r>
        <w:t>postęp technologiczny mogą przyczynić się do zmniejszenia naszego śladu ekologicznego, ale same</w:t>
      </w:r>
      <w:r w:rsidR="00A865C8">
        <w:t xml:space="preserve"> w </w:t>
      </w:r>
      <w:r>
        <w:t>sobie nie doprowadzą do zrównoważonego rozwoju</w:t>
      </w:r>
      <w:r w:rsidR="00A865C8">
        <w:t xml:space="preserve"> i </w:t>
      </w:r>
      <w:r>
        <w:t>lepszej jakości życia. Nastąpił postęp</w:t>
      </w:r>
      <w:r w:rsidR="00A865C8">
        <w:t xml:space="preserve"> w </w:t>
      </w:r>
      <w:r>
        <w:t>uznawaniu korzyści ekonomicznych płynących</w:t>
      </w:r>
      <w:r w:rsidR="00A865C8">
        <w:t xml:space="preserve"> ze </w:t>
      </w:r>
      <w:r>
        <w:t>zrównoważonego rozwoju, a także potencjalnych możliwości, jakie stwarza on dla całego społeczeństwa,</w:t>
      </w:r>
      <w:r w:rsidR="00A865C8">
        <w:t xml:space="preserve"> w </w:t>
      </w:r>
      <w:r>
        <w:t>tym dla przedsiębiorstw. Ekonomiczna</w:t>
      </w:r>
      <w:r w:rsidR="00A865C8">
        <w:t xml:space="preserve"> i </w:t>
      </w:r>
      <w:r>
        <w:t>społeczna wartość środowiska oraz wpływ dzisiejszych działań na środowisko powinny być</w:t>
      </w:r>
      <w:r w:rsidR="00A865C8">
        <w:t xml:space="preserve"> w </w:t>
      </w:r>
      <w:r>
        <w:t>pełni odzwierciedlone we wszystkich decyzjach na poziomie politycznym, strategicznym</w:t>
      </w:r>
      <w:r w:rsidR="00A865C8">
        <w:t xml:space="preserve"> i </w:t>
      </w:r>
      <w:r>
        <w:t>na poziomie przedsięwzięć, szczególnie</w:t>
      </w:r>
      <w:r w:rsidR="00A865C8">
        <w:t xml:space="preserve"> w </w:t>
      </w:r>
      <w:r>
        <w:t>świetle rosnącej presji na zasoby</w:t>
      </w:r>
      <w:r w:rsidR="00A865C8">
        <w:t xml:space="preserve"> w </w:t>
      </w:r>
      <w:r>
        <w:t>związku</w:t>
      </w:r>
      <w:r w:rsidR="00A865C8">
        <w:t xml:space="preserve"> z </w:t>
      </w:r>
      <w:r>
        <w:t>szybkim globalnym rozwojem gospodarczym</w:t>
      </w:r>
      <w:r w:rsidR="00A865C8">
        <w:t xml:space="preserve"> i </w:t>
      </w:r>
      <w:r>
        <w:t>wzrostem liczby ludności. Społeczny wymiar zrównoważonego rozwoju – który obejmuje kluczowe elementy, takie jak eliminacja ubóstwa, zatrudnienie, integracja społeczna, społeczna odpowiedzialność przedsiębiorstwa</w:t>
      </w:r>
      <w:r w:rsidR="00A865C8">
        <w:t xml:space="preserve"> i </w:t>
      </w:r>
      <w:r>
        <w:t>równość płci – jest również ściśle powiązany</w:t>
      </w:r>
      <w:r w:rsidR="00A865C8">
        <w:t xml:space="preserve"> z </w:t>
      </w:r>
      <w:r>
        <w:t>udziałem społeczeństwa</w:t>
      </w:r>
      <w:r w:rsidR="00A865C8">
        <w:t xml:space="preserve"> w </w:t>
      </w:r>
      <w:r>
        <w:t>podejmowaniu decyzji.</w:t>
      </w:r>
    </w:p>
    <w:p w14:paraId="3724108B" w14:textId="595318C0" w:rsidR="00FC15E7" w:rsidRPr="00FC15E7" w:rsidRDefault="00FC15E7" w:rsidP="00FC15E7">
      <w:pPr>
        <w:tabs>
          <w:tab w:val="left" w:pos="392"/>
        </w:tabs>
        <w:spacing w:line="240" w:lineRule="auto"/>
      </w:pPr>
      <w:r>
        <w:t>7.</w:t>
      </w:r>
      <w:r>
        <w:tab/>
        <w:t>Podobnie jak</w:t>
      </w:r>
      <w:r w:rsidR="00A865C8">
        <w:t xml:space="preserve"> w </w:t>
      </w:r>
      <w:r>
        <w:t>przypadku ekologizacji gospodarki udział społeczeństwa</w:t>
      </w:r>
      <w:r w:rsidR="00A865C8">
        <w:t xml:space="preserve"> w </w:t>
      </w:r>
      <w:r>
        <w:t>podejmowaniu decyzji nie jest samodzielnym celem, ale raczej instrumentem służącym osiągnięciu zrównoważonego rozwoju</w:t>
      </w:r>
      <w:r w:rsidR="00A865C8">
        <w:t xml:space="preserve"> i </w:t>
      </w:r>
      <w:r>
        <w:t>dobrobytu społeczeństwa. Uważamy, że zgodnie</w:t>
      </w:r>
      <w:r w:rsidR="00A865C8">
        <w:t xml:space="preserve"> z </w:t>
      </w:r>
      <w:r>
        <w:t>zasadą 10 obywatele powinni zostać zaproszeni do udziału</w:t>
      </w:r>
      <w:r w:rsidR="00A865C8">
        <w:t xml:space="preserve"> w </w:t>
      </w:r>
      <w:r>
        <w:t>definiowaniu</w:t>
      </w:r>
      <w:r w:rsidR="00A865C8">
        <w:t xml:space="preserve"> i </w:t>
      </w:r>
      <w:r>
        <w:t>wdrażaniu programów zielonej gospodarki oraz</w:t>
      </w:r>
      <w:r w:rsidR="00A865C8">
        <w:t xml:space="preserve"> w </w:t>
      </w:r>
      <w:r>
        <w:t>wyborze najbardziej odpowiednich planów działania prowadzących do zrównoważonego rozwoju.</w:t>
      </w:r>
    </w:p>
    <w:p w14:paraId="51EB73AC" w14:textId="77777777" w:rsidR="00FC15E7" w:rsidRPr="00FC15E7" w:rsidRDefault="00FC15E7" w:rsidP="0058059B">
      <w:pPr>
        <w:tabs>
          <w:tab w:val="left" w:pos="392"/>
        </w:tabs>
        <w:spacing w:before="240" w:line="240" w:lineRule="auto"/>
      </w:pPr>
      <w:r>
        <w:t>II.</w:t>
      </w:r>
      <w:r>
        <w:tab/>
        <w:t>AARHUS I ZARZĄDZANIE ŚRODOWISKIEM</w:t>
      </w:r>
    </w:p>
    <w:p w14:paraId="50C1666C" w14:textId="7CC43913" w:rsidR="00FC15E7" w:rsidRPr="00FC15E7" w:rsidRDefault="00FC15E7" w:rsidP="00FC15E7">
      <w:pPr>
        <w:tabs>
          <w:tab w:val="left" w:pos="392"/>
        </w:tabs>
        <w:spacing w:line="240" w:lineRule="auto"/>
      </w:pPr>
      <w:r>
        <w:t>8.</w:t>
      </w:r>
      <w:r>
        <w:tab/>
        <w:t>Podejmowanie dobrych decyzji dotyczących środowiska na szczeblu krajowym jest ściśle związane</w:t>
      </w:r>
      <w:r w:rsidR="00A865C8">
        <w:t xml:space="preserve"> z </w:t>
      </w:r>
      <w:r>
        <w:t>zarządzaniem środowiskiem na szczeblu globalnym. W związku</w:t>
      </w:r>
      <w:r w:rsidR="00A865C8">
        <w:t xml:space="preserve"> z </w:t>
      </w:r>
      <w:r>
        <w:t>tym uważamy, że przygotowania do Rio+20</w:t>
      </w:r>
      <w:r w:rsidR="00A865C8">
        <w:t xml:space="preserve"> i </w:t>
      </w:r>
      <w:r>
        <w:t>jego obrady powinny służyć jako model wdrażania zasady 10 deklaracji</w:t>
      </w:r>
      <w:r w:rsidR="00A865C8">
        <w:t xml:space="preserve"> z </w:t>
      </w:r>
      <w:r>
        <w:t>Rio,</w:t>
      </w:r>
      <w:r w:rsidR="00A865C8">
        <w:t xml:space="preserve"> z </w:t>
      </w:r>
      <w:r>
        <w:t>wysokim poziomem udziału społeczeństwa,</w:t>
      </w:r>
      <w:r w:rsidR="00A865C8">
        <w:t xml:space="preserve"> w </w:t>
      </w:r>
      <w:r>
        <w:t>tym szerokiego grona zainteresowanych stron, które mają możliwość przedstawienia swoich wizji zrównoważonej przyszłości</w:t>
      </w:r>
      <w:r w:rsidR="00A865C8">
        <w:t xml:space="preserve"> i </w:t>
      </w:r>
      <w:r>
        <w:t>wpływania na podejmowanie decyzji.</w:t>
      </w:r>
    </w:p>
    <w:p w14:paraId="26832E61" w14:textId="6AB95D29" w:rsidR="00FC15E7" w:rsidRPr="00FC15E7" w:rsidRDefault="00FC15E7" w:rsidP="00FC15E7">
      <w:pPr>
        <w:tabs>
          <w:tab w:val="left" w:pos="392"/>
        </w:tabs>
        <w:spacing w:line="240" w:lineRule="auto"/>
      </w:pPr>
      <w:r>
        <w:t>9.</w:t>
      </w:r>
      <w:r>
        <w:tab/>
        <w:t>Podczas gdy</w:t>
      </w:r>
      <w:r w:rsidR="00A865C8">
        <w:t xml:space="preserve"> w </w:t>
      </w:r>
      <w:r>
        <w:t>ciągu ostatnich dwóch dekad przyjęto lub zaktualizowano szereg ważnych wielostronnych instrumentów środowiskowych,</w:t>
      </w:r>
      <w:r w:rsidR="00A865C8">
        <w:t xml:space="preserve"> w </w:t>
      </w:r>
      <w:r>
        <w:t>tym samą konwencję</w:t>
      </w:r>
      <w:r w:rsidR="00A865C8">
        <w:t xml:space="preserve"> z </w:t>
      </w:r>
      <w:proofErr w:type="spellStart"/>
      <w:r>
        <w:t>Aarhus</w:t>
      </w:r>
      <w:proofErr w:type="spellEnd"/>
      <w:r>
        <w:t>, skuteczność międzynarodowego zarządzania</w:t>
      </w:r>
      <w:r w:rsidR="00A865C8">
        <w:t xml:space="preserve"> w </w:t>
      </w:r>
      <w:r>
        <w:t>kwestiach środowiskowych można jeszcze znacznie poprawić. Środowiskowa część polityki międzynarodowej pozostaje prawdopodobnie najsłabszym</w:t>
      </w:r>
      <w:r w:rsidR="00A865C8">
        <w:t xml:space="preserve"> z </w:t>
      </w:r>
      <w:r>
        <w:t>trzech filarów zrównoważonego rozwoju.</w:t>
      </w:r>
    </w:p>
    <w:p w14:paraId="1196FD5B" w14:textId="3EA6FE4B" w:rsidR="00FC15E7" w:rsidRPr="00FC15E7" w:rsidRDefault="00FC15E7" w:rsidP="00FC15E7">
      <w:pPr>
        <w:tabs>
          <w:tab w:val="left" w:pos="392"/>
        </w:tabs>
        <w:spacing w:line="240" w:lineRule="auto"/>
      </w:pPr>
      <w:r>
        <w:t>10.</w:t>
      </w:r>
      <w:r>
        <w:tab/>
        <w:t>Lepsza koordynacja, skuteczność</w:t>
      </w:r>
      <w:r w:rsidR="00A865C8">
        <w:t xml:space="preserve"> i </w:t>
      </w:r>
      <w:r>
        <w:t>synergiczne wdrażanie wielostronnych instrumentów środowiskowych muszą nadal stanowić priorytet. Konwencja</w:t>
      </w:r>
      <w:r w:rsidR="00A865C8">
        <w:t xml:space="preserve"> z </w:t>
      </w:r>
      <w:proofErr w:type="spellStart"/>
      <w:r>
        <w:t>Aarhus</w:t>
      </w:r>
      <w:proofErr w:type="spellEnd"/>
      <w:r>
        <w:t xml:space="preserve"> zapewnia sposobność</w:t>
      </w:r>
      <w:r w:rsidR="00A865C8">
        <w:t xml:space="preserve"> w </w:t>
      </w:r>
      <w:r>
        <w:t>tym zakresie</w:t>
      </w:r>
      <w:r w:rsidR="00A865C8">
        <w:t xml:space="preserve"> w </w:t>
      </w:r>
      <w:r>
        <w:t>ramach współpracy związanej</w:t>
      </w:r>
      <w:r w:rsidR="00A865C8">
        <w:t xml:space="preserve"> z </w:t>
      </w:r>
      <w:r>
        <w:t>innymi umowami wielostronnymi, tak jak ma to już miejsce</w:t>
      </w:r>
      <w:r w:rsidR="00A865C8">
        <w:t xml:space="preserve"> w </w:t>
      </w:r>
      <w:r>
        <w:t>przypadku prac nad promowaniem udziału społeczeństwa na forach międzynarodowych</w:t>
      </w:r>
      <w:r w:rsidR="00A865C8">
        <w:t xml:space="preserve"> i </w:t>
      </w:r>
      <w:r>
        <w:t xml:space="preserve">regularnej wymiany informacji na temat działań między sekretariatami konwencji. Dobrymi przykładami pomyślnej współpracy dotyczącej </w:t>
      </w:r>
      <w:proofErr w:type="spellStart"/>
      <w:r>
        <w:t>Aarhus</w:t>
      </w:r>
      <w:proofErr w:type="spellEnd"/>
      <w:r w:rsidR="00A865C8">
        <w:t xml:space="preserve"> i </w:t>
      </w:r>
      <w:r>
        <w:t>innych konwencji międzynarodowych są również warsztaty, takie jak te</w:t>
      </w:r>
      <w:r w:rsidR="00A865C8">
        <w:t xml:space="preserve"> w </w:t>
      </w:r>
      <w:r>
        <w:t>ramach protokołu kartageńskiego</w:t>
      </w:r>
      <w:r w:rsidR="00A865C8">
        <w:t xml:space="preserve"> o </w:t>
      </w:r>
      <w:r>
        <w:t>bezpieczeństwie biologicznym do Konwencji</w:t>
      </w:r>
      <w:r w:rsidR="00A865C8">
        <w:t xml:space="preserve"> o </w:t>
      </w:r>
      <w:r>
        <w:t xml:space="preserve">różnorodności biologicznej. </w:t>
      </w:r>
    </w:p>
    <w:p w14:paraId="688255C9" w14:textId="03A9FD7C" w:rsidR="00FC15E7" w:rsidRPr="00FC15E7" w:rsidRDefault="00FC15E7" w:rsidP="00FC15E7">
      <w:pPr>
        <w:tabs>
          <w:tab w:val="left" w:pos="392"/>
        </w:tabs>
        <w:spacing w:line="240" w:lineRule="auto"/>
      </w:pPr>
      <w:r>
        <w:t>11.</w:t>
      </w:r>
      <w:r>
        <w:tab/>
        <w:t>Istotne jest, aby społeczeństwo miało skuteczne kanały wnoszenia wkładu</w:t>
      </w:r>
      <w:r w:rsidR="00A865C8">
        <w:t xml:space="preserve"> w </w:t>
      </w:r>
      <w:r>
        <w:t>międzynarodowe procesy środowiskowe, a także wkładu na poziomie krajowym. Proces decydowania</w:t>
      </w:r>
      <w:r w:rsidR="00A865C8">
        <w:t xml:space="preserve"> o </w:t>
      </w:r>
      <w:r>
        <w:t>priorytetach, mandatach</w:t>
      </w:r>
      <w:r w:rsidR="00A865C8">
        <w:t xml:space="preserve"> i </w:t>
      </w:r>
      <w:r>
        <w:t>wkładzie finansowym dla szeregu międzynarodowych programów,</w:t>
      </w:r>
      <w:r w:rsidR="00A865C8">
        <w:t xml:space="preserve"> w </w:t>
      </w:r>
      <w:r>
        <w:t>żadnym wypadku nie ograniczając się do polityki środowiskowej, powinien być nie tylko bardziej efektywnie koordynowany, lecz także przejrzysty, sprzyjający włączeniu społecznemu</w:t>
      </w:r>
      <w:r w:rsidR="00A865C8">
        <w:t xml:space="preserve"> i </w:t>
      </w:r>
      <w:r>
        <w:t>odpowiedzialny. Określając stanowiska</w:t>
      </w:r>
      <w:r w:rsidR="00A865C8">
        <w:t xml:space="preserve"> w </w:t>
      </w:r>
      <w:r>
        <w:t>swoim programie międzynarodowym, rządy powinny dążyć do odzwierciedlenia poglądów społeczeństwa na temat zrównoważonego rozwoju.</w:t>
      </w:r>
    </w:p>
    <w:p w14:paraId="6B21F607" w14:textId="3F827B6D" w:rsidR="00FC15E7" w:rsidRPr="00FC15E7" w:rsidRDefault="00FC15E7" w:rsidP="00FC15E7">
      <w:pPr>
        <w:tabs>
          <w:tab w:val="left" w:pos="392"/>
        </w:tabs>
        <w:spacing w:line="240" w:lineRule="auto"/>
      </w:pPr>
      <w:r>
        <w:t>12.</w:t>
      </w:r>
      <w:r>
        <w:tab/>
        <w:t>Zwracamy się do uczestników konferencji Rio+20</w:t>
      </w:r>
      <w:r w:rsidR="00A865C8">
        <w:t xml:space="preserve"> o </w:t>
      </w:r>
      <w:r>
        <w:t>uwzględnienie zasad konwencji</w:t>
      </w:r>
      <w:r w:rsidR="00A865C8">
        <w:t xml:space="preserve"> z </w:t>
      </w:r>
      <w:proofErr w:type="spellStart"/>
      <w:r>
        <w:t>Aarhus</w:t>
      </w:r>
      <w:proofErr w:type="spellEnd"/>
      <w:r w:rsidR="00A865C8">
        <w:t xml:space="preserve"> w </w:t>
      </w:r>
      <w:r>
        <w:t>ich rozważaniach na temat ram instytucjonalnych dla zrównoważonego rozwoju,</w:t>
      </w:r>
      <w:r w:rsidR="00A865C8">
        <w:t xml:space="preserve"> w </w:t>
      </w:r>
      <w:r>
        <w:t>tym możliwości szerszej reformy instytucjonalnej określonych</w:t>
      </w:r>
      <w:r w:rsidR="00A865C8">
        <w:t xml:space="preserve"> w </w:t>
      </w:r>
      <w:r>
        <w:t>wynikach procesu Nairobi-Helsinki Programu Narodów Zjednoczonych ds. Ochrony Środowiska, jako wkładu we wzmocnienie ram instytucjonalnych dla zrównoważonego rozwoju poprzez poprawę międzynarodowego zarządzania środowiskiem.</w:t>
      </w:r>
    </w:p>
    <w:p w14:paraId="3FCF8DA6" w14:textId="77777777" w:rsidR="00FC15E7" w:rsidRPr="00FC15E7" w:rsidRDefault="00FC15E7" w:rsidP="0058059B">
      <w:pPr>
        <w:tabs>
          <w:tab w:val="left" w:pos="392"/>
        </w:tabs>
        <w:spacing w:before="240" w:line="240" w:lineRule="auto"/>
      </w:pPr>
      <w:r>
        <w:t>III.</w:t>
      </w:r>
      <w:r>
        <w:tab/>
        <w:t>PATRZĄC W PRZYSZŁOŚĆ</w:t>
      </w:r>
    </w:p>
    <w:p w14:paraId="1879E8E2" w14:textId="0D5B179A" w:rsidR="00FC15E7" w:rsidRPr="00FC15E7" w:rsidRDefault="00FC15E7" w:rsidP="00FC15E7">
      <w:pPr>
        <w:tabs>
          <w:tab w:val="left" w:pos="392"/>
        </w:tabs>
        <w:spacing w:line="240" w:lineRule="auto"/>
      </w:pPr>
      <w:r>
        <w:t>13.</w:t>
      </w:r>
      <w:r>
        <w:tab/>
        <w:t>Zdajemy sobie sprawę, że należy podjąć dalsze działania, aby zapewnić pełne</w:t>
      </w:r>
      <w:r w:rsidR="00A865C8">
        <w:t xml:space="preserve"> i </w:t>
      </w:r>
      <w:r>
        <w:t>zrównoważone stosowanie zasady 10</w:t>
      </w:r>
      <w:r w:rsidR="00A865C8">
        <w:t xml:space="preserve"> w </w:t>
      </w:r>
      <w:r>
        <w:t xml:space="preserve">rodzinie </w:t>
      </w:r>
      <w:proofErr w:type="spellStart"/>
      <w:r>
        <w:t>Aarhus</w:t>
      </w:r>
      <w:proofErr w:type="spellEnd"/>
      <w:r>
        <w:t>. Zarówno</w:t>
      </w:r>
      <w:r w:rsidR="00A865C8">
        <w:t xml:space="preserve"> w </w:t>
      </w:r>
      <w:r>
        <w:t>skali globalnej, przez dalsze wprowadzanie zasad</w:t>
      </w:r>
      <w:r w:rsidR="00A865C8">
        <w:t xml:space="preserve"> z </w:t>
      </w:r>
      <w:proofErr w:type="spellStart"/>
      <w:r>
        <w:t>Aarhus</w:t>
      </w:r>
      <w:proofErr w:type="spellEnd"/>
      <w:r>
        <w:t xml:space="preserve"> do innych konwencji środowiskowych, jak</w:t>
      </w:r>
      <w:r w:rsidR="00A865C8">
        <w:t xml:space="preserve"> i w </w:t>
      </w:r>
      <w:r>
        <w:t>ramach naszej konwencji, planowana dogłębna ocena funkcjonowania konwencji pomoże nam</w:t>
      </w:r>
      <w:r w:rsidR="00A865C8">
        <w:t xml:space="preserve"> w </w:t>
      </w:r>
      <w:r>
        <w:t>dalszej poprawie jej wdrażania, wzmacniając tym samym nasz wkład</w:t>
      </w:r>
      <w:r w:rsidR="00A865C8">
        <w:t xml:space="preserve"> w </w:t>
      </w:r>
      <w:r>
        <w:t>stosowanie Zasady 10</w:t>
      </w:r>
      <w:r w:rsidR="00A865C8">
        <w:t xml:space="preserve"> w </w:t>
      </w:r>
      <w:r>
        <w:t>praktyce.</w:t>
      </w:r>
    </w:p>
    <w:p w14:paraId="17E7D5D5" w14:textId="419CD8BB" w:rsidR="00FC15E7" w:rsidRPr="00FC15E7" w:rsidRDefault="00FC15E7" w:rsidP="00FC15E7">
      <w:pPr>
        <w:tabs>
          <w:tab w:val="left" w:pos="392"/>
        </w:tabs>
        <w:spacing w:line="240" w:lineRule="auto"/>
      </w:pPr>
      <w:r>
        <w:t>14.</w:t>
      </w:r>
      <w:r>
        <w:tab/>
        <w:t>Zdajemy sobie sprawę, że jesteśmy to winni przyszłym pokoleniom, aby zminimalizować wyczerpywanie się zasobów środowiskowych, które powinny pozostać dla nich dostępne. Dzisiejsze dzieci</w:t>
      </w:r>
      <w:r w:rsidR="00A865C8">
        <w:t xml:space="preserve"> i </w:t>
      </w:r>
      <w:r>
        <w:t xml:space="preserve">młodzież obserwują nasze </w:t>
      </w:r>
      <w:r>
        <w:lastRenderedPageBreak/>
        <w:t>kroki, które zadecydują</w:t>
      </w:r>
      <w:r w:rsidR="00A865C8">
        <w:t xml:space="preserve"> o </w:t>
      </w:r>
      <w:r>
        <w:t>jakości życia ich</w:t>
      </w:r>
      <w:r w:rsidR="00A865C8">
        <w:t xml:space="preserve"> i </w:t>
      </w:r>
      <w:r>
        <w:t>ich dzieci. Mamy obowiązek służyć przykładem przez dokonywanie właściwych wyborów.</w:t>
      </w:r>
    </w:p>
    <w:p w14:paraId="34031AE8" w14:textId="0E37AD48" w:rsidR="00FC15E7" w:rsidRPr="00FC15E7" w:rsidRDefault="00FC15E7" w:rsidP="00FC15E7">
      <w:pPr>
        <w:tabs>
          <w:tab w:val="left" w:pos="392"/>
        </w:tabs>
        <w:spacing w:line="240" w:lineRule="auto"/>
      </w:pPr>
      <w:r>
        <w:t>15.</w:t>
      </w:r>
      <w:r>
        <w:tab/>
        <w:t>Uważamy, że nasza praca nad wykonywaniem konwencji</w:t>
      </w:r>
      <w:r w:rsidR="00A865C8">
        <w:t xml:space="preserve"> z </w:t>
      </w:r>
      <w:proofErr w:type="spellStart"/>
      <w:r>
        <w:t>Aarhus</w:t>
      </w:r>
      <w:proofErr w:type="spellEnd"/>
      <w:r>
        <w:t xml:space="preserve"> toruje drogę do powszechnego stosowania zasady 10. Uznając, że istnieją różne sposoby wdrożenia tej zasady, chętnie podzielimy się naszym doświadczeniem</w:t>
      </w:r>
      <w:r w:rsidR="00A865C8">
        <w:t xml:space="preserve"> ze </w:t>
      </w:r>
      <w:r>
        <w:t xml:space="preserve">wszystkimi krajami, które chcą dołączyć do rodziny </w:t>
      </w:r>
      <w:proofErr w:type="spellStart"/>
      <w:r>
        <w:t>Aarhus</w:t>
      </w:r>
      <w:proofErr w:type="spellEnd"/>
      <w:r>
        <w:t>, powielić jej osiągnięcia lub zainspirować się tym najbardziej ambitnym przedsięwzięciem</w:t>
      </w:r>
      <w:r w:rsidR="00A865C8">
        <w:t xml:space="preserve"> w </w:t>
      </w:r>
      <w:r>
        <w:t>zakresie demokracji środowiskowej podjętym pod auspicjami Organizacji Narodów Zjednoczonych. W związku</w:t>
      </w:r>
      <w:r w:rsidR="00A865C8">
        <w:t xml:space="preserve"> z </w:t>
      </w:r>
      <w:r>
        <w:t>tym zwracamy ich uwagę na procedurę przystąpienia. Jesteśmy gotowi przyczynić się do sukcesu</w:t>
      </w:r>
      <w:r w:rsidR="00A865C8">
        <w:t xml:space="preserve"> i </w:t>
      </w:r>
      <w:r>
        <w:t>wyników Rio+20.</w:t>
      </w:r>
    </w:p>
    <w:bookmarkEnd w:id="518"/>
    <w:p w14:paraId="1E066EBB" w14:textId="77777777" w:rsidR="00CC0D84" w:rsidRDefault="00CC0D84" w:rsidP="005D73FE">
      <w:pPr>
        <w:spacing w:line="240" w:lineRule="auto"/>
      </w:pPr>
    </w:p>
    <w:p w14:paraId="501FFB11" w14:textId="77777777" w:rsidR="00CC0D84" w:rsidRDefault="00CC0D84" w:rsidP="005D73FE">
      <w:pPr>
        <w:spacing w:line="240" w:lineRule="auto"/>
        <w:sectPr w:rsidR="00CC0D84" w:rsidSect="008A3691">
          <w:headerReference w:type="even" r:id="rId328"/>
          <w:headerReference w:type="default" r:id="rId329"/>
          <w:pgSz w:w="11906" w:h="16838"/>
          <w:pgMar w:top="1134" w:right="851" w:bottom="567" w:left="1418" w:header="340" w:footer="567" w:gutter="0"/>
          <w:cols w:space="708"/>
          <w:docGrid w:linePitch="360"/>
        </w:sectPr>
      </w:pPr>
    </w:p>
    <w:p w14:paraId="53D4E371" w14:textId="77777777" w:rsidR="00CC0D84" w:rsidRPr="006C147A" w:rsidRDefault="00CC0D84" w:rsidP="006C147A">
      <w:pPr>
        <w:pStyle w:val="Heading4"/>
        <w:ind w:left="0"/>
        <w:rPr>
          <w:color w:val="EC6608"/>
          <w:sz w:val="60"/>
          <w:szCs w:val="60"/>
        </w:rPr>
      </w:pPr>
      <w:bookmarkStart w:id="519" w:name="_PRZYPISY_KOŃCOWE"/>
      <w:bookmarkStart w:id="520" w:name="__bookmark5921"/>
      <w:bookmarkStart w:id="521" w:name="_Toc143266393"/>
      <w:bookmarkEnd w:id="519"/>
      <w:bookmarkEnd w:id="520"/>
      <w:r>
        <w:rPr>
          <w:color w:val="EC6608"/>
          <w:sz w:val="60"/>
          <w:szCs w:val="60"/>
        </w:rPr>
        <w:lastRenderedPageBreak/>
        <w:t>PRZYPISY KOŃCOWE</w:t>
      </w:r>
      <w:bookmarkEnd w:id="521"/>
    </w:p>
    <w:p w14:paraId="29264128" w14:textId="77777777" w:rsidR="00CC0D84" w:rsidRPr="00CC0D84" w:rsidRDefault="00CC0D84" w:rsidP="00CC0D84">
      <w:pPr>
        <w:spacing w:line="240" w:lineRule="auto"/>
        <w:rPr>
          <w:b/>
        </w:rPr>
      </w:pPr>
      <w:r>
        <w:rPr>
          <w:b/>
        </w:rPr>
        <w:t>Wyłączenie odpowiedzialności:</w:t>
      </w:r>
    </w:p>
    <w:p w14:paraId="3B9E614A" w14:textId="77777777" w:rsidR="00CC0D84" w:rsidRPr="00CC0D84" w:rsidRDefault="00CC0D84" w:rsidP="00CC0D84">
      <w:pPr>
        <w:spacing w:line="240" w:lineRule="auto"/>
      </w:pPr>
      <w:r>
        <w:t>Chociaż autorzy dołożyli wszelkich starań, aby zapewnić merytoryczną poprawność poniższych przypisów końcowych, nie zostały one formalnie zredagowane.</w:t>
      </w:r>
    </w:p>
    <w:p w14:paraId="041D61A7" w14:textId="144F9A63" w:rsidR="00CC0D84" w:rsidRDefault="00CC0D84" w:rsidP="00CC0D84">
      <w:pPr>
        <w:spacing w:line="240" w:lineRule="auto"/>
      </w:pPr>
      <w:r>
        <w:t>Linki internetowe cytowane</w:t>
      </w:r>
      <w:r w:rsidR="00A865C8">
        <w:t xml:space="preserve"> w </w:t>
      </w:r>
      <w:r>
        <w:t>tych przypisach końcowych mogą</w:t>
      </w:r>
      <w:r w:rsidR="00A865C8">
        <w:t xml:space="preserve"> z </w:t>
      </w:r>
      <w:r>
        <w:t>czasem ulec zmianie. Jeśli wymienione łącze nie działa, sprawdź aktualizacje</w:t>
      </w:r>
      <w:r w:rsidR="00A865C8">
        <w:t xml:space="preserve"> w </w:t>
      </w:r>
      <w:r>
        <w:t>internetowej wersji Przewodnika wdrażania.</w:t>
      </w:r>
    </w:p>
    <w:p w14:paraId="412221AD" w14:textId="77777777" w:rsidR="00AE739C" w:rsidRPr="00042878" w:rsidRDefault="00AE739C" w:rsidP="00CC0D84">
      <w:pPr>
        <w:spacing w:line="240" w:lineRule="auto"/>
      </w:pPr>
    </w:p>
    <w:tbl>
      <w:tblPr>
        <w:tblStyle w:val="TableNormal1"/>
        <w:tblW w:w="5000" w:type="pct"/>
        <w:tblLook w:val="01E0" w:firstRow="1" w:lastRow="1" w:firstColumn="1" w:lastColumn="1" w:noHBand="0" w:noVBand="0"/>
      </w:tblPr>
      <w:tblGrid>
        <w:gridCol w:w="216"/>
        <w:gridCol w:w="9421"/>
      </w:tblGrid>
      <w:tr w:rsidR="00DF4758" w:rsidRPr="0075026B" w14:paraId="1FDAD070" w14:textId="77777777" w:rsidTr="00FD2C82">
        <w:trPr>
          <w:trHeight w:val="348"/>
        </w:trPr>
        <w:tc>
          <w:tcPr>
            <w:tcW w:w="112" w:type="pct"/>
            <w:shd w:val="clear" w:color="auto" w:fill="FDE4D0"/>
          </w:tcPr>
          <w:p w14:paraId="5C18B38E" w14:textId="77777777" w:rsidR="00DF4758" w:rsidRPr="0075026B" w:rsidRDefault="00DF4758">
            <w:pPr>
              <w:spacing w:after="0" w:line="240" w:lineRule="auto"/>
              <w:rPr>
                <w:rFonts w:asciiTheme="minorHAnsi" w:hAnsiTheme="minorHAnsi" w:cstheme="minorHAnsi"/>
                <w:sz w:val="11"/>
              </w:rPr>
            </w:pPr>
            <w:r>
              <w:rPr>
                <w:rFonts w:asciiTheme="minorHAnsi" w:hAnsiTheme="minorHAnsi"/>
                <w:sz w:val="11"/>
              </w:rPr>
              <w:t>1</w:t>
            </w:r>
          </w:p>
        </w:tc>
        <w:tc>
          <w:tcPr>
            <w:tcW w:w="4888" w:type="pct"/>
            <w:shd w:val="clear" w:color="auto" w:fill="FDE4D0"/>
          </w:tcPr>
          <w:p w14:paraId="3AAD27C0"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Dostępne pod adresem </w:t>
            </w:r>
            <w:hyperlink r:id="rId330">
              <w:r>
                <w:rPr>
                  <w:rFonts w:asciiTheme="minorHAnsi" w:hAnsiTheme="minorHAnsi"/>
                  <w:sz w:val="17"/>
                  <w:u w:val="single" w:color="EC6608"/>
                </w:rPr>
                <w:t>http://www.unece.org/index.php?id=21437.</w:t>
              </w:r>
            </w:hyperlink>
          </w:p>
        </w:tc>
      </w:tr>
      <w:tr w:rsidR="00DF4758" w:rsidRPr="005922A0" w14:paraId="736E985D" w14:textId="77777777" w:rsidTr="00FD2C82">
        <w:trPr>
          <w:trHeight w:val="348"/>
        </w:trPr>
        <w:tc>
          <w:tcPr>
            <w:tcW w:w="112" w:type="pct"/>
            <w:shd w:val="clear" w:color="auto" w:fill="F8B887"/>
          </w:tcPr>
          <w:p w14:paraId="287B0A71" w14:textId="77777777" w:rsidR="00DF4758" w:rsidRPr="0075026B" w:rsidRDefault="00DF4758">
            <w:pPr>
              <w:spacing w:after="0" w:line="240" w:lineRule="auto"/>
              <w:rPr>
                <w:rFonts w:asciiTheme="minorHAnsi" w:hAnsiTheme="minorHAnsi" w:cstheme="minorHAnsi"/>
                <w:sz w:val="11"/>
              </w:rPr>
            </w:pPr>
            <w:bookmarkStart w:id="522" w:name="_bookmark592"/>
            <w:bookmarkEnd w:id="522"/>
            <w:r>
              <w:rPr>
                <w:rFonts w:asciiTheme="minorHAnsi" w:hAnsiTheme="minorHAnsi"/>
                <w:sz w:val="11"/>
              </w:rPr>
              <w:t>2</w:t>
            </w:r>
          </w:p>
        </w:tc>
        <w:tc>
          <w:tcPr>
            <w:tcW w:w="4888" w:type="pct"/>
            <w:shd w:val="clear" w:color="auto" w:fill="F8B887"/>
          </w:tcPr>
          <w:p w14:paraId="134C5BE8"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ECE/MP.PP/2008/2/Add.17 (decyzja III/9), załącznik I, s. 3.</w:t>
            </w:r>
          </w:p>
        </w:tc>
      </w:tr>
      <w:tr w:rsidR="00DF4758" w:rsidRPr="00655498" w14:paraId="2193ECFD" w14:textId="77777777" w:rsidTr="00FD2C82">
        <w:trPr>
          <w:trHeight w:val="505"/>
        </w:trPr>
        <w:tc>
          <w:tcPr>
            <w:tcW w:w="112" w:type="pct"/>
            <w:shd w:val="clear" w:color="auto" w:fill="FDE4D0"/>
          </w:tcPr>
          <w:p w14:paraId="74D813C1" w14:textId="77777777" w:rsidR="00DF4758" w:rsidRPr="0075026B" w:rsidRDefault="00DF4758">
            <w:pPr>
              <w:spacing w:after="0" w:line="240" w:lineRule="auto"/>
              <w:rPr>
                <w:rFonts w:asciiTheme="minorHAnsi" w:hAnsiTheme="minorHAnsi" w:cstheme="minorHAnsi"/>
                <w:sz w:val="11"/>
              </w:rPr>
            </w:pPr>
            <w:bookmarkStart w:id="523" w:name="_bookmark593"/>
            <w:bookmarkEnd w:id="523"/>
            <w:r>
              <w:rPr>
                <w:rFonts w:asciiTheme="minorHAnsi" w:hAnsiTheme="minorHAnsi"/>
                <w:sz w:val="11"/>
              </w:rPr>
              <w:t>3</w:t>
            </w:r>
          </w:p>
        </w:tc>
        <w:tc>
          <w:tcPr>
            <w:tcW w:w="4888" w:type="pct"/>
            <w:shd w:val="clear" w:color="auto" w:fill="FDE4D0"/>
          </w:tcPr>
          <w:p w14:paraId="207AC994"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Jonas Ebbesson, „Public Participation”, [w:] </w:t>
            </w:r>
            <w:r w:rsidRPr="00DF4758">
              <w:rPr>
                <w:rFonts w:asciiTheme="minorHAnsi" w:hAnsiTheme="minorHAnsi"/>
                <w:i/>
                <w:sz w:val="17"/>
                <w:lang w:val="en-US"/>
              </w:rPr>
              <w:t>The Oxford Handbook of International Environmental Law</w:t>
            </w:r>
            <w:r w:rsidRPr="00DF4758">
              <w:rPr>
                <w:rFonts w:asciiTheme="minorHAnsi" w:hAnsiTheme="minorHAnsi"/>
                <w:sz w:val="17"/>
                <w:lang w:val="en-US"/>
              </w:rPr>
              <w:t xml:space="preserve">, (red.) D. Bodansky, J. </w:t>
            </w:r>
            <w:proofErr w:type="spellStart"/>
            <w:r w:rsidRPr="00DF4758">
              <w:rPr>
                <w:rFonts w:asciiTheme="minorHAnsi" w:hAnsiTheme="minorHAnsi"/>
                <w:sz w:val="17"/>
                <w:lang w:val="en-US"/>
              </w:rPr>
              <w:t>Brunnee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E. Hey. (Oxford, Oxford University Press, 2007) s. 681–703.</w:t>
            </w:r>
          </w:p>
        </w:tc>
      </w:tr>
      <w:tr w:rsidR="00DF4758" w:rsidRPr="00655498" w14:paraId="5FDF5D0F" w14:textId="77777777" w:rsidTr="00FD2C82">
        <w:trPr>
          <w:trHeight w:val="505"/>
        </w:trPr>
        <w:tc>
          <w:tcPr>
            <w:tcW w:w="112" w:type="pct"/>
            <w:shd w:val="clear" w:color="auto" w:fill="F8B887"/>
          </w:tcPr>
          <w:p w14:paraId="42F75E8E" w14:textId="77777777" w:rsidR="00DF4758" w:rsidRPr="0075026B" w:rsidRDefault="00DF4758">
            <w:pPr>
              <w:spacing w:after="0" w:line="240" w:lineRule="auto"/>
              <w:rPr>
                <w:rFonts w:asciiTheme="minorHAnsi" w:hAnsiTheme="minorHAnsi" w:cstheme="minorHAnsi"/>
                <w:sz w:val="11"/>
              </w:rPr>
            </w:pPr>
            <w:bookmarkStart w:id="524" w:name="_bookmark594"/>
            <w:bookmarkEnd w:id="524"/>
            <w:r>
              <w:rPr>
                <w:rFonts w:asciiTheme="minorHAnsi" w:hAnsiTheme="minorHAnsi"/>
                <w:sz w:val="11"/>
              </w:rPr>
              <w:t>4</w:t>
            </w:r>
          </w:p>
        </w:tc>
        <w:tc>
          <w:tcPr>
            <w:tcW w:w="4888" w:type="pct"/>
            <w:shd w:val="clear" w:color="auto" w:fill="F8B887"/>
          </w:tcPr>
          <w:p w14:paraId="26F353B7" w14:textId="6D6703CE"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Jerzy </w:t>
            </w:r>
            <w:proofErr w:type="spellStart"/>
            <w:r w:rsidRPr="00DF4758">
              <w:rPr>
                <w:rFonts w:asciiTheme="minorHAnsi" w:hAnsiTheme="minorHAnsi"/>
                <w:sz w:val="17"/>
                <w:lang w:val="en-US"/>
              </w:rPr>
              <w:t>Jendrośka</w:t>
            </w:r>
            <w:proofErr w:type="spellEnd"/>
            <w:r w:rsidRPr="00DF4758">
              <w:rPr>
                <w:rFonts w:asciiTheme="minorHAnsi" w:hAnsiTheme="minorHAnsi"/>
                <w:sz w:val="17"/>
                <w:lang w:val="en-US"/>
              </w:rPr>
              <w:t xml:space="preserve">, „Aarhus Convention and Community Law: the Interplay”, </w:t>
            </w:r>
            <w:r w:rsidRPr="00DF4758">
              <w:rPr>
                <w:rFonts w:asciiTheme="minorHAnsi" w:hAnsiTheme="minorHAnsi"/>
                <w:i/>
                <w:sz w:val="17"/>
                <w:lang w:val="en-US"/>
              </w:rPr>
              <w:t>Journal for European Environmental &amp; Planning Law</w:t>
            </w:r>
            <w:r w:rsidRPr="00DF4758">
              <w:rPr>
                <w:rFonts w:asciiTheme="minorHAnsi" w:hAnsiTheme="minorHAnsi"/>
                <w:sz w:val="17"/>
                <w:lang w:val="en-US"/>
              </w:rPr>
              <w:t>, tom 2, nr</w:t>
            </w:r>
            <w:r w:rsidR="000A4816">
              <w:rPr>
                <w:rFonts w:asciiTheme="minorHAnsi" w:hAnsiTheme="minorHAnsi"/>
                <w:sz w:val="17"/>
                <w:lang w:val="en-US"/>
              </w:rPr>
              <w:t> </w:t>
            </w:r>
            <w:r w:rsidRPr="00DF4758">
              <w:rPr>
                <w:rFonts w:asciiTheme="minorHAnsi" w:hAnsiTheme="minorHAnsi"/>
                <w:sz w:val="17"/>
                <w:lang w:val="en-US"/>
              </w:rPr>
              <w:t>1, 2005, s. 12.</w:t>
            </w:r>
          </w:p>
        </w:tc>
      </w:tr>
      <w:tr w:rsidR="00DF4758" w:rsidRPr="0075026B" w14:paraId="69D87233" w14:textId="77777777" w:rsidTr="00FD2C82">
        <w:trPr>
          <w:trHeight w:val="348"/>
        </w:trPr>
        <w:tc>
          <w:tcPr>
            <w:tcW w:w="112" w:type="pct"/>
            <w:shd w:val="clear" w:color="auto" w:fill="FDE4D0"/>
          </w:tcPr>
          <w:p w14:paraId="1701F087" w14:textId="77777777" w:rsidR="00DF4758" w:rsidRPr="0075026B" w:rsidRDefault="00DF4758">
            <w:pPr>
              <w:spacing w:after="0" w:line="240" w:lineRule="auto"/>
              <w:rPr>
                <w:rFonts w:asciiTheme="minorHAnsi" w:hAnsiTheme="minorHAnsi" w:cstheme="minorHAnsi"/>
                <w:sz w:val="11"/>
              </w:rPr>
            </w:pPr>
            <w:bookmarkStart w:id="525" w:name="_bookmark595"/>
            <w:bookmarkEnd w:id="525"/>
            <w:r>
              <w:rPr>
                <w:rFonts w:asciiTheme="minorHAnsi" w:hAnsiTheme="minorHAnsi"/>
                <w:sz w:val="11"/>
              </w:rPr>
              <w:t>5</w:t>
            </w:r>
          </w:p>
        </w:tc>
        <w:tc>
          <w:tcPr>
            <w:tcW w:w="4888" w:type="pct"/>
            <w:shd w:val="clear" w:color="auto" w:fill="FDE4D0"/>
          </w:tcPr>
          <w:p w14:paraId="407529FC"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ENVWA/R.38 (projekt Karty praw i obowiązków środowiskowych EKG), załącznik I.</w:t>
            </w:r>
          </w:p>
        </w:tc>
      </w:tr>
      <w:tr w:rsidR="00DF4758" w:rsidRPr="00655498" w14:paraId="607A73BC" w14:textId="77777777" w:rsidTr="00FD2C82">
        <w:trPr>
          <w:trHeight w:val="505"/>
        </w:trPr>
        <w:tc>
          <w:tcPr>
            <w:tcW w:w="112" w:type="pct"/>
            <w:shd w:val="clear" w:color="auto" w:fill="F8B887"/>
          </w:tcPr>
          <w:p w14:paraId="2FA1FD93" w14:textId="77777777" w:rsidR="00DF4758" w:rsidRPr="0075026B" w:rsidRDefault="00DF4758">
            <w:pPr>
              <w:spacing w:after="0" w:line="240" w:lineRule="auto"/>
              <w:rPr>
                <w:rFonts w:asciiTheme="minorHAnsi" w:hAnsiTheme="minorHAnsi" w:cstheme="minorHAnsi"/>
                <w:sz w:val="11"/>
              </w:rPr>
            </w:pPr>
            <w:bookmarkStart w:id="526" w:name="_bookmark596"/>
            <w:bookmarkEnd w:id="526"/>
            <w:r>
              <w:rPr>
                <w:rFonts w:asciiTheme="minorHAnsi" w:hAnsiTheme="minorHAnsi"/>
                <w:sz w:val="11"/>
              </w:rPr>
              <w:t>6</w:t>
            </w:r>
          </w:p>
        </w:tc>
        <w:tc>
          <w:tcPr>
            <w:tcW w:w="4888" w:type="pct"/>
            <w:shd w:val="clear" w:color="auto" w:fill="F8B887"/>
          </w:tcPr>
          <w:p w14:paraId="7489AB38"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Jeremy Wates, </w:t>
            </w:r>
            <w:r w:rsidRPr="00DF4758">
              <w:rPr>
                <w:rFonts w:asciiTheme="minorHAnsi" w:hAnsiTheme="minorHAnsi"/>
                <w:i/>
                <w:sz w:val="17"/>
                <w:lang w:val="en-US"/>
              </w:rPr>
              <w:t xml:space="preserve">Access to Environmental Information and Public Participation in Environmental Decision-making: UN ECE Guidelines: from Theory to Practice </w:t>
            </w:r>
            <w:r w:rsidRPr="00DF4758">
              <w:rPr>
                <w:rFonts w:asciiTheme="minorHAnsi" w:hAnsiTheme="minorHAnsi"/>
                <w:sz w:val="17"/>
                <w:lang w:val="en-US"/>
              </w:rPr>
              <w:t>(</w:t>
            </w:r>
            <w:proofErr w:type="spellStart"/>
            <w:r w:rsidRPr="00DF4758">
              <w:rPr>
                <w:rFonts w:asciiTheme="minorHAnsi" w:hAnsiTheme="minorHAnsi"/>
                <w:sz w:val="17"/>
                <w:lang w:val="en-US"/>
              </w:rPr>
              <w:t>Bruksela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Europejskie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Biuro</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Ochrony</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Środowiska</w:t>
            </w:r>
            <w:proofErr w:type="spellEnd"/>
            <w:r w:rsidRPr="00DF4758">
              <w:rPr>
                <w:rFonts w:asciiTheme="minorHAnsi" w:hAnsiTheme="minorHAnsi"/>
                <w:sz w:val="17"/>
                <w:lang w:val="en-US"/>
              </w:rPr>
              <w:t>, 1996), s. 5.</w:t>
            </w:r>
          </w:p>
        </w:tc>
      </w:tr>
      <w:tr w:rsidR="00DF4758" w:rsidRPr="0075026B" w14:paraId="33D5128D" w14:textId="77777777" w:rsidTr="00FD2C82">
        <w:trPr>
          <w:trHeight w:val="1225"/>
        </w:trPr>
        <w:tc>
          <w:tcPr>
            <w:tcW w:w="112" w:type="pct"/>
            <w:shd w:val="clear" w:color="auto" w:fill="FDE4D0"/>
          </w:tcPr>
          <w:p w14:paraId="54B6DED1" w14:textId="77777777" w:rsidR="00DF4758" w:rsidRPr="0075026B" w:rsidRDefault="00DF4758">
            <w:pPr>
              <w:spacing w:after="0" w:line="240" w:lineRule="auto"/>
              <w:rPr>
                <w:rFonts w:asciiTheme="minorHAnsi" w:hAnsiTheme="minorHAnsi" w:cstheme="minorHAnsi"/>
                <w:sz w:val="11"/>
              </w:rPr>
            </w:pPr>
            <w:bookmarkStart w:id="527" w:name="_bookmark597"/>
            <w:bookmarkEnd w:id="527"/>
            <w:r>
              <w:rPr>
                <w:rFonts w:asciiTheme="minorHAnsi" w:hAnsiTheme="minorHAnsi"/>
                <w:sz w:val="11"/>
              </w:rPr>
              <w:t>7</w:t>
            </w:r>
          </w:p>
        </w:tc>
        <w:tc>
          <w:tcPr>
            <w:tcW w:w="4888" w:type="pct"/>
            <w:shd w:val="clear" w:color="auto" w:fill="FDE4D0"/>
          </w:tcPr>
          <w:p w14:paraId="068EEAD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2200A (XXI), artykuł 19: „1. Każdy człowiek ma prawo do posiadania bez przeszkód własnych poglądów. 2. Każdy człowiek ma prawo do swobodnego wyrażania opinii; prawo to obejmuje swobodę poszukiwania, otrzymywania i rozpowszechniania wszelkich informacji i poglądów, bez względu na granice państwowe, ustnie, pismem lub drukiem, w postaci dzieła sztuki bądź w jakikolwiek inny sposób według własnego wyboru. 3. Realizacja praw przewidzianych w ustępie 2 niniejszego artykułu pociąga za sobą specjalne obowiązki i specjalną odpowiedzialność. Może ona w konsekwencji podlegać pewnym ograniczeniom, które powinny być jednak wyraźnie przewidziane przez ustawę i które są niezbędne w celu: a) poszanowania praw i dobrego imienia innych, b) ochrony bezpieczeństwa państwowego lub porządku publicznego albo zdrowia lub moralności publicznej”.</w:t>
            </w:r>
          </w:p>
        </w:tc>
      </w:tr>
      <w:tr w:rsidR="00DF4758" w:rsidRPr="0075026B" w14:paraId="184D4054" w14:textId="77777777" w:rsidTr="00FD2C82">
        <w:trPr>
          <w:trHeight w:val="348"/>
        </w:trPr>
        <w:tc>
          <w:tcPr>
            <w:tcW w:w="112" w:type="pct"/>
            <w:shd w:val="clear" w:color="auto" w:fill="F8B887"/>
          </w:tcPr>
          <w:p w14:paraId="10358524" w14:textId="77777777" w:rsidR="00DF4758" w:rsidRPr="0075026B" w:rsidRDefault="00DF4758">
            <w:pPr>
              <w:spacing w:after="0" w:line="240" w:lineRule="auto"/>
              <w:rPr>
                <w:rFonts w:asciiTheme="minorHAnsi" w:hAnsiTheme="minorHAnsi" w:cstheme="minorHAnsi"/>
                <w:sz w:val="11"/>
              </w:rPr>
            </w:pPr>
            <w:bookmarkStart w:id="528" w:name="_bookmark598"/>
            <w:bookmarkEnd w:id="528"/>
            <w:r>
              <w:rPr>
                <w:rFonts w:asciiTheme="minorHAnsi" w:hAnsiTheme="minorHAnsi"/>
                <w:sz w:val="11"/>
              </w:rPr>
              <w:t>8</w:t>
            </w:r>
          </w:p>
        </w:tc>
        <w:tc>
          <w:tcPr>
            <w:tcW w:w="4888" w:type="pct"/>
            <w:shd w:val="clear" w:color="auto" w:fill="F8B887"/>
          </w:tcPr>
          <w:p w14:paraId="7041685A"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Konferencja została zorganizowana przez Instytut Europejskiej Polityki Ochrony Środowiska oraz Międzynarodowy Instytut Praw Człowieka.</w:t>
            </w:r>
          </w:p>
        </w:tc>
      </w:tr>
      <w:tr w:rsidR="00DF4758" w:rsidRPr="0075026B" w14:paraId="5272FB81" w14:textId="77777777" w:rsidTr="00FD2C82">
        <w:trPr>
          <w:trHeight w:val="348"/>
        </w:trPr>
        <w:tc>
          <w:tcPr>
            <w:tcW w:w="112" w:type="pct"/>
            <w:shd w:val="clear" w:color="auto" w:fill="FDE4D0"/>
          </w:tcPr>
          <w:p w14:paraId="66A9A543" w14:textId="77777777" w:rsidR="00DF4758" w:rsidRPr="0075026B" w:rsidRDefault="00DF4758">
            <w:pPr>
              <w:spacing w:after="0" w:line="240" w:lineRule="auto"/>
              <w:rPr>
                <w:rFonts w:asciiTheme="minorHAnsi" w:hAnsiTheme="minorHAnsi" w:cstheme="minorHAnsi"/>
                <w:sz w:val="11"/>
              </w:rPr>
            </w:pPr>
            <w:bookmarkStart w:id="529" w:name="_bookmark599"/>
            <w:bookmarkEnd w:id="529"/>
            <w:r>
              <w:rPr>
                <w:rFonts w:asciiTheme="minorHAnsi" w:hAnsiTheme="minorHAnsi"/>
                <w:sz w:val="11"/>
              </w:rPr>
              <w:t>9</w:t>
            </w:r>
          </w:p>
        </w:tc>
        <w:tc>
          <w:tcPr>
            <w:tcW w:w="4888" w:type="pct"/>
            <w:shd w:val="clear" w:color="auto" w:fill="FDE4D0"/>
          </w:tcPr>
          <w:p w14:paraId="1535F7E0"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Obecnie znana jako Organizacja Bezpieczeństwa i Współpracy w Europie (OBWE).</w:t>
            </w:r>
          </w:p>
        </w:tc>
      </w:tr>
      <w:tr w:rsidR="00DF4758" w:rsidRPr="00655498" w14:paraId="23B25F19" w14:textId="77777777" w:rsidTr="00FD2C82">
        <w:trPr>
          <w:trHeight w:val="505"/>
        </w:trPr>
        <w:tc>
          <w:tcPr>
            <w:tcW w:w="112" w:type="pct"/>
            <w:shd w:val="clear" w:color="auto" w:fill="F8B887"/>
          </w:tcPr>
          <w:p w14:paraId="2027675F" w14:textId="77777777" w:rsidR="00DF4758" w:rsidRPr="0075026B" w:rsidRDefault="00DF4758">
            <w:pPr>
              <w:spacing w:after="0" w:line="240" w:lineRule="auto"/>
              <w:rPr>
                <w:rFonts w:asciiTheme="minorHAnsi" w:hAnsiTheme="minorHAnsi" w:cstheme="minorHAnsi"/>
                <w:sz w:val="11"/>
              </w:rPr>
            </w:pPr>
            <w:bookmarkStart w:id="530" w:name="_bookmark600"/>
            <w:bookmarkEnd w:id="530"/>
            <w:r>
              <w:rPr>
                <w:rFonts w:asciiTheme="minorHAnsi" w:hAnsiTheme="minorHAnsi"/>
                <w:sz w:val="11"/>
              </w:rPr>
              <w:t>10</w:t>
            </w:r>
          </w:p>
        </w:tc>
        <w:tc>
          <w:tcPr>
            <w:tcW w:w="4888" w:type="pct"/>
            <w:shd w:val="clear" w:color="auto" w:fill="F8B887"/>
          </w:tcPr>
          <w:p w14:paraId="22B56362"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Philippe Sands, </w:t>
            </w:r>
            <w:r w:rsidRPr="00DF4758">
              <w:rPr>
                <w:rFonts w:asciiTheme="minorHAnsi" w:hAnsiTheme="minorHAnsi"/>
                <w:i/>
                <w:sz w:val="17"/>
                <w:lang w:val="en-US"/>
              </w:rPr>
              <w:t xml:space="preserve">Principles of international environmental law I: Frameworks, standards and implementation </w:t>
            </w:r>
            <w:r w:rsidRPr="00DF4758">
              <w:rPr>
                <w:rFonts w:asciiTheme="minorHAnsi" w:hAnsiTheme="minorHAnsi"/>
                <w:sz w:val="17"/>
                <w:lang w:val="en-US"/>
              </w:rPr>
              <w:t xml:space="preserve">(Manchester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Nowy </w:t>
            </w:r>
            <w:proofErr w:type="spellStart"/>
            <w:r w:rsidRPr="00DF4758">
              <w:rPr>
                <w:rFonts w:asciiTheme="minorHAnsi" w:hAnsiTheme="minorHAnsi"/>
                <w:sz w:val="17"/>
                <w:lang w:val="en-US"/>
              </w:rPr>
              <w:t>Jork</w:t>
            </w:r>
            <w:proofErr w:type="spellEnd"/>
            <w:r w:rsidRPr="00DF4758">
              <w:rPr>
                <w:rFonts w:asciiTheme="minorHAnsi" w:hAnsiTheme="minorHAnsi"/>
                <w:sz w:val="17"/>
                <w:lang w:val="en-US"/>
              </w:rPr>
              <w:t>, Manchester University Press, 1995), s. 144–145.</w:t>
            </w:r>
          </w:p>
        </w:tc>
      </w:tr>
      <w:tr w:rsidR="00DF4758" w:rsidRPr="0075026B" w14:paraId="6A7D9B93" w14:textId="77777777" w:rsidTr="00FD2C82">
        <w:trPr>
          <w:trHeight w:val="348"/>
        </w:trPr>
        <w:tc>
          <w:tcPr>
            <w:tcW w:w="112" w:type="pct"/>
            <w:shd w:val="clear" w:color="auto" w:fill="FDE4D0"/>
          </w:tcPr>
          <w:p w14:paraId="0CF71A47" w14:textId="77777777" w:rsidR="00DF4758" w:rsidRPr="0075026B" w:rsidRDefault="00DF4758">
            <w:pPr>
              <w:spacing w:after="0" w:line="240" w:lineRule="auto"/>
              <w:rPr>
                <w:rFonts w:asciiTheme="minorHAnsi" w:hAnsiTheme="minorHAnsi" w:cstheme="minorHAnsi"/>
                <w:sz w:val="11"/>
              </w:rPr>
            </w:pPr>
            <w:bookmarkStart w:id="531" w:name="_bookmark601"/>
            <w:bookmarkEnd w:id="531"/>
            <w:r>
              <w:rPr>
                <w:rFonts w:asciiTheme="minorHAnsi" w:hAnsiTheme="minorHAnsi"/>
                <w:sz w:val="11"/>
              </w:rPr>
              <w:t>11</w:t>
            </w:r>
          </w:p>
        </w:tc>
        <w:tc>
          <w:tcPr>
            <w:tcW w:w="4888" w:type="pct"/>
            <w:shd w:val="clear" w:color="auto" w:fill="FDE4D0"/>
          </w:tcPr>
          <w:p w14:paraId="7EB7C13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w:t>
            </w:r>
          </w:p>
        </w:tc>
      </w:tr>
      <w:tr w:rsidR="00DF4758" w:rsidRPr="005922A0" w14:paraId="7286C896" w14:textId="77777777" w:rsidTr="00FD2C82">
        <w:trPr>
          <w:trHeight w:val="348"/>
        </w:trPr>
        <w:tc>
          <w:tcPr>
            <w:tcW w:w="112" w:type="pct"/>
            <w:shd w:val="clear" w:color="auto" w:fill="F8B887"/>
          </w:tcPr>
          <w:p w14:paraId="6FC642D2" w14:textId="77777777" w:rsidR="00DF4758" w:rsidRPr="0075026B" w:rsidRDefault="00DF4758">
            <w:pPr>
              <w:spacing w:after="0" w:line="240" w:lineRule="auto"/>
              <w:rPr>
                <w:rFonts w:asciiTheme="minorHAnsi" w:hAnsiTheme="minorHAnsi" w:cstheme="minorHAnsi"/>
                <w:sz w:val="11"/>
              </w:rPr>
            </w:pPr>
            <w:bookmarkStart w:id="532" w:name="_bookmark602"/>
            <w:bookmarkEnd w:id="532"/>
            <w:r>
              <w:rPr>
                <w:rFonts w:asciiTheme="minorHAnsi" w:hAnsiTheme="minorHAnsi"/>
                <w:sz w:val="11"/>
              </w:rPr>
              <w:t>12</w:t>
            </w:r>
          </w:p>
        </w:tc>
        <w:tc>
          <w:tcPr>
            <w:tcW w:w="4888" w:type="pct"/>
            <w:shd w:val="clear" w:color="auto" w:fill="F8B887"/>
          </w:tcPr>
          <w:p w14:paraId="23FE6C20"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E/CN.4/Sub.2/1994/9, załącznik I.</w:t>
            </w:r>
          </w:p>
        </w:tc>
      </w:tr>
      <w:tr w:rsidR="00DF4758" w:rsidRPr="005922A0" w14:paraId="1517575A" w14:textId="77777777" w:rsidTr="00FD2C82">
        <w:trPr>
          <w:trHeight w:val="505"/>
        </w:trPr>
        <w:tc>
          <w:tcPr>
            <w:tcW w:w="112" w:type="pct"/>
            <w:shd w:val="clear" w:color="auto" w:fill="FDE4D0"/>
          </w:tcPr>
          <w:p w14:paraId="37CA0ED7" w14:textId="77777777" w:rsidR="00DF4758" w:rsidRPr="0075026B" w:rsidRDefault="00DF4758">
            <w:pPr>
              <w:spacing w:after="0" w:line="240" w:lineRule="auto"/>
              <w:rPr>
                <w:rFonts w:asciiTheme="minorHAnsi" w:hAnsiTheme="minorHAnsi" w:cstheme="minorHAnsi"/>
                <w:sz w:val="11"/>
              </w:rPr>
            </w:pPr>
            <w:bookmarkStart w:id="533" w:name="_bookmark603"/>
            <w:bookmarkEnd w:id="533"/>
            <w:r>
              <w:rPr>
                <w:rFonts w:asciiTheme="minorHAnsi" w:hAnsiTheme="minorHAnsi"/>
                <w:sz w:val="11"/>
              </w:rPr>
              <w:t>13</w:t>
            </w:r>
          </w:p>
        </w:tc>
        <w:tc>
          <w:tcPr>
            <w:tcW w:w="4888" w:type="pct"/>
            <w:shd w:val="clear" w:color="auto" w:fill="FDE4D0"/>
          </w:tcPr>
          <w:p w14:paraId="5DA81AC1"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ECE/MP.PP/2/Add.1 (Deklaracja z </w:t>
            </w:r>
            <w:proofErr w:type="spellStart"/>
            <w:r>
              <w:rPr>
                <w:rFonts w:asciiTheme="minorHAnsi" w:hAnsiTheme="minorHAnsi"/>
                <w:sz w:val="17"/>
              </w:rPr>
              <w:t>Lukki</w:t>
            </w:r>
            <w:proofErr w:type="spellEnd"/>
            <w:r>
              <w:rPr>
                <w:rFonts w:asciiTheme="minorHAnsi" w:hAnsiTheme="minorHAnsi"/>
                <w:sz w:val="17"/>
              </w:rPr>
              <w:t>), pkt 32–33; ECE/MP.PP/2005/2/Add.13 (decyzja II/9); ECE/MP.PP/2008/2/Add.16 (decyzja III/8), cel II.4; ECE/MP.PP/2011/2/Add.1 (decyzja IV/5).</w:t>
            </w:r>
          </w:p>
        </w:tc>
      </w:tr>
      <w:tr w:rsidR="00DF4758" w:rsidRPr="0075026B" w14:paraId="575B3853" w14:textId="77777777" w:rsidTr="00FD2C82">
        <w:trPr>
          <w:trHeight w:val="348"/>
        </w:trPr>
        <w:tc>
          <w:tcPr>
            <w:tcW w:w="112" w:type="pct"/>
            <w:shd w:val="clear" w:color="auto" w:fill="F8B887"/>
          </w:tcPr>
          <w:p w14:paraId="3B7EC720" w14:textId="77777777" w:rsidR="00DF4758" w:rsidRPr="0075026B" w:rsidRDefault="00DF4758">
            <w:pPr>
              <w:spacing w:after="0" w:line="240" w:lineRule="auto"/>
              <w:rPr>
                <w:rFonts w:asciiTheme="minorHAnsi" w:hAnsiTheme="minorHAnsi" w:cstheme="minorHAnsi"/>
                <w:sz w:val="11"/>
              </w:rPr>
            </w:pPr>
            <w:bookmarkStart w:id="534" w:name="_bookmark604"/>
            <w:bookmarkEnd w:id="534"/>
            <w:r>
              <w:rPr>
                <w:rFonts w:asciiTheme="minorHAnsi" w:hAnsiTheme="minorHAnsi"/>
                <w:sz w:val="11"/>
              </w:rPr>
              <w:t>14</w:t>
            </w:r>
          </w:p>
        </w:tc>
        <w:tc>
          <w:tcPr>
            <w:tcW w:w="4888" w:type="pct"/>
            <w:shd w:val="clear" w:color="auto" w:fill="F8B887"/>
          </w:tcPr>
          <w:p w14:paraId="09A9EFA5"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ECE/MP.PP/2003/3.</w:t>
            </w:r>
          </w:p>
        </w:tc>
      </w:tr>
      <w:tr w:rsidR="00DF4758" w:rsidRPr="0075026B" w14:paraId="0D483FCB" w14:textId="77777777" w:rsidTr="00FD2C82">
        <w:trPr>
          <w:trHeight w:val="348"/>
        </w:trPr>
        <w:tc>
          <w:tcPr>
            <w:tcW w:w="112" w:type="pct"/>
            <w:shd w:val="clear" w:color="auto" w:fill="FDE4D0"/>
          </w:tcPr>
          <w:p w14:paraId="618CA882" w14:textId="77777777" w:rsidR="00DF4758" w:rsidRPr="0075026B" w:rsidRDefault="00DF4758">
            <w:pPr>
              <w:spacing w:after="0" w:line="240" w:lineRule="auto"/>
              <w:rPr>
                <w:rFonts w:asciiTheme="minorHAnsi" w:hAnsiTheme="minorHAnsi" w:cstheme="minorHAnsi"/>
                <w:sz w:val="11"/>
              </w:rPr>
            </w:pPr>
            <w:bookmarkStart w:id="535" w:name="_bookmark605"/>
            <w:bookmarkEnd w:id="535"/>
            <w:r>
              <w:rPr>
                <w:rFonts w:asciiTheme="minorHAnsi" w:hAnsiTheme="minorHAnsi"/>
                <w:sz w:val="11"/>
              </w:rPr>
              <w:t>15</w:t>
            </w:r>
          </w:p>
        </w:tc>
        <w:tc>
          <w:tcPr>
            <w:tcW w:w="4888" w:type="pct"/>
            <w:shd w:val="clear" w:color="auto" w:fill="FDE4D0"/>
          </w:tcPr>
          <w:p w14:paraId="6C2973B1"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ECE/MP.PP/7.</w:t>
            </w:r>
          </w:p>
        </w:tc>
      </w:tr>
      <w:tr w:rsidR="00DF4758" w:rsidRPr="0075026B" w14:paraId="26E93204" w14:textId="77777777" w:rsidTr="00FD2C82">
        <w:trPr>
          <w:trHeight w:val="348"/>
        </w:trPr>
        <w:tc>
          <w:tcPr>
            <w:tcW w:w="112" w:type="pct"/>
            <w:shd w:val="clear" w:color="auto" w:fill="F8B887"/>
          </w:tcPr>
          <w:p w14:paraId="27C41734" w14:textId="77777777" w:rsidR="00DF4758" w:rsidRPr="0075026B" w:rsidRDefault="00DF4758">
            <w:pPr>
              <w:spacing w:after="0" w:line="240" w:lineRule="auto"/>
              <w:rPr>
                <w:rFonts w:asciiTheme="minorHAnsi" w:hAnsiTheme="minorHAnsi" w:cstheme="minorHAnsi"/>
                <w:sz w:val="11"/>
              </w:rPr>
            </w:pPr>
            <w:bookmarkStart w:id="536" w:name="_bookmark606"/>
            <w:bookmarkEnd w:id="536"/>
            <w:r>
              <w:rPr>
                <w:rFonts w:asciiTheme="minorHAnsi" w:hAnsiTheme="minorHAnsi"/>
                <w:sz w:val="11"/>
              </w:rPr>
              <w:t>16</w:t>
            </w:r>
          </w:p>
        </w:tc>
        <w:tc>
          <w:tcPr>
            <w:tcW w:w="4888" w:type="pct"/>
            <w:shd w:val="clear" w:color="auto" w:fill="F8B887"/>
          </w:tcPr>
          <w:p w14:paraId="28BAF22B"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ECE/MP.PP/2011/2/Add.1 (decyzja IV/4, załącznik).</w:t>
            </w:r>
          </w:p>
        </w:tc>
      </w:tr>
      <w:tr w:rsidR="00DF4758" w:rsidRPr="0075026B" w14:paraId="4B0B0D94" w14:textId="77777777" w:rsidTr="00FD2C82">
        <w:trPr>
          <w:trHeight w:val="348"/>
        </w:trPr>
        <w:tc>
          <w:tcPr>
            <w:tcW w:w="112" w:type="pct"/>
            <w:shd w:val="clear" w:color="auto" w:fill="FDE4D0"/>
          </w:tcPr>
          <w:p w14:paraId="5B30877D" w14:textId="77777777" w:rsidR="00DF4758" w:rsidRPr="0075026B" w:rsidRDefault="00DF4758">
            <w:pPr>
              <w:spacing w:after="0" w:line="240" w:lineRule="auto"/>
              <w:rPr>
                <w:rFonts w:asciiTheme="minorHAnsi" w:hAnsiTheme="minorHAnsi" w:cstheme="minorHAnsi"/>
                <w:sz w:val="11"/>
              </w:rPr>
            </w:pPr>
            <w:bookmarkStart w:id="537" w:name="_bookmark607"/>
            <w:bookmarkEnd w:id="537"/>
            <w:r>
              <w:rPr>
                <w:rFonts w:asciiTheme="minorHAnsi" w:hAnsiTheme="minorHAnsi"/>
                <w:sz w:val="11"/>
              </w:rPr>
              <w:t>17</w:t>
            </w:r>
          </w:p>
        </w:tc>
        <w:tc>
          <w:tcPr>
            <w:tcW w:w="4888" w:type="pct"/>
            <w:shd w:val="clear" w:color="auto" w:fill="FDE4D0"/>
          </w:tcPr>
          <w:p w14:paraId="6FCA9D8D"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ECE/MP.PP/WG.1/2007/L.4 (Wytyczne dotyczące wymogów sprawozdawczych przygotowane przez Komitet ds. Przestrzegania Konwencji).</w:t>
            </w:r>
          </w:p>
        </w:tc>
      </w:tr>
      <w:tr w:rsidR="00DF4758" w:rsidRPr="0075026B" w14:paraId="01296D74" w14:textId="77777777" w:rsidTr="00FD2C82">
        <w:trPr>
          <w:trHeight w:val="505"/>
        </w:trPr>
        <w:tc>
          <w:tcPr>
            <w:tcW w:w="112" w:type="pct"/>
            <w:shd w:val="clear" w:color="auto" w:fill="F8B887"/>
          </w:tcPr>
          <w:p w14:paraId="0214BB37" w14:textId="77777777" w:rsidR="00DF4758" w:rsidRPr="0075026B" w:rsidRDefault="00DF4758">
            <w:pPr>
              <w:spacing w:after="0" w:line="240" w:lineRule="auto"/>
              <w:rPr>
                <w:rFonts w:asciiTheme="minorHAnsi" w:hAnsiTheme="minorHAnsi" w:cstheme="minorHAnsi"/>
                <w:sz w:val="11"/>
              </w:rPr>
            </w:pPr>
            <w:bookmarkStart w:id="538" w:name="_bookmark608"/>
            <w:bookmarkEnd w:id="538"/>
            <w:r>
              <w:rPr>
                <w:rFonts w:asciiTheme="minorHAnsi" w:hAnsiTheme="minorHAnsi"/>
                <w:sz w:val="11"/>
              </w:rPr>
              <w:t>18</w:t>
            </w:r>
          </w:p>
        </w:tc>
        <w:tc>
          <w:tcPr>
            <w:tcW w:w="4888" w:type="pct"/>
            <w:shd w:val="clear" w:color="auto" w:fill="F8B887"/>
          </w:tcPr>
          <w:p w14:paraId="705ED54A"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Sprawozdanie ze światowego szczytu w sprawie zrównoważonego rozwoju</w:t>
            </w:r>
            <w:r>
              <w:rPr>
                <w:rFonts w:asciiTheme="minorHAnsi" w:hAnsiTheme="minorHAnsi"/>
                <w:i/>
                <w:sz w:val="17"/>
              </w:rPr>
              <w:t xml:space="preserve">, </w:t>
            </w:r>
            <w:r>
              <w:rPr>
                <w:rFonts w:asciiTheme="minorHAnsi" w:hAnsiTheme="minorHAnsi"/>
                <w:sz w:val="17"/>
              </w:rPr>
              <w:t>Johannesburg, RPA, 26 sierpnia – 4 września 2002 r.</w:t>
            </w:r>
            <w:r>
              <w:rPr>
                <w:rFonts w:asciiTheme="minorHAnsi" w:hAnsiTheme="minorHAnsi"/>
                <w:i/>
                <w:sz w:val="17"/>
              </w:rPr>
              <w:t xml:space="preserve"> </w:t>
            </w:r>
            <w:r>
              <w:rPr>
                <w:rFonts w:asciiTheme="minorHAnsi" w:hAnsiTheme="minorHAnsi"/>
                <w:sz w:val="17"/>
              </w:rPr>
              <w:t>(publikacja ONZ, nr sprzedaży E.03.II.A.1 i sprostowanie), rozdz. I, rezolucja 2, załącznik, pkt 80.</w:t>
            </w:r>
          </w:p>
        </w:tc>
      </w:tr>
      <w:tr w:rsidR="00DF4758" w:rsidRPr="0075026B" w14:paraId="2E0C4F2C" w14:textId="77777777" w:rsidTr="00FD2C82">
        <w:trPr>
          <w:trHeight w:val="348"/>
        </w:trPr>
        <w:tc>
          <w:tcPr>
            <w:tcW w:w="112" w:type="pct"/>
            <w:shd w:val="clear" w:color="auto" w:fill="FDE4D0"/>
          </w:tcPr>
          <w:p w14:paraId="2D589F08" w14:textId="77777777" w:rsidR="00DF4758" w:rsidRPr="0075026B" w:rsidRDefault="00DF4758">
            <w:pPr>
              <w:spacing w:after="0" w:line="240" w:lineRule="auto"/>
              <w:rPr>
                <w:rFonts w:asciiTheme="minorHAnsi" w:hAnsiTheme="minorHAnsi" w:cstheme="minorHAnsi"/>
                <w:sz w:val="11"/>
              </w:rPr>
            </w:pPr>
            <w:bookmarkStart w:id="539" w:name="_bookmark609"/>
            <w:bookmarkEnd w:id="539"/>
            <w:r>
              <w:rPr>
                <w:rFonts w:asciiTheme="minorHAnsi" w:hAnsiTheme="minorHAnsi"/>
                <w:sz w:val="11"/>
              </w:rPr>
              <w:t>19</w:t>
            </w:r>
          </w:p>
        </w:tc>
        <w:tc>
          <w:tcPr>
            <w:tcW w:w="4888" w:type="pct"/>
            <w:shd w:val="clear" w:color="auto" w:fill="FDE4D0"/>
          </w:tcPr>
          <w:p w14:paraId="3BD9CFF9"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Tatar przeciwko Rumunii</w:t>
            </w:r>
            <w:r>
              <w:rPr>
                <w:rFonts w:asciiTheme="minorHAnsi" w:hAnsiTheme="minorHAnsi"/>
                <w:sz w:val="17"/>
              </w:rPr>
              <w:t>, skarga nr 67021/01, ETPC, wyrok z dnia 29 stycznia 2009 r.</w:t>
            </w:r>
          </w:p>
        </w:tc>
      </w:tr>
      <w:tr w:rsidR="00DF4758" w:rsidRPr="0075026B" w14:paraId="646494CE" w14:textId="77777777" w:rsidTr="00FD2C82">
        <w:trPr>
          <w:trHeight w:val="348"/>
        </w:trPr>
        <w:tc>
          <w:tcPr>
            <w:tcW w:w="112" w:type="pct"/>
            <w:shd w:val="clear" w:color="auto" w:fill="F8B887"/>
          </w:tcPr>
          <w:p w14:paraId="294626B3" w14:textId="77777777" w:rsidR="00DF4758" w:rsidRPr="0075026B" w:rsidRDefault="00DF4758">
            <w:pPr>
              <w:spacing w:after="0" w:line="240" w:lineRule="auto"/>
              <w:rPr>
                <w:rFonts w:asciiTheme="minorHAnsi" w:hAnsiTheme="minorHAnsi" w:cstheme="minorHAnsi"/>
                <w:sz w:val="11"/>
              </w:rPr>
            </w:pPr>
            <w:bookmarkStart w:id="540" w:name="_bookmark610"/>
            <w:bookmarkEnd w:id="540"/>
            <w:r>
              <w:rPr>
                <w:rFonts w:asciiTheme="minorHAnsi" w:hAnsiTheme="minorHAnsi"/>
                <w:sz w:val="11"/>
              </w:rPr>
              <w:t>20</w:t>
            </w:r>
          </w:p>
        </w:tc>
        <w:tc>
          <w:tcPr>
            <w:tcW w:w="4888" w:type="pct"/>
            <w:shd w:val="clear" w:color="auto" w:fill="F8B887"/>
          </w:tcPr>
          <w:p w14:paraId="03476118" w14:textId="77777777" w:rsidR="00DF4758" w:rsidRPr="0075026B" w:rsidRDefault="00DF4758">
            <w:pPr>
              <w:spacing w:after="0" w:line="240" w:lineRule="auto"/>
              <w:rPr>
                <w:rFonts w:asciiTheme="minorHAnsi" w:hAnsiTheme="minorHAnsi" w:cstheme="minorHAnsi"/>
                <w:sz w:val="17"/>
              </w:rPr>
            </w:pPr>
            <w:proofErr w:type="spellStart"/>
            <w:r>
              <w:rPr>
                <w:rFonts w:asciiTheme="minorHAnsi" w:hAnsiTheme="minorHAnsi"/>
                <w:i/>
                <w:sz w:val="17"/>
              </w:rPr>
              <w:t>Branduse</w:t>
            </w:r>
            <w:proofErr w:type="spellEnd"/>
            <w:r>
              <w:rPr>
                <w:rFonts w:asciiTheme="minorHAnsi" w:hAnsiTheme="minorHAnsi"/>
                <w:i/>
                <w:sz w:val="17"/>
              </w:rPr>
              <w:t xml:space="preserve"> przeciwko Rumunii</w:t>
            </w:r>
            <w:r>
              <w:rPr>
                <w:rFonts w:asciiTheme="minorHAnsi" w:hAnsiTheme="minorHAnsi"/>
                <w:sz w:val="17"/>
              </w:rPr>
              <w:t>, skarga nr 6586/03, ETPC, wyrok z dnia 7 kwietnia 2009 r.</w:t>
            </w:r>
          </w:p>
        </w:tc>
      </w:tr>
      <w:tr w:rsidR="00DF4758" w:rsidRPr="00655498" w14:paraId="4630014E" w14:textId="77777777" w:rsidTr="00FD2C82">
        <w:trPr>
          <w:trHeight w:val="348"/>
        </w:trPr>
        <w:tc>
          <w:tcPr>
            <w:tcW w:w="112" w:type="pct"/>
            <w:shd w:val="clear" w:color="auto" w:fill="FDE4D0"/>
          </w:tcPr>
          <w:p w14:paraId="01ADA0CC" w14:textId="77777777" w:rsidR="00DF4758" w:rsidRPr="0075026B" w:rsidRDefault="00DF4758">
            <w:pPr>
              <w:spacing w:after="0" w:line="240" w:lineRule="auto"/>
              <w:rPr>
                <w:rFonts w:asciiTheme="minorHAnsi" w:hAnsiTheme="minorHAnsi" w:cstheme="minorHAnsi"/>
                <w:sz w:val="11"/>
              </w:rPr>
            </w:pPr>
            <w:bookmarkStart w:id="541" w:name="_bookmark611"/>
            <w:bookmarkEnd w:id="541"/>
            <w:r>
              <w:rPr>
                <w:rFonts w:asciiTheme="minorHAnsi" w:hAnsiTheme="minorHAnsi"/>
                <w:sz w:val="11"/>
              </w:rPr>
              <w:t>21</w:t>
            </w:r>
          </w:p>
        </w:tc>
        <w:tc>
          <w:tcPr>
            <w:tcW w:w="4888" w:type="pct"/>
            <w:shd w:val="clear" w:color="auto" w:fill="FDE4D0"/>
          </w:tcPr>
          <w:p w14:paraId="7CFE632F"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Hans-Dietrich </w:t>
            </w:r>
            <w:proofErr w:type="spellStart"/>
            <w:r w:rsidRPr="00DF4758">
              <w:rPr>
                <w:rFonts w:asciiTheme="minorHAnsi" w:hAnsiTheme="minorHAnsi"/>
                <w:sz w:val="17"/>
                <w:lang w:val="en-US"/>
              </w:rPr>
              <w:t>Treviranus</w:t>
            </w:r>
            <w:proofErr w:type="spellEnd"/>
            <w:r w:rsidRPr="00DF4758">
              <w:rPr>
                <w:rFonts w:asciiTheme="minorHAnsi" w:hAnsiTheme="minorHAnsi"/>
                <w:sz w:val="17"/>
                <w:lang w:val="en-US"/>
              </w:rPr>
              <w:t xml:space="preserve">, „Preamble”, [w:] </w:t>
            </w:r>
            <w:r w:rsidRPr="00DF4758">
              <w:rPr>
                <w:rFonts w:asciiTheme="minorHAnsi" w:hAnsiTheme="minorHAnsi"/>
                <w:i/>
                <w:sz w:val="17"/>
                <w:lang w:val="en-US"/>
              </w:rPr>
              <w:t>Encyclopedia of Public International Law</w:t>
            </w:r>
            <w:r w:rsidRPr="00DF4758">
              <w:rPr>
                <w:rFonts w:asciiTheme="minorHAnsi" w:hAnsiTheme="minorHAnsi"/>
                <w:sz w:val="17"/>
                <w:lang w:val="en-US"/>
              </w:rPr>
              <w:t>, tom III</w:t>
            </w:r>
            <w:r w:rsidRPr="00DF4758">
              <w:rPr>
                <w:rFonts w:asciiTheme="minorHAnsi" w:hAnsiTheme="minorHAnsi"/>
                <w:i/>
                <w:sz w:val="17"/>
                <w:lang w:val="en-US"/>
              </w:rPr>
              <w:t xml:space="preserve">, </w:t>
            </w:r>
            <w:r w:rsidRPr="00DF4758">
              <w:rPr>
                <w:rFonts w:asciiTheme="minorHAnsi" w:hAnsiTheme="minorHAnsi"/>
                <w:sz w:val="17"/>
                <w:lang w:val="en-US"/>
              </w:rPr>
              <w:t>R. Bernhardt ed., (Amsterdam, Elsevier, 1997), s. 1097.</w:t>
            </w:r>
          </w:p>
        </w:tc>
      </w:tr>
      <w:tr w:rsidR="00DF4758" w:rsidRPr="0075026B" w14:paraId="6D4112AC" w14:textId="77777777" w:rsidTr="00FD2C82">
        <w:trPr>
          <w:trHeight w:val="348"/>
        </w:trPr>
        <w:tc>
          <w:tcPr>
            <w:tcW w:w="112" w:type="pct"/>
            <w:shd w:val="clear" w:color="auto" w:fill="F8B887"/>
          </w:tcPr>
          <w:p w14:paraId="3AAEE839" w14:textId="77777777" w:rsidR="00DF4758" w:rsidRPr="0075026B" w:rsidRDefault="00DF4758">
            <w:pPr>
              <w:spacing w:after="0" w:line="240" w:lineRule="auto"/>
              <w:rPr>
                <w:rFonts w:asciiTheme="minorHAnsi" w:hAnsiTheme="minorHAnsi" w:cstheme="minorHAnsi"/>
                <w:sz w:val="11"/>
              </w:rPr>
            </w:pPr>
            <w:bookmarkStart w:id="542" w:name="_bookmark612"/>
            <w:bookmarkEnd w:id="542"/>
            <w:r>
              <w:rPr>
                <w:rFonts w:asciiTheme="minorHAnsi" w:hAnsiTheme="minorHAnsi"/>
                <w:sz w:val="11"/>
              </w:rPr>
              <w:t>22</w:t>
            </w:r>
          </w:p>
        </w:tc>
        <w:tc>
          <w:tcPr>
            <w:tcW w:w="4888" w:type="pct"/>
            <w:shd w:val="clear" w:color="auto" w:fill="F8B887"/>
          </w:tcPr>
          <w:p w14:paraId="630FB935"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s. 1098.</w:t>
            </w:r>
          </w:p>
        </w:tc>
      </w:tr>
      <w:tr w:rsidR="00DF4758" w:rsidRPr="00655498" w14:paraId="26406E2C" w14:textId="77777777" w:rsidTr="00FD2C82">
        <w:trPr>
          <w:trHeight w:val="348"/>
        </w:trPr>
        <w:tc>
          <w:tcPr>
            <w:tcW w:w="112" w:type="pct"/>
            <w:shd w:val="clear" w:color="auto" w:fill="FDE4D0"/>
          </w:tcPr>
          <w:p w14:paraId="74764A51" w14:textId="77777777" w:rsidR="00DF4758" w:rsidRPr="0075026B" w:rsidRDefault="00DF4758">
            <w:pPr>
              <w:spacing w:after="0" w:line="240" w:lineRule="auto"/>
              <w:rPr>
                <w:rFonts w:asciiTheme="minorHAnsi" w:hAnsiTheme="minorHAnsi" w:cstheme="minorHAnsi"/>
                <w:sz w:val="11"/>
              </w:rPr>
            </w:pPr>
            <w:bookmarkStart w:id="543" w:name="_bookmark613"/>
            <w:bookmarkEnd w:id="543"/>
            <w:r>
              <w:rPr>
                <w:rFonts w:asciiTheme="minorHAnsi" w:hAnsiTheme="minorHAnsi"/>
                <w:sz w:val="11"/>
              </w:rPr>
              <w:t>23</w:t>
            </w:r>
          </w:p>
        </w:tc>
        <w:tc>
          <w:tcPr>
            <w:tcW w:w="4888" w:type="pct"/>
            <w:shd w:val="clear" w:color="auto" w:fill="FDE4D0"/>
          </w:tcPr>
          <w:p w14:paraId="790DECC0"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Lyle Glowka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in., </w:t>
            </w:r>
            <w:r w:rsidRPr="00DF4758">
              <w:rPr>
                <w:rFonts w:asciiTheme="minorHAnsi" w:hAnsiTheme="minorHAnsi"/>
                <w:i/>
                <w:sz w:val="17"/>
                <w:lang w:val="en-US"/>
              </w:rPr>
              <w:t xml:space="preserve">A Guide to the Convention on Biological Diversity, </w:t>
            </w:r>
            <w:r w:rsidRPr="00DF4758">
              <w:rPr>
                <w:rFonts w:asciiTheme="minorHAnsi" w:hAnsiTheme="minorHAnsi"/>
                <w:sz w:val="17"/>
                <w:lang w:val="en-US"/>
              </w:rPr>
              <w:t xml:space="preserve">2. </w:t>
            </w:r>
            <w:proofErr w:type="spellStart"/>
            <w:r w:rsidRPr="00DF4758">
              <w:rPr>
                <w:rFonts w:asciiTheme="minorHAnsi" w:hAnsiTheme="minorHAnsi"/>
                <w:sz w:val="17"/>
                <w:lang w:val="en-US"/>
              </w:rPr>
              <w:t>druk</w:t>
            </w:r>
            <w:proofErr w:type="spellEnd"/>
            <w:r w:rsidRPr="00DF4758">
              <w:rPr>
                <w:rFonts w:asciiTheme="minorHAnsi" w:hAnsiTheme="minorHAnsi"/>
                <w:sz w:val="17"/>
                <w:lang w:val="en-US"/>
              </w:rPr>
              <w:t xml:space="preserve"> (1996) (IUCN, Gland and Cambridge, 1994), s. 9.</w:t>
            </w:r>
          </w:p>
        </w:tc>
      </w:tr>
      <w:tr w:rsidR="00DF4758" w:rsidRPr="0075026B" w14:paraId="0EA619BB" w14:textId="77777777" w:rsidTr="00FD2C82">
        <w:trPr>
          <w:trHeight w:val="348"/>
        </w:trPr>
        <w:tc>
          <w:tcPr>
            <w:tcW w:w="112" w:type="pct"/>
            <w:shd w:val="clear" w:color="auto" w:fill="F8B887"/>
          </w:tcPr>
          <w:p w14:paraId="10CF6188" w14:textId="77777777" w:rsidR="00DF4758" w:rsidRPr="0075026B" w:rsidRDefault="00DF4758">
            <w:pPr>
              <w:spacing w:after="0" w:line="240" w:lineRule="auto"/>
              <w:rPr>
                <w:rFonts w:asciiTheme="minorHAnsi" w:hAnsiTheme="minorHAnsi" w:cstheme="minorHAnsi"/>
                <w:sz w:val="11"/>
              </w:rPr>
            </w:pPr>
            <w:bookmarkStart w:id="544" w:name="_bookmark614"/>
            <w:bookmarkEnd w:id="544"/>
            <w:r>
              <w:rPr>
                <w:rFonts w:asciiTheme="minorHAnsi" w:hAnsiTheme="minorHAnsi"/>
                <w:sz w:val="11"/>
              </w:rPr>
              <w:t>24</w:t>
            </w:r>
          </w:p>
        </w:tc>
        <w:tc>
          <w:tcPr>
            <w:tcW w:w="4888" w:type="pct"/>
            <w:shd w:val="clear" w:color="auto" w:fill="F8B887"/>
          </w:tcPr>
          <w:p w14:paraId="7EDD662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2398 (XXIII).</w:t>
            </w:r>
          </w:p>
        </w:tc>
      </w:tr>
      <w:tr w:rsidR="00DF4758" w:rsidRPr="0075026B" w14:paraId="0EC07D19" w14:textId="77777777" w:rsidTr="00FD2C82">
        <w:trPr>
          <w:trHeight w:val="348"/>
        </w:trPr>
        <w:tc>
          <w:tcPr>
            <w:tcW w:w="112" w:type="pct"/>
            <w:shd w:val="clear" w:color="auto" w:fill="FDE4D0"/>
          </w:tcPr>
          <w:p w14:paraId="1535C9C4" w14:textId="77777777" w:rsidR="00DF4758" w:rsidRPr="0075026B" w:rsidRDefault="00DF4758">
            <w:pPr>
              <w:spacing w:after="0" w:line="240" w:lineRule="auto"/>
              <w:rPr>
                <w:rFonts w:asciiTheme="minorHAnsi" w:hAnsiTheme="minorHAnsi" w:cstheme="minorHAnsi"/>
                <w:sz w:val="11"/>
              </w:rPr>
            </w:pPr>
            <w:bookmarkStart w:id="545" w:name="_bookmark615"/>
            <w:bookmarkEnd w:id="545"/>
            <w:r>
              <w:rPr>
                <w:rFonts w:asciiTheme="minorHAnsi" w:hAnsiTheme="minorHAnsi"/>
                <w:sz w:val="11"/>
              </w:rPr>
              <w:t>25</w:t>
            </w:r>
          </w:p>
        </w:tc>
        <w:tc>
          <w:tcPr>
            <w:tcW w:w="4888" w:type="pct"/>
            <w:shd w:val="clear" w:color="auto" w:fill="FDE4D0"/>
          </w:tcPr>
          <w:p w14:paraId="4B8A2BD6"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44/228.</w:t>
            </w:r>
          </w:p>
        </w:tc>
      </w:tr>
      <w:tr w:rsidR="00DF4758" w:rsidRPr="00655498" w14:paraId="6F5AF403" w14:textId="77777777" w:rsidTr="00FD2C82">
        <w:trPr>
          <w:trHeight w:val="348"/>
        </w:trPr>
        <w:tc>
          <w:tcPr>
            <w:tcW w:w="112" w:type="pct"/>
            <w:shd w:val="clear" w:color="auto" w:fill="F8B887"/>
          </w:tcPr>
          <w:p w14:paraId="098BDF15" w14:textId="77777777" w:rsidR="00DF4758" w:rsidRPr="0075026B" w:rsidRDefault="00DF4758">
            <w:pPr>
              <w:spacing w:after="0" w:line="240" w:lineRule="auto"/>
              <w:rPr>
                <w:rFonts w:asciiTheme="minorHAnsi" w:hAnsiTheme="minorHAnsi" w:cstheme="minorHAnsi"/>
                <w:sz w:val="11"/>
              </w:rPr>
            </w:pPr>
            <w:bookmarkStart w:id="546" w:name="_bookmark616"/>
            <w:bookmarkEnd w:id="546"/>
            <w:r>
              <w:rPr>
                <w:rFonts w:asciiTheme="minorHAnsi" w:hAnsiTheme="minorHAnsi"/>
                <w:sz w:val="11"/>
              </w:rPr>
              <w:t>26</w:t>
            </w:r>
          </w:p>
        </w:tc>
        <w:tc>
          <w:tcPr>
            <w:tcW w:w="4888" w:type="pct"/>
            <w:shd w:val="clear" w:color="auto" w:fill="F8B887"/>
          </w:tcPr>
          <w:p w14:paraId="55F9E88B"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Sands, </w:t>
            </w:r>
            <w:r w:rsidRPr="00DF4758">
              <w:rPr>
                <w:rFonts w:asciiTheme="minorHAnsi" w:hAnsiTheme="minorHAnsi"/>
                <w:i/>
                <w:sz w:val="17"/>
                <w:lang w:val="en-US"/>
              </w:rPr>
              <w:t>Principles of international environmental law</w:t>
            </w:r>
            <w:r w:rsidRPr="00DF4758">
              <w:rPr>
                <w:rFonts w:asciiTheme="minorHAnsi" w:hAnsiTheme="minorHAnsi"/>
                <w:sz w:val="17"/>
                <w:lang w:val="en-US"/>
              </w:rPr>
              <w:t>, s. 99.</w:t>
            </w:r>
          </w:p>
        </w:tc>
      </w:tr>
      <w:tr w:rsidR="00DF4758" w:rsidRPr="0075026B" w14:paraId="3E0E64DD" w14:textId="77777777" w:rsidTr="00FD2C82">
        <w:trPr>
          <w:trHeight w:val="348"/>
        </w:trPr>
        <w:tc>
          <w:tcPr>
            <w:tcW w:w="112" w:type="pct"/>
            <w:shd w:val="clear" w:color="auto" w:fill="FDE4D0"/>
          </w:tcPr>
          <w:p w14:paraId="0F4FF6ED" w14:textId="77777777" w:rsidR="00DF4758" w:rsidRPr="0075026B" w:rsidRDefault="00DF4758">
            <w:pPr>
              <w:spacing w:after="0" w:line="240" w:lineRule="auto"/>
              <w:rPr>
                <w:rFonts w:asciiTheme="minorHAnsi" w:hAnsiTheme="minorHAnsi" w:cstheme="minorHAnsi"/>
                <w:sz w:val="11"/>
              </w:rPr>
            </w:pPr>
            <w:bookmarkStart w:id="547" w:name="_bookmark617"/>
            <w:bookmarkEnd w:id="547"/>
            <w:r>
              <w:rPr>
                <w:rFonts w:asciiTheme="minorHAnsi" w:hAnsiTheme="minorHAnsi"/>
                <w:sz w:val="11"/>
              </w:rPr>
              <w:t>27</w:t>
            </w:r>
          </w:p>
        </w:tc>
        <w:tc>
          <w:tcPr>
            <w:tcW w:w="4888" w:type="pct"/>
            <w:shd w:val="clear" w:color="auto" w:fill="FDE4D0"/>
          </w:tcPr>
          <w:p w14:paraId="09C0A1DE"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37/7, załącznik.</w:t>
            </w:r>
          </w:p>
        </w:tc>
      </w:tr>
      <w:tr w:rsidR="00DF4758" w:rsidRPr="00655498" w14:paraId="15A6893A" w14:textId="77777777" w:rsidTr="00FD2C82">
        <w:trPr>
          <w:trHeight w:val="348"/>
        </w:trPr>
        <w:tc>
          <w:tcPr>
            <w:tcW w:w="112" w:type="pct"/>
            <w:shd w:val="clear" w:color="auto" w:fill="F8B887"/>
          </w:tcPr>
          <w:p w14:paraId="49405A5C" w14:textId="77777777" w:rsidR="00DF4758" w:rsidRPr="0075026B" w:rsidRDefault="00DF4758">
            <w:pPr>
              <w:spacing w:after="0" w:line="240" w:lineRule="auto"/>
              <w:rPr>
                <w:rFonts w:asciiTheme="minorHAnsi" w:hAnsiTheme="minorHAnsi" w:cstheme="minorHAnsi"/>
                <w:sz w:val="11"/>
              </w:rPr>
            </w:pPr>
            <w:bookmarkStart w:id="548" w:name="_bookmark618"/>
            <w:bookmarkEnd w:id="548"/>
            <w:r>
              <w:rPr>
                <w:rFonts w:asciiTheme="minorHAnsi" w:hAnsiTheme="minorHAnsi"/>
                <w:sz w:val="11"/>
              </w:rPr>
              <w:t>28</w:t>
            </w:r>
          </w:p>
        </w:tc>
        <w:tc>
          <w:tcPr>
            <w:tcW w:w="4888" w:type="pct"/>
            <w:shd w:val="clear" w:color="auto" w:fill="F8B887"/>
          </w:tcPr>
          <w:p w14:paraId="44D760BA"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Sands, </w:t>
            </w:r>
            <w:r w:rsidRPr="00DF4758">
              <w:rPr>
                <w:rFonts w:asciiTheme="minorHAnsi" w:hAnsiTheme="minorHAnsi"/>
                <w:i/>
                <w:sz w:val="17"/>
                <w:lang w:val="en-US"/>
              </w:rPr>
              <w:t>Principles of international environmental law</w:t>
            </w:r>
            <w:r w:rsidRPr="00DF4758">
              <w:rPr>
                <w:rFonts w:asciiTheme="minorHAnsi" w:hAnsiTheme="minorHAnsi"/>
                <w:sz w:val="17"/>
                <w:lang w:val="en-US"/>
              </w:rPr>
              <w:t>, s. 42.</w:t>
            </w:r>
          </w:p>
        </w:tc>
      </w:tr>
      <w:tr w:rsidR="00DF4758" w:rsidRPr="0075026B" w14:paraId="7F6F96DA" w14:textId="77777777" w:rsidTr="00FD2C82">
        <w:trPr>
          <w:trHeight w:val="505"/>
        </w:trPr>
        <w:tc>
          <w:tcPr>
            <w:tcW w:w="112" w:type="pct"/>
            <w:shd w:val="clear" w:color="auto" w:fill="FDE4D0"/>
          </w:tcPr>
          <w:p w14:paraId="30EB3EC1" w14:textId="77777777" w:rsidR="00DF4758" w:rsidRPr="0075026B" w:rsidRDefault="00DF4758">
            <w:pPr>
              <w:spacing w:after="0" w:line="240" w:lineRule="auto"/>
              <w:jc w:val="center"/>
              <w:rPr>
                <w:rFonts w:asciiTheme="minorHAnsi" w:hAnsiTheme="minorHAnsi" w:cstheme="minorHAnsi"/>
                <w:sz w:val="11"/>
              </w:rPr>
            </w:pPr>
            <w:r>
              <w:rPr>
                <w:rFonts w:asciiTheme="minorHAnsi" w:hAnsiTheme="minorHAnsi"/>
                <w:sz w:val="11"/>
              </w:rPr>
              <w:lastRenderedPageBreak/>
              <w:t>29</w:t>
            </w:r>
          </w:p>
        </w:tc>
        <w:tc>
          <w:tcPr>
            <w:tcW w:w="4888" w:type="pct"/>
            <w:shd w:val="clear" w:color="auto" w:fill="FDE4D0"/>
          </w:tcPr>
          <w:p w14:paraId="4BD32CEE"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E/CN.4/Sub.2/1994/9 (Przegląd dalszego rozwoju w dziedzinach, którymi zajmowała się podkomisja: prawa człowieka i środowisko).</w:t>
            </w:r>
          </w:p>
        </w:tc>
      </w:tr>
      <w:tr w:rsidR="00DF4758" w:rsidRPr="0075026B" w14:paraId="2BCB1215" w14:textId="77777777" w:rsidTr="00FD2C82">
        <w:trPr>
          <w:trHeight w:val="2665"/>
        </w:trPr>
        <w:tc>
          <w:tcPr>
            <w:tcW w:w="112" w:type="pct"/>
            <w:shd w:val="clear" w:color="auto" w:fill="F8B887"/>
          </w:tcPr>
          <w:p w14:paraId="76FB14B7" w14:textId="77777777" w:rsidR="00DF4758" w:rsidRPr="0075026B" w:rsidRDefault="00DF4758">
            <w:pPr>
              <w:spacing w:after="0" w:line="240" w:lineRule="auto"/>
              <w:jc w:val="center"/>
              <w:rPr>
                <w:rFonts w:asciiTheme="minorHAnsi" w:hAnsiTheme="minorHAnsi" w:cstheme="minorHAnsi"/>
                <w:sz w:val="11"/>
              </w:rPr>
            </w:pPr>
            <w:bookmarkStart w:id="549" w:name="_bookmark620"/>
            <w:bookmarkEnd w:id="549"/>
            <w:r>
              <w:rPr>
                <w:rFonts w:asciiTheme="minorHAnsi" w:hAnsiTheme="minorHAnsi"/>
                <w:sz w:val="11"/>
              </w:rPr>
              <w:t>30</w:t>
            </w:r>
          </w:p>
        </w:tc>
        <w:tc>
          <w:tcPr>
            <w:tcW w:w="4888" w:type="pct"/>
            <w:shd w:val="clear" w:color="auto" w:fill="F8B887"/>
          </w:tcPr>
          <w:p w14:paraId="1956A380"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W 2005 r. Sekretarz Generalny przygotował raport uzupełniający na temat praw człowieka i środowiska jako części zrównoważonego rozwoju (E/CN.4/2005/96, pkt 54). Zauważono, że konwencja z </w:t>
            </w:r>
            <w:proofErr w:type="spellStart"/>
            <w:r>
              <w:rPr>
                <w:rFonts w:asciiTheme="minorHAnsi" w:hAnsiTheme="minorHAnsi"/>
                <w:sz w:val="17"/>
              </w:rPr>
              <w:t>Aarhus</w:t>
            </w:r>
            <w:proofErr w:type="spellEnd"/>
            <w:r>
              <w:rPr>
                <w:rFonts w:asciiTheme="minorHAnsi" w:hAnsiTheme="minorHAnsi"/>
                <w:sz w:val="17"/>
              </w:rPr>
              <w:t xml:space="preserve"> nadal stanowi najbardziej zaawansowany przykład związku między środowiskiem a prawami człowieka na poziomie regionalnym. W 2011 r. Rada Praw Człowieka przypomniała o wcześniejszych raportach i zwróciła się do Biura Wysokiego Komisarza NZ ds. Praw Człowieka o przeprowadzenie dalszego szczegółowego badania analitycznego na temat relacji między prawami człowieka a środowiskiem (A/HRC/RES/16/11). Wynikające z tego „Studium analityczne na temat relacji między prawami człowieka a środowiskiem” (A/HRC/19/34, 16 grudnia 2011 r.) wykazało, że chociaż poczyniono znaczne postępy w zrozumieniu relacji między prawami człowieka a środowiskiem, pozostało kilka ważnych kwestii. Te nierozstrzygnięte kwestie obejmowały potrzebę ustanowienia i potencjalną treść prawa do zdrowego środowiska, rolę i obowiązki podmiotów prywatnych w odniesieniu do praw człowieka i środowiska, eksterytorialny zasięg praw człowieka i środowiska oraz sposób operacjonalizacji i monitorowania wdrażania międzynarodowych zobowiązań w zakresie praw człowieka odnoszących się do środowiska. W raporcie zasugerowano, aby Rada Praw Człowieka rozważyła zwrócenie szczególnej uwagi na związek między prawami człowieka a środowiskiem poprzez odpowiednie mechanizmy, w tym poprzez możliwość ustanowienia specjalnej procedury dotyczącej praw człowieka i środowiska. W marcu 2012 r. Rada Praw Człowieka z zadowoleniem przyjęła powyższy raport i zdecydowała o powołaniu na okres trzech lat niezależnego eksperta ds. zobowiązań w zakresie praw człowieka związanych z korzystaniem z bezpiecznego, czystego, zdrowego i zrównoważonego środowiska (A/HRC/19/L.8/Rev.1).</w:t>
            </w:r>
          </w:p>
        </w:tc>
      </w:tr>
      <w:tr w:rsidR="00DF4758" w:rsidRPr="0075026B" w14:paraId="7B4935D3" w14:textId="77777777" w:rsidTr="00FD2C82">
        <w:trPr>
          <w:trHeight w:val="685"/>
        </w:trPr>
        <w:tc>
          <w:tcPr>
            <w:tcW w:w="112" w:type="pct"/>
            <w:shd w:val="clear" w:color="auto" w:fill="FDE4D0"/>
          </w:tcPr>
          <w:p w14:paraId="28818C64" w14:textId="77777777" w:rsidR="00DF4758" w:rsidRPr="0075026B" w:rsidRDefault="00DF4758">
            <w:pPr>
              <w:spacing w:after="0" w:line="240" w:lineRule="auto"/>
              <w:jc w:val="center"/>
              <w:rPr>
                <w:rFonts w:asciiTheme="minorHAnsi" w:hAnsiTheme="minorHAnsi" w:cstheme="minorHAnsi"/>
                <w:sz w:val="11"/>
              </w:rPr>
            </w:pPr>
            <w:bookmarkStart w:id="550" w:name="_bookmark621"/>
            <w:bookmarkEnd w:id="550"/>
            <w:r>
              <w:rPr>
                <w:rFonts w:asciiTheme="minorHAnsi" w:hAnsiTheme="minorHAnsi"/>
                <w:sz w:val="11"/>
              </w:rPr>
              <w:t>31</w:t>
            </w:r>
          </w:p>
        </w:tc>
        <w:tc>
          <w:tcPr>
            <w:tcW w:w="4888" w:type="pct"/>
            <w:shd w:val="clear" w:color="auto" w:fill="FDE4D0"/>
          </w:tcPr>
          <w:p w14:paraId="0CF3AD3A"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Światowa Organizacja Zdrowia, Europejska konferencja na temat środowiska i zdrowia</w:t>
            </w:r>
            <w:r>
              <w:rPr>
                <w:rFonts w:asciiTheme="minorHAnsi" w:hAnsiTheme="minorHAnsi"/>
                <w:i/>
                <w:sz w:val="17"/>
              </w:rPr>
              <w:t>, Środowisko i zdrowie: Europejska Karta i komentarz / Pierwsza Europejska Konferencja na temat środowiska i zdrowia</w:t>
            </w:r>
            <w:r>
              <w:rPr>
                <w:rFonts w:asciiTheme="minorHAnsi" w:hAnsiTheme="minorHAnsi"/>
                <w:sz w:val="17"/>
              </w:rPr>
              <w:t>, Frankfurt, 7–8 grudnia 1989 r. (Światowa Organizacja Zdrowia, Biuro Regionalne dla Europy, Kopenhaga, 1990).</w:t>
            </w:r>
          </w:p>
        </w:tc>
      </w:tr>
      <w:tr w:rsidR="00DF4758" w:rsidRPr="0075026B" w14:paraId="6D636A51" w14:textId="77777777" w:rsidTr="00FD2C82">
        <w:trPr>
          <w:trHeight w:val="685"/>
        </w:trPr>
        <w:tc>
          <w:tcPr>
            <w:tcW w:w="112" w:type="pct"/>
            <w:shd w:val="clear" w:color="auto" w:fill="F8B887"/>
          </w:tcPr>
          <w:p w14:paraId="42A2E2DA" w14:textId="77777777" w:rsidR="00DF4758" w:rsidRPr="0075026B" w:rsidRDefault="00DF4758">
            <w:pPr>
              <w:spacing w:after="0" w:line="240" w:lineRule="auto"/>
              <w:jc w:val="center"/>
              <w:rPr>
                <w:rFonts w:asciiTheme="minorHAnsi" w:hAnsiTheme="minorHAnsi" w:cstheme="minorHAnsi"/>
                <w:sz w:val="11"/>
              </w:rPr>
            </w:pPr>
            <w:bookmarkStart w:id="551" w:name="_bookmark622"/>
            <w:bookmarkEnd w:id="551"/>
            <w:r>
              <w:rPr>
                <w:rFonts w:asciiTheme="minorHAnsi" w:hAnsiTheme="minorHAnsi"/>
                <w:sz w:val="11"/>
              </w:rPr>
              <w:t>32</w:t>
            </w:r>
          </w:p>
        </w:tc>
        <w:tc>
          <w:tcPr>
            <w:tcW w:w="4888" w:type="pct"/>
            <w:shd w:val="clear" w:color="auto" w:fill="F8B887"/>
          </w:tcPr>
          <w:p w14:paraId="7DE5A121"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Biuro Regionalne Światowej Organizacji Zdrowia dla Europy, </w:t>
            </w:r>
            <w:r>
              <w:rPr>
                <w:rFonts w:asciiTheme="minorHAnsi" w:hAnsiTheme="minorHAnsi"/>
                <w:i/>
                <w:sz w:val="17"/>
              </w:rPr>
              <w:t>Dostęp do informacji, udział społeczeństwa i dostęp do wymiaru sprawiedliwości w sprawach dotyczących środowiska i zdrowia</w:t>
            </w:r>
            <w:r>
              <w:rPr>
                <w:rFonts w:asciiTheme="minorHAnsi" w:hAnsiTheme="minorHAnsi"/>
                <w:sz w:val="17"/>
              </w:rPr>
              <w:t xml:space="preserve">, </w:t>
            </w:r>
            <w:r>
              <w:rPr>
                <w:rFonts w:asciiTheme="minorHAnsi" w:hAnsiTheme="minorHAnsi"/>
                <w:i/>
                <w:sz w:val="17"/>
              </w:rPr>
              <w:t>Raport na trzecią konferencję ministerialną dotycząca środowiska i zdrowia</w:t>
            </w:r>
            <w:r>
              <w:rPr>
                <w:rFonts w:asciiTheme="minorHAnsi" w:hAnsiTheme="minorHAnsi"/>
                <w:sz w:val="17"/>
              </w:rPr>
              <w:t>, Londyn, Wielka Brytania, 16–18 czerwca 1999 r., EUR/ICP/ EHCO 02 02 05/12, s. 6.</w:t>
            </w:r>
          </w:p>
        </w:tc>
      </w:tr>
      <w:tr w:rsidR="00DF4758" w:rsidRPr="00655498" w14:paraId="1F8F0608" w14:textId="77777777" w:rsidTr="00FD2C82">
        <w:trPr>
          <w:trHeight w:val="505"/>
        </w:trPr>
        <w:tc>
          <w:tcPr>
            <w:tcW w:w="112" w:type="pct"/>
            <w:shd w:val="clear" w:color="auto" w:fill="FDE4D0"/>
          </w:tcPr>
          <w:p w14:paraId="19F2A508" w14:textId="77777777" w:rsidR="00DF4758" w:rsidRPr="0075026B" w:rsidRDefault="00DF4758">
            <w:pPr>
              <w:spacing w:after="0" w:line="240" w:lineRule="auto"/>
              <w:jc w:val="center"/>
              <w:rPr>
                <w:rFonts w:asciiTheme="minorHAnsi" w:hAnsiTheme="minorHAnsi" w:cstheme="minorHAnsi"/>
                <w:sz w:val="11"/>
              </w:rPr>
            </w:pPr>
            <w:bookmarkStart w:id="552" w:name="_bookmark623"/>
            <w:bookmarkEnd w:id="552"/>
            <w:r>
              <w:rPr>
                <w:rFonts w:asciiTheme="minorHAnsi" w:hAnsiTheme="minorHAnsi"/>
                <w:sz w:val="11"/>
              </w:rPr>
              <w:t>33</w:t>
            </w:r>
          </w:p>
        </w:tc>
        <w:tc>
          <w:tcPr>
            <w:tcW w:w="4888" w:type="pct"/>
            <w:shd w:val="clear" w:color="auto" w:fill="FDE4D0"/>
          </w:tcPr>
          <w:p w14:paraId="0CB1E446" w14:textId="77777777" w:rsidR="00DF4758" w:rsidRPr="00DF4758" w:rsidRDefault="00DF4758">
            <w:pPr>
              <w:spacing w:after="0" w:line="240" w:lineRule="auto"/>
              <w:rPr>
                <w:rFonts w:asciiTheme="minorHAnsi" w:hAnsiTheme="minorHAnsi" w:cstheme="minorHAnsi"/>
                <w:sz w:val="17"/>
                <w:lang w:val="en-US"/>
              </w:rPr>
            </w:pPr>
            <w:proofErr w:type="spellStart"/>
            <w:r w:rsidRPr="00DF4758">
              <w:rPr>
                <w:rFonts w:asciiTheme="minorHAnsi" w:hAnsiTheme="minorHAnsi"/>
                <w:sz w:val="17"/>
                <w:lang w:val="en-US"/>
              </w:rPr>
              <w:t>Światowa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Organizacja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Zdrowia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Europejskie</w:t>
            </w:r>
            <w:proofErr w:type="spellEnd"/>
            <w:r w:rsidRPr="00DF4758">
              <w:rPr>
                <w:rFonts w:asciiTheme="minorHAnsi" w:hAnsiTheme="minorHAnsi"/>
                <w:sz w:val="17"/>
                <w:lang w:val="en-US"/>
              </w:rPr>
              <w:t xml:space="preserve"> Centrum </w:t>
            </w:r>
            <w:proofErr w:type="spellStart"/>
            <w:r w:rsidRPr="00DF4758">
              <w:rPr>
                <w:rFonts w:asciiTheme="minorHAnsi" w:hAnsiTheme="minorHAnsi"/>
                <w:sz w:val="17"/>
                <w:lang w:val="en-US"/>
              </w:rPr>
              <w:t>Środowiska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Zdrowia</w:t>
            </w:r>
            <w:proofErr w:type="spellEnd"/>
            <w:r w:rsidRPr="00DF4758">
              <w:rPr>
                <w:rFonts w:asciiTheme="minorHAnsi" w:hAnsiTheme="minorHAnsi"/>
                <w:sz w:val="17"/>
                <w:lang w:val="en-US"/>
              </w:rPr>
              <w:t xml:space="preserve">, </w:t>
            </w:r>
            <w:r w:rsidRPr="00DF4758">
              <w:rPr>
                <w:rFonts w:asciiTheme="minorHAnsi" w:hAnsiTheme="minorHAnsi"/>
                <w:i/>
                <w:sz w:val="17"/>
                <w:lang w:val="en-US"/>
              </w:rPr>
              <w:t xml:space="preserve">Concern for Europe’s Tomorrow: Health and Environment in the WHO European Region </w:t>
            </w:r>
            <w:r w:rsidRPr="00DF4758">
              <w:rPr>
                <w:rFonts w:asciiTheme="minorHAnsi" w:hAnsiTheme="minorHAnsi"/>
                <w:sz w:val="17"/>
                <w:lang w:val="en-US"/>
              </w:rPr>
              <w:t xml:space="preserve">(Stuttgart, </w:t>
            </w:r>
            <w:proofErr w:type="spellStart"/>
            <w:r w:rsidRPr="00DF4758">
              <w:rPr>
                <w:rFonts w:asciiTheme="minorHAnsi" w:hAnsiTheme="minorHAnsi"/>
                <w:sz w:val="17"/>
                <w:lang w:val="en-US"/>
              </w:rPr>
              <w:t>Wissenschaftliche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Verlagsgesellschaft</w:t>
            </w:r>
            <w:proofErr w:type="spellEnd"/>
            <w:r w:rsidRPr="00DF4758">
              <w:rPr>
                <w:rFonts w:asciiTheme="minorHAnsi" w:hAnsiTheme="minorHAnsi"/>
                <w:sz w:val="17"/>
                <w:lang w:val="en-US"/>
              </w:rPr>
              <w:t>, 1995).</w:t>
            </w:r>
          </w:p>
        </w:tc>
      </w:tr>
      <w:tr w:rsidR="00DF4758" w:rsidRPr="0075026B" w14:paraId="4C7E472C" w14:textId="77777777" w:rsidTr="00FD2C82">
        <w:trPr>
          <w:trHeight w:val="505"/>
        </w:trPr>
        <w:tc>
          <w:tcPr>
            <w:tcW w:w="112" w:type="pct"/>
            <w:shd w:val="clear" w:color="auto" w:fill="F8B887"/>
          </w:tcPr>
          <w:p w14:paraId="4CE72803" w14:textId="77777777" w:rsidR="00DF4758" w:rsidRPr="0075026B" w:rsidRDefault="00DF4758">
            <w:pPr>
              <w:spacing w:after="0" w:line="240" w:lineRule="auto"/>
              <w:jc w:val="center"/>
              <w:rPr>
                <w:rFonts w:asciiTheme="minorHAnsi" w:hAnsiTheme="minorHAnsi" w:cstheme="minorHAnsi"/>
                <w:sz w:val="11"/>
              </w:rPr>
            </w:pPr>
            <w:bookmarkStart w:id="553" w:name="_bookmark624"/>
            <w:bookmarkEnd w:id="553"/>
            <w:r>
              <w:rPr>
                <w:rFonts w:asciiTheme="minorHAnsi" w:hAnsiTheme="minorHAnsi"/>
                <w:sz w:val="11"/>
              </w:rPr>
              <w:t>34</w:t>
            </w:r>
          </w:p>
        </w:tc>
        <w:tc>
          <w:tcPr>
            <w:tcW w:w="4888" w:type="pct"/>
            <w:shd w:val="clear" w:color="auto" w:fill="F8B887"/>
          </w:tcPr>
          <w:p w14:paraId="5AF6E364"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Biuro Regionalne Światowej Organizacji Zdrowia dla Europy, </w:t>
            </w:r>
            <w:r>
              <w:rPr>
                <w:rFonts w:asciiTheme="minorHAnsi" w:hAnsiTheme="minorHAnsi"/>
                <w:i/>
                <w:sz w:val="17"/>
              </w:rPr>
              <w:t>Przegląd środowiska i zdrowia w Europie w latach 90. XX w.</w:t>
            </w:r>
            <w:r>
              <w:rPr>
                <w:rFonts w:asciiTheme="minorHAnsi" w:hAnsiTheme="minorHAnsi"/>
                <w:sz w:val="17"/>
              </w:rPr>
              <w:t>, EUR/ICP/EHCO 02 02 05/6, 04229-29 marca 1999 r., s. 3.</w:t>
            </w:r>
          </w:p>
        </w:tc>
      </w:tr>
      <w:tr w:rsidR="00DF4758" w:rsidRPr="0075026B" w14:paraId="17864539" w14:textId="77777777" w:rsidTr="00FD2C82">
        <w:trPr>
          <w:trHeight w:val="505"/>
        </w:trPr>
        <w:tc>
          <w:tcPr>
            <w:tcW w:w="112" w:type="pct"/>
            <w:shd w:val="clear" w:color="auto" w:fill="FDE4D0"/>
          </w:tcPr>
          <w:p w14:paraId="237D46A4" w14:textId="77777777" w:rsidR="00DF4758" w:rsidRPr="0075026B" w:rsidRDefault="00DF4758">
            <w:pPr>
              <w:spacing w:after="0" w:line="240" w:lineRule="auto"/>
              <w:jc w:val="center"/>
              <w:rPr>
                <w:rFonts w:asciiTheme="minorHAnsi" w:hAnsiTheme="minorHAnsi" w:cstheme="minorHAnsi"/>
                <w:sz w:val="11"/>
              </w:rPr>
            </w:pPr>
            <w:bookmarkStart w:id="554" w:name="_bookmark625"/>
            <w:bookmarkEnd w:id="554"/>
            <w:r>
              <w:rPr>
                <w:rFonts w:asciiTheme="minorHAnsi" w:hAnsiTheme="minorHAnsi"/>
                <w:sz w:val="11"/>
              </w:rPr>
              <w:t>35</w:t>
            </w:r>
          </w:p>
        </w:tc>
        <w:tc>
          <w:tcPr>
            <w:tcW w:w="4888" w:type="pct"/>
            <w:shd w:val="clear" w:color="auto" w:fill="FDE4D0"/>
          </w:tcPr>
          <w:p w14:paraId="180BCB63"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Biuro Regionalne Światowej Organizacji Zdrowia dla Europy, </w:t>
            </w:r>
            <w:r>
              <w:rPr>
                <w:rFonts w:asciiTheme="minorHAnsi" w:hAnsiTheme="minorHAnsi"/>
                <w:i/>
                <w:sz w:val="17"/>
              </w:rPr>
              <w:t>Dostęp do informacji, udział społeczeństwa i dostęp do wymiaru sprawiedliwości w sprawach dotyczących środowiska i zdrowia, Sprawozdanie z trzeciej konferencji ministerialnej dotyczącej środowiska i zdrowia</w:t>
            </w:r>
            <w:r>
              <w:rPr>
                <w:rFonts w:asciiTheme="minorHAnsi" w:hAnsiTheme="minorHAnsi"/>
                <w:sz w:val="17"/>
              </w:rPr>
              <w:t>, Londyn, Wielka Brytania, 16–18 czerwca 1999 r.</w:t>
            </w:r>
            <w:r>
              <w:rPr>
                <w:rFonts w:asciiTheme="minorHAnsi" w:hAnsiTheme="minorHAnsi"/>
                <w:i/>
                <w:sz w:val="17"/>
              </w:rPr>
              <w:t xml:space="preserve">, </w:t>
            </w:r>
            <w:r>
              <w:rPr>
                <w:rFonts w:asciiTheme="minorHAnsi" w:hAnsiTheme="minorHAnsi"/>
                <w:sz w:val="17"/>
              </w:rPr>
              <w:t>s. 5.</w:t>
            </w:r>
          </w:p>
        </w:tc>
      </w:tr>
      <w:tr w:rsidR="00DF4758" w:rsidRPr="0075026B" w14:paraId="27B67517" w14:textId="77777777" w:rsidTr="00FD2C82">
        <w:trPr>
          <w:trHeight w:val="505"/>
        </w:trPr>
        <w:tc>
          <w:tcPr>
            <w:tcW w:w="112" w:type="pct"/>
            <w:shd w:val="clear" w:color="auto" w:fill="F8B887"/>
          </w:tcPr>
          <w:p w14:paraId="151A4E49" w14:textId="77777777" w:rsidR="00DF4758" w:rsidRPr="0075026B" w:rsidRDefault="00DF4758">
            <w:pPr>
              <w:spacing w:after="0" w:line="240" w:lineRule="auto"/>
              <w:jc w:val="center"/>
              <w:rPr>
                <w:rFonts w:asciiTheme="minorHAnsi" w:hAnsiTheme="minorHAnsi" w:cstheme="minorHAnsi"/>
                <w:sz w:val="11"/>
              </w:rPr>
            </w:pPr>
            <w:bookmarkStart w:id="555" w:name="_bookmark626"/>
            <w:bookmarkEnd w:id="555"/>
            <w:r>
              <w:rPr>
                <w:rFonts w:asciiTheme="minorHAnsi" w:hAnsiTheme="minorHAnsi"/>
                <w:sz w:val="11"/>
              </w:rPr>
              <w:t>36</w:t>
            </w:r>
          </w:p>
        </w:tc>
        <w:tc>
          <w:tcPr>
            <w:tcW w:w="4888" w:type="pct"/>
            <w:shd w:val="clear" w:color="auto" w:fill="F8B887"/>
          </w:tcPr>
          <w:p w14:paraId="2D3A114D"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Biuro Regionalne Światowej Organizacji Zdrowia dla Europy, </w:t>
            </w:r>
            <w:r>
              <w:rPr>
                <w:rFonts w:asciiTheme="minorHAnsi" w:hAnsiTheme="minorHAnsi"/>
                <w:i/>
                <w:sz w:val="17"/>
              </w:rPr>
              <w:t>Deklaracja trzeciej konferencji ministerialnej dotycząca środowiska i zdrowia</w:t>
            </w:r>
            <w:r>
              <w:rPr>
                <w:rFonts w:asciiTheme="minorHAnsi" w:hAnsiTheme="minorHAnsi"/>
                <w:sz w:val="17"/>
              </w:rPr>
              <w:t>, EUR/ICP/EHCO 02 02 05/18 Rev.5, 18 czerwca 1999 r., pkt 30.</w:t>
            </w:r>
          </w:p>
        </w:tc>
      </w:tr>
      <w:tr w:rsidR="00DF4758" w:rsidRPr="0075026B" w14:paraId="1504A4A4" w14:textId="77777777" w:rsidTr="00FD2C82">
        <w:trPr>
          <w:trHeight w:val="348"/>
        </w:trPr>
        <w:tc>
          <w:tcPr>
            <w:tcW w:w="112" w:type="pct"/>
            <w:shd w:val="clear" w:color="auto" w:fill="FDE4D0"/>
          </w:tcPr>
          <w:p w14:paraId="1DB6BD16" w14:textId="77777777" w:rsidR="00DF4758" w:rsidRPr="0075026B" w:rsidRDefault="00DF4758">
            <w:pPr>
              <w:spacing w:after="0" w:line="240" w:lineRule="auto"/>
              <w:jc w:val="center"/>
              <w:rPr>
                <w:rFonts w:asciiTheme="minorHAnsi" w:hAnsiTheme="minorHAnsi" w:cstheme="minorHAnsi"/>
                <w:sz w:val="11"/>
              </w:rPr>
            </w:pPr>
            <w:bookmarkStart w:id="556" w:name="_bookmark627"/>
            <w:bookmarkEnd w:id="556"/>
            <w:r>
              <w:rPr>
                <w:rFonts w:asciiTheme="minorHAnsi" w:hAnsiTheme="minorHAnsi"/>
                <w:sz w:val="11"/>
              </w:rPr>
              <w:t>37</w:t>
            </w:r>
          </w:p>
        </w:tc>
        <w:tc>
          <w:tcPr>
            <w:tcW w:w="4888" w:type="pct"/>
            <w:shd w:val="clear" w:color="auto" w:fill="FDE4D0"/>
          </w:tcPr>
          <w:p w14:paraId="0680C4A5"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w:t>
            </w:r>
          </w:p>
        </w:tc>
      </w:tr>
      <w:tr w:rsidR="00DF4758" w:rsidRPr="0075026B" w14:paraId="7A627368" w14:textId="77777777" w:rsidTr="00FD2C82">
        <w:trPr>
          <w:trHeight w:val="348"/>
        </w:trPr>
        <w:tc>
          <w:tcPr>
            <w:tcW w:w="112" w:type="pct"/>
            <w:shd w:val="clear" w:color="auto" w:fill="F8B887"/>
          </w:tcPr>
          <w:p w14:paraId="6E2CF1FB" w14:textId="77777777" w:rsidR="00DF4758" w:rsidRPr="0075026B" w:rsidRDefault="00DF4758">
            <w:pPr>
              <w:spacing w:after="0" w:line="240" w:lineRule="auto"/>
              <w:jc w:val="center"/>
              <w:rPr>
                <w:rFonts w:asciiTheme="minorHAnsi" w:hAnsiTheme="minorHAnsi" w:cstheme="minorHAnsi"/>
                <w:sz w:val="11"/>
              </w:rPr>
            </w:pPr>
            <w:bookmarkStart w:id="557" w:name="_bookmark628"/>
            <w:bookmarkEnd w:id="557"/>
            <w:r>
              <w:rPr>
                <w:rFonts w:asciiTheme="minorHAnsi" w:hAnsiTheme="minorHAnsi"/>
                <w:sz w:val="11"/>
              </w:rPr>
              <w:t>38</w:t>
            </w:r>
          </w:p>
        </w:tc>
        <w:tc>
          <w:tcPr>
            <w:tcW w:w="4888" w:type="pct"/>
            <w:shd w:val="clear" w:color="auto" w:fill="F8B887"/>
          </w:tcPr>
          <w:p w14:paraId="4D4C122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A/42/427 (Raport Światowej Komisji ds. Środowiska i Rozwoju: Nasza wspólna przyszłość).</w:t>
            </w:r>
          </w:p>
        </w:tc>
      </w:tr>
      <w:tr w:rsidR="00DF4758" w:rsidRPr="0075026B" w14:paraId="4986C214" w14:textId="77777777" w:rsidTr="00FD2C82">
        <w:trPr>
          <w:trHeight w:val="1585"/>
        </w:trPr>
        <w:tc>
          <w:tcPr>
            <w:tcW w:w="112" w:type="pct"/>
            <w:shd w:val="clear" w:color="auto" w:fill="FDE4D0"/>
          </w:tcPr>
          <w:p w14:paraId="2DF250EC" w14:textId="77777777" w:rsidR="00DF4758" w:rsidRPr="0075026B" w:rsidRDefault="00DF4758">
            <w:pPr>
              <w:spacing w:after="0" w:line="240" w:lineRule="auto"/>
              <w:jc w:val="center"/>
              <w:rPr>
                <w:rFonts w:asciiTheme="minorHAnsi" w:hAnsiTheme="minorHAnsi" w:cstheme="minorHAnsi"/>
                <w:sz w:val="11"/>
              </w:rPr>
            </w:pPr>
            <w:bookmarkStart w:id="558" w:name="_bookmark629"/>
            <w:bookmarkEnd w:id="558"/>
            <w:r>
              <w:rPr>
                <w:rFonts w:asciiTheme="minorHAnsi" w:hAnsiTheme="minorHAnsi"/>
                <w:sz w:val="11"/>
              </w:rPr>
              <w:t>39</w:t>
            </w:r>
          </w:p>
        </w:tc>
        <w:tc>
          <w:tcPr>
            <w:tcW w:w="4888" w:type="pct"/>
            <w:shd w:val="clear" w:color="auto" w:fill="FDE4D0"/>
          </w:tcPr>
          <w:p w14:paraId="44173631"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A/CONF.151/26 (Vol. I). Zasada 2 Deklaracji z Rio w sprawie środowiska i rozwoju stanowi: „Państwa na podstawie Karty Narodów Zjednoczonych i prawa międzynarodowego mają suwerenne prawo do korzystania ze swoich zasobów naturalnych, stosownie do ich własnej polityki dotyczącej środowiska i rozwoju, oraz są odpowiedzialne za zapewnienie, że działalność prowadzona zgodnie z ich prawem lub pod ich kontrolą nie spowoduje zniszczeń środowiska naturalnego innych państw lub obszarów, znajdujących się poza zasięgiem wewnętrznych uregulowań prawnych państw prowadzących daną działalność”. Zasada 4 stanowi: „Do osiągnięcia trwałego i zrównoważonego rozwoju, konieczne jest, aby ochrona środowiska stanowiła nierozłączną część procesów rozwojowych i nie była rozpatrywana oddzielnie od nich”. Inne istotne postanowienia obejmują preambułę deklaracji z Rio, która odnosi się do „integralności globalnego systemu ochrony środowiska i rozwoju” oraz zasadę 25, która stanowi, że „pokój, rozwój i ochrona środowiska są współzależne i niepodzielne”.</w:t>
            </w:r>
          </w:p>
        </w:tc>
      </w:tr>
      <w:tr w:rsidR="00DF4758" w:rsidRPr="0075026B" w14:paraId="173EB51B" w14:textId="77777777" w:rsidTr="00FD2C82">
        <w:trPr>
          <w:trHeight w:val="348"/>
        </w:trPr>
        <w:tc>
          <w:tcPr>
            <w:tcW w:w="112" w:type="pct"/>
            <w:shd w:val="clear" w:color="auto" w:fill="F8B887"/>
          </w:tcPr>
          <w:p w14:paraId="51D04FA8" w14:textId="77777777" w:rsidR="00DF4758" w:rsidRPr="0075026B" w:rsidRDefault="00DF4758">
            <w:pPr>
              <w:spacing w:after="0" w:line="240" w:lineRule="auto"/>
              <w:jc w:val="center"/>
              <w:rPr>
                <w:rFonts w:asciiTheme="minorHAnsi" w:hAnsiTheme="minorHAnsi" w:cstheme="minorHAnsi"/>
                <w:sz w:val="11"/>
              </w:rPr>
            </w:pPr>
            <w:bookmarkStart w:id="559" w:name="_bookmark630"/>
            <w:bookmarkEnd w:id="559"/>
            <w:r>
              <w:rPr>
                <w:rFonts w:asciiTheme="minorHAnsi" w:hAnsiTheme="minorHAnsi"/>
                <w:sz w:val="11"/>
              </w:rPr>
              <w:t>40</w:t>
            </w:r>
          </w:p>
        </w:tc>
        <w:tc>
          <w:tcPr>
            <w:tcW w:w="4888" w:type="pct"/>
            <w:shd w:val="clear" w:color="auto" w:fill="F8B887"/>
          </w:tcPr>
          <w:p w14:paraId="3F8CCA6E" w14:textId="77777777" w:rsidR="00DF4758" w:rsidRPr="0075026B" w:rsidRDefault="00DF4758">
            <w:pPr>
              <w:spacing w:after="0" w:line="240" w:lineRule="auto"/>
              <w:rPr>
                <w:rFonts w:asciiTheme="minorHAnsi" w:hAnsiTheme="minorHAnsi" w:cstheme="minorHAnsi"/>
                <w:sz w:val="17"/>
              </w:rPr>
            </w:pPr>
            <w:proofErr w:type="spellStart"/>
            <w:r>
              <w:rPr>
                <w:rFonts w:asciiTheme="minorHAnsi" w:hAnsiTheme="minorHAnsi"/>
                <w:i/>
                <w:sz w:val="17"/>
              </w:rPr>
              <w:t>Gabčíkovo-Nagymaros</w:t>
            </w:r>
            <w:proofErr w:type="spellEnd"/>
            <w:r>
              <w:rPr>
                <w:rFonts w:asciiTheme="minorHAnsi" w:hAnsiTheme="minorHAnsi"/>
                <w:i/>
                <w:sz w:val="17"/>
              </w:rPr>
              <w:t xml:space="preserve"> Project (Węgry przeciwko Słowacji)</w:t>
            </w:r>
            <w:r>
              <w:rPr>
                <w:rFonts w:asciiTheme="minorHAnsi" w:hAnsiTheme="minorHAnsi"/>
                <w:sz w:val="17"/>
              </w:rPr>
              <w:t>, wyrok,</w:t>
            </w:r>
            <w:r>
              <w:rPr>
                <w:rFonts w:asciiTheme="minorHAnsi" w:hAnsiTheme="minorHAnsi"/>
                <w:i/>
                <w:sz w:val="17"/>
              </w:rPr>
              <w:t xml:space="preserve"> I. C. J. </w:t>
            </w:r>
            <w:proofErr w:type="spellStart"/>
            <w:r>
              <w:rPr>
                <w:rFonts w:asciiTheme="minorHAnsi" w:hAnsiTheme="minorHAnsi"/>
                <w:i/>
                <w:sz w:val="17"/>
              </w:rPr>
              <w:t>Reports</w:t>
            </w:r>
            <w:proofErr w:type="spellEnd"/>
            <w:r>
              <w:rPr>
                <w:rFonts w:asciiTheme="minorHAnsi" w:hAnsiTheme="minorHAnsi"/>
                <w:i/>
                <w:sz w:val="17"/>
              </w:rPr>
              <w:t xml:space="preserve"> 1997, </w:t>
            </w:r>
            <w:r>
              <w:rPr>
                <w:rFonts w:asciiTheme="minorHAnsi" w:hAnsiTheme="minorHAnsi"/>
                <w:sz w:val="17"/>
              </w:rPr>
              <w:t>s. 7.</w:t>
            </w:r>
          </w:p>
        </w:tc>
      </w:tr>
      <w:tr w:rsidR="00DF4758" w:rsidRPr="0075026B" w14:paraId="6D3AB34D" w14:textId="77777777" w:rsidTr="00FD2C82">
        <w:trPr>
          <w:trHeight w:val="348"/>
        </w:trPr>
        <w:tc>
          <w:tcPr>
            <w:tcW w:w="112" w:type="pct"/>
            <w:shd w:val="clear" w:color="auto" w:fill="FDE4D0"/>
          </w:tcPr>
          <w:p w14:paraId="5BB689CD" w14:textId="77777777" w:rsidR="00DF4758" w:rsidRPr="0075026B" w:rsidRDefault="00DF4758">
            <w:pPr>
              <w:spacing w:after="0" w:line="240" w:lineRule="auto"/>
              <w:jc w:val="center"/>
              <w:rPr>
                <w:rFonts w:asciiTheme="minorHAnsi" w:hAnsiTheme="minorHAnsi" w:cstheme="minorHAnsi"/>
                <w:sz w:val="11"/>
              </w:rPr>
            </w:pPr>
            <w:bookmarkStart w:id="560" w:name="_bookmark631"/>
            <w:bookmarkEnd w:id="560"/>
            <w:r>
              <w:rPr>
                <w:rFonts w:asciiTheme="minorHAnsi" w:hAnsiTheme="minorHAnsi"/>
                <w:sz w:val="11"/>
              </w:rPr>
              <w:t>41</w:t>
            </w:r>
          </w:p>
        </w:tc>
        <w:tc>
          <w:tcPr>
            <w:tcW w:w="4888" w:type="pct"/>
            <w:shd w:val="clear" w:color="auto" w:fill="FDE4D0"/>
          </w:tcPr>
          <w:p w14:paraId="04D151C5"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Celulozownie na rzece Urugwaj (Argentyna przeciwko Urugwajowi)</w:t>
            </w:r>
            <w:r>
              <w:rPr>
                <w:rFonts w:asciiTheme="minorHAnsi" w:hAnsiTheme="minorHAnsi"/>
                <w:sz w:val="17"/>
              </w:rPr>
              <w:t>, wyrok,</w:t>
            </w:r>
            <w:r>
              <w:rPr>
                <w:rFonts w:asciiTheme="minorHAnsi" w:hAnsiTheme="minorHAnsi"/>
                <w:i/>
                <w:sz w:val="17"/>
              </w:rPr>
              <w:t xml:space="preserve"> I.C.J. </w:t>
            </w:r>
            <w:proofErr w:type="spellStart"/>
            <w:r>
              <w:rPr>
                <w:rFonts w:asciiTheme="minorHAnsi" w:hAnsiTheme="minorHAnsi"/>
                <w:i/>
                <w:sz w:val="17"/>
              </w:rPr>
              <w:t>Reports</w:t>
            </w:r>
            <w:proofErr w:type="spellEnd"/>
            <w:r>
              <w:rPr>
                <w:rFonts w:asciiTheme="minorHAnsi" w:hAnsiTheme="minorHAnsi"/>
                <w:i/>
                <w:sz w:val="17"/>
              </w:rPr>
              <w:t xml:space="preserve"> 2010, </w:t>
            </w:r>
            <w:r>
              <w:rPr>
                <w:rFonts w:asciiTheme="minorHAnsi" w:hAnsiTheme="minorHAnsi"/>
                <w:sz w:val="17"/>
              </w:rPr>
              <w:t>s. 14, pkt 177.</w:t>
            </w:r>
          </w:p>
        </w:tc>
      </w:tr>
      <w:tr w:rsidR="00DF4758" w:rsidRPr="00655498" w14:paraId="70E265A6" w14:textId="77777777" w:rsidTr="00FD2C82">
        <w:trPr>
          <w:trHeight w:val="505"/>
        </w:trPr>
        <w:tc>
          <w:tcPr>
            <w:tcW w:w="112" w:type="pct"/>
            <w:shd w:val="clear" w:color="auto" w:fill="F8B887"/>
          </w:tcPr>
          <w:p w14:paraId="7FFD8EC6" w14:textId="77777777" w:rsidR="00DF4758" w:rsidRPr="0075026B" w:rsidRDefault="00DF4758">
            <w:pPr>
              <w:spacing w:after="0" w:line="240" w:lineRule="auto"/>
              <w:jc w:val="center"/>
              <w:rPr>
                <w:rFonts w:asciiTheme="minorHAnsi" w:hAnsiTheme="minorHAnsi" w:cstheme="minorHAnsi"/>
                <w:sz w:val="11"/>
              </w:rPr>
            </w:pPr>
            <w:bookmarkStart w:id="561" w:name="_bookmark632"/>
            <w:bookmarkEnd w:id="561"/>
            <w:r>
              <w:rPr>
                <w:rFonts w:asciiTheme="minorHAnsi" w:hAnsiTheme="minorHAnsi"/>
                <w:sz w:val="11"/>
              </w:rPr>
              <w:t>42</w:t>
            </w:r>
          </w:p>
        </w:tc>
        <w:tc>
          <w:tcPr>
            <w:tcW w:w="4888" w:type="pct"/>
            <w:shd w:val="clear" w:color="auto" w:fill="F8B887"/>
          </w:tcPr>
          <w:p w14:paraId="3D5B413C" w14:textId="77777777" w:rsidR="00DF4758" w:rsidRPr="00DF4758" w:rsidRDefault="00DF4758">
            <w:pPr>
              <w:spacing w:after="0" w:line="240" w:lineRule="auto"/>
              <w:rPr>
                <w:rFonts w:asciiTheme="minorHAnsi" w:hAnsiTheme="minorHAnsi" w:cstheme="minorHAnsi"/>
                <w:sz w:val="17"/>
                <w:lang w:val="en-US"/>
              </w:rPr>
            </w:pPr>
            <w:r>
              <w:rPr>
                <w:rFonts w:asciiTheme="minorHAnsi" w:hAnsiTheme="minorHAnsi"/>
                <w:sz w:val="17"/>
              </w:rPr>
              <w:t xml:space="preserve">Aby zapoznać się z jego początkami w 1975 r., zob. </w:t>
            </w:r>
            <w:r w:rsidRPr="00DF4758">
              <w:rPr>
                <w:rFonts w:asciiTheme="minorHAnsi" w:hAnsiTheme="minorHAnsi"/>
                <w:sz w:val="17"/>
                <w:lang w:val="en-US"/>
              </w:rPr>
              <w:t xml:space="preserve">Marc </w:t>
            </w:r>
            <w:proofErr w:type="spellStart"/>
            <w:r w:rsidRPr="00DF4758">
              <w:rPr>
                <w:rFonts w:asciiTheme="minorHAnsi" w:hAnsiTheme="minorHAnsi"/>
                <w:sz w:val="17"/>
                <w:lang w:val="en-US"/>
              </w:rPr>
              <w:t>Pallemaerts</w:t>
            </w:r>
            <w:proofErr w:type="spellEnd"/>
            <w:r w:rsidRPr="00DF4758">
              <w:rPr>
                <w:rFonts w:asciiTheme="minorHAnsi" w:hAnsiTheme="minorHAnsi"/>
                <w:sz w:val="17"/>
                <w:lang w:val="en-US"/>
              </w:rPr>
              <w:t xml:space="preserve">, „International law in the age of sustainable development: a critical assessment of the UNCED process”, </w:t>
            </w:r>
            <w:r w:rsidRPr="00DF4758">
              <w:rPr>
                <w:rFonts w:asciiTheme="minorHAnsi" w:hAnsiTheme="minorHAnsi"/>
                <w:i/>
                <w:sz w:val="17"/>
                <w:lang w:val="en-US"/>
              </w:rPr>
              <w:t>Journal of Law and Commerce</w:t>
            </w:r>
            <w:r w:rsidRPr="00DF4758">
              <w:rPr>
                <w:rFonts w:asciiTheme="minorHAnsi" w:hAnsiTheme="minorHAnsi"/>
                <w:sz w:val="17"/>
                <w:lang w:val="en-US"/>
              </w:rPr>
              <w:t>, t. 15, nr 36 (1996), s. 623.</w:t>
            </w:r>
          </w:p>
        </w:tc>
      </w:tr>
      <w:tr w:rsidR="00DF4758" w:rsidRPr="0075026B" w14:paraId="2878F1F9" w14:textId="77777777" w:rsidTr="00FD2C82">
        <w:trPr>
          <w:trHeight w:val="505"/>
        </w:trPr>
        <w:tc>
          <w:tcPr>
            <w:tcW w:w="112" w:type="pct"/>
            <w:shd w:val="clear" w:color="auto" w:fill="FDE4D0"/>
          </w:tcPr>
          <w:p w14:paraId="38627CC1" w14:textId="77777777" w:rsidR="00DF4758" w:rsidRPr="0075026B" w:rsidRDefault="00DF4758">
            <w:pPr>
              <w:spacing w:after="0" w:line="240" w:lineRule="auto"/>
              <w:jc w:val="center"/>
              <w:rPr>
                <w:rFonts w:asciiTheme="minorHAnsi" w:hAnsiTheme="minorHAnsi" w:cstheme="minorHAnsi"/>
                <w:sz w:val="11"/>
              </w:rPr>
            </w:pPr>
            <w:bookmarkStart w:id="562" w:name="_bookmark633"/>
            <w:bookmarkEnd w:id="562"/>
            <w:r>
              <w:rPr>
                <w:rFonts w:asciiTheme="minorHAnsi" w:hAnsiTheme="minorHAnsi"/>
                <w:sz w:val="11"/>
              </w:rPr>
              <w:t>43</w:t>
            </w:r>
          </w:p>
        </w:tc>
        <w:tc>
          <w:tcPr>
            <w:tcW w:w="4888" w:type="pct"/>
            <w:shd w:val="clear" w:color="auto" w:fill="FDE4D0"/>
          </w:tcPr>
          <w:p w14:paraId="3558BDD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Sprawozdanie ze światowego szczytu w sprawie zrównoważonego rozwoju, Johannesburg, RPA, 26 sierpnia – 4 września 2002 r.</w:t>
            </w:r>
            <w:r>
              <w:rPr>
                <w:rFonts w:asciiTheme="minorHAnsi" w:hAnsiTheme="minorHAnsi"/>
                <w:i/>
                <w:sz w:val="17"/>
              </w:rPr>
              <w:t xml:space="preserve"> </w:t>
            </w:r>
            <w:r>
              <w:rPr>
                <w:rFonts w:asciiTheme="minorHAnsi" w:hAnsiTheme="minorHAnsi"/>
                <w:sz w:val="17"/>
              </w:rPr>
              <w:t>(publikacja ONZ, nr sprzedaży E.03.II.A.1 i sprostowanie), rozdz. I, rezolucja 2, załącznik.</w:t>
            </w:r>
          </w:p>
        </w:tc>
      </w:tr>
      <w:tr w:rsidR="00DF4758" w:rsidRPr="0075026B" w14:paraId="126F6C03" w14:textId="77777777" w:rsidTr="00FD2C82">
        <w:trPr>
          <w:trHeight w:val="348"/>
        </w:trPr>
        <w:tc>
          <w:tcPr>
            <w:tcW w:w="112" w:type="pct"/>
            <w:shd w:val="clear" w:color="auto" w:fill="F8B887"/>
          </w:tcPr>
          <w:p w14:paraId="42E7AEC1" w14:textId="77777777" w:rsidR="00DF4758" w:rsidRPr="0075026B" w:rsidRDefault="00DF4758">
            <w:pPr>
              <w:spacing w:after="0" w:line="240" w:lineRule="auto"/>
              <w:jc w:val="center"/>
              <w:rPr>
                <w:rFonts w:asciiTheme="minorHAnsi" w:hAnsiTheme="minorHAnsi" w:cstheme="minorHAnsi"/>
                <w:sz w:val="11"/>
              </w:rPr>
            </w:pPr>
            <w:bookmarkStart w:id="563" w:name="_bookmark634"/>
            <w:bookmarkEnd w:id="563"/>
            <w:r>
              <w:rPr>
                <w:rFonts w:asciiTheme="minorHAnsi" w:hAnsiTheme="minorHAnsi"/>
                <w:sz w:val="11"/>
              </w:rPr>
              <w:t>44</w:t>
            </w:r>
          </w:p>
        </w:tc>
        <w:tc>
          <w:tcPr>
            <w:tcW w:w="4888" w:type="pct"/>
            <w:shd w:val="clear" w:color="auto" w:fill="F8B887"/>
          </w:tcPr>
          <w:p w14:paraId="4D27FF06"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A/CONF.216/L.1.</w:t>
            </w:r>
          </w:p>
        </w:tc>
      </w:tr>
      <w:tr w:rsidR="00DF4758" w:rsidRPr="0075026B" w14:paraId="1C9AAB08" w14:textId="77777777" w:rsidTr="00FD2C82">
        <w:trPr>
          <w:trHeight w:val="348"/>
        </w:trPr>
        <w:tc>
          <w:tcPr>
            <w:tcW w:w="112" w:type="pct"/>
            <w:shd w:val="clear" w:color="auto" w:fill="FDE4D0"/>
          </w:tcPr>
          <w:p w14:paraId="578F78F8" w14:textId="77777777" w:rsidR="00DF4758" w:rsidRPr="0075026B" w:rsidRDefault="00DF4758">
            <w:pPr>
              <w:spacing w:after="0" w:line="240" w:lineRule="auto"/>
              <w:jc w:val="center"/>
              <w:rPr>
                <w:rFonts w:asciiTheme="minorHAnsi" w:hAnsiTheme="minorHAnsi" w:cstheme="minorHAnsi"/>
                <w:sz w:val="11"/>
              </w:rPr>
            </w:pPr>
            <w:bookmarkStart w:id="564" w:name="_bookmark635"/>
            <w:bookmarkEnd w:id="564"/>
            <w:r>
              <w:rPr>
                <w:rFonts w:asciiTheme="minorHAnsi" w:hAnsiTheme="minorHAnsi"/>
                <w:sz w:val="11"/>
              </w:rPr>
              <w:t>45</w:t>
            </w:r>
          </w:p>
        </w:tc>
        <w:tc>
          <w:tcPr>
            <w:tcW w:w="4888" w:type="pct"/>
            <w:shd w:val="clear" w:color="auto" w:fill="FDE4D0"/>
          </w:tcPr>
          <w:p w14:paraId="36209FAE"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15 i 16.</w:t>
            </w:r>
          </w:p>
        </w:tc>
      </w:tr>
      <w:tr w:rsidR="00DF4758" w:rsidRPr="0075026B" w14:paraId="187AD66C" w14:textId="77777777" w:rsidTr="00FD2C82">
        <w:trPr>
          <w:trHeight w:val="348"/>
        </w:trPr>
        <w:tc>
          <w:tcPr>
            <w:tcW w:w="112" w:type="pct"/>
            <w:shd w:val="clear" w:color="auto" w:fill="F8B887"/>
          </w:tcPr>
          <w:p w14:paraId="74A01D0E" w14:textId="77777777" w:rsidR="00DF4758" w:rsidRPr="0075026B" w:rsidRDefault="00DF4758">
            <w:pPr>
              <w:spacing w:after="0" w:line="240" w:lineRule="auto"/>
              <w:jc w:val="center"/>
              <w:rPr>
                <w:rFonts w:asciiTheme="minorHAnsi" w:hAnsiTheme="minorHAnsi" w:cstheme="minorHAnsi"/>
                <w:sz w:val="11"/>
              </w:rPr>
            </w:pPr>
            <w:bookmarkStart w:id="565" w:name="_bookmark636"/>
            <w:bookmarkEnd w:id="565"/>
            <w:r>
              <w:rPr>
                <w:rFonts w:asciiTheme="minorHAnsi" w:hAnsiTheme="minorHAnsi"/>
                <w:sz w:val="11"/>
              </w:rPr>
              <w:t>46</w:t>
            </w:r>
          </w:p>
        </w:tc>
        <w:tc>
          <w:tcPr>
            <w:tcW w:w="4888" w:type="pct"/>
            <w:shd w:val="clear" w:color="auto" w:fill="F8B887"/>
          </w:tcPr>
          <w:p w14:paraId="3D87A968"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43.</w:t>
            </w:r>
          </w:p>
        </w:tc>
      </w:tr>
      <w:tr w:rsidR="00DF4758" w:rsidRPr="0075026B" w14:paraId="48E41F92" w14:textId="77777777" w:rsidTr="00FD2C82">
        <w:trPr>
          <w:trHeight w:val="505"/>
        </w:trPr>
        <w:tc>
          <w:tcPr>
            <w:tcW w:w="112" w:type="pct"/>
            <w:shd w:val="clear" w:color="auto" w:fill="FDE4D0"/>
          </w:tcPr>
          <w:p w14:paraId="3B80A655" w14:textId="77777777" w:rsidR="00DF4758" w:rsidRPr="0075026B" w:rsidRDefault="00DF4758">
            <w:pPr>
              <w:spacing w:after="0" w:line="240" w:lineRule="auto"/>
              <w:jc w:val="center"/>
              <w:rPr>
                <w:rFonts w:asciiTheme="minorHAnsi" w:hAnsiTheme="minorHAnsi" w:cstheme="minorHAnsi"/>
                <w:sz w:val="11"/>
              </w:rPr>
            </w:pPr>
            <w:bookmarkStart w:id="566" w:name="_bookmark637"/>
            <w:bookmarkEnd w:id="566"/>
            <w:r>
              <w:rPr>
                <w:rFonts w:asciiTheme="minorHAnsi" w:hAnsiTheme="minorHAnsi"/>
                <w:sz w:val="11"/>
              </w:rPr>
              <w:t>47</w:t>
            </w:r>
          </w:p>
        </w:tc>
        <w:tc>
          <w:tcPr>
            <w:tcW w:w="4888" w:type="pct"/>
            <w:shd w:val="clear" w:color="auto" w:fill="FDE4D0"/>
          </w:tcPr>
          <w:p w14:paraId="5179CE17"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Pkt 99. Znaczenie dostępu do informacji, udziału społeczeństwa i dostępu do wymiaru sprawiedliwości dla osiągnięcia zrównoważonego rozwoju jest również odzwierciedlone w innych częściach dokumentu, w tym między innymi w pkt 44, 76 (h) i 135.</w:t>
            </w:r>
          </w:p>
        </w:tc>
      </w:tr>
      <w:tr w:rsidR="00DF4758" w:rsidRPr="0075026B" w14:paraId="111FFFA2" w14:textId="77777777" w:rsidTr="00FD2C82">
        <w:trPr>
          <w:trHeight w:val="685"/>
        </w:trPr>
        <w:tc>
          <w:tcPr>
            <w:tcW w:w="112" w:type="pct"/>
            <w:shd w:val="clear" w:color="auto" w:fill="F8B887"/>
          </w:tcPr>
          <w:p w14:paraId="729C0E5C" w14:textId="77777777" w:rsidR="00DF4758" w:rsidRPr="0075026B" w:rsidRDefault="00DF4758">
            <w:pPr>
              <w:spacing w:after="0" w:line="240" w:lineRule="auto"/>
              <w:jc w:val="center"/>
              <w:rPr>
                <w:rFonts w:asciiTheme="minorHAnsi" w:hAnsiTheme="minorHAnsi" w:cstheme="minorHAnsi"/>
                <w:sz w:val="11"/>
              </w:rPr>
            </w:pPr>
            <w:bookmarkStart w:id="567" w:name="_bookmark638"/>
            <w:bookmarkEnd w:id="567"/>
            <w:r>
              <w:rPr>
                <w:rFonts w:asciiTheme="minorHAnsi" w:hAnsiTheme="minorHAnsi"/>
                <w:sz w:val="11"/>
              </w:rPr>
              <w:t>48</w:t>
            </w:r>
          </w:p>
        </w:tc>
        <w:tc>
          <w:tcPr>
            <w:tcW w:w="4888" w:type="pct"/>
            <w:shd w:val="clear" w:color="auto" w:fill="F8B887"/>
          </w:tcPr>
          <w:p w14:paraId="67DFD5F5" w14:textId="42BBB630" w:rsidR="00DF4758" w:rsidRPr="0075026B" w:rsidRDefault="00DF4758">
            <w:pPr>
              <w:spacing w:after="0" w:line="240" w:lineRule="auto"/>
              <w:rPr>
                <w:rFonts w:asciiTheme="minorHAnsi" w:hAnsiTheme="minorHAnsi" w:cstheme="minorHAnsi"/>
                <w:sz w:val="17"/>
              </w:rPr>
            </w:pPr>
            <w:r>
              <w:rPr>
                <w:rFonts w:asciiTheme="minorHAnsi" w:hAnsiTheme="minorHAnsi"/>
                <w:sz w:val="17"/>
              </w:rPr>
              <w:t>Traktat z Amsterdamu zmieniający Traktat o Unii Europejskiej, traktaty ustanawiające Wspólnoty Europejskie i niektóre związane z nimi akty, podpisany w Amsterdamie dnia 2 października 1997 r. Traktat z Amsterdamu został zastąpiony traktatem lizbońskim po jego wejściu w życie w dniu 1 grudnia 2009 r.</w:t>
            </w:r>
          </w:p>
        </w:tc>
      </w:tr>
      <w:tr w:rsidR="00DF4758" w:rsidRPr="0075026B" w14:paraId="749F5A20" w14:textId="77777777" w:rsidTr="00FD2C82">
        <w:trPr>
          <w:trHeight w:val="348"/>
        </w:trPr>
        <w:tc>
          <w:tcPr>
            <w:tcW w:w="112" w:type="pct"/>
            <w:shd w:val="clear" w:color="auto" w:fill="FDE4D0"/>
          </w:tcPr>
          <w:p w14:paraId="139EA559" w14:textId="77777777" w:rsidR="00DF4758" w:rsidRPr="0075026B" w:rsidRDefault="00DF4758">
            <w:pPr>
              <w:spacing w:after="0" w:line="240" w:lineRule="auto"/>
              <w:jc w:val="center"/>
              <w:rPr>
                <w:rFonts w:asciiTheme="minorHAnsi" w:hAnsiTheme="minorHAnsi" w:cstheme="minorHAnsi"/>
                <w:sz w:val="11"/>
              </w:rPr>
            </w:pPr>
            <w:bookmarkStart w:id="568" w:name="_bookmark639"/>
            <w:bookmarkEnd w:id="568"/>
            <w:r>
              <w:rPr>
                <w:rFonts w:asciiTheme="minorHAnsi" w:hAnsiTheme="minorHAnsi"/>
                <w:sz w:val="11"/>
              </w:rPr>
              <w:t>49</w:t>
            </w:r>
          </w:p>
        </w:tc>
        <w:tc>
          <w:tcPr>
            <w:tcW w:w="4888" w:type="pct"/>
            <w:shd w:val="clear" w:color="auto" w:fill="FDE4D0"/>
          </w:tcPr>
          <w:p w14:paraId="483A0359"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Artykuły 8 i 15, pkt 2.</w:t>
            </w:r>
          </w:p>
        </w:tc>
      </w:tr>
      <w:tr w:rsidR="00DF4758" w:rsidRPr="0075026B" w14:paraId="089622A2" w14:textId="77777777" w:rsidTr="00FD2C82">
        <w:trPr>
          <w:trHeight w:val="348"/>
        </w:trPr>
        <w:tc>
          <w:tcPr>
            <w:tcW w:w="112" w:type="pct"/>
            <w:shd w:val="clear" w:color="auto" w:fill="F8B887"/>
          </w:tcPr>
          <w:p w14:paraId="205173F0" w14:textId="77777777" w:rsidR="00DF4758" w:rsidRPr="0075026B" w:rsidRDefault="00DF4758">
            <w:pPr>
              <w:spacing w:after="0" w:line="240" w:lineRule="auto"/>
              <w:jc w:val="center"/>
              <w:rPr>
                <w:rFonts w:asciiTheme="minorHAnsi" w:hAnsiTheme="minorHAnsi" w:cstheme="minorHAnsi"/>
                <w:sz w:val="11"/>
              </w:rPr>
            </w:pPr>
            <w:bookmarkStart w:id="569" w:name="_bookmark640"/>
            <w:bookmarkEnd w:id="569"/>
            <w:r>
              <w:rPr>
                <w:rFonts w:asciiTheme="minorHAnsi" w:hAnsiTheme="minorHAnsi"/>
                <w:sz w:val="11"/>
              </w:rPr>
              <w:t>50</w:t>
            </w:r>
          </w:p>
        </w:tc>
        <w:tc>
          <w:tcPr>
            <w:tcW w:w="4888" w:type="pct"/>
            <w:shd w:val="clear" w:color="auto" w:fill="F8B887"/>
          </w:tcPr>
          <w:p w14:paraId="6FD990D5"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A/RES/44/228, preambuła i pkt I.3, I.12, I.14 i I.15.</w:t>
            </w:r>
          </w:p>
        </w:tc>
      </w:tr>
      <w:tr w:rsidR="00DF4758" w:rsidRPr="0075026B" w14:paraId="09C04DC7" w14:textId="77777777" w:rsidTr="00FD2C82">
        <w:trPr>
          <w:trHeight w:val="505"/>
        </w:trPr>
        <w:tc>
          <w:tcPr>
            <w:tcW w:w="112" w:type="pct"/>
            <w:shd w:val="clear" w:color="auto" w:fill="FDE4D0"/>
          </w:tcPr>
          <w:p w14:paraId="02BB6005" w14:textId="77777777" w:rsidR="00DF4758" w:rsidRPr="0075026B" w:rsidRDefault="00DF4758">
            <w:pPr>
              <w:spacing w:after="0" w:line="240" w:lineRule="auto"/>
              <w:jc w:val="center"/>
              <w:rPr>
                <w:rFonts w:asciiTheme="minorHAnsi" w:hAnsiTheme="minorHAnsi" w:cstheme="minorHAnsi"/>
                <w:sz w:val="11"/>
              </w:rPr>
            </w:pPr>
            <w:bookmarkStart w:id="570" w:name="_bookmark641"/>
            <w:bookmarkEnd w:id="570"/>
            <w:r>
              <w:rPr>
                <w:rFonts w:asciiTheme="minorHAnsi" w:hAnsiTheme="minorHAnsi"/>
                <w:sz w:val="11"/>
              </w:rPr>
              <w:t>51</w:t>
            </w:r>
          </w:p>
        </w:tc>
        <w:tc>
          <w:tcPr>
            <w:tcW w:w="4888" w:type="pct"/>
            <w:shd w:val="clear" w:color="auto" w:fill="FDE4D0"/>
          </w:tcPr>
          <w:p w14:paraId="695F5803"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Rezolucja Zgromadzenia Ogólnego 2398 (XXIII), uznająca związek między korzystaniem z podstawowych praw człowieka a jakością środowiska naturalnego.</w:t>
            </w:r>
          </w:p>
        </w:tc>
      </w:tr>
      <w:tr w:rsidR="00DF4758" w:rsidRPr="0075026B" w14:paraId="7890789B" w14:textId="77777777" w:rsidTr="00FD2C82">
        <w:trPr>
          <w:trHeight w:val="685"/>
        </w:trPr>
        <w:tc>
          <w:tcPr>
            <w:tcW w:w="112" w:type="pct"/>
            <w:shd w:val="clear" w:color="auto" w:fill="F8B887"/>
          </w:tcPr>
          <w:p w14:paraId="317477E0" w14:textId="77777777" w:rsidR="00DF4758" w:rsidRPr="0075026B" w:rsidRDefault="00DF4758">
            <w:pPr>
              <w:spacing w:after="0" w:line="240" w:lineRule="auto"/>
              <w:rPr>
                <w:rFonts w:asciiTheme="minorHAnsi" w:hAnsiTheme="minorHAnsi" w:cstheme="minorHAnsi"/>
                <w:sz w:val="11"/>
              </w:rPr>
            </w:pPr>
            <w:r>
              <w:rPr>
                <w:rFonts w:asciiTheme="minorHAnsi" w:hAnsiTheme="minorHAnsi"/>
                <w:sz w:val="11"/>
              </w:rPr>
              <w:lastRenderedPageBreak/>
              <w:t>52</w:t>
            </w:r>
          </w:p>
        </w:tc>
        <w:tc>
          <w:tcPr>
            <w:tcW w:w="4888" w:type="pct"/>
            <w:shd w:val="clear" w:color="auto" w:fill="F8B887"/>
          </w:tcPr>
          <w:p w14:paraId="5C27A923" w14:textId="2EDBE765"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Artykuł 11 ust. 1 Protokołu dodatkowego do Amerykańskiej konwencji praw człowieka dotyczący praw gospodarczych, społecznych i kulturalnych (1988) stanowi: „Każdy ma prawo do życia w zdrowym środowisku”. Artykuł 24 Afrykańska </w:t>
            </w:r>
            <w:r w:rsidR="00AC5ED7">
              <w:rPr>
                <w:rFonts w:asciiTheme="minorHAnsi" w:hAnsiTheme="minorHAnsi"/>
                <w:sz w:val="17"/>
              </w:rPr>
              <w:t>K</w:t>
            </w:r>
            <w:r>
              <w:rPr>
                <w:rFonts w:asciiTheme="minorHAnsi" w:hAnsiTheme="minorHAnsi"/>
                <w:sz w:val="17"/>
              </w:rPr>
              <w:t xml:space="preserve">arta </w:t>
            </w:r>
            <w:r w:rsidR="00AC5ED7">
              <w:rPr>
                <w:rFonts w:asciiTheme="minorHAnsi" w:hAnsiTheme="minorHAnsi"/>
                <w:sz w:val="17"/>
              </w:rPr>
              <w:t>P</w:t>
            </w:r>
            <w:r>
              <w:rPr>
                <w:rFonts w:asciiTheme="minorHAnsi" w:hAnsiTheme="minorHAnsi"/>
                <w:sz w:val="17"/>
              </w:rPr>
              <w:t xml:space="preserve">raw </w:t>
            </w:r>
            <w:r w:rsidR="00AC5ED7">
              <w:rPr>
                <w:rFonts w:asciiTheme="minorHAnsi" w:hAnsiTheme="minorHAnsi"/>
                <w:sz w:val="17"/>
              </w:rPr>
              <w:t>C</w:t>
            </w:r>
            <w:r>
              <w:rPr>
                <w:rFonts w:asciiTheme="minorHAnsi" w:hAnsiTheme="minorHAnsi"/>
                <w:sz w:val="17"/>
              </w:rPr>
              <w:t xml:space="preserve">złowieka i </w:t>
            </w:r>
            <w:r w:rsidR="00AC5ED7">
              <w:rPr>
                <w:rFonts w:asciiTheme="minorHAnsi" w:hAnsiTheme="minorHAnsi"/>
                <w:sz w:val="17"/>
              </w:rPr>
              <w:t>L</w:t>
            </w:r>
            <w:r>
              <w:rPr>
                <w:rFonts w:asciiTheme="minorHAnsi" w:hAnsiTheme="minorHAnsi"/>
                <w:sz w:val="17"/>
              </w:rPr>
              <w:t>udów (1981) stanowi, że „Wszystkie ludy będą miały prawo do ogólnie zadawalającego środowiska naturalnego, korzystnego dla ich rozwoju”.</w:t>
            </w:r>
          </w:p>
        </w:tc>
      </w:tr>
      <w:tr w:rsidR="00DF4758" w:rsidRPr="0075026B" w14:paraId="5D73F1FD" w14:textId="77777777" w:rsidTr="00FD2C82">
        <w:trPr>
          <w:trHeight w:val="505"/>
        </w:trPr>
        <w:tc>
          <w:tcPr>
            <w:tcW w:w="112" w:type="pct"/>
            <w:shd w:val="clear" w:color="auto" w:fill="FDE4D0"/>
          </w:tcPr>
          <w:p w14:paraId="596FCACB" w14:textId="77777777" w:rsidR="00DF4758" w:rsidRPr="0075026B" w:rsidRDefault="00DF4758">
            <w:pPr>
              <w:spacing w:after="0" w:line="240" w:lineRule="auto"/>
              <w:rPr>
                <w:rFonts w:asciiTheme="minorHAnsi" w:hAnsiTheme="minorHAnsi" w:cstheme="minorHAnsi"/>
                <w:sz w:val="11"/>
              </w:rPr>
            </w:pPr>
            <w:bookmarkStart w:id="571" w:name="_bookmark643"/>
            <w:bookmarkEnd w:id="571"/>
            <w:r>
              <w:rPr>
                <w:rFonts w:asciiTheme="minorHAnsi" w:hAnsiTheme="minorHAnsi"/>
                <w:sz w:val="11"/>
              </w:rPr>
              <w:t>53</w:t>
            </w:r>
          </w:p>
        </w:tc>
        <w:tc>
          <w:tcPr>
            <w:tcW w:w="4888" w:type="pct"/>
            <w:shd w:val="clear" w:color="auto" w:fill="FDE4D0"/>
          </w:tcPr>
          <w:p w14:paraId="30C3AA95"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Zob. na przykład Światowa karta przyrody, zasada 1; Deklaracja sztokholmska, zasada 1; oraz projekt zasad dotyczących praw człowieka i środowiska (E/CN.4/Sub.2/1994/9, załącznik I), zasada 21.</w:t>
            </w:r>
          </w:p>
        </w:tc>
      </w:tr>
      <w:tr w:rsidR="00DF4758" w:rsidRPr="0075026B" w14:paraId="7F5F20EA" w14:textId="77777777" w:rsidTr="00FD2C82">
        <w:trPr>
          <w:trHeight w:val="348"/>
        </w:trPr>
        <w:tc>
          <w:tcPr>
            <w:tcW w:w="112" w:type="pct"/>
            <w:shd w:val="clear" w:color="auto" w:fill="F8B887"/>
          </w:tcPr>
          <w:p w14:paraId="44176B46" w14:textId="77777777" w:rsidR="00DF4758" w:rsidRPr="0075026B" w:rsidRDefault="00DF4758">
            <w:pPr>
              <w:spacing w:after="0" w:line="240" w:lineRule="auto"/>
              <w:rPr>
                <w:rFonts w:asciiTheme="minorHAnsi" w:hAnsiTheme="minorHAnsi" w:cstheme="minorHAnsi"/>
                <w:sz w:val="11"/>
              </w:rPr>
            </w:pPr>
            <w:bookmarkStart w:id="572" w:name="_bookmark644"/>
            <w:bookmarkEnd w:id="572"/>
            <w:r>
              <w:rPr>
                <w:rFonts w:asciiTheme="minorHAnsi" w:hAnsiTheme="minorHAnsi"/>
                <w:sz w:val="11"/>
              </w:rPr>
              <w:t>54</w:t>
            </w:r>
          </w:p>
        </w:tc>
        <w:tc>
          <w:tcPr>
            <w:tcW w:w="4888" w:type="pct"/>
            <w:shd w:val="clear" w:color="auto" w:fill="F8B887"/>
          </w:tcPr>
          <w:p w14:paraId="517B39A4"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A/RES/61/295.</w:t>
            </w:r>
          </w:p>
        </w:tc>
      </w:tr>
      <w:tr w:rsidR="00DF4758" w:rsidRPr="0075026B" w14:paraId="462CFB73" w14:textId="77777777" w:rsidTr="00FD2C82">
        <w:trPr>
          <w:trHeight w:val="348"/>
        </w:trPr>
        <w:tc>
          <w:tcPr>
            <w:tcW w:w="112" w:type="pct"/>
            <w:shd w:val="clear" w:color="auto" w:fill="FDE4D0"/>
          </w:tcPr>
          <w:p w14:paraId="7F7EB720" w14:textId="77777777" w:rsidR="00DF4758" w:rsidRPr="0075026B" w:rsidRDefault="00DF4758">
            <w:pPr>
              <w:spacing w:after="0" w:line="240" w:lineRule="auto"/>
              <w:rPr>
                <w:rFonts w:asciiTheme="minorHAnsi" w:hAnsiTheme="minorHAnsi" w:cstheme="minorHAnsi"/>
                <w:sz w:val="11"/>
              </w:rPr>
            </w:pPr>
            <w:bookmarkStart w:id="573" w:name="_bookmark645"/>
            <w:bookmarkEnd w:id="573"/>
            <w:r>
              <w:rPr>
                <w:rFonts w:asciiTheme="minorHAnsi" w:hAnsiTheme="minorHAnsi"/>
                <w:sz w:val="11"/>
              </w:rPr>
              <w:t>55</w:t>
            </w:r>
          </w:p>
        </w:tc>
        <w:tc>
          <w:tcPr>
            <w:tcW w:w="4888" w:type="pct"/>
            <w:shd w:val="clear" w:color="auto" w:fill="FDE4D0"/>
          </w:tcPr>
          <w:p w14:paraId="3B444C39"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A/RES/64/292.</w:t>
            </w:r>
          </w:p>
        </w:tc>
      </w:tr>
      <w:tr w:rsidR="00DF4758" w:rsidRPr="0075026B" w14:paraId="009A508D" w14:textId="77777777" w:rsidTr="00FD2C82">
        <w:trPr>
          <w:trHeight w:val="348"/>
        </w:trPr>
        <w:tc>
          <w:tcPr>
            <w:tcW w:w="112" w:type="pct"/>
            <w:shd w:val="clear" w:color="auto" w:fill="F8B887"/>
          </w:tcPr>
          <w:p w14:paraId="46B75553" w14:textId="77777777" w:rsidR="00DF4758" w:rsidRPr="0075026B" w:rsidRDefault="00DF4758">
            <w:pPr>
              <w:spacing w:after="0" w:line="240" w:lineRule="auto"/>
              <w:rPr>
                <w:rFonts w:asciiTheme="minorHAnsi" w:hAnsiTheme="minorHAnsi" w:cstheme="minorHAnsi"/>
                <w:sz w:val="11"/>
              </w:rPr>
            </w:pPr>
            <w:bookmarkStart w:id="574" w:name="_bookmark646"/>
            <w:bookmarkEnd w:id="574"/>
            <w:r>
              <w:rPr>
                <w:rFonts w:asciiTheme="minorHAnsi" w:hAnsiTheme="minorHAnsi"/>
                <w:sz w:val="11"/>
              </w:rPr>
              <w:t>56</w:t>
            </w:r>
          </w:p>
        </w:tc>
        <w:tc>
          <w:tcPr>
            <w:tcW w:w="4888" w:type="pct"/>
            <w:shd w:val="clear" w:color="auto" w:fill="F8B887"/>
          </w:tcPr>
          <w:p w14:paraId="0251363C"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A/HRC/19/L.8/Rev.1 (rezolucja 19/4).</w:t>
            </w:r>
          </w:p>
        </w:tc>
      </w:tr>
      <w:tr w:rsidR="00DF4758" w:rsidRPr="0075026B" w14:paraId="41550A3E" w14:textId="77777777" w:rsidTr="00FD2C82">
        <w:trPr>
          <w:trHeight w:val="505"/>
        </w:trPr>
        <w:tc>
          <w:tcPr>
            <w:tcW w:w="112" w:type="pct"/>
            <w:shd w:val="clear" w:color="auto" w:fill="FDE4D0"/>
          </w:tcPr>
          <w:p w14:paraId="3B10DFE8" w14:textId="77777777" w:rsidR="00DF4758" w:rsidRPr="0075026B" w:rsidRDefault="00DF4758">
            <w:pPr>
              <w:spacing w:after="0" w:line="240" w:lineRule="auto"/>
              <w:rPr>
                <w:rFonts w:asciiTheme="minorHAnsi" w:hAnsiTheme="minorHAnsi" w:cstheme="minorHAnsi"/>
                <w:sz w:val="11"/>
              </w:rPr>
            </w:pPr>
            <w:bookmarkStart w:id="575" w:name="_bookmark647"/>
            <w:bookmarkEnd w:id="575"/>
            <w:r>
              <w:rPr>
                <w:rFonts w:asciiTheme="minorHAnsi" w:hAnsiTheme="minorHAnsi"/>
                <w:sz w:val="11"/>
              </w:rPr>
              <w:t>57</w:t>
            </w:r>
          </w:p>
        </w:tc>
        <w:tc>
          <w:tcPr>
            <w:tcW w:w="4888" w:type="pct"/>
            <w:shd w:val="clear" w:color="auto" w:fill="FDE4D0"/>
          </w:tcPr>
          <w:p w14:paraId="116A97FA"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Zob. E/CN.4/Sub.2/1994/9 (Przegląd dalszych wydarzeń w dziedzinach, którymi zajmowała się podkomisja: prawa człowieka i środowisko).</w:t>
            </w:r>
          </w:p>
        </w:tc>
      </w:tr>
      <w:tr w:rsidR="00DF4758" w:rsidRPr="0075026B" w14:paraId="504A638B" w14:textId="77777777" w:rsidTr="00FD2C82">
        <w:trPr>
          <w:trHeight w:val="348"/>
        </w:trPr>
        <w:tc>
          <w:tcPr>
            <w:tcW w:w="112" w:type="pct"/>
            <w:shd w:val="clear" w:color="auto" w:fill="F8B887"/>
          </w:tcPr>
          <w:p w14:paraId="7676BDBE" w14:textId="77777777" w:rsidR="00DF4758" w:rsidRPr="0075026B" w:rsidRDefault="00DF4758">
            <w:pPr>
              <w:spacing w:after="0" w:line="240" w:lineRule="auto"/>
              <w:rPr>
                <w:rFonts w:asciiTheme="minorHAnsi" w:hAnsiTheme="minorHAnsi" w:cstheme="minorHAnsi"/>
                <w:sz w:val="11"/>
              </w:rPr>
            </w:pPr>
            <w:bookmarkStart w:id="576" w:name="_bookmark648"/>
            <w:bookmarkEnd w:id="576"/>
            <w:r>
              <w:rPr>
                <w:rFonts w:asciiTheme="minorHAnsi" w:hAnsiTheme="minorHAnsi"/>
                <w:sz w:val="11"/>
              </w:rPr>
              <w:t>58</w:t>
            </w:r>
          </w:p>
        </w:tc>
        <w:tc>
          <w:tcPr>
            <w:tcW w:w="4888" w:type="pct"/>
            <w:shd w:val="clear" w:color="auto" w:fill="F8B887"/>
          </w:tcPr>
          <w:p w14:paraId="445A1E54"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Zob. na przykład </w:t>
            </w:r>
            <w:proofErr w:type="spellStart"/>
            <w:r>
              <w:rPr>
                <w:rFonts w:asciiTheme="minorHAnsi" w:hAnsiTheme="minorHAnsi"/>
                <w:i/>
                <w:sz w:val="17"/>
              </w:rPr>
              <w:t>Subhash</w:t>
            </w:r>
            <w:proofErr w:type="spellEnd"/>
            <w:r>
              <w:rPr>
                <w:rFonts w:asciiTheme="minorHAnsi" w:hAnsiTheme="minorHAnsi"/>
                <w:i/>
                <w:sz w:val="17"/>
              </w:rPr>
              <w:t xml:space="preserve"> Kumar przeciwko stanowi Bihar, </w:t>
            </w:r>
            <w:r>
              <w:rPr>
                <w:rFonts w:asciiTheme="minorHAnsi" w:hAnsiTheme="minorHAnsi"/>
                <w:sz w:val="17"/>
              </w:rPr>
              <w:t xml:space="preserve">(1991) 1 SCC 598, AIR 1991 SC 420; </w:t>
            </w:r>
            <w:r>
              <w:rPr>
                <w:rFonts w:asciiTheme="minorHAnsi" w:hAnsiTheme="minorHAnsi"/>
                <w:i/>
                <w:sz w:val="17"/>
              </w:rPr>
              <w:t>M.C. Mehta przeciwko Związkowi Indii</w:t>
            </w:r>
            <w:r>
              <w:rPr>
                <w:rFonts w:asciiTheme="minorHAnsi" w:hAnsiTheme="minorHAnsi"/>
                <w:sz w:val="17"/>
              </w:rPr>
              <w:t>, (1998) 9 SCC 589.</w:t>
            </w:r>
          </w:p>
        </w:tc>
      </w:tr>
      <w:tr w:rsidR="00DF4758" w:rsidRPr="0075026B" w14:paraId="30902711" w14:textId="77777777" w:rsidTr="00FD2C82">
        <w:trPr>
          <w:trHeight w:val="505"/>
        </w:trPr>
        <w:tc>
          <w:tcPr>
            <w:tcW w:w="112" w:type="pct"/>
            <w:shd w:val="clear" w:color="auto" w:fill="FDE4D0"/>
          </w:tcPr>
          <w:p w14:paraId="50D99BF8" w14:textId="77777777" w:rsidR="00DF4758" w:rsidRPr="0075026B" w:rsidRDefault="00DF4758">
            <w:pPr>
              <w:spacing w:after="0" w:line="240" w:lineRule="auto"/>
              <w:rPr>
                <w:rFonts w:asciiTheme="minorHAnsi" w:hAnsiTheme="minorHAnsi" w:cstheme="minorHAnsi"/>
                <w:sz w:val="11"/>
              </w:rPr>
            </w:pPr>
            <w:bookmarkStart w:id="577" w:name="_bookmark649"/>
            <w:bookmarkEnd w:id="577"/>
            <w:r>
              <w:rPr>
                <w:rFonts w:asciiTheme="minorHAnsi" w:hAnsiTheme="minorHAnsi"/>
                <w:sz w:val="11"/>
              </w:rPr>
              <w:t>59</w:t>
            </w:r>
          </w:p>
        </w:tc>
        <w:tc>
          <w:tcPr>
            <w:tcW w:w="4888" w:type="pct"/>
            <w:shd w:val="clear" w:color="auto" w:fill="FDE4D0"/>
          </w:tcPr>
          <w:p w14:paraId="47415614"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Zob. na przykład </w:t>
            </w:r>
            <w:r>
              <w:rPr>
                <w:rFonts w:asciiTheme="minorHAnsi" w:hAnsiTheme="minorHAnsi"/>
                <w:i/>
                <w:sz w:val="17"/>
              </w:rPr>
              <w:t xml:space="preserve">Sekretarz Generalny Związku Zawodowego Górników Soli Pakistanu Zachodniego (CBA) </w:t>
            </w:r>
            <w:proofErr w:type="spellStart"/>
            <w:r>
              <w:rPr>
                <w:rFonts w:asciiTheme="minorHAnsi" w:hAnsiTheme="minorHAnsi"/>
                <w:i/>
                <w:sz w:val="17"/>
              </w:rPr>
              <w:t>Khewara</w:t>
            </w:r>
            <w:proofErr w:type="spellEnd"/>
            <w:r>
              <w:rPr>
                <w:rFonts w:asciiTheme="minorHAnsi" w:hAnsiTheme="minorHAnsi"/>
                <w:i/>
                <w:sz w:val="17"/>
              </w:rPr>
              <w:t xml:space="preserve">, </w:t>
            </w:r>
            <w:proofErr w:type="spellStart"/>
            <w:r>
              <w:rPr>
                <w:rFonts w:asciiTheme="minorHAnsi" w:hAnsiTheme="minorHAnsi"/>
                <w:i/>
                <w:sz w:val="17"/>
              </w:rPr>
              <w:t>Jhelum</w:t>
            </w:r>
            <w:proofErr w:type="spellEnd"/>
            <w:r>
              <w:rPr>
                <w:rFonts w:asciiTheme="minorHAnsi" w:hAnsiTheme="minorHAnsi"/>
                <w:i/>
                <w:sz w:val="17"/>
              </w:rPr>
              <w:t xml:space="preserve"> przeciwko Dyrektorowi ds. Przemysłu i Rozwoju Minerałów</w:t>
            </w:r>
            <w:r>
              <w:rPr>
                <w:rFonts w:asciiTheme="minorHAnsi" w:hAnsiTheme="minorHAnsi"/>
                <w:sz w:val="17"/>
              </w:rPr>
              <w:t>, Pendżab, Lahaur1994 SCMR 2061.</w:t>
            </w:r>
          </w:p>
        </w:tc>
      </w:tr>
      <w:tr w:rsidR="00DF4758" w:rsidRPr="0075026B" w14:paraId="68CA8251" w14:textId="77777777" w:rsidTr="00FD2C82">
        <w:trPr>
          <w:trHeight w:val="348"/>
        </w:trPr>
        <w:tc>
          <w:tcPr>
            <w:tcW w:w="112" w:type="pct"/>
            <w:shd w:val="clear" w:color="auto" w:fill="F8B887"/>
          </w:tcPr>
          <w:p w14:paraId="25377CF0" w14:textId="77777777" w:rsidR="00DF4758" w:rsidRPr="0075026B" w:rsidRDefault="00DF4758">
            <w:pPr>
              <w:spacing w:after="0" w:line="240" w:lineRule="auto"/>
              <w:rPr>
                <w:rFonts w:asciiTheme="minorHAnsi" w:hAnsiTheme="minorHAnsi" w:cstheme="minorHAnsi"/>
                <w:sz w:val="11"/>
              </w:rPr>
            </w:pPr>
            <w:bookmarkStart w:id="578" w:name="_bookmark650"/>
            <w:bookmarkEnd w:id="578"/>
            <w:r>
              <w:rPr>
                <w:rFonts w:asciiTheme="minorHAnsi" w:hAnsiTheme="minorHAnsi"/>
                <w:sz w:val="11"/>
              </w:rPr>
              <w:t>60</w:t>
            </w:r>
          </w:p>
        </w:tc>
        <w:tc>
          <w:tcPr>
            <w:tcW w:w="4888" w:type="pct"/>
            <w:shd w:val="clear" w:color="auto" w:fill="F8B887"/>
          </w:tcPr>
          <w:p w14:paraId="5CC0BAC8"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 xml:space="preserve">Małoletni OPOSA przeciwko Sekretarzowi Departamentu Środowiska i Zasobów Naturalnych, </w:t>
            </w:r>
            <w:r>
              <w:rPr>
                <w:rFonts w:asciiTheme="minorHAnsi" w:hAnsiTheme="minorHAnsi"/>
                <w:i/>
                <w:iCs/>
                <w:sz w:val="17"/>
              </w:rPr>
              <w:t>International Legal Materials</w:t>
            </w:r>
            <w:r>
              <w:rPr>
                <w:rFonts w:asciiTheme="minorHAnsi" w:hAnsiTheme="minorHAnsi"/>
                <w:sz w:val="17"/>
              </w:rPr>
              <w:t>, t. 33 nr 168 (1994).</w:t>
            </w:r>
          </w:p>
        </w:tc>
      </w:tr>
      <w:tr w:rsidR="00DF4758" w:rsidRPr="00655498" w14:paraId="69F61AC8" w14:textId="77777777" w:rsidTr="00FD2C82">
        <w:trPr>
          <w:trHeight w:val="505"/>
        </w:trPr>
        <w:tc>
          <w:tcPr>
            <w:tcW w:w="112" w:type="pct"/>
            <w:shd w:val="clear" w:color="auto" w:fill="FDE4D0"/>
          </w:tcPr>
          <w:p w14:paraId="3BF63A56" w14:textId="77777777" w:rsidR="00DF4758" w:rsidRPr="0075026B" w:rsidRDefault="00DF4758">
            <w:pPr>
              <w:spacing w:after="0" w:line="240" w:lineRule="auto"/>
              <w:rPr>
                <w:rFonts w:asciiTheme="minorHAnsi" w:hAnsiTheme="minorHAnsi" w:cstheme="minorHAnsi"/>
                <w:sz w:val="11"/>
              </w:rPr>
            </w:pPr>
            <w:bookmarkStart w:id="579" w:name="_bookmark651"/>
            <w:bookmarkEnd w:id="579"/>
            <w:r>
              <w:rPr>
                <w:rFonts w:asciiTheme="minorHAnsi" w:hAnsiTheme="minorHAnsi"/>
                <w:sz w:val="11"/>
              </w:rPr>
              <w:t>61</w:t>
            </w:r>
          </w:p>
        </w:tc>
        <w:tc>
          <w:tcPr>
            <w:tcW w:w="4888" w:type="pct"/>
            <w:shd w:val="clear" w:color="auto" w:fill="FDE4D0"/>
          </w:tcPr>
          <w:p w14:paraId="7028D812"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Ibid. </w:t>
            </w:r>
            <w:proofErr w:type="spellStart"/>
            <w:r w:rsidRPr="00DF4758">
              <w:rPr>
                <w:rFonts w:asciiTheme="minorHAnsi" w:hAnsiTheme="minorHAnsi"/>
                <w:sz w:val="17"/>
                <w:lang w:val="en-US"/>
              </w:rPr>
              <w:t>Sprawa</w:t>
            </w:r>
            <w:proofErr w:type="spellEnd"/>
            <w:r w:rsidRPr="00DF4758">
              <w:rPr>
                <w:rFonts w:asciiTheme="minorHAnsi" w:hAnsiTheme="minorHAnsi"/>
                <w:sz w:val="17"/>
                <w:lang w:val="en-US"/>
              </w:rPr>
              <w:t xml:space="preserve"> ta </w:t>
            </w:r>
            <w:proofErr w:type="spellStart"/>
            <w:r w:rsidRPr="00DF4758">
              <w:rPr>
                <w:rFonts w:asciiTheme="minorHAnsi" w:hAnsiTheme="minorHAnsi"/>
                <w:sz w:val="17"/>
                <w:lang w:val="en-US"/>
              </w:rPr>
              <w:t>została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opisana</w:t>
            </w:r>
            <w:proofErr w:type="spellEnd"/>
            <w:r w:rsidRPr="00DF4758">
              <w:rPr>
                <w:rFonts w:asciiTheme="minorHAnsi" w:hAnsiTheme="minorHAnsi"/>
                <w:sz w:val="17"/>
                <w:lang w:val="en-US"/>
              </w:rPr>
              <w:t xml:space="preserve"> w A.G. M. La Vina, „The right to a sound environment in the Philippines: the significance of the Minors </w:t>
            </w:r>
            <w:proofErr w:type="spellStart"/>
            <w:r w:rsidRPr="00DF4758">
              <w:rPr>
                <w:rFonts w:asciiTheme="minorHAnsi" w:hAnsiTheme="minorHAnsi"/>
                <w:sz w:val="17"/>
                <w:lang w:val="en-US"/>
              </w:rPr>
              <w:t>Oposa</w:t>
            </w:r>
            <w:proofErr w:type="spellEnd"/>
            <w:r w:rsidRPr="00DF4758">
              <w:rPr>
                <w:rFonts w:asciiTheme="minorHAnsi" w:hAnsiTheme="minorHAnsi"/>
                <w:sz w:val="17"/>
                <w:lang w:val="en-US"/>
              </w:rPr>
              <w:t xml:space="preserve"> case”, </w:t>
            </w:r>
            <w:r w:rsidRPr="00DF4758">
              <w:rPr>
                <w:rFonts w:asciiTheme="minorHAnsi" w:hAnsiTheme="minorHAnsi"/>
                <w:i/>
                <w:sz w:val="17"/>
                <w:lang w:val="en-US"/>
              </w:rPr>
              <w:t>Review of European Community and International Environmental Law</w:t>
            </w:r>
            <w:r w:rsidRPr="00DF4758">
              <w:rPr>
                <w:rFonts w:asciiTheme="minorHAnsi" w:hAnsiTheme="minorHAnsi"/>
                <w:sz w:val="17"/>
                <w:lang w:val="en-US"/>
              </w:rPr>
              <w:t>, t. 3, nr 4, s. 246–252.</w:t>
            </w:r>
          </w:p>
        </w:tc>
      </w:tr>
      <w:tr w:rsidR="00DF4758" w:rsidRPr="00655498" w14:paraId="7A0899E6" w14:textId="77777777" w:rsidTr="00FD2C82">
        <w:trPr>
          <w:trHeight w:val="865"/>
        </w:trPr>
        <w:tc>
          <w:tcPr>
            <w:tcW w:w="112" w:type="pct"/>
            <w:shd w:val="clear" w:color="auto" w:fill="F8B887"/>
          </w:tcPr>
          <w:p w14:paraId="216E4865" w14:textId="77777777" w:rsidR="00DF4758" w:rsidRPr="0075026B" w:rsidRDefault="00DF4758">
            <w:pPr>
              <w:spacing w:after="0" w:line="240" w:lineRule="auto"/>
              <w:rPr>
                <w:rFonts w:asciiTheme="minorHAnsi" w:hAnsiTheme="minorHAnsi" w:cstheme="minorHAnsi"/>
                <w:sz w:val="11"/>
              </w:rPr>
            </w:pPr>
            <w:bookmarkStart w:id="580" w:name="_bookmark652"/>
            <w:bookmarkEnd w:id="580"/>
            <w:r>
              <w:rPr>
                <w:rFonts w:asciiTheme="minorHAnsi" w:hAnsiTheme="minorHAnsi"/>
                <w:sz w:val="11"/>
              </w:rPr>
              <w:t>62</w:t>
            </w:r>
          </w:p>
        </w:tc>
        <w:tc>
          <w:tcPr>
            <w:tcW w:w="4888" w:type="pct"/>
            <w:shd w:val="clear" w:color="auto" w:fill="F8B887"/>
          </w:tcPr>
          <w:p w14:paraId="1EDC0716" w14:textId="77777777" w:rsidR="00DF4758" w:rsidRPr="00DF4758" w:rsidRDefault="00DF4758">
            <w:pPr>
              <w:spacing w:after="0" w:line="240" w:lineRule="auto"/>
              <w:rPr>
                <w:rFonts w:asciiTheme="minorHAnsi" w:hAnsiTheme="minorHAnsi" w:cstheme="minorHAnsi"/>
                <w:sz w:val="17"/>
                <w:lang w:val="en-US"/>
              </w:rPr>
            </w:pPr>
            <w:r>
              <w:rPr>
                <w:rFonts w:asciiTheme="minorHAnsi" w:hAnsiTheme="minorHAnsi"/>
                <w:sz w:val="17"/>
              </w:rPr>
              <w:t xml:space="preserve">„Sprawa lasów chronionych”, decyzja węgierskiego Trybunału Konstytucyjnego, MK. 28/1994 (20 maja 1994 r.). </w:t>
            </w:r>
            <w:r w:rsidRPr="00DF4758">
              <w:rPr>
                <w:rFonts w:asciiTheme="minorHAnsi" w:hAnsiTheme="minorHAnsi"/>
                <w:sz w:val="17"/>
                <w:lang w:val="en-US"/>
              </w:rPr>
              <w:t xml:space="preserve">Stephen Stec, „Ecological rights advancing the rule of law in eastern Europe”, </w:t>
            </w:r>
            <w:r w:rsidRPr="00DF4758">
              <w:rPr>
                <w:rFonts w:asciiTheme="minorHAnsi" w:hAnsiTheme="minorHAnsi"/>
                <w:i/>
                <w:sz w:val="17"/>
                <w:lang w:val="en-US"/>
              </w:rPr>
              <w:t>Journal of Environmental Law and Litigation</w:t>
            </w:r>
            <w:r w:rsidRPr="00DF4758">
              <w:rPr>
                <w:rFonts w:asciiTheme="minorHAnsi" w:hAnsiTheme="minorHAnsi"/>
                <w:sz w:val="17"/>
                <w:lang w:val="en-US"/>
              </w:rPr>
              <w:t xml:space="preserve">, t. 13 (1998), s. 275, 320-321. </w:t>
            </w:r>
            <w:proofErr w:type="spellStart"/>
            <w:r w:rsidRPr="00DF4758">
              <w:rPr>
                <w:rFonts w:asciiTheme="minorHAnsi" w:hAnsiTheme="minorHAnsi"/>
                <w:sz w:val="17"/>
                <w:lang w:val="en-US"/>
              </w:rPr>
              <w:t>Sprawa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została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opisana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przez</w:t>
            </w:r>
            <w:proofErr w:type="spellEnd"/>
            <w:r w:rsidRPr="00DF4758">
              <w:rPr>
                <w:rFonts w:asciiTheme="minorHAnsi" w:hAnsiTheme="minorHAnsi"/>
                <w:sz w:val="17"/>
                <w:lang w:val="en-US"/>
              </w:rPr>
              <w:t xml:space="preserve"> Stephena </w:t>
            </w:r>
            <w:proofErr w:type="spellStart"/>
            <w:r w:rsidRPr="00DF4758">
              <w:rPr>
                <w:rFonts w:asciiTheme="minorHAnsi" w:hAnsiTheme="minorHAnsi"/>
                <w:sz w:val="17"/>
                <w:lang w:val="en-US"/>
              </w:rPr>
              <w:t>Steca</w:t>
            </w:r>
            <w:proofErr w:type="spellEnd"/>
            <w:r w:rsidRPr="00DF4758">
              <w:rPr>
                <w:rFonts w:asciiTheme="minorHAnsi" w:hAnsiTheme="minorHAnsi"/>
                <w:sz w:val="17"/>
                <w:lang w:val="en-US"/>
              </w:rPr>
              <w:t xml:space="preserve">, „New phase in the legislative struggle for environmental protection in central and eastern Europe”, </w:t>
            </w:r>
            <w:proofErr w:type="spellStart"/>
            <w:r w:rsidRPr="00DF4758">
              <w:rPr>
                <w:rFonts w:asciiTheme="minorHAnsi" w:hAnsiTheme="minorHAnsi"/>
                <w:i/>
                <w:sz w:val="17"/>
                <w:lang w:val="en-US"/>
              </w:rPr>
              <w:t>Ecodecision</w:t>
            </w:r>
            <w:proofErr w:type="spellEnd"/>
            <w:r w:rsidRPr="00DF4758">
              <w:rPr>
                <w:rFonts w:asciiTheme="minorHAnsi" w:hAnsiTheme="minorHAnsi"/>
                <w:sz w:val="17"/>
                <w:lang w:val="en-US"/>
              </w:rPr>
              <w:t>, t. 15 (</w:t>
            </w:r>
            <w:proofErr w:type="spellStart"/>
            <w:r w:rsidRPr="00DF4758">
              <w:rPr>
                <w:rFonts w:asciiTheme="minorHAnsi" w:hAnsiTheme="minorHAnsi"/>
                <w:sz w:val="17"/>
                <w:lang w:val="en-US"/>
              </w:rPr>
              <w:t>zima</w:t>
            </w:r>
            <w:proofErr w:type="spellEnd"/>
            <w:r w:rsidRPr="00DF4758">
              <w:rPr>
                <w:rFonts w:asciiTheme="minorHAnsi" w:hAnsiTheme="minorHAnsi"/>
                <w:sz w:val="17"/>
                <w:lang w:val="en-US"/>
              </w:rPr>
              <w:t xml:space="preserve"> 1995), s. 22–23.</w:t>
            </w:r>
          </w:p>
        </w:tc>
      </w:tr>
      <w:tr w:rsidR="00DF4758" w:rsidRPr="0075026B" w14:paraId="4CD639B7" w14:textId="77777777" w:rsidTr="00FD2C82">
        <w:trPr>
          <w:trHeight w:val="505"/>
        </w:trPr>
        <w:tc>
          <w:tcPr>
            <w:tcW w:w="112" w:type="pct"/>
            <w:shd w:val="clear" w:color="auto" w:fill="FDE4D0"/>
          </w:tcPr>
          <w:p w14:paraId="370514A0" w14:textId="77777777" w:rsidR="00DF4758" w:rsidRPr="0075026B" w:rsidRDefault="00DF4758">
            <w:pPr>
              <w:spacing w:after="0" w:line="240" w:lineRule="auto"/>
              <w:rPr>
                <w:rFonts w:asciiTheme="minorHAnsi" w:hAnsiTheme="minorHAnsi" w:cstheme="minorHAnsi"/>
                <w:sz w:val="11"/>
              </w:rPr>
            </w:pPr>
            <w:bookmarkStart w:id="581" w:name="_bookmark653"/>
            <w:bookmarkEnd w:id="581"/>
            <w:r>
              <w:rPr>
                <w:rFonts w:asciiTheme="minorHAnsi" w:hAnsiTheme="minorHAnsi"/>
                <w:sz w:val="11"/>
              </w:rPr>
              <w:t>63</w:t>
            </w:r>
          </w:p>
        </w:tc>
        <w:tc>
          <w:tcPr>
            <w:tcW w:w="4888" w:type="pct"/>
            <w:shd w:val="clear" w:color="auto" w:fill="FDE4D0"/>
          </w:tcPr>
          <w:p w14:paraId="58F51291"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 xml:space="preserve">Inter-Environment </w:t>
            </w:r>
            <w:proofErr w:type="spellStart"/>
            <w:r>
              <w:rPr>
                <w:rFonts w:asciiTheme="minorHAnsi" w:hAnsiTheme="minorHAnsi"/>
                <w:i/>
                <w:sz w:val="17"/>
              </w:rPr>
              <w:t>Wallonie</w:t>
            </w:r>
            <w:proofErr w:type="spellEnd"/>
            <w:r>
              <w:rPr>
                <w:rFonts w:asciiTheme="minorHAnsi" w:hAnsiTheme="minorHAnsi"/>
                <w:i/>
                <w:sz w:val="17"/>
              </w:rPr>
              <w:t xml:space="preserve"> przeciwko Regionowi Walońskiemu</w:t>
            </w:r>
            <w:r>
              <w:rPr>
                <w:rFonts w:asciiTheme="minorHAnsi" w:hAnsiTheme="minorHAnsi"/>
                <w:sz w:val="17"/>
              </w:rPr>
              <w:t>, Trybunał Konstytucyjny Belgii, 14 września 2006 r., rozpatrując art. 23 Konstytucji Belgii dotyczący prawa każdego do korzystania z ochrony zdrowego środowiska.</w:t>
            </w:r>
          </w:p>
        </w:tc>
      </w:tr>
      <w:tr w:rsidR="00DF4758" w:rsidRPr="0075026B" w14:paraId="2234ADC9" w14:textId="77777777" w:rsidTr="00FD2C82">
        <w:trPr>
          <w:trHeight w:val="1045"/>
        </w:trPr>
        <w:tc>
          <w:tcPr>
            <w:tcW w:w="112" w:type="pct"/>
            <w:shd w:val="clear" w:color="auto" w:fill="F8B887"/>
          </w:tcPr>
          <w:p w14:paraId="5170F0AE" w14:textId="77777777" w:rsidR="00DF4758" w:rsidRPr="0075026B" w:rsidRDefault="00DF4758">
            <w:pPr>
              <w:spacing w:after="0" w:line="240" w:lineRule="auto"/>
              <w:rPr>
                <w:rFonts w:asciiTheme="minorHAnsi" w:hAnsiTheme="minorHAnsi" w:cstheme="minorHAnsi"/>
                <w:sz w:val="11"/>
              </w:rPr>
            </w:pPr>
            <w:bookmarkStart w:id="582" w:name="_bookmark654"/>
            <w:bookmarkEnd w:id="582"/>
            <w:r>
              <w:rPr>
                <w:rFonts w:asciiTheme="minorHAnsi" w:hAnsiTheme="minorHAnsi"/>
                <w:sz w:val="11"/>
              </w:rPr>
              <w:t>64</w:t>
            </w:r>
          </w:p>
        </w:tc>
        <w:tc>
          <w:tcPr>
            <w:tcW w:w="4888" w:type="pct"/>
            <w:shd w:val="clear" w:color="auto" w:fill="F8B887"/>
          </w:tcPr>
          <w:p w14:paraId="74CE1CD3" w14:textId="77777777" w:rsidR="00DF4758" w:rsidRPr="0075026B" w:rsidRDefault="00DF4758">
            <w:pPr>
              <w:spacing w:after="0" w:line="240" w:lineRule="auto"/>
              <w:rPr>
                <w:rFonts w:asciiTheme="minorHAnsi" w:hAnsiTheme="minorHAnsi" w:cstheme="minorHAnsi"/>
                <w:sz w:val="17"/>
              </w:rPr>
            </w:pPr>
            <w:proofErr w:type="spellStart"/>
            <w:r>
              <w:rPr>
                <w:rFonts w:asciiTheme="minorHAnsi" w:hAnsiTheme="minorHAnsi"/>
                <w:i/>
                <w:sz w:val="17"/>
              </w:rPr>
              <w:t>Spriedums</w:t>
            </w:r>
            <w:proofErr w:type="spellEnd"/>
            <w:r>
              <w:rPr>
                <w:rFonts w:asciiTheme="minorHAnsi" w:hAnsiTheme="minorHAnsi"/>
                <w:i/>
                <w:sz w:val="17"/>
              </w:rPr>
              <w:t xml:space="preserve"> </w:t>
            </w:r>
            <w:proofErr w:type="spellStart"/>
            <w:r>
              <w:rPr>
                <w:rFonts w:asciiTheme="minorHAnsi" w:hAnsiTheme="minorHAnsi"/>
                <w:i/>
                <w:sz w:val="17"/>
              </w:rPr>
              <w:t>LatvijasRepublikasvārdā</w:t>
            </w:r>
            <w:proofErr w:type="spellEnd"/>
            <w:r>
              <w:rPr>
                <w:rFonts w:asciiTheme="minorHAnsi" w:hAnsiTheme="minorHAnsi"/>
                <w:i/>
                <w:sz w:val="17"/>
              </w:rPr>
              <w:t xml:space="preserve"> </w:t>
            </w:r>
            <w:proofErr w:type="spellStart"/>
            <w:r>
              <w:rPr>
                <w:rFonts w:asciiTheme="minorHAnsi" w:hAnsiTheme="minorHAnsi"/>
                <w:i/>
                <w:sz w:val="17"/>
              </w:rPr>
              <w:t>Rīgā</w:t>
            </w:r>
            <w:proofErr w:type="spellEnd"/>
            <w:r>
              <w:rPr>
                <w:rFonts w:asciiTheme="minorHAnsi" w:hAnsiTheme="minorHAnsi"/>
                <w:i/>
                <w:sz w:val="17"/>
              </w:rPr>
              <w:t xml:space="preserve"> 2008. gada24. </w:t>
            </w:r>
            <w:proofErr w:type="spellStart"/>
            <w:r>
              <w:rPr>
                <w:rFonts w:asciiTheme="minorHAnsi" w:hAnsiTheme="minorHAnsi"/>
                <w:i/>
                <w:sz w:val="17"/>
              </w:rPr>
              <w:t>septembrīlietā</w:t>
            </w:r>
            <w:proofErr w:type="spellEnd"/>
            <w:r>
              <w:rPr>
                <w:rFonts w:asciiTheme="minorHAnsi" w:hAnsiTheme="minorHAnsi"/>
                <w:i/>
                <w:sz w:val="17"/>
              </w:rPr>
              <w:t xml:space="preserve"> </w:t>
            </w:r>
            <w:r>
              <w:rPr>
                <w:rFonts w:asciiTheme="minorHAnsi" w:hAnsiTheme="minorHAnsi"/>
                <w:i/>
                <w:iCs/>
                <w:sz w:val="17"/>
              </w:rPr>
              <w:t>Nr.</w:t>
            </w:r>
            <w:r>
              <w:rPr>
                <w:rFonts w:asciiTheme="minorHAnsi" w:hAnsiTheme="minorHAnsi"/>
                <w:sz w:val="17"/>
              </w:rPr>
              <w:t xml:space="preserve"> </w:t>
            </w:r>
            <w:r>
              <w:rPr>
                <w:rFonts w:asciiTheme="minorHAnsi" w:hAnsiTheme="minorHAnsi"/>
                <w:i/>
                <w:sz w:val="17"/>
              </w:rPr>
              <w:t>2008-03-03</w:t>
            </w:r>
            <w:r>
              <w:rPr>
                <w:rFonts w:asciiTheme="minorHAnsi" w:hAnsiTheme="minorHAnsi"/>
                <w:sz w:val="17"/>
              </w:rPr>
              <w:t>, Sąd Konstytucyjny Łotwy, 24 września 2008 r., oraz „</w:t>
            </w:r>
            <w:proofErr w:type="spellStart"/>
            <w:r>
              <w:rPr>
                <w:rFonts w:asciiTheme="minorHAnsi" w:hAnsiTheme="minorHAnsi"/>
                <w:i/>
                <w:iCs/>
                <w:sz w:val="17"/>
              </w:rPr>
              <w:t>Spriedums</w:t>
            </w:r>
            <w:proofErr w:type="spellEnd"/>
            <w:r>
              <w:rPr>
                <w:rFonts w:asciiTheme="minorHAnsi" w:hAnsiTheme="minorHAnsi"/>
                <w:sz w:val="17"/>
              </w:rPr>
              <w:t xml:space="preserve"> </w:t>
            </w:r>
            <w:proofErr w:type="spellStart"/>
            <w:r>
              <w:rPr>
                <w:rFonts w:asciiTheme="minorHAnsi" w:hAnsiTheme="minorHAnsi"/>
                <w:i/>
                <w:sz w:val="17"/>
              </w:rPr>
              <w:t>Latvijas</w:t>
            </w:r>
            <w:proofErr w:type="spellEnd"/>
            <w:r>
              <w:rPr>
                <w:rFonts w:asciiTheme="minorHAnsi" w:hAnsiTheme="minorHAnsi"/>
                <w:i/>
                <w:sz w:val="17"/>
              </w:rPr>
              <w:t xml:space="preserve"> </w:t>
            </w:r>
            <w:proofErr w:type="spellStart"/>
            <w:r>
              <w:rPr>
                <w:rFonts w:asciiTheme="minorHAnsi" w:hAnsiTheme="minorHAnsi"/>
                <w:i/>
                <w:sz w:val="17"/>
              </w:rPr>
              <w:t>Republikas</w:t>
            </w:r>
            <w:proofErr w:type="spellEnd"/>
            <w:r>
              <w:rPr>
                <w:rFonts w:asciiTheme="minorHAnsi" w:hAnsiTheme="minorHAnsi"/>
                <w:i/>
                <w:sz w:val="17"/>
              </w:rPr>
              <w:t xml:space="preserve"> </w:t>
            </w:r>
            <w:proofErr w:type="spellStart"/>
            <w:r>
              <w:rPr>
                <w:rFonts w:asciiTheme="minorHAnsi" w:hAnsiTheme="minorHAnsi"/>
                <w:i/>
                <w:sz w:val="17"/>
              </w:rPr>
              <w:t>Rīgā</w:t>
            </w:r>
            <w:proofErr w:type="spellEnd"/>
            <w:r>
              <w:rPr>
                <w:rFonts w:asciiTheme="minorHAnsi" w:hAnsiTheme="minorHAnsi"/>
                <w:i/>
                <w:sz w:val="17"/>
              </w:rPr>
              <w:t xml:space="preserve"> 2009. gada 6. </w:t>
            </w:r>
            <w:proofErr w:type="spellStart"/>
            <w:r>
              <w:rPr>
                <w:rFonts w:asciiTheme="minorHAnsi" w:hAnsiTheme="minorHAnsi"/>
                <w:i/>
                <w:sz w:val="17"/>
              </w:rPr>
              <w:t>jūlijā</w:t>
            </w:r>
            <w:proofErr w:type="spellEnd"/>
            <w:r>
              <w:rPr>
                <w:rFonts w:asciiTheme="minorHAnsi" w:hAnsiTheme="minorHAnsi"/>
                <w:i/>
                <w:sz w:val="17"/>
              </w:rPr>
              <w:t xml:space="preserve"> </w:t>
            </w:r>
            <w:proofErr w:type="spellStart"/>
            <w:r>
              <w:rPr>
                <w:rFonts w:asciiTheme="minorHAnsi" w:hAnsiTheme="minorHAnsi"/>
                <w:i/>
                <w:sz w:val="17"/>
              </w:rPr>
              <w:t>lietā</w:t>
            </w:r>
            <w:proofErr w:type="spellEnd"/>
            <w:r>
              <w:rPr>
                <w:rFonts w:asciiTheme="minorHAnsi" w:hAnsiTheme="minorHAnsi"/>
                <w:i/>
                <w:sz w:val="17"/>
              </w:rPr>
              <w:t xml:space="preserve"> Nr. 2008-38-03</w:t>
            </w:r>
            <w:r>
              <w:rPr>
                <w:rFonts w:asciiTheme="minorHAnsi" w:hAnsiTheme="minorHAnsi"/>
                <w:sz w:val="17"/>
              </w:rPr>
              <w:t>, Sąd Konstytucyjny Łotwy, 6 lipca 2009 r. Chociaż dotyczyły one różnych stanów faktycznych, w obu sprawach Trybunał wziął pod uwagę art. 115 Konstytucji Republiki Łotewskiej, który wymaga od państwa ochrony prawa każdego do życia w przyjaznym środowisku poprzez dostarczanie informacji o warunkach środowiskowych oraz dbanie o zachowanie i poprawę stanu środowiska.</w:t>
            </w:r>
          </w:p>
        </w:tc>
      </w:tr>
      <w:tr w:rsidR="00DF4758" w:rsidRPr="0075026B" w14:paraId="24CE2519" w14:textId="77777777" w:rsidTr="00FD2C82">
        <w:trPr>
          <w:trHeight w:val="1225"/>
        </w:trPr>
        <w:tc>
          <w:tcPr>
            <w:tcW w:w="112" w:type="pct"/>
            <w:shd w:val="clear" w:color="auto" w:fill="FDE4D0"/>
          </w:tcPr>
          <w:p w14:paraId="59FBB77C" w14:textId="77777777" w:rsidR="00DF4758" w:rsidRPr="0075026B" w:rsidRDefault="00DF4758">
            <w:pPr>
              <w:spacing w:after="0" w:line="240" w:lineRule="auto"/>
              <w:rPr>
                <w:rFonts w:asciiTheme="minorHAnsi" w:hAnsiTheme="minorHAnsi" w:cstheme="minorHAnsi"/>
                <w:sz w:val="11"/>
              </w:rPr>
            </w:pPr>
            <w:bookmarkStart w:id="583" w:name="_bookmark655"/>
            <w:bookmarkEnd w:id="583"/>
            <w:r>
              <w:rPr>
                <w:rFonts w:asciiTheme="minorHAnsi" w:hAnsiTheme="minorHAnsi"/>
                <w:sz w:val="11"/>
              </w:rPr>
              <w:t>65</w:t>
            </w:r>
          </w:p>
        </w:tc>
        <w:tc>
          <w:tcPr>
            <w:tcW w:w="4888" w:type="pct"/>
            <w:shd w:val="clear" w:color="auto" w:fill="FDE4D0"/>
          </w:tcPr>
          <w:p w14:paraId="28BAE41E"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Sąd Konstytucyjny Słowenii (decyzja nr U-I-30/95-26, 1/15-1996) uznał, że konstytucyjne prawo do zdrowego środowiska życia zawarte w art. 72 konstytucji Słowenii daje jednostkom interes prawny przed sądem „w zapobieganiu działaniom szkodzącym środowisku”. </w:t>
            </w:r>
            <w:r w:rsidRPr="00DF4758">
              <w:rPr>
                <w:rFonts w:asciiTheme="minorHAnsi" w:hAnsiTheme="minorHAnsi"/>
                <w:sz w:val="17"/>
                <w:lang w:val="en-US"/>
              </w:rPr>
              <w:t xml:space="preserve">Zob. Milada Mirkovic, „Legal and Institutional Practices of Public Participation: </w:t>
            </w:r>
            <w:proofErr w:type="spellStart"/>
            <w:r w:rsidRPr="00DF4758">
              <w:rPr>
                <w:rFonts w:asciiTheme="minorHAnsi" w:hAnsiTheme="minorHAnsi"/>
                <w:sz w:val="17"/>
                <w:lang w:val="en-US"/>
              </w:rPr>
              <w:t>Słowenia</w:t>
            </w:r>
            <w:proofErr w:type="spellEnd"/>
            <w:r w:rsidRPr="00DF4758">
              <w:rPr>
                <w:rFonts w:asciiTheme="minorHAnsi" w:hAnsiTheme="minorHAnsi"/>
                <w:sz w:val="17"/>
                <w:lang w:val="en-US"/>
              </w:rPr>
              <w:t xml:space="preserve">”, [w:] </w:t>
            </w:r>
            <w:r w:rsidRPr="00DF4758">
              <w:rPr>
                <w:rFonts w:asciiTheme="minorHAnsi" w:hAnsiTheme="minorHAnsi"/>
                <w:i/>
                <w:sz w:val="17"/>
                <w:lang w:val="en-US"/>
              </w:rPr>
              <w:t xml:space="preserve">Doors to Democracy: Current Trends and Practices in Public Participation in Environmental </w:t>
            </w:r>
            <w:proofErr w:type="spellStart"/>
            <w:r w:rsidRPr="00DF4758">
              <w:rPr>
                <w:rFonts w:asciiTheme="minorHAnsi" w:hAnsiTheme="minorHAnsi"/>
                <w:i/>
                <w:sz w:val="17"/>
                <w:lang w:val="en-US"/>
              </w:rPr>
              <w:t>Decisionmaking</w:t>
            </w:r>
            <w:proofErr w:type="spellEnd"/>
            <w:r w:rsidRPr="00DF4758">
              <w:rPr>
                <w:rFonts w:asciiTheme="minorHAnsi" w:hAnsiTheme="minorHAnsi"/>
                <w:i/>
                <w:sz w:val="17"/>
                <w:lang w:val="en-US"/>
              </w:rPr>
              <w:t xml:space="preserve"> in Central and Eastern Europe </w:t>
            </w:r>
            <w:r w:rsidRPr="00DF4758">
              <w:rPr>
                <w:rFonts w:asciiTheme="minorHAnsi" w:hAnsiTheme="minorHAnsi"/>
                <w:sz w:val="17"/>
                <w:lang w:val="en-US"/>
              </w:rPr>
              <w:t xml:space="preserve">, Regional Environmental Center For Central and Eastern Europe ed. </w:t>
            </w:r>
            <w:r>
              <w:rPr>
                <w:rFonts w:asciiTheme="minorHAnsi" w:hAnsiTheme="minorHAnsi"/>
                <w:sz w:val="17"/>
              </w:rPr>
              <w:t>(</w:t>
            </w:r>
            <w:proofErr w:type="spellStart"/>
            <w:r>
              <w:rPr>
                <w:rFonts w:asciiTheme="minorHAnsi" w:hAnsiTheme="minorHAnsi"/>
                <w:sz w:val="17"/>
              </w:rPr>
              <w:t>Szentendre</w:t>
            </w:r>
            <w:proofErr w:type="spellEnd"/>
            <w:r>
              <w:rPr>
                <w:rFonts w:asciiTheme="minorHAnsi" w:hAnsiTheme="minorHAnsi"/>
                <w:sz w:val="17"/>
              </w:rPr>
              <w:t xml:space="preserve">, Węgry, REC, czerwiec 1998 r.). Dostępne pod adresem </w:t>
            </w:r>
            <w:hyperlink r:id="rId331">
              <w:r>
                <w:rPr>
                  <w:rFonts w:asciiTheme="minorHAnsi" w:hAnsiTheme="minorHAnsi"/>
                  <w:sz w:val="17"/>
                </w:rPr>
                <w:t>http://archive.rec.org/REC/Publications/PPDoors/</w:t>
              </w:r>
            </w:hyperlink>
            <w:r>
              <w:rPr>
                <w:rFonts w:asciiTheme="minorHAnsi" w:hAnsiTheme="minorHAnsi"/>
                <w:sz w:val="17"/>
              </w:rPr>
              <w:t xml:space="preserve"> CEE/PPDoorsCEE.pdf.</w:t>
            </w:r>
          </w:p>
        </w:tc>
      </w:tr>
      <w:tr w:rsidR="00DF4758" w:rsidRPr="0075026B" w14:paraId="0C86CE9D" w14:textId="77777777" w:rsidTr="00FD2C82">
        <w:trPr>
          <w:trHeight w:val="505"/>
        </w:trPr>
        <w:tc>
          <w:tcPr>
            <w:tcW w:w="112" w:type="pct"/>
            <w:shd w:val="clear" w:color="auto" w:fill="F8B887"/>
          </w:tcPr>
          <w:p w14:paraId="1371ED87" w14:textId="77777777" w:rsidR="00DF4758" w:rsidRPr="0075026B" w:rsidRDefault="00DF4758">
            <w:pPr>
              <w:spacing w:after="0" w:line="240" w:lineRule="auto"/>
              <w:rPr>
                <w:rFonts w:asciiTheme="minorHAnsi" w:hAnsiTheme="minorHAnsi" w:cstheme="minorHAnsi"/>
                <w:sz w:val="11"/>
              </w:rPr>
            </w:pPr>
            <w:bookmarkStart w:id="584" w:name="_bookmark656"/>
            <w:bookmarkEnd w:id="584"/>
            <w:r>
              <w:rPr>
                <w:rFonts w:asciiTheme="minorHAnsi" w:hAnsiTheme="minorHAnsi"/>
                <w:sz w:val="11"/>
              </w:rPr>
              <w:t>66</w:t>
            </w:r>
          </w:p>
        </w:tc>
        <w:tc>
          <w:tcPr>
            <w:tcW w:w="4888" w:type="pct"/>
            <w:shd w:val="clear" w:color="auto" w:fill="F8B887"/>
          </w:tcPr>
          <w:p w14:paraId="14B2056C"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Sprawa GECEN-</w:t>
            </w:r>
            <w:proofErr w:type="spellStart"/>
            <w:r>
              <w:rPr>
                <w:rFonts w:asciiTheme="minorHAnsi" w:hAnsiTheme="minorHAnsi"/>
                <w:i/>
                <w:sz w:val="17"/>
              </w:rPr>
              <w:t>Castellón</w:t>
            </w:r>
            <w:proofErr w:type="spellEnd"/>
            <w:r>
              <w:rPr>
                <w:rFonts w:asciiTheme="minorHAnsi" w:hAnsiTheme="minorHAnsi"/>
                <w:sz w:val="17"/>
              </w:rPr>
              <w:t>, STS 4460/2008, sąd najwyższy Hiszpanii (</w:t>
            </w:r>
            <w:proofErr w:type="spellStart"/>
            <w:r>
              <w:rPr>
                <w:rFonts w:asciiTheme="minorHAnsi" w:hAnsiTheme="minorHAnsi"/>
                <w:sz w:val="17"/>
              </w:rPr>
              <w:t>Supreme</w:t>
            </w:r>
            <w:proofErr w:type="spellEnd"/>
            <w:r>
              <w:rPr>
                <w:rFonts w:asciiTheme="minorHAnsi" w:hAnsiTheme="minorHAnsi"/>
                <w:sz w:val="17"/>
              </w:rPr>
              <w:t xml:space="preserve"> Court of </w:t>
            </w:r>
            <w:proofErr w:type="spellStart"/>
            <w:r>
              <w:rPr>
                <w:rFonts w:asciiTheme="minorHAnsi" w:hAnsiTheme="minorHAnsi"/>
                <w:sz w:val="17"/>
              </w:rPr>
              <w:t>Spain</w:t>
            </w:r>
            <w:proofErr w:type="spellEnd"/>
            <w:r>
              <w:rPr>
                <w:rFonts w:asciiTheme="minorHAnsi" w:hAnsiTheme="minorHAnsi"/>
                <w:sz w:val="17"/>
              </w:rPr>
              <w:t>), 25 czerwca 2008 r., rozważał art. 45 hiszpańskiej konstytucji, który stanowi, że każdy ma prawo do korzystania ze środowiska odpowiedniego dla rozwoju jego osoby, a także obowiązek jego zachowania.</w:t>
            </w:r>
          </w:p>
        </w:tc>
      </w:tr>
      <w:tr w:rsidR="00DF4758" w:rsidRPr="0075026B" w14:paraId="183B66F3" w14:textId="77777777" w:rsidTr="00FD2C82">
        <w:trPr>
          <w:trHeight w:val="348"/>
        </w:trPr>
        <w:tc>
          <w:tcPr>
            <w:tcW w:w="112" w:type="pct"/>
            <w:shd w:val="clear" w:color="auto" w:fill="FDE4D0"/>
          </w:tcPr>
          <w:p w14:paraId="2AB1105D" w14:textId="77777777" w:rsidR="00DF4758" w:rsidRPr="0075026B" w:rsidRDefault="00DF4758">
            <w:pPr>
              <w:spacing w:after="0" w:line="240" w:lineRule="auto"/>
              <w:rPr>
                <w:rFonts w:asciiTheme="minorHAnsi" w:hAnsiTheme="minorHAnsi" w:cstheme="minorHAnsi"/>
                <w:sz w:val="11"/>
              </w:rPr>
            </w:pPr>
            <w:bookmarkStart w:id="585" w:name="_bookmark657"/>
            <w:bookmarkEnd w:id="585"/>
            <w:r>
              <w:rPr>
                <w:rFonts w:asciiTheme="minorHAnsi" w:hAnsiTheme="minorHAnsi"/>
                <w:sz w:val="11"/>
              </w:rPr>
              <w:t>67</w:t>
            </w:r>
          </w:p>
        </w:tc>
        <w:tc>
          <w:tcPr>
            <w:tcW w:w="4888" w:type="pct"/>
            <w:shd w:val="clear" w:color="auto" w:fill="FDE4D0"/>
          </w:tcPr>
          <w:p w14:paraId="65CD8385" w14:textId="77777777" w:rsidR="00DF4758" w:rsidRPr="0075026B" w:rsidRDefault="00DF4758">
            <w:pPr>
              <w:spacing w:after="0" w:line="240" w:lineRule="auto"/>
              <w:rPr>
                <w:rFonts w:asciiTheme="minorHAnsi" w:hAnsiTheme="minorHAnsi" w:cstheme="minorHAnsi"/>
                <w:sz w:val="17"/>
              </w:rPr>
            </w:pPr>
            <w:proofErr w:type="spellStart"/>
            <w:r>
              <w:rPr>
                <w:rFonts w:asciiTheme="minorHAnsi" w:hAnsiTheme="minorHAnsi"/>
                <w:i/>
                <w:sz w:val="17"/>
              </w:rPr>
              <w:t>Giacomelli</w:t>
            </w:r>
            <w:proofErr w:type="spellEnd"/>
            <w:r>
              <w:rPr>
                <w:rFonts w:asciiTheme="minorHAnsi" w:hAnsiTheme="minorHAnsi"/>
                <w:i/>
                <w:sz w:val="17"/>
              </w:rPr>
              <w:t xml:space="preserve"> przeciwko Włochom, </w:t>
            </w:r>
            <w:r>
              <w:rPr>
                <w:rFonts w:asciiTheme="minorHAnsi" w:hAnsiTheme="minorHAnsi"/>
                <w:sz w:val="17"/>
              </w:rPr>
              <w:t>skarga nr 59909/00, ETPC, wyrok z dnia 2 listopada 2006 r., pkt 76.</w:t>
            </w:r>
          </w:p>
        </w:tc>
      </w:tr>
      <w:tr w:rsidR="00DF4758" w:rsidRPr="0075026B" w14:paraId="56A5EC78" w14:textId="77777777" w:rsidTr="00FD2C82">
        <w:trPr>
          <w:trHeight w:val="348"/>
        </w:trPr>
        <w:tc>
          <w:tcPr>
            <w:tcW w:w="112" w:type="pct"/>
            <w:shd w:val="clear" w:color="auto" w:fill="F8B887"/>
          </w:tcPr>
          <w:p w14:paraId="39E945C1" w14:textId="77777777" w:rsidR="00DF4758" w:rsidRPr="0075026B" w:rsidRDefault="00DF4758">
            <w:pPr>
              <w:spacing w:after="0" w:line="240" w:lineRule="auto"/>
              <w:rPr>
                <w:rFonts w:asciiTheme="minorHAnsi" w:hAnsiTheme="minorHAnsi" w:cstheme="minorHAnsi"/>
                <w:sz w:val="11"/>
              </w:rPr>
            </w:pPr>
            <w:bookmarkStart w:id="586" w:name="_bookmark658"/>
            <w:bookmarkEnd w:id="586"/>
            <w:r>
              <w:rPr>
                <w:rFonts w:asciiTheme="minorHAnsi" w:hAnsiTheme="minorHAnsi"/>
                <w:sz w:val="11"/>
              </w:rPr>
              <w:t>68</w:t>
            </w:r>
          </w:p>
        </w:tc>
        <w:tc>
          <w:tcPr>
            <w:tcW w:w="4888" w:type="pct"/>
            <w:shd w:val="clear" w:color="auto" w:fill="F8B887"/>
          </w:tcPr>
          <w:p w14:paraId="4525CFE9"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78.</w:t>
            </w:r>
          </w:p>
        </w:tc>
      </w:tr>
      <w:tr w:rsidR="00DF4758" w:rsidRPr="0075026B" w14:paraId="1725E338" w14:textId="77777777" w:rsidTr="00FD2C82">
        <w:trPr>
          <w:trHeight w:val="348"/>
        </w:trPr>
        <w:tc>
          <w:tcPr>
            <w:tcW w:w="112" w:type="pct"/>
            <w:shd w:val="clear" w:color="auto" w:fill="FDE4D0"/>
          </w:tcPr>
          <w:p w14:paraId="366D94BB" w14:textId="77777777" w:rsidR="00DF4758" w:rsidRPr="0075026B" w:rsidRDefault="00DF4758">
            <w:pPr>
              <w:spacing w:after="0" w:line="240" w:lineRule="auto"/>
              <w:rPr>
                <w:rFonts w:asciiTheme="minorHAnsi" w:hAnsiTheme="minorHAnsi" w:cstheme="minorHAnsi"/>
                <w:sz w:val="11"/>
              </w:rPr>
            </w:pPr>
            <w:bookmarkStart w:id="587" w:name="_bookmark659"/>
            <w:bookmarkEnd w:id="587"/>
            <w:r>
              <w:rPr>
                <w:rFonts w:asciiTheme="minorHAnsi" w:hAnsiTheme="minorHAnsi"/>
                <w:sz w:val="11"/>
              </w:rPr>
              <w:t>69</w:t>
            </w:r>
          </w:p>
        </w:tc>
        <w:tc>
          <w:tcPr>
            <w:tcW w:w="4888" w:type="pct"/>
            <w:shd w:val="clear" w:color="auto" w:fill="FDE4D0"/>
          </w:tcPr>
          <w:p w14:paraId="24EF9B4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77.</w:t>
            </w:r>
          </w:p>
        </w:tc>
      </w:tr>
      <w:tr w:rsidR="00DF4758" w:rsidRPr="0075026B" w14:paraId="319E9CA7" w14:textId="77777777" w:rsidTr="00FD2C82">
        <w:trPr>
          <w:trHeight w:val="348"/>
        </w:trPr>
        <w:tc>
          <w:tcPr>
            <w:tcW w:w="112" w:type="pct"/>
            <w:shd w:val="clear" w:color="auto" w:fill="F8B887"/>
          </w:tcPr>
          <w:p w14:paraId="238A93B1" w14:textId="77777777" w:rsidR="00DF4758" w:rsidRPr="0075026B" w:rsidRDefault="00DF4758">
            <w:pPr>
              <w:spacing w:after="0" w:line="240" w:lineRule="auto"/>
              <w:rPr>
                <w:rFonts w:asciiTheme="minorHAnsi" w:hAnsiTheme="minorHAnsi" w:cstheme="minorHAnsi"/>
                <w:sz w:val="11"/>
              </w:rPr>
            </w:pPr>
            <w:bookmarkStart w:id="588" w:name="_bookmark660"/>
            <w:bookmarkEnd w:id="588"/>
            <w:r>
              <w:rPr>
                <w:rFonts w:asciiTheme="minorHAnsi" w:hAnsiTheme="minorHAnsi"/>
                <w:sz w:val="11"/>
              </w:rPr>
              <w:t>70</w:t>
            </w:r>
          </w:p>
        </w:tc>
        <w:tc>
          <w:tcPr>
            <w:tcW w:w="4888" w:type="pct"/>
            <w:shd w:val="clear" w:color="auto" w:fill="F8B887"/>
          </w:tcPr>
          <w:p w14:paraId="1650B78F"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82.</w:t>
            </w:r>
          </w:p>
        </w:tc>
      </w:tr>
      <w:tr w:rsidR="00DF4758" w:rsidRPr="0075026B" w14:paraId="4C376256" w14:textId="77777777" w:rsidTr="00FD2C82">
        <w:trPr>
          <w:trHeight w:val="348"/>
        </w:trPr>
        <w:tc>
          <w:tcPr>
            <w:tcW w:w="112" w:type="pct"/>
            <w:shd w:val="clear" w:color="auto" w:fill="FDE4D0"/>
          </w:tcPr>
          <w:p w14:paraId="2CEC72E2" w14:textId="77777777" w:rsidR="00DF4758" w:rsidRPr="0075026B" w:rsidRDefault="00DF4758">
            <w:pPr>
              <w:spacing w:after="0" w:line="240" w:lineRule="auto"/>
              <w:rPr>
                <w:rFonts w:asciiTheme="minorHAnsi" w:hAnsiTheme="minorHAnsi" w:cstheme="minorHAnsi"/>
                <w:sz w:val="11"/>
              </w:rPr>
            </w:pPr>
            <w:bookmarkStart w:id="589" w:name="_bookmark661"/>
            <w:bookmarkEnd w:id="589"/>
            <w:r>
              <w:rPr>
                <w:rFonts w:asciiTheme="minorHAnsi" w:hAnsiTheme="minorHAnsi"/>
                <w:sz w:val="11"/>
              </w:rPr>
              <w:t>71</w:t>
            </w:r>
          </w:p>
        </w:tc>
        <w:tc>
          <w:tcPr>
            <w:tcW w:w="4888" w:type="pct"/>
            <w:shd w:val="clear" w:color="auto" w:fill="FDE4D0"/>
          </w:tcPr>
          <w:p w14:paraId="06001522"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Ibid., pkt 83.</w:t>
            </w:r>
          </w:p>
        </w:tc>
      </w:tr>
      <w:tr w:rsidR="00DF4758" w:rsidRPr="00655498" w14:paraId="75481F5A" w14:textId="77777777" w:rsidTr="00FD2C82">
        <w:trPr>
          <w:trHeight w:val="505"/>
        </w:trPr>
        <w:tc>
          <w:tcPr>
            <w:tcW w:w="112" w:type="pct"/>
            <w:shd w:val="clear" w:color="auto" w:fill="F8B887"/>
          </w:tcPr>
          <w:p w14:paraId="03C464CC" w14:textId="77777777" w:rsidR="00DF4758" w:rsidRPr="0075026B" w:rsidRDefault="00DF4758">
            <w:pPr>
              <w:spacing w:after="0" w:line="240" w:lineRule="auto"/>
              <w:rPr>
                <w:rFonts w:asciiTheme="minorHAnsi" w:hAnsiTheme="minorHAnsi" w:cstheme="minorHAnsi"/>
                <w:sz w:val="11"/>
              </w:rPr>
            </w:pPr>
            <w:bookmarkStart w:id="590" w:name="_bookmark662"/>
            <w:bookmarkEnd w:id="590"/>
            <w:r>
              <w:rPr>
                <w:rFonts w:asciiTheme="minorHAnsi" w:hAnsiTheme="minorHAnsi"/>
                <w:sz w:val="11"/>
              </w:rPr>
              <w:t>72</w:t>
            </w:r>
          </w:p>
        </w:tc>
        <w:tc>
          <w:tcPr>
            <w:tcW w:w="4888" w:type="pct"/>
            <w:shd w:val="clear" w:color="auto" w:fill="F8B887"/>
          </w:tcPr>
          <w:p w14:paraId="205B9AA3"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Edith Brown Weiss, „Our rights and obligations to future generations for the environment”, </w:t>
            </w:r>
            <w:r w:rsidRPr="00DF4758">
              <w:rPr>
                <w:rFonts w:asciiTheme="minorHAnsi" w:hAnsiTheme="minorHAnsi"/>
                <w:i/>
                <w:sz w:val="17"/>
                <w:lang w:val="en-US"/>
              </w:rPr>
              <w:t>American Journal of International law</w:t>
            </w:r>
            <w:r w:rsidRPr="00DF4758">
              <w:rPr>
                <w:rFonts w:asciiTheme="minorHAnsi" w:hAnsiTheme="minorHAnsi"/>
                <w:sz w:val="17"/>
                <w:lang w:val="en-US"/>
              </w:rPr>
              <w:t>, t. 84 (1990), s. 198-–199.</w:t>
            </w:r>
          </w:p>
        </w:tc>
      </w:tr>
      <w:tr w:rsidR="00DF4758" w:rsidRPr="00655498" w14:paraId="5076B345" w14:textId="77777777" w:rsidTr="00FD2C82">
        <w:trPr>
          <w:trHeight w:val="348"/>
        </w:trPr>
        <w:tc>
          <w:tcPr>
            <w:tcW w:w="112" w:type="pct"/>
            <w:shd w:val="clear" w:color="auto" w:fill="FDE4D0"/>
          </w:tcPr>
          <w:p w14:paraId="6AE7AC1D" w14:textId="77777777" w:rsidR="00DF4758" w:rsidRPr="0075026B" w:rsidRDefault="00DF4758">
            <w:pPr>
              <w:spacing w:after="0" w:line="240" w:lineRule="auto"/>
              <w:rPr>
                <w:rFonts w:asciiTheme="minorHAnsi" w:hAnsiTheme="minorHAnsi" w:cstheme="minorHAnsi"/>
                <w:sz w:val="11"/>
              </w:rPr>
            </w:pPr>
            <w:bookmarkStart w:id="591" w:name="_bookmark663"/>
            <w:bookmarkEnd w:id="591"/>
            <w:r>
              <w:rPr>
                <w:rFonts w:asciiTheme="minorHAnsi" w:hAnsiTheme="minorHAnsi"/>
                <w:sz w:val="11"/>
              </w:rPr>
              <w:t>73</w:t>
            </w:r>
          </w:p>
        </w:tc>
        <w:tc>
          <w:tcPr>
            <w:tcW w:w="4888" w:type="pct"/>
            <w:shd w:val="clear" w:color="auto" w:fill="FDE4D0"/>
          </w:tcPr>
          <w:p w14:paraId="54C2CE71"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Sands, </w:t>
            </w:r>
            <w:r w:rsidRPr="00DF4758">
              <w:rPr>
                <w:rFonts w:asciiTheme="minorHAnsi" w:hAnsiTheme="minorHAnsi"/>
                <w:i/>
                <w:sz w:val="17"/>
                <w:lang w:val="en-US"/>
              </w:rPr>
              <w:t xml:space="preserve">Principles of international environmental law, </w:t>
            </w:r>
            <w:r w:rsidRPr="00DF4758">
              <w:rPr>
                <w:rFonts w:asciiTheme="minorHAnsi" w:hAnsiTheme="minorHAnsi"/>
                <w:sz w:val="17"/>
                <w:lang w:val="en-US"/>
              </w:rPr>
              <w:t>s. 199–200.</w:t>
            </w:r>
          </w:p>
        </w:tc>
      </w:tr>
      <w:tr w:rsidR="00DF4758" w:rsidRPr="00655498" w14:paraId="3BA1AD48" w14:textId="77777777" w:rsidTr="00FD2C82">
        <w:trPr>
          <w:trHeight w:val="348"/>
        </w:trPr>
        <w:tc>
          <w:tcPr>
            <w:tcW w:w="112" w:type="pct"/>
            <w:shd w:val="clear" w:color="auto" w:fill="F8B887"/>
          </w:tcPr>
          <w:p w14:paraId="74C83F52" w14:textId="77777777" w:rsidR="00DF4758" w:rsidRPr="0075026B" w:rsidRDefault="00DF4758">
            <w:pPr>
              <w:spacing w:after="0" w:line="240" w:lineRule="auto"/>
              <w:rPr>
                <w:rFonts w:asciiTheme="minorHAnsi" w:hAnsiTheme="minorHAnsi" w:cstheme="minorHAnsi"/>
                <w:sz w:val="11"/>
              </w:rPr>
            </w:pPr>
            <w:bookmarkStart w:id="592" w:name="_bookmark664"/>
            <w:bookmarkEnd w:id="592"/>
            <w:r>
              <w:rPr>
                <w:rFonts w:asciiTheme="minorHAnsi" w:hAnsiTheme="minorHAnsi"/>
                <w:sz w:val="11"/>
              </w:rPr>
              <w:t>74</w:t>
            </w:r>
          </w:p>
        </w:tc>
        <w:tc>
          <w:tcPr>
            <w:tcW w:w="4888" w:type="pct"/>
            <w:shd w:val="clear" w:color="auto" w:fill="F8B887"/>
          </w:tcPr>
          <w:p w14:paraId="41322426"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sz w:val="17"/>
                <w:lang w:val="en-US"/>
              </w:rPr>
              <w:t xml:space="preserve">Glowka, </w:t>
            </w:r>
            <w:r w:rsidRPr="00DF4758">
              <w:rPr>
                <w:rFonts w:asciiTheme="minorHAnsi" w:hAnsiTheme="minorHAnsi"/>
                <w:i/>
                <w:sz w:val="17"/>
                <w:lang w:val="en-US"/>
              </w:rPr>
              <w:t xml:space="preserve">A Guide to the Convention on Biological Diversity, </w:t>
            </w:r>
            <w:r w:rsidRPr="00DF4758">
              <w:rPr>
                <w:rFonts w:asciiTheme="minorHAnsi" w:hAnsiTheme="minorHAnsi"/>
                <w:sz w:val="17"/>
                <w:lang w:val="en-US"/>
              </w:rPr>
              <w:t>s. 14.</w:t>
            </w:r>
          </w:p>
        </w:tc>
      </w:tr>
      <w:tr w:rsidR="00DF4758" w:rsidRPr="00655498" w14:paraId="6E4E46B9" w14:textId="77777777" w:rsidTr="00FD2C82">
        <w:trPr>
          <w:trHeight w:val="348"/>
        </w:trPr>
        <w:tc>
          <w:tcPr>
            <w:tcW w:w="112" w:type="pct"/>
            <w:shd w:val="clear" w:color="auto" w:fill="FDE4D0"/>
          </w:tcPr>
          <w:p w14:paraId="44817713" w14:textId="77777777" w:rsidR="00DF4758" w:rsidRPr="0075026B" w:rsidRDefault="00DF4758">
            <w:pPr>
              <w:spacing w:after="0" w:line="240" w:lineRule="auto"/>
              <w:rPr>
                <w:rFonts w:asciiTheme="minorHAnsi" w:hAnsiTheme="minorHAnsi" w:cstheme="minorHAnsi"/>
                <w:sz w:val="11"/>
              </w:rPr>
            </w:pPr>
            <w:bookmarkStart w:id="593" w:name="_bookmark665"/>
            <w:bookmarkEnd w:id="593"/>
            <w:r>
              <w:rPr>
                <w:rFonts w:asciiTheme="minorHAnsi" w:hAnsiTheme="minorHAnsi"/>
                <w:sz w:val="11"/>
              </w:rPr>
              <w:t>75</w:t>
            </w:r>
          </w:p>
        </w:tc>
        <w:tc>
          <w:tcPr>
            <w:tcW w:w="4888" w:type="pct"/>
            <w:shd w:val="clear" w:color="auto" w:fill="FDE4D0"/>
          </w:tcPr>
          <w:p w14:paraId="35C1FE87" w14:textId="77777777" w:rsidR="00DF4758" w:rsidRPr="00DF4758" w:rsidRDefault="00DF4758">
            <w:pPr>
              <w:spacing w:after="0" w:line="240" w:lineRule="auto"/>
              <w:rPr>
                <w:rFonts w:asciiTheme="minorHAnsi" w:hAnsiTheme="minorHAnsi" w:cstheme="minorHAnsi"/>
                <w:sz w:val="17"/>
                <w:lang w:val="en-US"/>
              </w:rPr>
            </w:pPr>
            <w:r w:rsidRPr="00DF4758">
              <w:rPr>
                <w:rFonts w:asciiTheme="minorHAnsi" w:hAnsiTheme="minorHAnsi"/>
                <w:i/>
                <w:sz w:val="17"/>
                <w:lang w:val="en-US"/>
              </w:rPr>
              <w:t xml:space="preserve">Legality of the Threat or Use of Nuclear Weapons, Advisory Opinion, I.C.J. Reports 1996, </w:t>
            </w:r>
            <w:r w:rsidRPr="00DF4758">
              <w:rPr>
                <w:rFonts w:asciiTheme="minorHAnsi" w:hAnsiTheme="minorHAnsi"/>
                <w:sz w:val="17"/>
                <w:lang w:val="en-US"/>
              </w:rPr>
              <w:t>s. 226.</w:t>
            </w:r>
          </w:p>
        </w:tc>
      </w:tr>
      <w:tr w:rsidR="00DF4758" w:rsidRPr="0075026B" w14:paraId="3DCE2B57" w14:textId="77777777" w:rsidTr="00FD2C82">
        <w:trPr>
          <w:trHeight w:val="348"/>
        </w:trPr>
        <w:tc>
          <w:tcPr>
            <w:tcW w:w="112" w:type="pct"/>
            <w:shd w:val="clear" w:color="auto" w:fill="F8B887"/>
          </w:tcPr>
          <w:p w14:paraId="4BFC2490" w14:textId="77777777" w:rsidR="00DF4758" w:rsidRPr="0075026B" w:rsidRDefault="00DF4758">
            <w:pPr>
              <w:spacing w:after="0" w:line="240" w:lineRule="auto"/>
              <w:rPr>
                <w:rFonts w:asciiTheme="minorHAnsi" w:hAnsiTheme="minorHAnsi" w:cstheme="minorHAnsi"/>
                <w:sz w:val="11"/>
              </w:rPr>
            </w:pPr>
            <w:bookmarkStart w:id="594" w:name="_bookmark666"/>
            <w:bookmarkEnd w:id="594"/>
            <w:r>
              <w:rPr>
                <w:rFonts w:asciiTheme="minorHAnsi" w:hAnsiTheme="minorHAnsi"/>
                <w:sz w:val="11"/>
              </w:rPr>
              <w:t>76</w:t>
            </w:r>
          </w:p>
        </w:tc>
        <w:tc>
          <w:tcPr>
            <w:tcW w:w="4888" w:type="pct"/>
            <w:shd w:val="clear" w:color="auto" w:fill="F8B887"/>
          </w:tcPr>
          <w:p w14:paraId="23137DCF"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 xml:space="preserve">Małoletni OPOSA </w:t>
            </w:r>
            <w:r>
              <w:rPr>
                <w:rFonts w:asciiTheme="minorHAnsi" w:hAnsiTheme="minorHAnsi"/>
                <w:i/>
                <w:iCs/>
                <w:sz w:val="17"/>
              </w:rPr>
              <w:t>przeciwko</w:t>
            </w:r>
            <w:r>
              <w:rPr>
                <w:rFonts w:asciiTheme="minorHAnsi" w:hAnsiTheme="minorHAnsi"/>
                <w:sz w:val="17"/>
              </w:rPr>
              <w:t xml:space="preserve"> </w:t>
            </w:r>
            <w:r>
              <w:rPr>
                <w:rFonts w:asciiTheme="minorHAnsi" w:hAnsiTheme="minorHAnsi"/>
                <w:i/>
                <w:sz w:val="17"/>
              </w:rPr>
              <w:t xml:space="preserve">Sekretarzowi Departamentu Środowiska i Zasobów Naturalnych, </w:t>
            </w:r>
            <w:r>
              <w:rPr>
                <w:rFonts w:asciiTheme="minorHAnsi" w:hAnsiTheme="minorHAnsi"/>
                <w:i/>
                <w:iCs/>
                <w:sz w:val="17"/>
              </w:rPr>
              <w:t>International Legal Materials</w:t>
            </w:r>
            <w:r>
              <w:rPr>
                <w:rFonts w:asciiTheme="minorHAnsi" w:hAnsiTheme="minorHAnsi"/>
                <w:sz w:val="17"/>
              </w:rPr>
              <w:t>, t. 33, nr 168 (1994).</w:t>
            </w:r>
          </w:p>
        </w:tc>
      </w:tr>
      <w:tr w:rsidR="00DF4758" w:rsidRPr="00655498" w14:paraId="1C8E7623" w14:textId="77777777" w:rsidTr="00FD2C82">
        <w:trPr>
          <w:trHeight w:val="685"/>
        </w:trPr>
        <w:tc>
          <w:tcPr>
            <w:tcW w:w="112" w:type="pct"/>
            <w:shd w:val="clear" w:color="auto" w:fill="FDE4D0"/>
          </w:tcPr>
          <w:p w14:paraId="29618AD7" w14:textId="77777777" w:rsidR="00DF4758" w:rsidRPr="0075026B" w:rsidRDefault="00DF4758">
            <w:pPr>
              <w:spacing w:after="0" w:line="240" w:lineRule="auto"/>
              <w:rPr>
                <w:rFonts w:asciiTheme="minorHAnsi" w:hAnsiTheme="minorHAnsi" w:cstheme="minorHAnsi"/>
                <w:sz w:val="11"/>
              </w:rPr>
            </w:pPr>
            <w:bookmarkStart w:id="595" w:name="_bookmark667"/>
            <w:bookmarkEnd w:id="595"/>
            <w:r>
              <w:rPr>
                <w:rFonts w:asciiTheme="minorHAnsi" w:hAnsiTheme="minorHAnsi"/>
                <w:sz w:val="11"/>
              </w:rPr>
              <w:t>77</w:t>
            </w:r>
          </w:p>
        </w:tc>
        <w:tc>
          <w:tcPr>
            <w:tcW w:w="4888" w:type="pct"/>
            <w:shd w:val="clear" w:color="auto" w:fill="FDE4D0"/>
          </w:tcPr>
          <w:p w14:paraId="1E18129B" w14:textId="77777777" w:rsidR="00DF4758" w:rsidRPr="00DF4758" w:rsidRDefault="00DF4758">
            <w:pPr>
              <w:spacing w:after="0" w:line="240" w:lineRule="auto"/>
              <w:rPr>
                <w:rFonts w:asciiTheme="minorHAnsi" w:hAnsiTheme="minorHAnsi" w:cstheme="minorHAnsi"/>
                <w:sz w:val="17"/>
                <w:lang w:val="en-US"/>
              </w:rPr>
            </w:pPr>
            <w:r>
              <w:rPr>
                <w:rFonts w:asciiTheme="minorHAnsi" w:hAnsiTheme="minorHAnsi"/>
                <w:sz w:val="17"/>
              </w:rPr>
              <w:t xml:space="preserve">Aby zapoznać się z analizą pozycji międzypokoleniowej w kontekście amerykańskiej ustawy o zagrożonych gatunkach, zob. </w:t>
            </w:r>
            <w:r w:rsidRPr="00DF4758">
              <w:rPr>
                <w:rFonts w:asciiTheme="minorHAnsi" w:hAnsiTheme="minorHAnsi"/>
                <w:sz w:val="17"/>
                <w:lang w:val="en-US"/>
              </w:rPr>
              <w:t xml:space="preserve">R.A. Just „Comment: intergenerational standing under the Endangered Species Act: giving back the right to biodiversity after </w:t>
            </w:r>
            <w:r w:rsidRPr="00DF4758">
              <w:rPr>
                <w:rFonts w:asciiTheme="minorHAnsi" w:hAnsiTheme="minorHAnsi"/>
                <w:i/>
                <w:sz w:val="17"/>
                <w:lang w:val="en-US"/>
              </w:rPr>
              <w:t xml:space="preserve">Lujan </w:t>
            </w:r>
            <w:r w:rsidRPr="00DF4758">
              <w:rPr>
                <w:rFonts w:asciiTheme="minorHAnsi" w:hAnsiTheme="minorHAnsi"/>
                <w:sz w:val="17"/>
                <w:lang w:val="en-US"/>
              </w:rPr>
              <w:t>v</w:t>
            </w:r>
            <w:r w:rsidRPr="00DF4758">
              <w:rPr>
                <w:rFonts w:asciiTheme="minorHAnsi" w:hAnsiTheme="minorHAnsi"/>
                <w:i/>
                <w:sz w:val="17"/>
                <w:lang w:val="en-US"/>
              </w:rPr>
              <w:t>. Defenders of Wildlife</w:t>
            </w:r>
            <w:r w:rsidRPr="00DF4758">
              <w:rPr>
                <w:rFonts w:asciiTheme="minorHAnsi" w:hAnsiTheme="minorHAnsi"/>
                <w:sz w:val="17"/>
                <w:lang w:val="en-US"/>
              </w:rPr>
              <w:t xml:space="preserve">”, </w:t>
            </w:r>
            <w:r w:rsidRPr="00DF4758">
              <w:rPr>
                <w:rFonts w:asciiTheme="minorHAnsi" w:hAnsiTheme="minorHAnsi"/>
                <w:i/>
                <w:sz w:val="17"/>
                <w:lang w:val="en-US"/>
              </w:rPr>
              <w:t>Tulane Law Review</w:t>
            </w:r>
            <w:r w:rsidRPr="00DF4758">
              <w:rPr>
                <w:rFonts w:asciiTheme="minorHAnsi" w:hAnsiTheme="minorHAnsi"/>
                <w:sz w:val="17"/>
                <w:lang w:val="en-US"/>
              </w:rPr>
              <w:t>, t. 71, nr 2 (1996), s. 529, 597–633.</w:t>
            </w:r>
          </w:p>
        </w:tc>
      </w:tr>
      <w:tr w:rsidR="00DF4758" w:rsidRPr="0075026B" w14:paraId="10A6B611" w14:textId="77777777" w:rsidTr="00FD2C82">
        <w:trPr>
          <w:trHeight w:val="348"/>
        </w:trPr>
        <w:tc>
          <w:tcPr>
            <w:tcW w:w="112" w:type="pct"/>
            <w:shd w:val="clear" w:color="auto" w:fill="F8B887"/>
          </w:tcPr>
          <w:p w14:paraId="2056EE8A" w14:textId="77777777" w:rsidR="00DF4758" w:rsidRPr="0075026B" w:rsidRDefault="00DF4758">
            <w:pPr>
              <w:spacing w:after="0" w:line="240" w:lineRule="auto"/>
              <w:rPr>
                <w:rFonts w:asciiTheme="minorHAnsi" w:hAnsiTheme="minorHAnsi" w:cstheme="minorHAnsi"/>
                <w:sz w:val="11"/>
              </w:rPr>
            </w:pPr>
            <w:bookmarkStart w:id="596" w:name="_bookmark668"/>
            <w:bookmarkEnd w:id="596"/>
            <w:r>
              <w:rPr>
                <w:rFonts w:asciiTheme="minorHAnsi" w:hAnsiTheme="minorHAnsi"/>
                <w:sz w:val="11"/>
              </w:rPr>
              <w:t>78</w:t>
            </w:r>
          </w:p>
        </w:tc>
        <w:tc>
          <w:tcPr>
            <w:tcW w:w="4888" w:type="pct"/>
            <w:shd w:val="clear" w:color="auto" w:fill="F8B887"/>
          </w:tcPr>
          <w:p w14:paraId="4209E519" w14:textId="77777777" w:rsidR="00DF4758" w:rsidRPr="0075026B" w:rsidRDefault="00DF4758">
            <w:pPr>
              <w:spacing w:after="0" w:line="240" w:lineRule="auto"/>
              <w:rPr>
                <w:rFonts w:asciiTheme="minorHAnsi" w:hAnsiTheme="minorHAnsi" w:cstheme="minorHAnsi"/>
                <w:sz w:val="17"/>
              </w:rPr>
            </w:pPr>
            <w:r>
              <w:rPr>
                <w:rFonts w:asciiTheme="minorHAnsi" w:hAnsiTheme="minorHAnsi"/>
                <w:i/>
                <w:sz w:val="17"/>
              </w:rPr>
              <w:t xml:space="preserve">Małoletni OPOSA </w:t>
            </w:r>
            <w:r>
              <w:rPr>
                <w:rFonts w:asciiTheme="minorHAnsi" w:hAnsiTheme="minorHAnsi"/>
                <w:sz w:val="17"/>
              </w:rPr>
              <w:t xml:space="preserve">przeciwko </w:t>
            </w:r>
            <w:r>
              <w:rPr>
                <w:rFonts w:asciiTheme="minorHAnsi" w:hAnsiTheme="minorHAnsi"/>
                <w:i/>
                <w:sz w:val="17"/>
              </w:rPr>
              <w:t>Sekretarzowi Departamentu Środowiska i Zasobów Naturalnych, International Legal Materials</w:t>
            </w:r>
            <w:r>
              <w:rPr>
                <w:rFonts w:asciiTheme="minorHAnsi" w:hAnsiTheme="minorHAnsi"/>
                <w:sz w:val="17"/>
              </w:rPr>
              <w:t>, t. 33, nr 168 (1994).</w:t>
            </w:r>
          </w:p>
        </w:tc>
      </w:tr>
      <w:tr w:rsidR="00DF4758" w:rsidRPr="0075026B" w14:paraId="0AB4877B" w14:textId="77777777" w:rsidTr="00FD2C82">
        <w:trPr>
          <w:trHeight w:val="505"/>
        </w:trPr>
        <w:tc>
          <w:tcPr>
            <w:tcW w:w="112" w:type="pct"/>
            <w:shd w:val="clear" w:color="auto" w:fill="FDE4D0"/>
          </w:tcPr>
          <w:p w14:paraId="66A376AD" w14:textId="77777777" w:rsidR="00DF4758" w:rsidRPr="0075026B" w:rsidRDefault="00DF4758">
            <w:pPr>
              <w:spacing w:after="0" w:line="240" w:lineRule="auto"/>
              <w:rPr>
                <w:rFonts w:asciiTheme="minorHAnsi" w:hAnsiTheme="minorHAnsi" w:cstheme="minorHAnsi"/>
                <w:sz w:val="11"/>
              </w:rPr>
            </w:pPr>
            <w:bookmarkStart w:id="597" w:name="_bookmark669"/>
            <w:bookmarkEnd w:id="597"/>
            <w:r>
              <w:rPr>
                <w:rFonts w:asciiTheme="minorHAnsi" w:hAnsiTheme="minorHAnsi"/>
                <w:sz w:val="11"/>
              </w:rPr>
              <w:t>79</w:t>
            </w:r>
          </w:p>
        </w:tc>
        <w:tc>
          <w:tcPr>
            <w:tcW w:w="4888" w:type="pct"/>
            <w:shd w:val="clear" w:color="auto" w:fill="FDE4D0"/>
          </w:tcPr>
          <w:p w14:paraId="280CB626"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 xml:space="preserve">Zob. „Oświadczenie sztokholmskie w sprawie projektu konwencji o dostępie do informacji o środowisku i udziale społeczeństwa w podejmowaniu decyzji dotyczących środowiska”, </w:t>
            </w:r>
            <w:r>
              <w:rPr>
                <w:rFonts w:asciiTheme="minorHAnsi" w:hAnsiTheme="minorHAnsi"/>
                <w:i/>
                <w:sz w:val="17"/>
              </w:rPr>
              <w:t>GLOBE Europe News</w:t>
            </w:r>
            <w:r>
              <w:rPr>
                <w:rFonts w:asciiTheme="minorHAnsi" w:hAnsiTheme="minorHAnsi"/>
                <w:sz w:val="17"/>
              </w:rPr>
              <w:t>, wyd. 1 (styczeń 1998).</w:t>
            </w:r>
          </w:p>
        </w:tc>
      </w:tr>
      <w:tr w:rsidR="00DF4758" w:rsidRPr="0075026B" w14:paraId="5F4D975C" w14:textId="77777777" w:rsidTr="00FD2C82">
        <w:trPr>
          <w:trHeight w:val="348"/>
        </w:trPr>
        <w:tc>
          <w:tcPr>
            <w:tcW w:w="112" w:type="pct"/>
            <w:shd w:val="clear" w:color="auto" w:fill="F8B887"/>
          </w:tcPr>
          <w:p w14:paraId="4ABE2B96" w14:textId="77777777" w:rsidR="00DF4758" w:rsidRPr="0075026B" w:rsidRDefault="00DF4758">
            <w:pPr>
              <w:spacing w:after="0" w:line="240" w:lineRule="auto"/>
              <w:rPr>
                <w:rFonts w:asciiTheme="minorHAnsi" w:hAnsiTheme="minorHAnsi" w:cstheme="minorHAnsi"/>
                <w:sz w:val="11"/>
              </w:rPr>
            </w:pPr>
            <w:bookmarkStart w:id="598" w:name="_bookmark670"/>
            <w:bookmarkEnd w:id="598"/>
            <w:r>
              <w:rPr>
                <w:rFonts w:asciiTheme="minorHAnsi" w:hAnsiTheme="minorHAnsi"/>
                <w:sz w:val="11"/>
              </w:rPr>
              <w:t>80</w:t>
            </w:r>
          </w:p>
        </w:tc>
        <w:tc>
          <w:tcPr>
            <w:tcW w:w="4888" w:type="pct"/>
            <w:shd w:val="clear" w:color="auto" w:fill="F8B887"/>
          </w:tcPr>
          <w:p w14:paraId="7C9AF247" w14:textId="77777777" w:rsidR="00DF4758" w:rsidRPr="0075026B" w:rsidRDefault="00DF4758">
            <w:pPr>
              <w:spacing w:after="0" w:line="240" w:lineRule="auto"/>
              <w:rPr>
                <w:rFonts w:asciiTheme="minorHAnsi" w:hAnsiTheme="minorHAnsi" w:cstheme="minorHAnsi"/>
                <w:sz w:val="17"/>
              </w:rPr>
            </w:pPr>
            <w:r>
              <w:rPr>
                <w:rFonts w:asciiTheme="minorHAnsi" w:hAnsiTheme="minorHAnsi"/>
                <w:sz w:val="17"/>
              </w:rPr>
              <w:t>UNESCO-EPD-97/CONF.401/CLD.2.</w:t>
            </w:r>
          </w:p>
        </w:tc>
      </w:tr>
      <w:tr w:rsidR="00DF4758" w:rsidRPr="0075026B" w14:paraId="3031016C" w14:textId="77777777" w:rsidTr="00FD2C82">
        <w:trPr>
          <w:trHeight w:val="685"/>
        </w:trPr>
        <w:tc>
          <w:tcPr>
            <w:tcW w:w="5000" w:type="pct"/>
            <w:gridSpan w:val="2"/>
            <w:shd w:val="clear" w:color="auto" w:fill="FDE4D0"/>
          </w:tcPr>
          <w:p w14:paraId="3EB49125"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7"/>
              </w:rPr>
              <w:lastRenderedPageBreak/>
              <w:t>81</w:t>
            </w:r>
            <w:r>
              <w:rPr>
                <w:rFonts w:asciiTheme="minorHAnsi" w:hAnsiTheme="minorHAnsi"/>
                <w:sz w:val="17"/>
              </w:rPr>
              <w:tab/>
            </w:r>
            <w:r>
              <w:rPr>
                <w:rFonts w:asciiTheme="minorHAnsi" w:hAnsiTheme="minorHAnsi"/>
              </w:rPr>
              <w:t>OVOS to procedura stosowana w wielu krajach byłego Związku Radzieckiego, podczas której deweloper zbiera wszystkie niezbędne informacje dotyczące potencjalnego wpływu proponowanej działalności na środowisko i sporządza odpowiednią dokumentację oceny oddziaływania.</w:t>
            </w:r>
            <w:r>
              <w:rPr>
                <w:rFonts w:asciiTheme="minorHAnsi" w:hAnsiTheme="minorHAnsi"/>
                <w:sz w:val="17"/>
              </w:rPr>
              <w:t xml:space="preserve"> Zostało to omówione bardziej szczegółowo w sekcji „Udział społeczeństwa w systemie OVOS/ekspertyza”.</w:t>
            </w:r>
          </w:p>
        </w:tc>
      </w:tr>
      <w:tr w:rsidR="00DF4758" w:rsidRPr="0075026B" w14:paraId="06AFFE02" w14:textId="77777777" w:rsidTr="00FD2C82">
        <w:trPr>
          <w:trHeight w:val="685"/>
        </w:trPr>
        <w:tc>
          <w:tcPr>
            <w:tcW w:w="5000" w:type="pct"/>
            <w:gridSpan w:val="2"/>
            <w:shd w:val="clear" w:color="auto" w:fill="F8B887"/>
          </w:tcPr>
          <w:p w14:paraId="631062ED" w14:textId="77777777" w:rsidR="00DF4758" w:rsidRPr="0075026B" w:rsidRDefault="00DF4758">
            <w:pPr>
              <w:spacing w:after="0" w:line="240" w:lineRule="auto"/>
              <w:ind w:left="210" w:hanging="210"/>
              <w:rPr>
                <w:rFonts w:asciiTheme="minorHAnsi" w:hAnsiTheme="minorHAnsi" w:cstheme="minorHAnsi"/>
                <w:sz w:val="17"/>
              </w:rPr>
            </w:pPr>
            <w:bookmarkStart w:id="599" w:name="_bookmark672"/>
            <w:bookmarkEnd w:id="599"/>
            <w:r>
              <w:rPr>
                <w:rFonts w:asciiTheme="minorHAnsi" w:hAnsiTheme="minorHAnsi"/>
                <w:sz w:val="11"/>
              </w:rPr>
              <w:t xml:space="preserve">82 </w:t>
            </w:r>
            <w:r>
              <w:rPr>
                <w:rFonts w:asciiTheme="minorHAnsi" w:hAnsiTheme="minorHAnsi"/>
                <w:sz w:val="17"/>
              </w:rPr>
              <w:t xml:space="preserve">Więcej informacji na temat szczególnych problemów we wdrażaniu unijnego prawa ochrony środowiska w dziedzinach innych niż ochrona środowiska zob. </w:t>
            </w:r>
            <w:r w:rsidRPr="00DF4758">
              <w:rPr>
                <w:rFonts w:asciiTheme="minorHAnsi" w:hAnsiTheme="minorHAnsi"/>
                <w:sz w:val="17"/>
                <w:lang w:val="en-US"/>
              </w:rPr>
              <w:t xml:space="preserve">Ludwig Kramer, „Right of Complaint and Access to Information at the Commission of the EC”, </w:t>
            </w:r>
            <w:r w:rsidRPr="00DF4758">
              <w:rPr>
                <w:rFonts w:asciiTheme="minorHAnsi" w:hAnsiTheme="minorHAnsi"/>
                <w:i/>
                <w:sz w:val="17"/>
                <w:lang w:val="en-US"/>
              </w:rPr>
              <w:t xml:space="preserve">Environmental Rights: Law, Litigation and Access to Justice </w:t>
            </w:r>
            <w:r w:rsidRPr="00DF4758">
              <w:rPr>
                <w:rFonts w:asciiTheme="minorHAnsi" w:hAnsiTheme="minorHAnsi"/>
                <w:sz w:val="17"/>
                <w:lang w:val="en-US"/>
              </w:rPr>
              <w:t xml:space="preserve">[w:] </w:t>
            </w:r>
            <w:proofErr w:type="spellStart"/>
            <w:r w:rsidRPr="00DF4758">
              <w:rPr>
                <w:rFonts w:asciiTheme="minorHAnsi" w:hAnsiTheme="minorHAnsi"/>
                <w:i/>
                <w:iCs/>
                <w:sz w:val="17"/>
                <w:lang w:val="en-US"/>
              </w:rPr>
              <w:t>Deimann</w:t>
            </w:r>
            <w:proofErr w:type="spellEnd"/>
            <w:r w:rsidRPr="00DF4758">
              <w:rPr>
                <w:rFonts w:asciiTheme="minorHAnsi" w:hAnsiTheme="minorHAnsi"/>
                <w:sz w:val="17"/>
                <w:lang w:val="en-US"/>
              </w:rPr>
              <w:t xml:space="preserve">, (red.) </w:t>
            </w:r>
            <w:r>
              <w:rPr>
                <w:rFonts w:asciiTheme="minorHAnsi" w:hAnsiTheme="minorHAnsi"/>
                <w:sz w:val="17"/>
              </w:rPr>
              <w:t xml:space="preserve">Sven i Bernard </w:t>
            </w:r>
            <w:proofErr w:type="spellStart"/>
            <w:r>
              <w:rPr>
                <w:rFonts w:asciiTheme="minorHAnsi" w:hAnsiTheme="minorHAnsi"/>
                <w:sz w:val="17"/>
              </w:rPr>
              <w:t>Dyssli</w:t>
            </w:r>
            <w:proofErr w:type="spellEnd"/>
            <w:r>
              <w:rPr>
                <w:rFonts w:asciiTheme="minorHAnsi" w:hAnsiTheme="minorHAnsi"/>
                <w:sz w:val="17"/>
              </w:rPr>
              <w:t xml:space="preserve"> (Londyn, Cameron May, 1995), s. 53–69.</w:t>
            </w:r>
          </w:p>
        </w:tc>
      </w:tr>
      <w:tr w:rsidR="00DF4758" w:rsidRPr="0075026B" w14:paraId="1061E975" w14:textId="77777777" w:rsidTr="00FD2C82">
        <w:trPr>
          <w:trHeight w:val="348"/>
        </w:trPr>
        <w:tc>
          <w:tcPr>
            <w:tcW w:w="5000" w:type="pct"/>
            <w:gridSpan w:val="2"/>
            <w:shd w:val="clear" w:color="auto" w:fill="FDE4D0"/>
          </w:tcPr>
          <w:p w14:paraId="28B05963" w14:textId="77777777" w:rsidR="00DF4758" w:rsidRPr="0075026B" w:rsidRDefault="00DF4758">
            <w:pPr>
              <w:spacing w:after="0" w:line="240" w:lineRule="auto"/>
              <w:ind w:left="210" w:hanging="210"/>
              <w:rPr>
                <w:rFonts w:asciiTheme="minorHAnsi" w:hAnsiTheme="minorHAnsi" w:cstheme="minorHAnsi"/>
                <w:sz w:val="17"/>
              </w:rPr>
            </w:pPr>
            <w:bookmarkStart w:id="600" w:name="_bookmark673"/>
            <w:bookmarkEnd w:id="600"/>
            <w:r>
              <w:rPr>
                <w:rFonts w:asciiTheme="minorHAnsi" w:hAnsiTheme="minorHAnsi"/>
                <w:sz w:val="11"/>
              </w:rPr>
              <w:t>83</w:t>
            </w:r>
            <w:r>
              <w:rPr>
                <w:rFonts w:asciiTheme="minorHAnsi" w:hAnsiTheme="minorHAnsi"/>
                <w:sz w:val="11"/>
              </w:rPr>
              <w:tab/>
            </w:r>
            <w:r>
              <w:rPr>
                <w:rFonts w:asciiTheme="minorHAnsi" w:hAnsiTheme="minorHAnsi"/>
                <w:i/>
                <w:sz w:val="17"/>
              </w:rPr>
              <w:t xml:space="preserve">Celulozownie na rzece Urugwaj (Argentyna </w:t>
            </w:r>
            <w:r>
              <w:rPr>
                <w:rFonts w:asciiTheme="minorHAnsi" w:hAnsiTheme="minorHAnsi"/>
                <w:i/>
                <w:iCs/>
                <w:sz w:val="17"/>
              </w:rPr>
              <w:t>przeciwko</w:t>
            </w:r>
            <w:r>
              <w:rPr>
                <w:rFonts w:asciiTheme="minorHAnsi" w:hAnsiTheme="minorHAnsi"/>
                <w:sz w:val="17"/>
              </w:rPr>
              <w:t xml:space="preserve"> </w:t>
            </w:r>
            <w:r>
              <w:rPr>
                <w:rFonts w:asciiTheme="minorHAnsi" w:hAnsiTheme="minorHAnsi"/>
                <w:i/>
                <w:sz w:val="17"/>
              </w:rPr>
              <w:t>Urugwajowi)</w:t>
            </w:r>
            <w:r>
              <w:rPr>
                <w:rFonts w:asciiTheme="minorHAnsi" w:hAnsiTheme="minorHAnsi"/>
                <w:sz w:val="17"/>
              </w:rPr>
              <w:t>, wyrok,</w:t>
            </w:r>
            <w:r>
              <w:rPr>
                <w:rFonts w:asciiTheme="minorHAnsi" w:hAnsiTheme="minorHAnsi"/>
                <w:i/>
                <w:sz w:val="17"/>
              </w:rPr>
              <w:t xml:space="preserve"> I.C.J. </w:t>
            </w:r>
            <w:proofErr w:type="spellStart"/>
            <w:r>
              <w:rPr>
                <w:rFonts w:asciiTheme="minorHAnsi" w:hAnsiTheme="minorHAnsi"/>
                <w:i/>
                <w:sz w:val="17"/>
              </w:rPr>
              <w:t>Reports</w:t>
            </w:r>
            <w:proofErr w:type="spellEnd"/>
            <w:r>
              <w:rPr>
                <w:rFonts w:asciiTheme="minorHAnsi" w:hAnsiTheme="minorHAnsi"/>
                <w:i/>
                <w:sz w:val="17"/>
              </w:rPr>
              <w:t xml:space="preserve"> 2010</w:t>
            </w:r>
            <w:r>
              <w:rPr>
                <w:rFonts w:asciiTheme="minorHAnsi" w:hAnsiTheme="minorHAnsi"/>
                <w:sz w:val="17"/>
              </w:rPr>
              <w:t>, s. 14.</w:t>
            </w:r>
          </w:p>
        </w:tc>
      </w:tr>
      <w:tr w:rsidR="00DF4758" w:rsidRPr="0075026B" w14:paraId="71A36E85" w14:textId="77777777" w:rsidTr="00FD2C82">
        <w:trPr>
          <w:trHeight w:val="348"/>
        </w:trPr>
        <w:tc>
          <w:tcPr>
            <w:tcW w:w="5000" w:type="pct"/>
            <w:gridSpan w:val="2"/>
            <w:shd w:val="clear" w:color="auto" w:fill="F8B887"/>
          </w:tcPr>
          <w:p w14:paraId="1745F3B7" w14:textId="77777777" w:rsidR="00DF4758" w:rsidRPr="0075026B" w:rsidRDefault="00DF4758">
            <w:pPr>
              <w:spacing w:after="0" w:line="240" w:lineRule="auto"/>
              <w:ind w:left="210" w:hanging="210"/>
              <w:rPr>
                <w:rFonts w:asciiTheme="minorHAnsi" w:hAnsiTheme="minorHAnsi" w:cstheme="minorHAnsi"/>
                <w:sz w:val="17"/>
              </w:rPr>
            </w:pPr>
            <w:bookmarkStart w:id="601" w:name="_bookmark674"/>
            <w:bookmarkEnd w:id="601"/>
            <w:r>
              <w:rPr>
                <w:rFonts w:asciiTheme="minorHAnsi" w:hAnsiTheme="minorHAnsi"/>
                <w:sz w:val="11"/>
              </w:rPr>
              <w:t>84</w:t>
            </w:r>
            <w:r>
              <w:rPr>
                <w:rFonts w:asciiTheme="minorHAnsi" w:hAnsiTheme="minorHAnsi"/>
                <w:sz w:val="11"/>
              </w:rPr>
              <w:tab/>
            </w:r>
            <w:r>
              <w:rPr>
                <w:rFonts w:asciiTheme="minorHAnsi" w:hAnsiTheme="minorHAnsi"/>
                <w:sz w:val="17"/>
              </w:rPr>
              <w:t xml:space="preserve">Zob. na przykład </w:t>
            </w:r>
            <w:proofErr w:type="spellStart"/>
            <w:r>
              <w:rPr>
                <w:rFonts w:asciiTheme="minorHAnsi" w:hAnsiTheme="minorHAnsi"/>
                <w:i/>
                <w:sz w:val="17"/>
              </w:rPr>
              <w:t>Guerra</w:t>
            </w:r>
            <w:proofErr w:type="spellEnd"/>
            <w:r>
              <w:rPr>
                <w:rFonts w:asciiTheme="minorHAnsi" w:hAnsiTheme="minorHAnsi"/>
                <w:i/>
                <w:sz w:val="17"/>
              </w:rPr>
              <w:t xml:space="preserve"> przeciwko Włochom, </w:t>
            </w:r>
            <w:r>
              <w:rPr>
                <w:rFonts w:asciiTheme="minorHAnsi" w:hAnsiTheme="minorHAnsi"/>
                <w:sz w:val="17"/>
              </w:rPr>
              <w:t>skarga nr 14967/89, ETPC, wyrok z dnia 19 lutego 1998 r.</w:t>
            </w:r>
          </w:p>
        </w:tc>
      </w:tr>
      <w:tr w:rsidR="00DF4758" w:rsidRPr="0075026B" w14:paraId="4DB60B45" w14:textId="77777777" w:rsidTr="00FD2C82">
        <w:trPr>
          <w:trHeight w:val="348"/>
        </w:trPr>
        <w:tc>
          <w:tcPr>
            <w:tcW w:w="5000" w:type="pct"/>
            <w:gridSpan w:val="2"/>
            <w:shd w:val="clear" w:color="auto" w:fill="FDE4D0"/>
          </w:tcPr>
          <w:p w14:paraId="25D3E99E" w14:textId="77777777" w:rsidR="00DF4758" w:rsidRPr="0075026B" w:rsidRDefault="00DF4758">
            <w:pPr>
              <w:spacing w:after="0" w:line="240" w:lineRule="auto"/>
              <w:ind w:left="210" w:hanging="210"/>
              <w:rPr>
                <w:rFonts w:asciiTheme="minorHAnsi" w:hAnsiTheme="minorHAnsi" w:cstheme="minorHAnsi"/>
                <w:sz w:val="17"/>
              </w:rPr>
            </w:pPr>
            <w:bookmarkStart w:id="602" w:name="_bookmark675"/>
            <w:bookmarkEnd w:id="602"/>
            <w:r>
              <w:rPr>
                <w:rFonts w:asciiTheme="minorHAnsi" w:hAnsiTheme="minorHAnsi"/>
                <w:sz w:val="11"/>
              </w:rPr>
              <w:t>85</w:t>
            </w:r>
            <w:r>
              <w:rPr>
                <w:rFonts w:asciiTheme="minorHAnsi" w:hAnsiTheme="minorHAnsi"/>
                <w:sz w:val="11"/>
              </w:rPr>
              <w:tab/>
            </w:r>
            <w:r>
              <w:rPr>
                <w:rFonts w:asciiTheme="minorHAnsi" w:hAnsiTheme="minorHAnsi"/>
                <w:sz w:val="17"/>
              </w:rPr>
              <w:t xml:space="preserve">Zob. </w:t>
            </w:r>
            <w:r>
              <w:rPr>
                <w:rFonts w:asciiTheme="minorHAnsi" w:hAnsiTheme="minorHAnsi"/>
                <w:i/>
                <w:sz w:val="17"/>
              </w:rPr>
              <w:t xml:space="preserve">Dziennik Urzędowy Wspólnot Europejskich, </w:t>
            </w:r>
            <w:r>
              <w:rPr>
                <w:rFonts w:asciiTheme="minorHAnsi" w:hAnsiTheme="minorHAnsi"/>
                <w:sz w:val="17"/>
              </w:rPr>
              <w:t>L 099, 11.04.1992, s. 1.</w:t>
            </w:r>
          </w:p>
        </w:tc>
      </w:tr>
      <w:tr w:rsidR="00DF4758" w:rsidRPr="0075026B" w14:paraId="020351E1" w14:textId="77777777" w:rsidTr="00FD2C82">
        <w:trPr>
          <w:trHeight w:val="348"/>
        </w:trPr>
        <w:tc>
          <w:tcPr>
            <w:tcW w:w="5000" w:type="pct"/>
            <w:gridSpan w:val="2"/>
            <w:shd w:val="clear" w:color="auto" w:fill="F8B887"/>
          </w:tcPr>
          <w:p w14:paraId="5BDB2ABC" w14:textId="77777777" w:rsidR="00DF4758" w:rsidRPr="0075026B" w:rsidRDefault="00DF4758">
            <w:pPr>
              <w:spacing w:after="0" w:line="240" w:lineRule="auto"/>
              <w:ind w:left="210" w:hanging="210"/>
              <w:rPr>
                <w:rFonts w:asciiTheme="minorHAnsi" w:hAnsiTheme="minorHAnsi" w:cstheme="minorHAnsi"/>
                <w:sz w:val="17"/>
              </w:rPr>
            </w:pPr>
            <w:bookmarkStart w:id="603" w:name="_bookmark676"/>
            <w:bookmarkEnd w:id="603"/>
            <w:r>
              <w:rPr>
                <w:rFonts w:asciiTheme="minorHAnsi" w:hAnsiTheme="minorHAnsi"/>
                <w:sz w:val="11"/>
              </w:rPr>
              <w:t>86</w:t>
            </w:r>
            <w:r>
              <w:rPr>
                <w:rFonts w:asciiTheme="minorHAnsi" w:hAnsiTheme="minorHAnsi"/>
                <w:sz w:val="11"/>
              </w:rPr>
              <w:tab/>
            </w:r>
            <w:r>
              <w:rPr>
                <w:rFonts w:asciiTheme="minorHAnsi" w:hAnsiTheme="minorHAnsi"/>
                <w:sz w:val="17"/>
              </w:rPr>
              <w:t>ECE/MP.PP/2005/2/Add.2 (decyzja II/1).</w:t>
            </w:r>
          </w:p>
        </w:tc>
      </w:tr>
      <w:tr w:rsidR="00DF4758" w:rsidRPr="0075026B" w14:paraId="5788CD24" w14:textId="77777777" w:rsidTr="00FD2C82">
        <w:trPr>
          <w:trHeight w:val="505"/>
        </w:trPr>
        <w:tc>
          <w:tcPr>
            <w:tcW w:w="5000" w:type="pct"/>
            <w:gridSpan w:val="2"/>
            <w:shd w:val="clear" w:color="auto" w:fill="FDE4D0"/>
          </w:tcPr>
          <w:p w14:paraId="5468E793" w14:textId="77777777" w:rsidR="00DF4758" w:rsidRPr="0075026B" w:rsidRDefault="00DF4758">
            <w:pPr>
              <w:spacing w:after="0" w:line="240" w:lineRule="auto"/>
              <w:ind w:left="210" w:hanging="210"/>
              <w:rPr>
                <w:rFonts w:asciiTheme="minorHAnsi" w:hAnsiTheme="minorHAnsi" w:cstheme="minorHAnsi"/>
                <w:sz w:val="17"/>
              </w:rPr>
            </w:pPr>
            <w:bookmarkStart w:id="604" w:name="_bookmark677"/>
            <w:bookmarkEnd w:id="604"/>
            <w:r>
              <w:rPr>
                <w:rFonts w:asciiTheme="minorHAnsi" w:hAnsiTheme="minorHAnsi"/>
                <w:sz w:val="11"/>
              </w:rPr>
              <w:t>87</w:t>
            </w:r>
            <w:r>
              <w:rPr>
                <w:rFonts w:asciiTheme="minorHAnsi" w:hAnsiTheme="minorHAnsi"/>
                <w:sz w:val="11"/>
              </w:rPr>
              <w:tab/>
            </w:r>
            <w:r>
              <w:rPr>
                <w:rFonts w:asciiTheme="minorHAnsi" w:hAnsiTheme="minorHAnsi"/>
                <w:sz w:val="17"/>
              </w:rPr>
              <w:t>Spotkanie, które odbyło się w Sofii w dniu 3 listopada 1989 r., zaowocowało mandatem dla Konwencji w sprawie transgranicznych skutków awarii przemysłowych oraz Konwencji o ochronie i użytkowaniu cieków transgranicznych i jezior międzynarodowych.</w:t>
            </w:r>
          </w:p>
        </w:tc>
      </w:tr>
      <w:tr w:rsidR="00DF4758" w:rsidRPr="0075026B" w14:paraId="56081E8A" w14:textId="77777777" w:rsidTr="00FD2C82">
        <w:trPr>
          <w:trHeight w:val="505"/>
        </w:trPr>
        <w:tc>
          <w:tcPr>
            <w:tcW w:w="5000" w:type="pct"/>
            <w:gridSpan w:val="2"/>
            <w:shd w:val="clear" w:color="auto" w:fill="F8B887"/>
          </w:tcPr>
          <w:p w14:paraId="3632CDA6" w14:textId="77777777" w:rsidR="00DF4758" w:rsidRPr="0075026B" w:rsidRDefault="00DF4758">
            <w:pPr>
              <w:spacing w:after="0" w:line="240" w:lineRule="auto"/>
              <w:ind w:left="210" w:hanging="210"/>
              <w:rPr>
                <w:rFonts w:asciiTheme="minorHAnsi" w:hAnsiTheme="minorHAnsi" w:cstheme="minorHAnsi"/>
                <w:sz w:val="17"/>
              </w:rPr>
            </w:pPr>
            <w:bookmarkStart w:id="605" w:name="_bookmark678"/>
            <w:bookmarkEnd w:id="605"/>
            <w:r>
              <w:rPr>
                <w:rFonts w:asciiTheme="minorHAnsi" w:hAnsiTheme="minorHAnsi"/>
                <w:sz w:val="11"/>
              </w:rPr>
              <w:t>88</w:t>
            </w:r>
            <w:r>
              <w:rPr>
                <w:rFonts w:asciiTheme="minorHAnsi" w:hAnsiTheme="minorHAnsi"/>
                <w:sz w:val="11"/>
              </w:rPr>
              <w:tab/>
            </w:r>
            <w:r>
              <w:rPr>
                <w:rFonts w:asciiTheme="minorHAnsi" w:hAnsiTheme="minorHAnsi"/>
                <w:sz w:val="17"/>
              </w:rPr>
              <w:t xml:space="preserve">Sprawozdanie w sprawie wniosków i zaleceń ze spotkania w sprawie ochrony środowiska w ramach Konferencji Bezpieczeństwa i Współpracy w Europie, Sofia, 16 października – 3 listopada 1989 r. Dostępne pod adresem </w:t>
            </w:r>
            <w:hyperlink r:id="rId332">
              <w:r>
                <w:rPr>
                  <w:rFonts w:asciiTheme="minorHAnsi" w:hAnsiTheme="minorHAnsi"/>
                  <w:sz w:val="17"/>
                  <w:u w:val="single" w:color="EC6608"/>
                </w:rPr>
                <w:t>www.osce.org/eea/14075.</w:t>
              </w:r>
            </w:hyperlink>
          </w:p>
        </w:tc>
      </w:tr>
      <w:tr w:rsidR="00DF4758" w:rsidRPr="0075026B" w14:paraId="5BFE45FE" w14:textId="77777777" w:rsidTr="00FD2C82">
        <w:trPr>
          <w:trHeight w:val="348"/>
        </w:trPr>
        <w:tc>
          <w:tcPr>
            <w:tcW w:w="5000" w:type="pct"/>
            <w:gridSpan w:val="2"/>
            <w:shd w:val="clear" w:color="auto" w:fill="FDE4D0"/>
          </w:tcPr>
          <w:p w14:paraId="108867AE" w14:textId="77777777" w:rsidR="00DF4758" w:rsidRPr="0075026B" w:rsidRDefault="00DF4758">
            <w:pPr>
              <w:spacing w:after="0" w:line="240" w:lineRule="auto"/>
              <w:ind w:left="210" w:hanging="210"/>
              <w:rPr>
                <w:rFonts w:asciiTheme="minorHAnsi" w:hAnsiTheme="minorHAnsi" w:cstheme="minorHAnsi"/>
                <w:sz w:val="17"/>
              </w:rPr>
            </w:pPr>
            <w:bookmarkStart w:id="606" w:name="_bookmark679"/>
            <w:bookmarkEnd w:id="606"/>
            <w:r>
              <w:rPr>
                <w:rFonts w:asciiTheme="minorHAnsi" w:hAnsiTheme="minorHAnsi"/>
                <w:sz w:val="11"/>
              </w:rPr>
              <w:t>89</w:t>
            </w:r>
            <w:r>
              <w:rPr>
                <w:rFonts w:asciiTheme="minorHAnsi" w:hAnsiTheme="minorHAnsi"/>
                <w:sz w:val="11"/>
              </w:rPr>
              <w:tab/>
            </w:r>
            <w:r>
              <w:rPr>
                <w:rFonts w:asciiTheme="minorHAnsi" w:hAnsiTheme="minorHAnsi"/>
                <w:sz w:val="17"/>
              </w:rPr>
              <w:t xml:space="preserve">ECE/MP.PP/2/Add.1, pkt 2 (deklaracja z </w:t>
            </w:r>
            <w:proofErr w:type="spellStart"/>
            <w:r>
              <w:rPr>
                <w:rFonts w:asciiTheme="minorHAnsi" w:hAnsiTheme="minorHAnsi"/>
                <w:sz w:val="17"/>
              </w:rPr>
              <w:t>Lukki</w:t>
            </w:r>
            <w:proofErr w:type="spellEnd"/>
            <w:r>
              <w:rPr>
                <w:rFonts w:asciiTheme="minorHAnsi" w:hAnsiTheme="minorHAnsi"/>
                <w:sz w:val="17"/>
              </w:rPr>
              <w:t>).</w:t>
            </w:r>
          </w:p>
        </w:tc>
      </w:tr>
      <w:tr w:rsidR="00DF4758" w:rsidRPr="005922A0" w14:paraId="79F2986E" w14:textId="77777777" w:rsidTr="00FD2C82">
        <w:trPr>
          <w:trHeight w:val="348"/>
        </w:trPr>
        <w:tc>
          <w:tcPr>
            <w:tcW w:w="5000" w:type="pct"/>
            <w:gridSpan w:val="2"/>
            <w:shd w:val="clear" w:color="auto" w:fill="F8B887"/>
          </w:tcPr>
          <w:p w14:paraId="44CFFB90" w14:textId="77777777" w:rsidR="00DF4758" w:rsidRPr="0075026B" w:rsidRDefault="00DF4758">
            <w:pPr>
              <w:spacing w:after="0" w:line="240" w:lineRule="auto"/>
              <w:ind w:left="210" w:hanging="210"/>
              <w:rPr>
                <w:rFonts w:asciiTheme="minorHAnsi" w:hAnsiTheme="minorHAnsi" w:cstheme="minorHAnsi"/>
                <w:sz w:val="17"/>
              </w:rPr>
            </w:pPr>
            <w:bookmarkStart w:id="607" w:name="_bookmark680"/>
            <w:bookmarkEnd w:id="607"/>
            <w:r>
              <w:rPr>
                <w:rFonts w:asciiTheme="minorHAnsi" w:hAnsiTheme="minorHAnsi"/>
                <w:sz w:val="11"/>
              </w:rPr>
              <w:t>90</w:t>
            </w:r>
            <w:r>
              <w:rPr>
                <w:rFonts w:asciiTheme="minorHAnsi" w:hAnsiTheme="minorHAnsi"/>
                <w:sz w:val="11"/>
              </w:rPr>
              <w:tab/>
            </w:r>
            <w:r>
              <w:rPr>
                <w:rFonts w:asciiTheme="minorHAnsi" w:hAnsiTheme="minorHAnsi"/>
                <w:sz w:val="17"/>
              </w:rPr>
              <w:t>ECE/MP.PP/2008/2/Add.1 (deklaracja z Rygi), pkt 24.</w:t>
            </w:r>
          </w:p>
        </w:tc>
      </w:tr>
      <w:tr w:rsidR="00DF4758" w:rsidRPr="0075026B" w14:paraId="131CAC76" w14:textId="77777777" w:rsidTr="00FD2C82">
        <w:trPr>
          <w:trHeight w:val="348"/>
        </w:trPr>
        <w:tc>
          <w:tcPr>
            <w:tcW w:w="5000" w:type="pct"/>
            <w:gridSpan w:val="2"/>
            <w:shd w:val="clear" w:color="auto" w:fill="FDE4D0"/>
          </w:tcPr>
          <w:p w14:paraId="6ACE9AFC" w14:textId="77777777" w:rsidR="00DF4758" w:rsidRPr="0075026B" w:rsidRDefault="00DF4758">
            <w:pPr>
              <w:spacing w:after="0" w:line="240" w:lineRule="auto"/>
              <w:ind w:left="210" w:hanging="210"/>
              <w:rPr>
                <w:rFonts w:asciiTheme="minorHAnsi" w:hAnsiTheme="minorHAnsi" w:cstheme="minorHAnsi"/>
                <w:sz w:val="17"/>
              </w:rPr>
            </w:pPr>
            <w:bookmarkStart w:id="608" w:name="_bookmark681"/>
            <w:bookmarkEnd w:id="608"/>
            <w:r>
              <w:rPr>
                <w:rFonts w:asciiTheme="minorHAnsi" w:hAnsiTheme="minorHAnsi"/>
                <w:sz w:val="11"/>
              </w:rPr>
              <w:t>91</w:t>
            </w:r>
            <w:r>
              <w:rPr>
                <w:rFonts w:asciiTheme="minorHAnsi" w:hAnsiTheme="minorHAnsi"/>
                <w:sz w:val="11"/>
              </w:rPr>
              <w:tab/>
            </w:r>
            <w:r>
              <w:rPr>
                <w:rFonts w:asciiTheme="minorHAnsi" w:hAnsiTheme="minorHAnsi"/>
                <w:sz w:val="17"/>
              </w:rPr>
              <w:t>ECE/MP.PP/2011/2/Add.1 (deklaracja z Kiszyniowa), pkt 1.</w:t>
            </w:r>
          </w:p>
        </w:tc>
      </w:tr>
      <w:tr w:rsidR="00DF4758" w:rsidRPr="00655498" w14:paraId="79B5960D" w14:textId="77777777" w:rsidTr="00FD2C82">
        <w:trPr>
          <w:trHeight w:val="685"/>
        </w:trPr>
        <w:tc>
          <w:tcPr>
            <w:tcW w:w="5000" w:type="pct"/>
            <w:gridSpan w:val="2"/>
            <w:shd w:val="clear" w:color="auto" w:fill="F8B887"/>
          </w:tcPr>
          <w:p w14:paraId="4E10E888" w14:textId="77777777" w:rsidR="00DF4758" w:rsidRPr="00DF4758" w:rsidRDefault="00DF4758">
            <w:pPr>
              <w:spacing w:after="0" w:line="240" w:lineRule="auto"/>
              <w:ind w:left="210" w:hanging="210"/>
              <w:rPr>
                <w:rFonts w:asciiTheme="minorHAnsi" w:hAnsiTheme="minorHAnsi" w:cstheme="minorHAnsi"/>
                <w:sz w:val="17"/>
                <w:lang w:val="en-US"/>
              </w:rPr>
            </w:pPr>
            <w:bookmarkStart w:id="609" w:name="_bookmark682"/>
            <w:bookmarkEnd w:id="609"/>
            <w:r w:rsidRPr="00DF4758">
              <w:rPr>
                <w:rFonts w:asciiTheme="minorHAnsi" w:hAnsiTheme="minorHAnsi"/>
                <w:sz w:val="11"/>
                <w:lang w:val="en-US"/>
              </w:rPr>
              <w:t>92</w:t>
            </w:r>
            <w:r w:rsidRPr="00DF4758">
              <w:rPr>
                <w:rFonts w:asciiTheme="minorHAnsi" w:hAnsiTheme="minorHAnsi"/>
                <w:sz w:val="11"/>
                <w:lang w:val="en-US"/>
              </w:rPr>
              <w:tab/>
            </w:r>
            <w:r w:rsidRPr="00DF4758">
              <w:rPr>
                <w:rFonts w:asciiTheme="minorHAnsi" w:hAnsiTheme="minorHAnsi"/>
                <w:sz w:val="17"/>
                <w:lang w:val="en-US"/>
              </w:rPr>
              <w:t xml:space="preserve">Jonas Ebbesson, „A Modest Promotion of Environmental Democracy and Justice in Transboundary Contexts: The Combined Impact of the Espoo Convention and Aarhus Convention”, </w:t>
            </w:r>
            <w:r w:rsidRPr="00DF4758">
              <w:rPr>
                <w:rFonts w:asciiTheme="minorHAnsi" w:hAnsiTheme="minorHAnsi"/>
                <w:i/>
                <w:sz w:val="17"/>
                <w:lang w:val="en-US"/>
              </w:rPr>
              <w:t xml:space="preserve">Review of International and European Community Environmental Law, </w:t>
            </w:r>
            <w:r w:rsidRPr="00DF4758">
              <w:rPr>
                <w:rFonts w:asciiTheme="minorHAnsi" w:hAnsiTheme="minorHAnsi"/>
                <w:sz w:val="17"/>
                <w:lang w:val="en-US"/>
              </w:rPr>
              <w:t>t. 20, nr 3, (</w:t>
            </w:r>
            <w:proofErr w:type="spellStart"/>
            <w:r w:rsidRPr="00DF4758">
              <w:rPr>
                <w:rFonts w:asciiTheme="minorHAnsi" w:hAnsiTheme="minorHAnsi"/>
                <w:sz w:val="17"/>
                <w:lang w:val="en-US"/>
              </w:rPr>
              <w:t>listopad</w:t>
            </w:r>
            <w:proofErr w:type="spellEnd"/>
            <w:r w:rsidRPr="00DF4758">
              <w:rPr>
                <w:rFonts w:asciiTheme="minorHAnsi" w:hAnsiTheme="minorHAnsi"/>
                <w:sz w:val="17"/>
                <w:lang w:val="en-US"/>
              </w:rPr>
              <w:t xml:space="preserve"> 2011), s. 248–257.</w:t>
            </w:r>
          </w:p>
        </w:tc>
      </w:tr>
      <w:tr w:rsidR="00DF4758" w:rsidRPr="0075026B" w14:paraId="2D48EEF9" w14:textId="77777777" w:rsidTr="00FD2C82">
        <w:trPr>
          <w:trHeight w:val="348"/>
        </w:trPr>
        <w:tc>
          <w:tcPr>
            <w:tcW w:w="5000" w:type="pct"/>
            <w:gridSpan w:val="2"/>
            <w:shd w:val="clear" w:color="auto" w:fill="FDE4D0"/>
          </w:tcPr>
          <w:p w14:paraId="464A5919" w14:textId="77777777" w:rsidR="00DF4758" w:rsidRPr="0075026B" w:rsidRDefault="00DF4758">
            <w:pPr>
              <w:spacing w:after="0" w:line="240" w:lineRule="auto"/>
              <w:ind w:left="210" w:hanging="210"/>
              <w:rPr>
                <w:rFonts w:asciiTheme="minorHAnsi" w:hAnsiTheme="minorHAnsi" w:cstheme="minorHAnsi"/>
                <w:sz w:val="17"/>
              </w:rPr>
            </w:pPr>
            <w:bookmarkStart w:id="610" w:name="_bookmark683"/>
            <w:bookmarkEnd w:id="610"/>
            <w:r>
              <w:rPr>
                <w:rFonts w:asciiTheme="minorHAnsi" w:hAnsiTheme="minorHAnsi"/>
                <w:sz w:val="11"/>
              </w:rPr>
              <w:t>93</w:t>
            </w:r>
            <w:r>
              <w:rPr>
                <w:rFonts w:asciiTheme="minorHAnsi" w:hAnsiTheme="minorHAnsi"/>
                <w:sz w:val="11"/>
              </w:rPr>
              <w:tab/>
            </w:r>
            <w:r>
              <w:rPr>
                <w:rFonts w:asciiTheme="minorHAnsi" w:hAnsiTheme="minorHAnsi"/>
                <w:sz w:val="17"/>
              </w:rPr>
              <w:t>Czwarta konferencja ministerialna „Środowisko dla Europy” (</w:t>
            </w:r>
            <w:proofErr w:type="spellStart"/>
            <w:r>
              <w:rPr>
                <w:rFonts w:asciiTheme="minorHAnsi" w:hAnsiTheme="minorHAnsi"/>
                <w:sz w:val="17"/>
              </w:rPr>
              <w:t>Aarhus</w:t>
            </w:r>
            <w:proofErr w:type="spellEnd"/>
            <w:r>
              <w:rPr>
                <w:rFonts w:asciiTheme="minorHAnsi" w:hAnsiTheme="minorHAnsi"/>
                <w:sz w:val="17"/>
              </w:rPr>
              <w:t>, 23–25 czerwca 1998 r.).</w:t>
            </w:r>
          </w:p>
        </w:tc>
      </w:tr>
      <w:tr w:rsidR="00DF4758" w:rsidRPr="0075026B" w14:paraId="62AC61A3" w14:textId="77777777" w:rsidTr="00FD2C82">
        <w:trPr>
          <w:trHeight w:val="685"/>
        </w:trPr>
        <w:tc>
          <w:tcPr>
            <w:tcW w:w="5000" w:type="pct"/>
            <w:gridSpan w:val="2"/>
            <w:shd w:val="clear" w:color="auto" w:fill="F8B887"/>
          </w:tcPr>
          <w:p w14:paraId="62048698" w14:textId="77777777" w:rsidR="00DF4758" w:rsidRPr="0075026B" w:rsidRDefault="00DF4758">
            <w:pPr>
              <w:spacing w:after="0" w:line="240" w:lineRule="auto"/>
              <w:ind w:left="210" w:hanging="210"/>
              <w:rPr>
                <w:rFonts w:asciiTheme="minorHAnsi" w:hAnsiTheme="minorHAnsi" w:cstheme="minorHAnsi"/>
                <w:sz w:val="17"/>
              </w:rPr>
            </w:pPr>
            <w:bookmarkStart w:id="611" w:name="_bookmark684"/>
            <w:bookmarkEnd w:id="611"/>
            <w:r>
              <w:rPr>
                <w:rFonts w:asciiTheme="minorHAnsi" w:hAnsiTheme="minorHAnsi"/>
                <w:sz w:val="11"/>
              </w:rPr>
              <w:t>94</w:t>
            </w:r>
            <w:r>
              <w:rPr>
                <w:rFonts w:asciiTheme="minorHAnsi" w:hAnsiTheme="minorHAnsi"/>
                <w:sz w:val="11"/>
              </w:rPr>
              <w:tab/>
            </w:r>
            <w:r>
              <w:rPr>
                <w:rFonts w:asciiTheme="minorHAnsi" w:hAnsiTheme="minorHAnsi"/>
                <w:sz w:val="17"/>
              </w:rPr>
              <w:t>Z dniem 1 grudnia 2009 r. Unia Europejska zastąpiła Wspólnotę Europejską w jej zobowiązaniach wynikających z Konwencji zgodnie z postanowieniami Traktatu z Lizbony zmieniającego Traktat o Unii Europejskiej i Traktat ustanawiający Wspólnotę Europejską.</w:t>
            </w:r>
          </w:p>
        </w:tc>
      </w:tr>
      <w:tr w:rsidR="00DF4758" w:rsidRPr="0075026B" w14:paraId="20E4478A" w14:textId="77777777" w:rsidTr="00FD2C82">
        <w:trPr>
          <w:trHeight w:val="505"/>
        </w:trPr>
        <w:tc>
          <w:tcPr>
            <w:tcW w:w="5000" w:type="pct"/>
            <w:gridSpan w:val="2"/>
            <w:shd w:val="clear" w:color="auto" w:fill="FDE4D0"/>
          </w:tcPr>
          <w:p w14:paraId="0A2AA40D" w14:textId="77777777" w:rsidR="00DF4758" w:rsidRPr="0075026B" w:rsidRDefault="00DF4758">
            <w:pPr>
              <w:spacing w:after="0" w:line="240" w:lineRule="auto"/>
              <w:ind w:left="210" w:hanging="210"/>
              <w:rPr>
                <w:rFonts w:asciiTheme="minorHAnsi" w:hAnsiTheme="minorHAnsi" w:cstheme="minorHAnsi"/>
                <w:sz w:val="17"/>
              </w:rPr>
            </w:pPr>
            <w:bookmarkStart w:id="612" w:name="_bookmark685"/>
            <w:bookmarkEnd w:id="612"/>
            <w:r>
              <w:rPr>
                <w:rFonts w:asciiTheme="minorHAnsi" w:hAnsiTheme="minorHAnsi"/>
                <w:sz w:val="11"/>
              </w:rPr>
              <w:t>95</w:t>
            </w:r>
            <w:r>
              <w:rPr>
                <w:rFonts w:asciiTheme="minorHAnsi" w:hAnsiTheme="minorHAnsi"/>
                <w:sz w:val="11"/>
              </w:rPr>
              <w:tab/>
            </w:r>
            <w:r>
              <w:rPr>
                <w:rFonts w:asciiTheme="minorHAnsi" w:hAnsiTheme="minorHAnsi"/>
                <w:sz w:val="17"/>
              </w:rPr>
              <w:t>Zob. Deklaracja ministrów środowiska regionu Europejskiej Komisji Gospodarczej ONZ, czwarta konferencja ministerialna „Środowisko dla Europy” (</w:t>
            </w:r>
            <w:proofErr w:type="spellStart"/>
            <w:r>
              <w:rPr>
                <w:rFonts w:asciiTheme="minorHAnsi" w:hAnsiTheme="minorHAnsi"/>
                <w:sz w:val="17"/>
              </w:rPr>
              <w:t>Aarhus</w:t>
            </w:r>
            <w:proofErr w:type="spellEnd"/>
            <w:r>
              <w:rPr>
                <w:rFonts w:asciiTheme="minorHAnsi" w:hAnsiTheme="minorHAnsi"/>
                <w:sz w:val="17"/>
              </w:rPr>
              <w:t>, 23–25 czerwca 1998 r.) (ECE/CEP/41,), s. 49.</w:t>
            </w:r>
          </w:p>
        </w:tc>
      </w:tr>
      <w:tr w:rsidR="00DF4758" w:rsidRPr="0075026B" w14:paraId="40008675" w14:textId="77777777" w:rsidTr="00FD2C82">
        <w:trPr>
          <w:trHeight w:val="348"/>
        </w:trPr>
        <w:tc>
          <w:tcPr>
            <w:tcW w:w="5000" w:type="pct"/>
            <w:gridSpan w:val="2"/>
            <w:shd w:val="clear" w:color="auto" w:fill="F8B887"/>
          </w:tcPr>
          <w:p w14:paraId="7099312D" w14:textId="77777777" w:rsidR="00DF4758" w:rsidRPr="0075026B" w:rsidRDefault="00DF4758">
            <w:pPr>
              <w:spacing w:after="0" w:line="240" w:lineRule="auto"/>
              <w:ind w:left="210" w:hanging="210"/>
              <w:rPr>
                <w:rFonts w:asciiTheme="minorHAnsi" w:hAnsiTheme="minorHAnsi" w:cstheme="minorHAnsi"/>
                <w:sz w:val="17"/>
              </w:rPr>
            </w:pPr>
            <w:bookmarkStart w:id="613" w:name="_bookmark686"/>
            <w:bookmarkEnd w:id="613"/>
            <w:r>
              <w:rPr>
                <w:rFonts w:asciiTheme="minorHAnsi" w:hAnsiTheme="minorHAnsi"/>
                <w:sz w:val="11"/>
              </w:rPr>
              <w:t>96</w:t>
            </w:r>
            <w:r>
              <w:rPr>
                <w:rFonts w:asciiTheme="minorHAnsi" w:hAnsiTheme="minorHAnsi"/>
                <w:sz w:val="11"/>
              </w:rPr>
              <w:tab/>
            </w:r>
            <w:r>
              <w:rPr>
                <w:rFonts w:asciiTheme="minorHAnsi" w:hAnsiTheme="minorHAnsi"/>
                <w:sz w:val="17"/>
              </w:rPr>
              <w:t xml:space="preserve">ECE/MP.PP/2/Add.1 (deklaracja z </w:t>
            </w:r>
            <w:proofErr w:type="spellStart"/>
            <w:r>
              <w:rPr>
                <w:rFonts w:asciiTheme="minorHAnsi" w:hAnsiTheme="minorHAnsi"/>
                <w:sz w:val="17"/>
              </w:rPr>
              <w:t>Lukki</w:t>
            </w:r>
            <w:proofErr w:type="spellEnd"/>
            <w:r>
              <w:rPr>
                <w:rFonts w:asciiTheme="minorHAnsi" w:hAnsiTheme="minorHAnsi"/>
                <w:sz w:val="17"/>
              </w:rPr>
              <w:t>), pkt 2.</w:t>
            </w:r>
          </w:p>
        </w:tc>
      </w:tr>
      <w:tr w:rsidR="00DF4758" w:rsidRPr="0075026B" w14:paraId="11CAF6E4" w14:textId="77777777" w:rsidTr="00FD2C82">
        <w:trPr>
          <w:trHeight w:val="505"/>
        </w:trPr>
        <w:tc>
          <w:tcPr>
            <w:tcW w:w="5000" w:type="pct"/>
            <w:gridSpan w:val="2"/>
            <w:shd w:val="clear" w:color="auto" w:fill="FDE4D0"/>
          </w:tcPr>
          <w:p w14:paraId="6F32FAC3" w14:textId="77777777" w:rsidR="00DF4758" w:rsidRPr="0075026B" w:rsidRDefault="00DF4758">
            <w:pPr>
              <w:spacing w:after="0" w:line="240" w:lineRule="auto"/>
              <w:ind w:left="210" w:hanging="210"/>
              <w:rPr>
                <w:rFonts w:asciiTheme="minorHAnsi" w:hAnsiTheme="minorHAnsi" w:cstheme="minorHAnsi"/>
                <w:sz w:val="17"/>
              </w:rPr>
            </w:pPr>
            <w:bookmarkStart w:id="614" w:name="_bookmark687"/>
            <w:bookmarkEnd w:id="614"/>
            <w:r>
              <w:rPr>
                <w:rFonts w:asciiTheme="minorHAnsi" w:hAnsiTheme="minorHAnsi"/>
                <w:sz w:val="11"/>
              </w:rPr>
              <w:t>97</w:t>
            </w:r>
            <w:r>
              <w:rPr>
                <w:rFonts w:asciiTheme="minorHAnsi" w:hAnsiTheme="minorHAnsi"/>
                <w:sz w:val="11"/>
              </w:rPr>
              <w:tab/>
            </w:r>
            <w:r>
              <w:rPr>
                <w:rFonts w:asciiTheme="minorHAnsi" w:hAnsiTheme="minorHAnsi"/>
                <w:i/>
                <w:sz w:val="17"/>
              </w:rPr>
              <w:t>Raport ze Światowego Szczytu w sprawie Zrównoważonego Rozwoju</w:t>
            </w:r>
            <w:r>
              <w:rPr>
                <w:rFonts w:asciiTheme="minorHAnsi" w:hAnsiTheme="minorHAnsi"/>
                <w:sz w:val="17"/>
              </w:rPr>
              <w:t>, Johannesburg, RPA,</w:t>
            </w:r>
            <w:r>
              <w:rPr>
                <w:rFonts w:asciiTheme="minorHAnsi" w:hAnsiTheme="minorHAnsi"/>
                <w:i/>
                <w:sz w:val="17"/>
              </w:rPr>
              <w:t xml:space="preserve"> </w:t>
            </w:r>
            <w:r>
              <w:rPr>
                <w:rFonts w:asciiTheme="minorHAnsi" w:hAnsiTheme="minorHAnsi"/>
                <w:sz w:val="17"/>
              </w:rPr>
              <w:t>26 sierpnia – 4 września 2002 r.</w:t>
            </w:r>
            <w:r>
              <w:rPr>
                <w:rFonts w:asciiTheme="minorHAnsi" w:hAnsiTheme="minorHAnsi"/>
                <w:i/>
                <w:sz w:val="17"/>
              </w:rPr>
              <w:t xml:space="preserve"> </w:t>
            </w:r>
            <w:r>
              <w:rPr>
                <w:rFonts w:asciiTheme="minorHAnsi" w:hAnsiTheme="minorHAnsi"/>
                <w:sz w:val="17"/>
              </w:rPr>
              <w:t>(publikacja ONZ, nr sprzedaży E.03.II.A.1 i sprostowanie), rozdz. I, rezolucja 2, załącznik.</w:t>
            </w:r>
          </w:p>
        </w:tc>
      </w:tr>
      <w:tr w:rsidR="00DF4758" w:rsidRPr="00655498" w14:paraId="49A4D2AA" w14:textId="77777777" w:rsidTr="00FD2C82">
        <w:trPr>
          <w:trHeight w:val="1225"/>
        </w:trPr>
        <w:tc>
          <w:tcPr>
            <w:tcW w:w="5000" w:type="pct"/>
            <w:gridSpan w:val="2"/>
            <w:shd w:val="clear" w:color="auto" w:fill="F8B887"/>
          </w:tcPr>
          <w:p w14:paraId="326E399C" w14:textId="0616583E" w:rsidR="00DF4758" w:rsidRPr="00DF4758" w:rsidRDefault="00DF4758">
            <w:pPr>
              <w:spacing w:after="0" w:line="240" w:lineRule="auto"/>
              <w:ind w:left="210" w:hanging="210"/>
              <w:rPr>
                <w:rFonts w:asciiTheme="minorHAnsi" w:hAnsiTheme="minorHAnsi" w:cstheme="minorHAnsi"/>
                <w:sz w:val="17"/>
                <w:lang w:val="en-US"/>
              </w:rPr>
            </w:pPr>
            <w:bookmarkStart w:id="615" w:name="_bookmark688"/>
            <w:bookmarkEnd w:id="615"/>
            <w:r>
              <w:rPr>
                <w:rFonts w:asciiTheme="minorHAnsi" w:hAnsiTheme="minorHAnsi"/>
                <w:sz w:val="11"/>
              </w:rPr>
              <w:t>98</w:t>
            </w:r>
            <w:r>
              <w:rPr>
                <w:rFonts w:asciiTheme="minorHAnsi" w:hAnsiTheme="minorHAnsi"/>
                <w:sz w:val="11"/>
              </w:rPr>
              <w:tab/>
            </w:r>
            <w:r>
              <w:rPr>
                <w:rFonts w:asciiTheme="minorHAnsi" w:hAnsiTheme="minorHAnsi"/>
                <w:sz w:val="17"/>
              </w:rPr>
              <w:t xml:space="preserve">Wcześniejsze zapisy dotyczące prawa do zdrowego środowiska w międzynarodowych instrumentach prawnych można znaleźć w Afrykańskiej </w:t>
            </w:r>
            <w:r w:rsidR="00AC5ED7">
              <w:rPr>
                <w:rFonts w:asciiTheme="minorHAnsi" w:hAnsiTheme="minorHAnsi"/>
                <w:sz w:val="17"/>
              </w:rPr>
              <w:t>K</w:t>
            </w:r>
            <w:r>
              <w:rPr>
                <w:rFonts w:asciiTheme="minorHAnsi" w:hAnsiTheme="minorHAnsi"/>
                <w:sz w:val="17"/>
              </w:rPr>
              <w:t xml:space="preserve">arcie </w:t>
            </w:r>
            <w:r w:rsidR="00AC5ED7">
              <w:rPr>
                <w:rFonts w:asciiTheme="minorHAnsi" w:hAnsiTheme="minorHAnsi"/>
                <w:sz w:val="17"/>
              </w:rPr>
              <w:t>P</w:t>
            </w:r>
            <w:r>
              <w:rPr>
                <w:rFonts w:asciiTheme="minorHAnsi" w:hAnsiTheme="minorHAnsi"/>
                <w:sz w:val="17"/>
              </w:rPr>
              <w:t xml:space="preserve">raw </w:t>
            </w:r>
            <w:r w:rsidR="00AC5ED7">
              <w:rPr>
                <w:rFonts w:asciiTheme="minorHAnsi" w:hAnsiTheme="minorHAnsi"/>
                <w:sz w:val="17"/>
              </w:rPr>
              <w:t>C</w:t>
            </w:r>
            <w:r>
              <w:rPr>
                <w:rFonts w:asciiTheme="minorHAnsi" w:hAnsiTheme="minorHAnsi"/>
                <w:sz w:val="17"/>
              </w:rPr>
              <w:t xml:space="preserve">złowieka i </w:t>
            </w:r>
            <w:r w:rsidR="00AC5ED7">
              <w:rPr>
                <w:rFonts w:asciiTheme="minorHAnsi" w:hAnsiTheme="minorHAnsi"/>
                <w:sz w:val="17"/>
              </w:rPr>
              <w:t>L</w:t>
            </w:r>
            <w:r>
              <w:rPr>
                <w:rFonts w:asciiTheme="minorHAnsi" w:hAnsiTheme="minorHAnsi"/>
                <w:sz w:val="17"/>
              </w:rPr>
              <w:t xml:space="preserve">udów, przyjętej w Algierze w dniu 27 czerwca 1981 r., oraz w Protokole dodatkowym do Amerykańskiej </w:t>
            </w:r>
            <w:r w:rsidR="008154BA">
              <w:rPr>
                <w:rFonts w:asciiTheme="minorHAnsi" w:hAnsiTheme="minorHAnsi"/>
                <w:sz w:val="17"/>
              </w:rPr>
              <w:t>K</w:t>
            </w:r>
            <w:r>
              <w:rPr>
                <w:rFonts w:asciiTheme="minorHAnsi" w:hAnsiTheme="minorHAnsi"/>
                <w:sz w:val="17"/>
              </w:rPr>
              <w:t xml:space="preserve">onwencji </w:t>
            </w:r>
            <w:r w:rsidR="008154BA">
              <w:rPr>
                <w:rFonts w:asciiTheme="minorHAnsi" w:hAnsiTheme="minorHAnsi"/>
                <w:sz w:val="17"/>
              </w:rPr>
              <w:t>P</w:t>
            </w:r>
            <w:r>
              <w:rPr>
                <w:rFonts w:asciiTheme="minorHAnsi" w:hAnsiTheme="minorHAnsi"/>
                <w:sz w:val="17"/>
              </w:rPr>
              <w:t xml:space="preserve">raw </w:t>
            </w:r>
            <w:r w:rsidR="008154BA">
              <w:rPr>
                <w:rFonts w:asciiTheme="minorHAnsi" w:hAnsiTheme="minorHAnsi"/>
                <w:sz w:val="17"/>
              </w:rPr>
              <w:t>C</w:t>
            </w:r>
            <w:r>
              <w:rPr>
                <w:rFonts w:asciiTheme="minorHAnsi" w:hAnsiTheme="minorHAnsi"/>
                <w:sz w:val="17"/>
              </w:rPr>
              <w:t xml:space="preserve">złowieka, przyjętym w San Salvadorze w dniu 17 listopada 1988 r. Zgodnie z treścią art. z 1994 r. w tym czasie ponad 60 krajów i kilka stanów federalnych Stanów Zjednoczonych miało w swoich konstytucjach zapisy dotyczące prawa do zdrowego środowiska. </w:t>
            </w:r>
            <w:r w:rsidRPr="00DF4758">
              <w:rPr>
                <w:rFonts w:asciiTheme="minorHAnsi" w:hAnsiTheme="minorHAnsi"/>
                <w:sz w:val="17"/>
                <w:lang w:val="en-US"/>
              </w:rPr>
              <w:t xml:space="preserve">Zob. A. Fabra Aguilar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N. Popovic, „Lawmaking in the United Nations: the UN Study on Human Rights and the Environment”, </w:t>
            </w:r>
            <w:r w:rsidRPr="00DF4758">
              <w:rPr>
                <w:rFonts w:asciiTheme="minorHAnsi" w:hAnsiTheme="minorHAnsi"/>
                <w:i/>
                <w:sz w:val="17"/>
                <w:lang w:val="en-US"/>
              </w:rPr>
              <w:t>Review of European Community &amp; International Environmental Law</w:t>
            </w:r>
            <w:r w:rsidRPr="00DF4758">
              <w:rPr>
                <w:rFonts w:asciiTheme="minorHAnsi" w:hAnsiTheme="minorHAnsi"/>
                <w:sz w:val="17"/>
                <w:lang w:val="en-US"/>
              </w:rPr>
              <w:t>, t. 3, nr 17 (1994), s 197, 199.</w:t>
            </w:r>
          </w:p>
        </w:tc>
      </w:tr>
      <w:tr w:rsidR="00DF4758" w:rsidRPr="00655498" w14:paraId="570011D3" w14:textId="77777777" w:rsidTr="00FD2C82">
        <w:trPr>
          <w:trHeight w:val="1045"/>
        </w:trPr>
        <w:tc>
          <w:tcPr>
            <w:tcW w:w="5000" w:type="pct"/>
            <w:gridSpan w:val="2"/>
            <w:shd w:val="clear" w:color="auto" w:fill="FDE4D0"/>
          </w:tcPr>
          <w:p w14:paraId="5332980D" w14:textId="77777777" w:rsidR="00DF4758" w:rsidRPr="00DF4758" w:rsidRDefault="00DF4758">
            <w:pPr>
              <w:spacing w:after="0" w:line="240" w:lineRule="auto"/>
              <w:ind w:left="210" w:hanging="210"/>
              <w:rPr>
                <w:rFonts w:asciiTheme="minorHAnsi" w:hAnsiTheme="minorHAnsi" w:cstheme="minorHAnsi"/>
                <w:sz w:val="17"/>
                <w:lang w:val="en-US"/>
              </w:rPr>
            </w:pPr>
            <w:bookmarkStart w:id="616" w:name="_bookmark689"/>
            <w:bookmarkEnd w:id="616"/>
            <w:r>
              <w:rPr>
                <w:rFonts w:asciiTheme="minorHAnsi" w:hAnsiTheme="minorHAnsi"/>
                <w:sz w:val="11"/>
              </w:rPr>
              <w:t>99</w:t>
            </w:r>
            <w:r>
              <w:rPr>
                <w:rFonts w:asciiTheme="minorHAnsi" w:hAnsiTheme="minorHAnsi"/>
                <w:sz w:val="11"/>
              </w:rPr>
              <w:tab/>
            </w:r>
            <w:r>
              <w:rPr>
                <w:rFonts w:asciiTheme="minorHAnsi" w:hAnsiTheme="minorHAnsi"/>
                <w:sz w:val="17"/>
              </w:rPr>
              <w:t xml:space="preserve">Specjalny sprawozdawca ONZ w swoim wstępnym raporcie na temat praw człowieka i środowiska dla Komitetu Doradczego Rady Praw Człowieka (E/CN.4/Sub.2/1991/8, pkt 13–14) wskazał na taki związek między art. 3 Powszechnej deklaracji praw człowieka, art. 6 Międzynarodowego paktu praw obywatelskich i politycznych oraz art. 25 Międzynarodowego paktu praw gospodarczych, społecznych i kulturalnych. </w:t>
            </w:r>
            <w:r w:rsidRPr="00DF4758">
              <w:rPr>
                <w:rFonts w:asciiTheme="minorHAnsi" w:hAnsiTheme="minorHAnsi"/>
                <w:sz w:val="17"/>
                <w:lang w:val="en-US"/>
              </w:rPr>
              <w:t xml:space="preserve">Zob. A. Fabra Aguilar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N. Popovic, „Law Making in the United Nation”.</w:t>
            </w:r>
          </w:p>
        </w:tc>
      </w:tr>
      <w:tr w:rsidR="00DF4758" w:rsidRPr="0075026B" w14:paraId="1E55A896" w14:textId="77777777" w:rsidTr="00FD2C82">
        <w:trPr>
          <w:trHeight w:val="685"/>
        </w:trPr>
        <w:tc>
          <w:tcPr>
            <w:tcW w:w="5000" w:type="pct"/>
            <w:gridSpan w:val="2"/>
            <w:shd w:val="clear" w:color="auto" w:fill="F8B887"/>
          </w:tcPr>
          <w:p w14:paraId="38B8A318" w14:textId="77777777" w:rsidR="00DF4758" w:rsidRPr="0075026B" w:rsidRDefault="00DF4758">
            <w:pPr>
              <w:spacing w:after="0" w:line="240" w:lineRule="auto"/>
              <w:ind w:left="210" w:hanging="210"/>
              <w:rPr>
                <w:rFonts w:asciiTheme="minorHAnsi" w:hAnsiTheme="minorHAnsi" w:cstheme="minorHAnsi"/>
                <w:sz w:val="17"/>
              </w:rPr>
            </w:pPr>
            <w:bookmarkStart w:id="617" w:name="_bookmark690"/>
            <w:bookmarkEnd w:id="617"/>
            <w:r>
              <w:rPr>
                <w:rFonts w:asciiTheme="minorHAnsi" w:hAnsiTheme="minorHAnsi"/>
                <w:sz w:val="11"/>
              </w:rPr>
              <w:t>100</w:t>
            </w:r>
            <w:r>
              <w:rPr>
                <w:rFonts w:asciiTheme="minorHAnsi" w:hAnsiTheme="minorHAnsi"/>
                <w:sz w:val="11"/>
              </w:rPr>
              <w:tab/>
            </w:r>
            <w:r>
              <w:rPr>
                <w:rFonts w:asciiTheme="minorHAnsi" w:hAnsiTheme="minorHAnsi"/>
                <w:sz w:val="17"/>
              </w:rPr>
              <w:t>W ten sposób odnosi się do jednego z niedociągnięć w ustanowieniu prawa do zdrowego środowiska, czyli braku skutecznego wykonywania. Zob. E/CN.4/Sub.2/1994/9 (Przegląd dalszych wydarzeń w dziedzinach, którymi zajmowała się podkomisja: prawa człowieka i środowisko).</w:t>
            </w:r>
          </w:p>
        </w:tc>
      </w:tr>
      <w:tr w:rsidR="00DF4758" w:rsidRPr="00655498" w14:paraId="1862E093" w14:textId="77777777" w:rsidTr="00FD2C82">
        <w:trPr>
          <w:trHeight w:val="348"/>
        </w:trPr>
        <w:tc>
          <w:tcPr>
            <w:tcW w:w="5000" w:type="pct"/>
            <w:gridSpan w:val="2"/>
            <w:shd w:val="clear" w:color="auto" w:fill="FDE4D0"/>
          </w:tcPr>
          <w:p w14:paraId="5731464D" w14:textId="77777777" w:rsidR="00DF4758" w:rsidRPr="00DF4758" w:rsidRDefault="00DF4758">
            <w:pPr>
              <w:spacing w:after="0" w:line="240" w:lineRule="auto"/>
              <w:ind w:left="210" w:hanging="210"/>
              <w:rPr>
                <w:rFonts w:asciiTheme="minorHAnsi" w:hAnsiTheme="minorHAnsi" w:cstheme="minorHAnsi"/>
                <w:sz w:val="17"/>
                <w:lang w:val="en-US"/>
              </w:rPr>
            </w:pPr>
            <w:bookmarkStart w:id="618" w:name="_bookmark691"/>
            <w:bookmarkEnd w:id="618"/>
            <w:r w:rsidRPr="00DF4758">
              <w:rPr>
                <w:rFonts w:asciiTheme="minorHAnsi" w:hAnsiTheme="minorHAnsi"/>
                <w:sz w:val="11"/>
                <w:lang w:val="en-US"/>
              </w:rPr>
              <w:t xml:space="preserve">101 </w:t>
            </w:r>
            <w:r w:rsidRPr="00DF4758">
              <w:rPr>
                <w:rFonts w:asciiTheme="minorHAnsi" w:hAnsiTheme="minorHAnsi"/>
                <w:sz w:val="17"/>
                <w:lang w:val="en-US"/>
              </w:rPr>
              <w:t>ECE/MP.PP/C.1/2006/4/Add.2, pkt 43.</w:t>
            </w:r>
          </w:p>
        </w:tc>
      </w:tr>
      <w:tr w:rsidR="00DF4758" w:rsidRPr="00655498" w14:paraId="66B155A5" w14:textId="77777777" w:rsidTr="00FD2C82">
        <w:trPr>
          <w:trHeight w:val="348"/>
        </w:trPr>
        <w:tc>
          <w:tcPr>
            <w:tcW w:w="5000" w:type="pct"/>
            <w:gridSpan w:val="2"/>
            <w:shd w:val="clear" w:color="auto" w:fill="F8B887"/>
          </w:tcPr>
          <w:p w14:paraId="244E30C2" w14:textId="77777777" w:rsidR="00DF4758" w:rsidRPr="00DF4758" w:rsidRDefault="00DF4758">
            <w:pPr>
              <w:spacing w:after="0" w:line="240" w:lineRule="auto"/>
              <w:ind w:left="210" w:hanging="210"/>
              <w:rPr>
                <w:rFonts w:asciiTheme="minorHAnsi" w:hAnsiTheme="minorHAnsi" w:cstheme="minorHAnsi"/>
                <w:sz w:val="17"/>
                <w:lang w:val="en-US"/>
              </w:rPr>
            </w:pPr>
            <w:bookmarkStart w:id="619" w:name="_bookmark692"/>
            <w:bookmarkEnd w:id="619"/>
            <w:r w:rsidRPr="00DF4758">
              <w:rPr>
                <w:rFonts w:asciiTheme="minorHAnsi" w:hAnsiTheme="minorHAnsi"/>
                <w:sz w:val="11"/>
                <w:lang w:val="en-US"/>
              </w:rPr>
              <w:t xml:space="preserve">102 </w:t>
            </w:r>
            <w:r w:rsidRPr="00DF4758">
              <w:rPr>
                <w:rFonts w:asciiTheme="minorHAnsi" w:hAnsiTheme="minorHAnsi"/>
                <w:sz w:val="17"/>
                <w:lang w:val="en-US"/>
              </w:rPr>
              <w:t>ECE/MP.PP/2008/5/Add.4, pkt 27.</w:t>
            </w:r>
          </w:p>
        </w:tc>
      </w:tr>
      <w:tr w:rsidR="00DF4758" w:rsidRPr="00655498" w14:paraId="07320535" w14:textId="77777777" w:rsidTr="00FD2C82">
        <w:trPr>
          <w:trHeight w:val="348"/>
        </w:trPr>
        <w:tc>
          <w:tcPr>
            <w:tcW w:w="5000" w:type="pct"/>
            <w:gridSpan w:val="2"/>
            <w:shd w:val="clear" w:color="auto" w:fill="FDE4D0"/>
          </w:tcPr>
          <w:p w14:paraId="3C2F8C9C" w14:textId="77777777" w:rsidR="00DF4758" w:rsidRPr="00DF4758" w:rsidRDefault="00DF4758">
            <w:pPr>
              <w:spacing w:after="0" w:line="240" w:lineRule="auto"/>
              <w:ind w:left="210" w:hanging="210"/>
              <w:rPr>
                <w:rFonts w:asciiTheme="minorHAnsi" w:hAnsiTheme="minorHAnsi" w:cstheme="minorHAnsi"/>
                <w:sz w:val="17"/>
                <w:lang w:val="en-US"/>
              </w:rPr>
            </w:pPr>
            <w:bookmarkStart w:id="620" w:name="_bookmark693"/>
            <w:bookmarkEnd w:id="620"/>
            <w:r w:rsidRPr="00DF4758">
              <w:rPr>
                <w:rFonts w:asciiTheme="minorHAnsi" w:hAnsiTheme="minorHAnsi"/>
                <w:sz w:val="11"/>
                <w:lang w:val="en-US"/>
              </w:rPr>
              <w:t xml:space="preserve">103 </w:t>
            </w:r>
            <w:r w:rsidRPr="00DF4758">
              <w:rPr>
                <w:rFonts w:asciiTheme="minorHAnsi" w:hAnsiTheme="minorHAnsi"/>
                <w:sz w:val="17"/>
                <w:lang w:val="en-US"/>
              </w:rPr>
              <w:t>ECE/MP.PP/C.1/2005/2/Add.1, pkt 17.</w:t>
            </w:r>
          </w:p>
        </w:tc>
      </w:tr>
      <w:tr w:rsidR="00DF4758" w:rsidRPr="00655498" w14:paraId="4FFA63FC" w14:textId="77777777" w:rsidTr="00FD2C82">
        <w:trPr>
          <w:trHeight w:val="348"/>
        </w:trPr>
        <w:tc>
          <w:tcPr>
            <w:tcW w:w="5000" w:type="pct"/>
            <w:gridSpan w:val="2"/>
            <w:shd w:val="clear" w:color="auto" w:fill="F8B887"/>
          </w:tcPr>
          <w:p w14:paraId="24FE6F23" w14:textId="77777777" w:rsidR="00DF4758" w:rsidRPr="00DF4758" w:rsidRDefault="00DF4758">
            <w:pPr>
              <w:spacing w:after="0" w:line="240" w:lineRule="auto"/>
              <w:ind w:left="210" w:hanging="210"/>
              <w:rPr>
                <w:rFonts w:asciiTheme="minorHAnsi" w:hAnsiTheme="minorHAnsi" w:cstheme="minorHAnsi"/>
                <w:sz w:val="17"/>
                <w:lang w:val="en-US"/>
              </w:rPr>
            </w:pPr>
            <w:bookmarkStart w:id="621" w:name="_bookmark694"/>
            <w:bookmarkEnd w:id="621"/>
            <w:r w:rsidRPr="00DF4758">
              <w:rPr>
                <w:rFonts w:asciiTheme="minorHAnsi" w:hAnsiTheme="minorHAnsi"/>
                <w:sz w:val="11"/>
                <w:lang w:val="en-US"/>
              </w:rPr>
              <w:t xml:space="preserve">104 </w:t>
            </w:r>
            <w:r w:rsidRPr="00DF4758">
              <w:rPr>
                <w:rFonts w:asciiTheme="minorHAnsi" w:hAnsiTheme="minorHAnsi"/>
                <w:sz w:val="17"/>
                <w:lang w:val="en-US"/>
              </w:rPr>
              <w:t>ECE/MP.PP/C.1/2005/2/Add.1, pkt 17.</w:t>
            </w:r>
          </w:p>
        </w:tc>
      </w:tr>
      <w:tr w:rsidR="00DF4758" w:rsidRPr="00655498" w14:paraId="06050E6A" w14:textId="77777777" w:rsidTr="00FD2C82">
        <w:trPr>
          <w:trHeight w:val="505"/>
        </w:trPr>
        <w:tc>
          <w:tcPr>
            <w:tcW w:w="5000" w:type="pct"/>
            <w:gridSpan w:val="2"/>
            <w:shd w:val="clear" w:color="auto" w:fill="FDE4D0"/>
          </w:tcPr>
          <w:p w14:paraId="53DAA552" w14:textId="77777777" w:rsidR="00DF4758" w:rsidRPr="00DF4758" w:rsidRDefault="00DF4758">
            <w:pPr>
              <w:spacing w:after="0" w:line="240" w:lineRule="auto"/>
              <w:ind w:left="210" w:hanging="210"/>
              <w:rPr>
                <w:rFonts w:asciiTheme="minorHAnsi" w:hAnsiTheme="minorHAnsi" w:cstheme="minorHAnsi"/>
                <w:sz w:val="17"/>
                <w:lang w:val="en-US"/>
              </w:rPr>
            </w:pPr>
            <w:bookmarkStart w:id="622" w:name="_bookmark695"/>
            <w:bookmarkEnd w:id="622"/>
            <w:r w:rsidRPr="00DF4758">
              <w:rPr>
                <w:rFonts w:asciiTheme="minorHAnsi" w:hAnsiTheme="minorHAnsi"/>
                <w:sz w:val="11"/>
                <w:lang w:val="en-US"/>
              </w:rPr>
              <w:t>105</w:t>
            </w:r>
            <w:r w:rsidRPr="00DF4758">
              <w:rPr>
                <w:rFonts w:asciiTheme="minorHAnsi" w:hAnsiTheme="minorHAnsi"/>
                <w:sz w:val="11"/>
                <w:lang w:val="en-US"/>
              </w:rPr>
              <w:tab/>
            </w:r>
            <w:r w:rsidRPr="00DF4758">
              <w:rPr>
                <w:rFonts w:asciiTheme="minorHAnsi" w:hAnsiTheme="minorHAnsi"/>
                <w:sz w:val="17"/>
                <w:lang w:val="en-US"/>
              </w:rPr>
              <w:t xml:space="preserve">Jonas Ebbesson, „Public Participation and </w:t>
            </w:r>
            <w:proofErr w:type="spellStart"/>
            <w:r w:rsidRPr="00DF4758">
              <w:rPr>
                <w:rFonts w:asciiTheme="minorHAnsi" w:hAnsiTheme="minorHAnsi"/>
                <w:sz w:val="17"/>
                <w:lang w:val="en-US"/>
              </w:rPr>
              <w:t>Privatisation</w:t>
            </w:r>
            <w:proofErr w:type="spellEnd"/>
            <w:r w:rsidRPr="00DF4758">
              <w:rPr>
                <w:rFonts w:asciiTheme="minorHAnsi" w:hAnsiTheme="minorHAnsi"/>
                <w:sz w:val="17"/>
                <w:lang w:val="en-US"/>
              </w:rPr>
              <w:t xml:space="preserve"> in Environmental Matters: An Assessment of the Aarhus Convention”, </w:t>
            </w:r>
            <w:r w:rsidRPr="00DF4758">
              <w:rPr>
                <w:rFonts w:asciiTheme="minorHAnsi" w:hAnsiTheme="minorHAnsi"/>
                <w:i/>
                <w:sz w:val="17"/>
                <w:lang w:val="en-US"/>
              </w:rPr>
              <w:t>Erasmus Law Review</w:t>
            </w:r>
            <w:r w:rsidRPr="00DF4758">
              <w:rPr>
                <w:rFonts w:asciiTheme="minorHAnsi" w:hAnsiTheme="minorHAnsi"/>
                <w:sz w:val="17"/>
                <w:lang w:val="en-US"/>
              </w:rPr>
              <w:t>, t. 4, No. 2 (2011), s. 71–89.</w:t>
            </w:r>
          </w:p>
        </w:tc>
      </w:tr>
      <w:tr w:rsidR="00DF4758" w:rsidRPr="00655498" w14:paraId="1857475D" w14:textId="77777777" w:rsidTr="00FD2C82">
        <w:trPr>
          <w:trHeight w:val="505"/>
        </w:trPr>
        <w:tc>
          <w:tcPr>
            <w:tcW w:w="5000" w:type="pct"/>
            <w:gridSpan w:val="2"/>
            <w:shd w:val="clear" w:color="auto" w:fill="F8B887"/>
          </w:tcPr>
          <w:p w14:paraId="0B06A0E6" w14:textId="77777777" w:rsidR="00DF4758" w:rsidRPr="00DF4758" w:rsidRDefault="00DF4758">
            <w:pPr>
              <w:spacing w:after="0" w:line="240" w:lineRule="auto"/>
              <w:ind w:left="210" w:hanging="210"/>
              <w:rPr>
                <w:rFonts w:asciiTheme="minorHAnsi" w:hAnsiTheme="minorHAnsi" w:cstheme="minorHAnsi"/>
                <w:sz w:val="17"/>
                <w:lang w:val="en-US"/>
              </w:rPr>
            </w:pPr>
            <w:bookmarkStart w:id="623" w:name="_bookmark696"/>
            <w:bookmarkEnd w:id="623"/>
            <w:r w:rsidRPr="00DF4758">
              <w:rPr>
                <w:rFonts w:asciiTheme="minorHAnsi" w:hAnsiTheme="minorHAnsi"/>
                <w:lang w:val="en-US"/>
              </w:rPr>
              <w:t>106</w:t>
            </w:r>
            <w:r w:rsidRPr="00DF4758">
              <w:rPr>
                <w:rFonts w:asciiTheme="minorHAnsi" w:hAnsiTheme="minorHAnsi"/>
                <w:lang w:val="en-US"/>
              </w:rPr>
              <w:tab/>
              <w:t xml:space="preserve">Zob. „Stockholm Statement on the draft convention on access to environmental information and public participation in environmental decision-making”, </w:t>
            </w:r>
            <w:r w:rsidRPr="00DF4758">
              <w:rPr>
                <w:rFonts w:asciiTheme="minorHAnsi" w:hAnsiTheme="minorHAnsi"/>
                <w:i/>
                <w:lang w:val="en-US"/>
              </w:rPr>
              <w:t>GLOBE Europe News</w:t>
            </w:r>
            <w:r w:rsidRPr="00DF4758">
              <w:rPr>
                <w:rFonts w:asciiTheme="minorHAnsi" w:hAnsiTheme="minorHAnsi"/>
                <w:lang w:val="en-US"/>
              </w:rPr>
              <w:t>,</w:t>
            </w:r>
            <w:r w:rsidRPr="00DF4758">
              <w:rPr>
                <w:rFonts w:asciiTheme="minorHAnsi" w:hAnsiTheme="minorHAnsi"/>
                <w:sz w:val="17"/>
                <w:lang w:val="en-US"/>
              </w:rPr>
              <w:t xml:space="preserve"> wyd. 1 (</w:t>
            </w:r>
            <w:proofErr w:type="spellStart"/>
            <w:r w:rsidRPr="00DF4758">
              <w:rPr>
                <w:rFonts w:asciiTheme="minorHAnsi" w:hAnsiTheme="minorHAnsi"/>
                <w:sz w:val="17"/>
                <w:lang w:val="en-US"/>
              </w:rPr>
              <w:t>styczeń</w:t>
            </w:r>
            <w:proofErr w:type="spellEnd"/>
            <w:r w:rsidRPr="00DF4758">
              <w:rPr>
                <w:rFonts w:asciiTheme="minorHAnsi" w:hAnsiTheme="minorHAnsi"/>
                <w:sz w:val="17"/>
                <w:lang w:val="en-US"/>
              </w:rPr>
              <w:t xml:space="preserve"> 1998).</w:t>
            </w:r>
          </w:p>
        </w:tc>
      </w:tr>
      <w:tr w:rsidR="00DF4758" w:rsidRPr="0075026B" w14:paraId="6C411983" w14:textId="77777777" w:rsidTr="00FD2C82">
        <w:trPr>
          <w:trHeight w:val="348"/>
        </w:trPr>
        <w:tc>
          <w:tcPr>
            <w:tcW w:w="5000" w:type="pct"/>
            <w:gridSpan w:val="2"/>
            <w:shd w:val="clear" w:color="auto" w:fill="FDE4D0"/>
          </w:tcPr>
          <w:p w14:paraId="675969EA" w14:textId="77777777" w:rsidR="00DF4758" w:rsidRPr="0075026B" w:rsidRDefault="00DF4758">
            <w:pPr>
              <w:spacing w:after="0" w:line="240" w:lineRule="auto"/>
              <w:ind w:left="210" w:hanging="210"/>
              <w:rPr>
                <w:rFonts w:asciiTheme="minorHAnsi" w:hAnsiTheme="minorHAnsi" w:cstheme="minorHAnsi"/>
                <w:sz w:val="17"/>
              </w:rPr>
            </w:pPr>
            <w:bookmarkStart w:id="624" w:name="_bookmark697"/>
            <w:bookmarkEnd w:id="624"/>
            <w:r>
              <w:rPr>
                <w:rFonts w:asciiTheme="minorHAnsi" w:hAnsiTheme="minorHAnsi"/>
                <w:sz w:val="11"/>
              </w:rPr>
              <w:t xml:space="preserve">107 </w:t>
            </w:r>
            <w:proofErr w:type="spellStart"/>
            <w:r>
              <w:rPr>
                <w:rFonts w:asciiTheme="minorHAnsi" w:hAnsiTheme="minorHAnsi"/>
                <w:i/>
                <w:sz w:val="17"/>
              </w:rPr>
              <w:t>Társaság</w:t>
            </w:r>
            <w:proofErr w:type="spellEnd"/>
            <w:r>
              <w:rPr>
                <w:rFonts w:asciiTheme="minorHAnsi" w:hAnsiTheme="minorHAnsi"/>
                <w:i/>
                <w:sz w:val="17"/>
              </w:rPr>
              <w:t xml:space="preserve"> a </w:t>
            </w:r>
            <w:proofErr w:type="spellStart"/>
            <w:r>
              <w:rPr>
                <w:rFonts w:asciiTheme="minorHAnsi" w:hAnsiTheme="minorHAnsi"/>
                <w:i/>
                <w:sz w:val="17"/>
              </w:rPr>
              <w:t>Szabadságjogokért</w:t>
            </w:r>
            <w:proofErr w:type="spellEnd"/>
            <w:r>
              <w:rPr>
                <w:rFonts w:asciiTheme="minorHAnsi" w:hAnsiTheme="minorHAnsi"/>
                <w:i/>
                <w:sz w:val="17"/>
              </w:rPr>
              <w:t xml:space="preserve"> przeciwko Węgrom</w:t>
            </w:r>
            <w:r>
              <w:rPr>
                <w:rFonts w:asciiTheme="minorHAnsi" w:hAnsiTheme="minorHAnsi"/>
                <w:sz w:val="17"/>
              </w:rPr>
              <w:t>, skarga nr 37374/05, ETPC, wyrok z dnia 14 kwietnia 2009 r.</w:t>
            </w:r>
          </w:p>
        </w:tc>
      </w:tr>
      <w:tr w:rsidR="00DF4758" w:rsidRPr="00655498" w14:paraId="7EFF8F38" w14:textId="77777777" w:rsidTr="00FD2C82">
        <w:trPr>
          <w:trHeight w:val="348"/>
        </w:trPr>
        <w:tc>
          <w:tcPr>
            <w:tcW w:w="5000" w:type="pct"/>
            <w:gridSpan w:val="2"/>
            <w:shd w:val="clear" w:color="auto" w:fill="F8B887"/>
          </w:tcPr>
          <w:p w14:paraId="187C98D3" w14:textId="77777777" w:rsidR="00DF4758" w:rsidRPr="00DF4758" w:rsidRDefault="00DF4758">
            <w:pPr>
              <w:spacing w:after="0" w:line="240" w:lineRule="auto"/>
              <w:ind w:left="210" w:hanging="210"/>
              <w:rPr>
                <w:rFonts w:asciiTheme="minorHAnsi" w:hAnsiTheme="minorHAnsi" w:cstheme="minorHAnsi"/>
                <w:sz w:val="17"/>
                <w:lang w:val="en-US"/>
              </w:rPr>
            </w:pPr>
            <w:bookmarkStart w:id="625" w:name="_bookmark698"/>
            <w:bookmarkEnd w:id="625"/>
            <w:r w:rsidRPr="00DF4758">
              <w:rPr>
                <w:rFonts w:asciiTheme="minorHAnsi" w:hAnsiTheme="minorHAnsi"/>
                <w:sz w:val="11"/>
                <w:lang w:val="en-US"/>
              </w:rPr>
              <w:t>108</w:t>
            </w:r>
            <w:r w:rsidRPr="00DF4758">
              <w:rPr>
                <w:rFonts w:asciiTheme="minorHAnsi" w:hAnsiTheme="minorHAnsi"/>
                <w:sz w:val="11"/>
                <w:lang w:val="en-US"/>
              </w:rPr>
              <w:tab/>
            </w:r>
            <w:r w:rsidRPr="00DF4758">
              <w:rPr>
                <w:rFonts w:asciiTheme="minorHAnsi" w:hAnsiTheme="minorHAnsi"/>
                <w:sz w:val="17"/>
                <w:lang w:val="en-US"/>
              </w:rPr>
              <w:t>ECE/MP.PP/C.1/2010/6/Add.3, pkt 130.</w:t>
            </w:r>
          </w:p>
        </w:tc>
      </w:tr>
      <w:tr w:rsidR="00DF4758" w:rsidRPr="0075026B" w14:paraId="33C57E80" w14:textId="77777777" w:rsidTr="00FD2C82">
        <w:trPr>
          <w:trHeight w:val="348"/>
        </w:trPr>
        <w:tc>
          <w:tcPr>
            <w:tcW w:w="5000" w:type="pct"/>
            <w:gridSpan w:val="2"/>
            <w:shd w:val="clear" w:color="auto" w:fill="FDE4D0"/>
          </w:tcPr>
          <w:p w14:paraId="2D265CDE" w14:textId="77777777" w:rsidR="00DF4758" w:rsidRPr="0075026B" w:rsidRDefault="00DF4758">
            <w:pPr>
              <w:spacing w:after="0" w:line="240" w:lineRule="auto"/>
              <w:ind w:left="210" w:hanging="210"/>
              <w:rPr>
                <w:rFonts w:asciiTheme="minorHAnsi" w:hAnsiTheme="minorHAnsi" w:cstheme="minorHAnsi"/>
                <w:sz w:val="17"/>
              </w:rPr>
            </w:pPr>
            <w:bookmarkStart w:id="626" w:name="_bookmark699"/>
            <w:bookmarkEnd w:id="626"/>
            <w:r>
              <w:rPr>
                <w:rFonts w:asciiTheme="minorHAnsi" w:hAnsiTheme="minorHAnsi"/>
                <w:sz w:val="11"/>
              </w:rPr>
              <w:t>109</w:t>
            </w:r>
            <w:r>
              <w:rPr>
                <w:rFonts w:asciiTheme="minorHAnsi" w:hAnsiTheme="minorHAnsi"/>
                <w:sz w:val="11"/>
              </w:rPr>
              <w:tab/>
            </w:r>
            <w:r>
              <w:rPr>
                <w:rFonts w:asciiTheme="minorHAnsi" w:hAnsiTheme="minorHAnsi"/>
                <w:sz w:val="17"/>
              </w:rPr>
              <w:t>Ibid.</w:t>
            </w:r>
          </w:p>
        </w:tc>
      </w:tr>
      <w:tr w:rsidR="00DF4758" w:rsidRPr="00655498" w14:paraId="2B6D6384" w14:textId="77777777" w:rsidTr="00FD2C82">
        <w:trPr>
          <w:trHeight w:val="348"/>
        </w:trPr>
        <w:tc>
          <w:tcPr>
            <w:tcW w:w="5000" w:type="pct"/>
            <w:gridSpan w:val="2"/>
            <w:shd w:val="clear" w:color="auto" w:fill="F8B887"/>
          </w:tcPr>
          <w:p w14:paraId="3A92C3C6"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lastRenderedPageBreak/>
              <w:t>110</w:t>
            </w:r>
            <w:r w:rsidRPr="00DF4758">
              <w:rPr>
                <w:rFonts w:asciiTheme="minorHAnsi" w:hAnsiTheme="minorHAnsi"/>
                <w:sz w:val="11"/>
                <w:lang w:val="en-US"/>
              </w:rPr>
              <w:tab/>
            </w:r>
            <w:r w:rsidRPr="00DF4758">
              <w:rPr>
                <w:rFonts w:asciiTheme="minorHAnsi" w:hAnsiTheme="minorHAnsi"/>
                <w:sz w:val="17"/>
                <w:lang w:val="en-US"/>
              </w:rPr>
              <w:t>ECE/MP.PP/C.1/2006/4/Add.2.</w:t>
            </w:r>
          </w:p>
        </w:tc>
      </w:tr>
      <w:tr w:rsidR="00DF4758" w:rsidRPr="0075026B" w14:paraId="00EC0EB7" w14:textId="77777777" w:rsidTr="00FD2C82">
        <w:trPr>
          <w:trHeight w:val="348"/>
        </w:trPr>
        <w:tc>
          <w:tcPr>
            <w:tcW w:w="5000" w:type="pct"/>
            <w:gridSpan w:val="2"/>
            <w:shd w:val="clear" w:color="auto" w:fill="FDE4D0"/>
          </w:tcPr>
          <w:p w14:paraId="1E8F779A" w14:textId="77777777" w:rsidR="00DF4758" w:rsidRPr="0075026B" w:rsidRDefault="00DF4758">
            <w:pPr>
              <w:spacing w:after="0" w:line="240" w:lineRule="auto"/>
              <w:ind w:left="210" w:hanging="210"/>
              <w:rPr>
                <w:rFonts w:asciiTheme="minorHAnsi" w:hAnsiTheme="minorHAnsi" w:cstheme="minorHAnsi"/>
                <w:sz w:val="17"/>
              </w:rPr>
            </w:pPr>
            <w:bookmarkStart w:id="627" w:name="_bookmark701"/>
            <w:bookmarkEnd w:id="627"/>
            <w:r>
              <w:rPr>
                <w:rFonts w:asciiTheme="minorHAnsi" w:hAnsiTheme="minorHAnsi"/>
                <w:sz w:val="11"/>
              </w:rPr>
              <w:t>111</w:t>
            </w:r>
            <w:r>
              <w:rPr>
                <w:rFonts w:asciiTheme="minorHAnsi" w:hAnsiTheme="minorHAnsi"/>
                <w:sz w:val="11"/>
              </w:rPr>
              <w:tab/>
            </w:r>
            <w:r>
              <w:rPr>
                <w:rFonts w:asciiTheme="minorHAnsi" w:hAnsiTheme="minorHAnsi"/>
                <w:sz w:val="17"/>
              </w:rPr>
              <w:t>Wyrok Sądu Pierwszej Instancji (czwarta izba) z dnia 25 kwietnia 2007 r.</w:t>
            </w:r>
          </w:p>
        </w:tc>
      </w:tr>
      <w:tr w:rsidR="00DF4758" w:rsidRPr="00655498" w14:paraId="5C9C05BD" w14:textId="77777777" w:rsidTr="00FD2C82">
        <w:trPr>
          <w:trHeight w:val="505"/>
        </w:trPr>
        <w:tc>
          <w:tcPr>
            <w:tcW w:w="5000" w:type="pct"/>
            <w:gridSpan w:val="2"/>
            <w:shd w:val="clear" w:color="auto" w:fill="F8B887"/>
          </w:tcPr>
          <w:p w14:paraId="7AFD25B2" w14:textId="364928FA" w:rsidR="00DF4758" w:rsidRPr="00DF4758" w:rsidRDefault="00DF4758">
            <w:pPr>
              <w:spacing w:after="0" w:line="240" w:lineRule="auto"/>
              <w:ind w:left="210" w:hanging="210"/>
              <w:rPr>
                <w:rFonts w:asciiTheme="minorHAnsi" w:hAnsiTheme="minorHAnsi" w:cstheme="minorHAnsi"/>
                <w:sz w:val="17"/>
                <w:lang w:val="en-US"/>
              </w:rPr>
            </w:pPr>
            <w:bookmarkStart w:id="628" w:name="_bookmark702"/>
            <w:bookmarkEnd w:id="628"/>
            <w:r>
              <w:rPr>
                <w:rFonts w:asciiTheme="minorHAnsi" w:hAnsiTheme="minorHAnsi"/>
                <w:sz w:val="11"/>
              </w:rPr>
              <w:t>112</w:t>
            </w:r>
            <w:r>
              <w:rPr>
                <w:rFonts w:asciiTheme="minorHAnsi" w:hAnsiTheme="minorHAnsi"/>
                <w:sz w:val="11"/>
              </w:rPr>
              <w:tab/>
            </w:r>
            <w:r>
              <w:rPr>
                <w:rFonts w:asciiTheme="minorHAnsi" w:hAnsiTheme="minorHAnsi"/>
                <w:sz w:val="17"/>
              </w:rPr>
              <w:t xml:space="preserve">Analiza sprawy </w:t>
            </w:r>
            <w:r>
              <w:rPr>
                <w:rFonts w:asciiTheme="minorHAnsi" w:hAnsiTheme="minorHAnsi"/>
                <w:i/>
                <w:sz w:val="17"/>
              </w:rPr>
              <w:t>WWF-EPO przeciwko Radzie Unii</w:t>
            </w:r>
            <w:r w:rsidR="009356DA">
              <w:rPr>
                <w:rFonts w:asciiTheme="minorHAnsi" w:hAnsiTheme="minorHAnsi"/>
                <w:i/>
                <w:sz w:val="17"/>
              </w:rPr>
              <w:t xml:space="preserve"> </w:t>
            </w:r>
            <w:r>
              <w:rPr>
                <w:rFonts w:asciiTheme="minorHAnsi" w:hAnsiTheme="minorHAnsi"/>
                <w:sz w:val="17"/>
              </w:rPr>
              <w:t xml:space="preserve">Europejskiej, zob. </w:t>
            </w:r>
            <w:r w:rsidRPr="00DF4758">
              <w:rPr>
                <w:rFonts w:asciiTheme="minorHAnsi" w:hAnsiTheme="minorHAnsi"/>
                <w:sz w:val="17"/>
                <w:lang w:val="en-US"/>
              </w:rPr>
              <w:t xml:space="preserve">Sofia de Abreu, Ferreira, „The Fundamental Right of Access to Environmental Information in the EC: A Critical Analysis of WWF-EPO v. Council”, </w:t>
            </w:r>
            <w:r w:rsidRPr="00DF4758">
              <w:rPr>
                <w:rFonts w:asciiTheme="minorHAnsi" w:hAnsiTheme="minorHAnsi"/>
                <w:i/>
                <w:sz w:val="17"/>
                <w:lang w:val="en-US"/>
              </w:rPr>
              <w:t xml:space="preserve">Journal of Environmental Law, </w:t>
            </w:r>
            <w:r w:rsidRPr="00DF4758">
              <w:rPr>
                <w:rFonts w:asciiTheme="minorHAnsi" w:hAnsiTheme="minorHAnsi"/>
                <w:sz w:val="17"/>
                <w:lang w:val="en-US"/>
              </w:rPr>
              <w:t>t. 19, nr 3 (2007), s. 399–408.</w:t>
            </w:r>
          </w:p>
        </w:tc>
      </w:tr>
      <w:tr w:rsidR="00DF4758" w:rsidRPr="0075026B" w14:paraId="3A434157" w14:textId="77777777" w:rsidTr="00FD2C82">
        <w:trPr>
          <w:trHeight w:val="505"/>
        </w:trPr>
        <w:tc>
          <w:tcPr>
            <w:tcW w:w="5000" w:type="pct"/>
            <w:gridSpan w:val="2"/>
            <w:shd w:val="clear" w:color="auto" w:fill="FDE4D0"/>
          </w:tcPr>
          <w:p w14:paraId="68951493" w14:textId="77777777" w:rsidR="00DF4758" w:rsidRPr="0075026B" w:rsidRDefault="00DF4758">
            <w:pPr>
              <w:spacing w:after="0" w:line="240" w:lineRule="auto"/>
              <w:ind w:left="210" w:hanging="210"/>
              <w:rPr>
                <w:rFonts w:asciiTheme="minorHAnsi" w:hAnsiTheme="minorHAnsi" w:cstheme="minorHAnsi"/>
                <w:sz w:val="17"/>
              </w:rPr>
            </w:pPr>
            <w:bookmarkStart w:id="629" w:name="_bookmark703"/>
            <w:bookmarkEnd w:id="629"/>
            <w:r>
              <w:rPr>
                <w:rFonts w:asciiTheme="minorHAnsi" w:hAnsiTheme="minorHAnsi"/>
                <w:sz w:val="11"/>
              </w:rPr>
              <w:t>113</w:t>
            </w:r>
            <w:r>
              <w:rPr>
                <w:rFonts w:asciiTheme="minorHAnsi" w:hAnsiTheme="minorHAnsi"/>
                <w:sz w:val="11"/>
              </w:rPr>
              <w:tab/>
            </w:r>
            <w:r>
              <w:rPr>
                <w:rFonts w:asciiTheme="minorHAnsi" w:hAnsiTheme="minorHAnsi"/>
                <w:sz w:val="17"/>
              </w:rPr>
              <w:t>Dyrektywa Parlamentu Europejskiego i Rady 2008/50/WE z dnia 21 maja 2008 r. w sprawie jakości powietrza i czystszego powietrza dla Europy, art. 2 ust. 1.</w:t>
            </w:r>
          </w:p>
        </w:tc>
      </w:tr>
      <w:tr w:rsidR="00DF4758" w:rsidRPr="0075026B" w14:paraId="2F72AD8E" w14:textId="77777777" w:rsidTr="00FD2C82">
        <w:trPr>
          <w:trHeight w:val="348"/>
        </w:trPr>
        <w:tc>
          <w:tcPr>
            <w:tcW w:w="5000" w:type="pct"/>
            <w:gridSpan w:val="2"/>
            <w:shd w:val="clear" w:color="auto" w:fill="F8B887"/>
          </w:tcPr>
          <w:p w14:paraId="412E7CB3" w14:textId="77777777" w:rsidR="00DF4758" w:rsidRPr="0075026B" w:rsidRDefault="00DF4758">
            <w:pPr>
              <w:spacing w:after="0" w:line="240" w:lineRule="auto"/>
              <w:ind w:left="210" w:hanging="210"/>
              <w:rPr>
                <w:rFonts w:asciiTheme="minorHAnsi" w:hAnsiTheme="minorHAnsi" w:cstheme="minorHAnsi"/>
                <w:sz w:val="17"/>
              </w:rPr>
            </w:pPr>
            <w:bookmarkStart w:id="630" w:name="_bookmark704"/>
            <w:bookmarkEnd w:id="630"/>
            <w:r>
              <w:rPr>
                <w:rFonts w:asciiTheme="minorHAnsi" w:hAnsiTheme="minorHAnsi"/>
                <w:sz w:val="11"/>
              </w:rPr>
              <w:t>114</w:t>
            </w:r>
            <w:r>
              <w:rPr>
                <w:rFonts w:asciiTheme="minorHAnsi" w:hAnsiTheme="minorHAnsi"/>
                <w:sz w:val="11"/>
              </w:rPr>
              <w:tab/>
            </w:r>
            <w:r>
              <w:rPr>
                <w:rFonts w:asciiTheme="minorHAnsi" w:hAnsiTheme="minorHAnsi"/>
                <w:sz w:val="17"/>
              </w:rPr>
              <w:t>Konwencja o różnorodności biologicznej, art. 2.</w:t>
            </w:r>
          </w:p>
        </w:tc>
      </w:tr>
      <w:tr w:rsidR="00DF4758" w:rsidRPr="0075026B" w14:paraId="017D23B1" w14:textId="77777777" w:rsidTr="00FD2C82">
        <w:trPr>
          <w:trHeight w:val="348"/>
        </w:trPr>
        <w:tc>
          <w:tcPr>
            <w:tcW w:w="5000" w:type="pct"/>
            <w:gridSpan w:val="2"/>
            <w:shd w:val="clear" w:color="auto" w:fill="FDE4D0"/>
          </w:tcPr>
          <w:p w14:paraId="5D78E1D9" w14:textId="77777777" w:rsidR="00DF4758" w:rsidRPr="0075026B" w:rsidRDefault="00DF4758">
            <w:pPr>
              <w:spacing w:after="0" w:line="240" w:lineRule="auto"/>
              <w:ind w:left="210" w:hanging="210"/>
              <w:rPr>
                <w:rFonts w:asciiTheme="minorHAnsi" w:hAnsiTheme="minorHAnsi" w:cstheme="minorHAnsi"/>
                <w:sz w:val="17"/>
              </w:rPr>
            </w:pPr>
            <w:bookmarkStart w:id="631" w:name="_bookmark705"/>
            <w:bookmarkEnd w:id="631"/>
            <w:r>
              <w:rPr>
                <w:rFonts w:asciiTheme="minorHAnsi" w:hAnsiTheme="minorHAnsi"/>
                <w:sz w:val="11"/>
              </w:rPr>
              <w:t>115</w:t>
            </w:r>
            <w:r>
              <w:rPr>
                <w:rFonts w:asciiTheme="minorHAnsi" w:hAnsiTheme="minorHAnsi"/>
                <w:sz w:val="11"/>
              </w:rPr>
              <w:tab/>
            </w:r>
            <w:proofErr w:type="spellStart"/>
            <w:r>
              <w:rPr>
                <w:rFonts w:asciiTheme="minorHAnsi" w:hAnsiTheme="minorHAnsi"/>
                <w:sz w:val="17"/>
              </w:rPr>
              <w:t>Glowka</w:t>
            </w:r>
            <w:proofErr w:type="spellEnd"/>
            <w:r>
              <w:rPr>
                <w:rFonts w:asciiTheme="minorHAnsi" w:hAnsiTheme="minorHAnsi"/>
                <w:sz w:val="17"/>
              </w:rPr>
              <w:t xml:space="preserve">, </w:t>
            </w:r>
            <w:r>
              <w:rPr>
                <w:rFonts w:asciiTheme="minorHAnsi" w:hAnsiTheme="minorHAnsi"/>
                <w:i/>
                <w:sz w:val="17"/>
              </w:rPr>
              <w:t xml:space="preserve">Przewodnik po Konwencji o różnorodności biologicznej, </w:t>
            </w:r>
            <w:r>
              <w:rPr>
                <w:rFonts w:asciiTheme="minorHAnsi" w:hAnsiTheme="minorHAnsi"/>
                <w:sz w:val="17"/>
              </w:rPr>
              <w:t>s. 16.</w:t>
            </w:r>
          </w:p>
        </w:tc>
      </w:tr>
      <w:tr w:rsidR="00DF4758" w:rsidRPr="0075026B" w14:paraId="773F8538" w14:textId="77777777" w:rsidTr="00FD2C82">
        <w:trPr>
          <w:trHeight w:val="348"/>
        </w:trPr>
        <w:tc>
          <w:tcPr>
            <w:tcW w:w="5000" w:type="pct"/>
            <w:gridSpan w:val="2"/>
            <w:shd w:val="clear" w:color="auto" w:fill="F8B887"/>
          </w:tcPr>
          <w:p w14:paraId="38CEF952" w14:textId="77777777" w:rsidR="00DF4758" w:rsidRPr="0075026B" w:rsidRDefault="00DF4758">
            <w:pPr>
              <w:spacing w:after="0" w:line="240" w:lineRule="auto"/>
              <w:ind w:left="210" w:hanging="210"/>
              <w:rPr>
                <w:rFonts w:asciiTheme="minorHAnsi" w:hAnsiTheme="minorHAnsi" w:cstheme="minorHAnsi"/>
                <w:sz w:val="17"/>
              </w:rPr>
            </w:pPr>
            <w:bookmarkStart w:id="632" w:name="_bookmark706"/>
            <w:bookmarkEnd w:id="632"/>
            <w:r>
              <w:rPr>
                <w:rFonts w:asciiTheme="minorHAnsi" w:hAnsiTheme="minorHAnsi"/>
                <w:sz w:val="11"/>
              </w:rPr>
              <w:t>116</w:t>
            </w:r>
            <w:r>
              <w:rPr>
                <w:rFonts w:asciiTheme="minorHAnsi" w:hAnsiTheme="minorHAnsi"/>
                <w:sz w:val="11"/>
              </w:rPr>
              <w:tab/>
            </w:r>
            <w:r>
              <w:rPr>
                <w:rFonts w:asciiTheme="minorHAnsi" w:hAnsiTheme="minorHAnsi"/>
                <w:sz w:val="17"/>
              </w:rPr>
              <w:t>Protokół kartageński o bezpieczeństwie biologicznym do Konwencji o różnorodności biologicznej, art. 3.</w:t>
            </w:r>
          </w:p>
        </w:tc>
      </w:tr>
      <w:tr w:rsidR="00DF4758" w:rsidRPr="0075026B" w14:paraId="600BEAD0" w14:textId="77777777" w:rsidTr="00FD2C82">
        <w:trPr>
          <w:trHeight w:val="505"/>
        </w:trPr>
        <w:tc>
          <w:tcPr>
            <w:tcW w:w="5000" w:type="pct"/>
            <w:gridSpan w:val="2"/>
            <w:shd w:val="clear" w:color="auto" w:fill="FDE4D0"/>
          </w:tcPr>
          <w:p w14:paraId="5AE6B71E" w14:textId="77777777" w:rsidR="00DF4758" w:rsidRPr="0075026B" w:rsidRDefault="00DF4758">
            <w:pPr>
              <w:spacing w:after="0" w:line="240" w:lineRule="auto"/>
              <w:ind w:left="210" w:hanging="210"/>
              <w:rPr>
                <w:rFonts w:asciiTheme="minorHAnsi" w:hAnsiTheme="minorHAnsi" w:cstheme="minorHAnsi"/>
                <w:sz w:val="17"/>
              </w:rPr>
            </w:pPr>
            <w:bookmarkStart w:id="633" w:name="_bookmark707"/>
            <w:bookmarkEnd w:id="633"/>
            <w:r>
              <w:rPr>
                <w:rFonts w:asciiTheme="minorHAnsi" w:hAnsiTheme="minorHAnsi"/>
                <w:sz w:val="11"/>
              </w:rPr>
              <w:t>117</w:t>
            </w:r>
            <w:r>
              <w:rPr>
                <w:rFonts w:asciiTheme="minorHAnsi" w:hAnsiTheme="minorHAnsi"/>
                <w:sz w:val="11"/>
              </w:rPr>
              <w:tab/>
            </w:r>
            <w:r>
              <w:rPr>
                <w:rFonts w:asciiTheme="minorHAnsi" w:hAnsiTheme="minorHAnsi"/>
                <w:sz w:val="17"/>
              </w:rPr>
              <w:t>Dyrektywa 2001/18/WE Parlamentu Europejskiego i Rady z dnia 12 marca 2001 r. w sprawie zamierzonego uwalniania do środowiska organizmów zmodyfikowanych genetycznie i uchylająca dyrektywę Rady 90/220/EWG.</w:t>
            </w:r>
          </w:p>
        </w:tc>
      </w:tr>
      <w:tr w:rsidR="00DF4758" w:rsidRPr="0075026B" w14:paraId="522ABB98" w14:textId="77777777" w:rsidTr="00FD2C82">
        <w:trPr>
          <w:trHeight w:val="505"/>
        </w:trPr>
        <w:tc>
          <w:tcPr>
            <w:tcW w:w="5000" w:type="pct"/>
            <w:gridSpan w:val="2"/>
            <w:shd w:val="clear" w:color="auto" w:fill="F8B887"/>
          </w:tcPr>
          <w:p w14:paraId="443C2380" w14:textId="77777777" w:rsidR="00DF4758" w:rsidRPr="0075026B" w:rsidRDefault="00DF4758">
            <w:pPr>
              <w:spacing w:after="0" w:line="240" w:lineRule="auto"/>
              <w:ind w:left="210" w:hanging="210"/>
              <w:rPr>
                <w:rFonts w:asciiTheme="minorHAnsi" w:hAnsiTheme="minorHAnsi" w:cstheme="minorHAnsi"/>
                <w:sz w:val="17"/>
              </w:rPr>
            </w:pPr>
            <w:bookmarkStart w:id="634" w:name="_bookmark708"/>
            <w:bookmarkEnd w:id="634"/>
            <w:r>
              <w:rPr>
                <w:rFonts w:asciiTheme="minorHAnsi" w:hAnsiTheme="minorHAnsi"/>
                <w:sz w:val="11"/>
              </w:rPr>
              <w:t>118</w:t>
            </w:r>
            <w:r>
              <w:rPr>
                <w:rFonts w:asciiTheme="minorHAnsi" w:hAnsiTheme="minorHAnsi"/>
                <w:sz w:val="11"/>
              </w:rPr>
              <w:tab/>
            </w:r>
            <w:r>
              <w:rPr>
                <w:rFonts w:asciiTheme="minorHAnsi" w:hAnsiTheme="minorHAnsi"/>
                <w:sz w:val="17"/>
              </w:rPr>
              <w:t>Dyrektywa Parlamentu Europejskiego i Rady 2010/75/UE z dnia 24 listopada 2010 r. w sprawie emisji przemysłowych (zintegrowane zapobieganie zanieczyszczeniom i ich kontrola) (wersja przekształcona).</w:t>
            </w:r>
          </w:p>
        </w:tc>
      </w:tr>
      <w:tr w:rsidR="00DF4758" w:rsidRPr="00655498" w14:paraId="53D054A6" w14:textId="77777777" w:rsidTr="00FD2C82">
        <w:trPr>
          <w:trHeight w:val="505"/>
        </w:trPr>
        <w:tc>
          <w:tcPr>
            <w:tcW w:w="5000" w:type="pct"/>
            <w:gridSpan w:val="2"/>
            <w:shd w:val="clear" w:color="auto" w:fill="FDE4D0"/>
          </w:tcPr>
          <w:p w14:paraId="4C6B84BE" w14:textId="77777777" w:rsidR="00DF4758" w:rsidRPr="00DF4758" w:rsidRDefault="00DF4758">
            <w:pPr>
              <w:spacing w:after="0" w:line="240" w:lineRule="auto"/>
              <w:ind w:left="210" w:hanging="210"/>
              <w:rPr>
                <w:rFonts w:asciiTheme="minorHAnsi" w:hAnsiTheme="minorHAnsi" w:cstheme="minorHAnsi"/>
                <w:sz w:val="17"/>
                <w:lang w:val="en-US"/>
              </w:rPr>
            </w:pPr>
            <w:bookmarkStart w:id="635" w:name="_bookmark709"/>
            <w:bookmarkEnd w:id="635"/>
            <w:r w:rsidRPr="00DF4758">
              <w:rPr>
                <w:rFonts w:asciiTheme="minorHAnsi" w:hAnsiTheme="minorHAnsi"/>
                <w:sz w:val="11"/>
                <w:lang w:val="en-US"/>
              </w:rPr>
              <w:t>119</w:t>
            </w:r>
            <w:r w:rsidRPr="00DF4758">
              <w:rPr>
                <w:rFonts w:asciiTheme="minorHAnsi" w:hAnsiTheme="minorHAnsi"/>
                <w:sz w:val="11"/>
                <w:lang w:val="en-US"/>
              </w:rPr>
              <w:tab/>
            </w:r>
            <w:r w:rsidRPr="00DF4758">
              <w:rPr>
                <w:rFonts w:asciiTheme="minorHAnsi" w:hAnsiTheme="minorHAnsi"/>
                <w:sz w:val="17"/>
                <w:lang w:val="en-US"/>
              </w:rPr>
              <w:t xml:space="preserve">Zob. </w:t>
            </w:r>
            <w:proofErr w:type="spellStart"/>
            <w:r w:rsidRPr="00DF4758">
              <w:rPr>
                <w:rFonts w:asciiTheme="minorHAnsi" w:hAnsiTheme="minorHAnsi"/>
                <w:sz w:val="17"/>
                <w:lang w:val="en-US"/>
              </w:rPr>
              <w:t>na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przykład</w:t>
            </w:r>
            <w:proofErr w:type="spellEnd"/>
            <w:r w:rsidRPr="00DF4758">
              <w:rPr>
                <w:rFonts w:asciiTheme="minorHAnsi" w:hAnsiTheme="minorHAnsi"/>
                <w:sz w:val="17"/>
                <w:lang w:val="en-US"/>
              </w:rPr>
              <w:t xml:space="preserve"> S. Rose-Ackerman, „American administrative law under siege: is Germany a model?”, </w:t>
            </w:r>
            <w:r w:rsidRPr="00DF4758">
              <w:rPr>
                <w:rFonts w:asciiTheme="minorHAnsi" w:hAnsiTheme="minorHAnsi"/>
                <w:i/>
                <w:sz w:val="17"/>
                <w:lang w:val="en-US"/>
              </w:rPr>
              <w:t>Harvard Law Review</w:t>
            </w:r>
            <w:r w:rsidRPr="00DF4758">
              <w:rPr>
                <w:rFonts w:asciiTheme="minorHAnsi" w:hAnsiTheme="minorHAnsi"/>
                <w:sz w:val="17"/>
                <w:lang w:val="en-US"/>
              </w:rPr>
              <w:t>, t. 107, nr 6 (1994), s. 1279, 1292–1293, 1300.</w:t>
            </w:r>
          </w:p>
        </w:tc>
      </w:tr>
      <w:tr w:rsidR="00DF4758" w:rsidRPr="00655498" w14:paraId="5B2C7546" w14:textId="77777777" w:rsidTr="00FD2C82">
        <w:trPr>
          <w:trHeight w:val="348"/>
        </w:trPr>
        <w:tc>
          <w:tcPr>
            <w:tcW w:w="5000" w:type="pct"/>
            <w:gridSpan w:val="2"/>
            <w:shd w:val="clear" w:color="auto" w:fill="F8B887"/>
          </w:tcPr>
          <w:p w14:paraId="7A4C4628" w14:textId="77777777" w:rsidR="00DF4758" w:rsidRPr="00DF4758" w:rsidRDefault="00DF4758">
            <w:pPr>
              <w:spacing w:after="0" w:line="240" w:lineRule="auto"/>
              <w:ind w:left="210" w:hanging="210"/>
              <w:rPr>
                <w:rFonts w:asciiTheme="minorHAnsi" w:hAnsiTheme="minorHAnsi" w:cstheme="minorHAnsi"/>
                <w:sz w:val="17"/>
                <w:lang w:val="en-US"/>
              </w:rPr>
            </w:pPr>
            <w:bookmarkStart w:id="636" w:name="_bookmark710"/>
            <w:bookmarkEnd w:id="636"/>
            <w:r w:rsidRPr="00DF4758">
              <w:rPr>
                <w:rFonts w:asciiTheme="minorHAnsi" w:hAnsiTheme="minorHAnsi"/>
                <w:sz w:val="11"/>
                <w:lang w:val="en-US"/>
              </w:rPr>
              <w:t>120</w:t>
            </w:r>
            <w:r w:rsidRPr="00DF4758">
              <w:rPr>
                <w:rFonts w:asciiTheme="minorHAnsi" w:hAnsiTheme="minorHAnsi"/>
                <w:sz w:val="11"/>
                <w:lang w:val="en-US"/>
              </w:rPr>
              <w:tab/>
            </w:r>
            <w:r w:rsidRPr="00DF4758">
              <w:rPr>
                <w:rFonts w:asciiTheme="minorHAnsi" w:hAnsiTheme="minorHAnsi"/>
                <w:sz w:val="17"/>
                <w:lang w:val="en-US"/>
              </w:rPr>
              <w:t>ECE/MP.PP/C.1/2009/6/Add.3, pkt 29.</w:t>
            </w:r>
          </w:p>
        </w:tc>
      </w:tr>
      <w:tr w:rsidR="00DF4758" w:rsidRPr="00655498" w14:paraId="1F9EBFE4" w14:textId="77777777" w:rsidTr="00FD2C82">
        <w:trPr>
          <w:trHeight w:val="348"/>
        </w:trPr>
        <w:tc>
          <w:tcPr>
            <w:tcW w:w="5000" w:type="pct"/>
            <w:gridSpan w:val="2"/>
            <w:shd w:val="clear" w:color="auto" w:fill="FDE4D0"/>
          </w:tcPr>
          <w:p w14:paraId="539BEB4D" w14:textId="77777777" w:rsidR="00DF4758" w:rsidRPr="00DF4758" w:rsidRDefault="00DF4758">
            <w:pPr>
              <w:spacing w:after="0" w:line="240" w:lineRule="auto"/>
              <w:ind w:left="210" w:hanging="210"/>
              <w:rPr>
                <w:rFonts w:asciiTheme="minorHAnsi" w:hAnsiTheme="minorHAnsi" w:cstheme="minorHAnsi"/>
                <w:sz w:val="17"/>
                <w:lang w:val="en-US"/>
              </w:rPr>
            </w:pPr>
            <w:bookmarkStart w:id="637" w:name="_bookmark711"/>
            <w:bookmarkEnd w:id="637"/>
            <w:r w:rsidRPr="00DF4758">
              <w:rPr>
                <w:rFonts w:asciiTheme="minorHAnsi" w:hAnsiTheme="minorHAnsi"/>
                <w:sz w:val="11"/>
                <w:lang w:val="en-US"/>
              </w:rPr>
              <w:t>121</w:t>
            </w:r>
            <w:r w:rsidRPr="00DF4758">
              <w:rPr>
                <w:rFonts w:asciiTheme="minorHAnsi" w:hAnsiTheme="minorHAnsi"/>
                <w:sz w:val="11"/>
                <w:lang w:val="en-US"/>
              </w:rPr>
              <w:tab/>
            </w:r>
            <w:r w:rsidRPr="00DF4758">
              <w:rPr>
                <w:rFonts w:asciiTheme="minorHAnsi" w:hAnsiTheme="minorHAnsi"/>
                <w:sz w:val="17"/>
                <w:lang w:val="en-US"/>
              </w:rPr>
              <w:t>ECE/MP.PP/C.1/2006/2/Add.1, pkt 20.</w:t>
            </w:r>
          </w:p>
        </w:tc>
      </w:tr>
      <w:tr w:rsidR="00DF4758" w:rsidRPr="0075026B" w14:paraId="7BC4F072" w14:textId="77777777" w:rsidTr="00FD2C82">
        <w:trPr>
          <w:trHeight w:val="348"/>
        </w:trPr>
        <w:tc>
          <w:tcPr>
            <w:tcW w:w="5000" w:type="pct"/>
            <w:gridSpan w:val="2"/>
            <w:shd w:val="clear" w:color="auto" w:fill="F8B887"/>
          </w:tcPr>
          <w:p w14:paraId="28345C48" w14:textId="77777777" w:rsidR="00DF4758" w:rsidRPr="0075026B" w:rsidRDefault="00DF4758">
            <w:pPr>
              <w:spacing w:after="0" w:line="240" w:lineRule="auto"/>
              <w:ind w:left="210" w:hanging="210"/>
              <w:rPr>
                <w:rFonts w:asciiTheme="minorHAnsi" w:hAnsiTheme="minorHAnsi" w:cstheme="minorHAnsi"/>
                <w:sz w:val="17"/>
              </w:rPr>
            </w:pPr>
            <w:bookmarkStart w:id="638" w:name="_bookmark712"/>
            <w:bookmarkEnd w:id="638"/>
            <w:r>
              <w:rPr>
                <w:rFonts w:asciiTheme="minorHAnsi" w:hAnsiTheme="minorHAnsi"/>
                <w:sz w:val="11"/>
              </w:rPr>
              <w:t>122</w:t>
            </w:r>
            <w:r>
              <w:rPr>
                <w:rFonts w:asciiTheme="minorHAnsi" w:hAnsiTheme="minorHAnsi"/>
                <w:sz w:val="11"/>
              </w:rPr>
              <w:tab/>
            </w:r>
            <w:r>
              <w:rPr>
                <w:rFonts w:asciiTheme="minorHAnsi" w:hAnsiTheme="minorHAnsi"/>
                <w:sz w:val="17"/>
              </w:rPr>
              <w:t>ECE/MP.PP/C.1/2009/2/Add.1, pkt 30 (b).</w:t>
            </w:r>
          </w:p>
        </w:tc>
      </w:tr>
      <w:tr w:rsidR="00DF4758" w:rsidRPr="00655498" w14:paraId="10D23B33" w14:textId="77777777" w:rsidTr="00FD2C82">
        <w:trPr>
          <w:trHeight w:val="348"/>
        </w:trPr>
        <w:tc>
          <w:tcPr>
            <w:tcW w:w="5000" w:type="pct"/>
            <w:gridSpan w:val="2"/>
            <w:shd w:val="clear" w:color="auto" w:fill="FDE4D0"/>
          </w:tcPr>
          <w:p w14:paraId="4D4951C1" w14:textId="77777777" w:rsidR="00DF4758" w:rsidRPr="00DF4758" w:rsidRDefault="00DF4758">
            <w:pPr>
              <w:spacing w:after="0" w:line="240" w:lineRule="auto"/>
              <w:ind w:left="210" w:hanging="210"/>
              <w:rPr>
                <w:rFonts w:asciiTheme="minorHAnsi" w:hAnsiTheme="minorHAnsi" w:cstheme="minorHAnsi"/>
                <w:sz w:val="17"/>
                <w:lang w:val="en-US"/>
              </w:rPr>
            </w:pPr>
            <w:bookmarkStart w:id="639" w:name="_bookmark713"/>
            <w:bookmarkEnd w:id="639"/>
            <w:r w:rsidRPr="00DF4758">
              <w:rPr>
                <w:rFonts w:asciiTheme="minorHAnsi" w:hAnsiTheme="minorHAnsi"/>
                <w:sz w:val="11"/>
                <w:lang w:val="en-US"/>
              </w:rPr>
              <w:t>123</w:t>
            </w:r>
            <w:r w:rsidRPr="00DF4758">
              <w:rPr>
                <w:rFonts w:asciiTheme="minorHAnsi" w:hAnsiTheme="minorHAnsi"/>
                <w:sz w:val="11"/>
                <w:lang w:val="en-US"/>
              </w:rPr>
              <w:tab/>
            </w:r>
            <w:r w:rsidRPr="00DF4758">
              <w:rPr>
                <w:rFonts w:asciiTheme="minorHAnsi" w:hAnsiTheme="minorHAnsi"/>
                <w:sz w:val="17"/>
                <w:lang w:val="en-US"/>
              </w:rPr>
              <w:t>ECE/MP.PP/C.1/2005/2/Add.1, pkt 18.</w:t>
            </w:r>
          </w:p>
        </w:tc>
      </w:tr>
      <w:tr w:rsidR="00DF4758" w:rsidRPr="00655498" w14:paraId="64CA326C" w14:textId="77777777" w:rsidTr="00FD2C82">
        <w:trPr>
          <w:trHeight w:val="505"/>
        </w:trPr>
        <w:tc>
          <w:tcPr>
            <w:tcW w:w="5000" w:type="pct"/>
            <w:gridSpan w:val="2"/>
            <w:shd w:val="clear" w:color="auto" w:fill="F8B887"/>
          </w:tcPr>
          <w:p w14:paraId="6C35BE16" w14:textId="77777777" w:rsidR="00DF4758" w:rsidRPr="00DF4758" w:rsidRDefault="00DF4758">
            <w:pPr>
              <w:spacing w:after="0" w:line="240" w:lineRule="auto"/>
              <w:ind w:left="210" w:hanging="210"/>
              <w:rPr>
                <w:rFonts w:asciiTheme="minorHAnsi" w:hAnsiTheme="minorHAnsi" w:cstheme="minorHAnsi"/>
                <w:sz w:val="17"/>
                <w:lang w:val="en-US"/>
              </w:rPr>
            </w:pPr>
            <w:bookmarkStart w:id="640" w:name="_bookmark714"/>
            <w:bookmarkEnd w:id="640"/>
            <w:r w:rsidRPr="00DF4758">
              <w:rPr>
                <w:rFonts w:asciiTheme="minorHAnsi" w:hAnsiTheme="minorHAnsi"/>
                <w:sz w:val="11"/>
                <w:lang w:val="en-US"/>
              </w:rPr>
              <w:t>124</w:t>
            </w:r>
            <w:r w:rsidRPr="00DF4758">
              <w:rPr>
                <w:rFonts w:asciiTheme="minorHAnsi" w:hAnsiTheme="minorHAnsi"/>
                <w:sz w:val="11"/>
                <w:lang w:val="en-US"/>
              </w:rPr>
              <w:tab/>
            </w:r>
            <w:r w:rsidRPr="00DF4758">
              <w:rPr>
                <w:rFonts w:asciiTheme="minorHAnsi" w:hAnsiTheme="minorHAnsi"/>
                <w:i/>
                <w:sz w:val="17"/>
                <w:lang w:val="en-US"/>
              </w:rPr>
              <w:t xml:space="preserve">Office of Communications v. Information Commissioner and T-Mobile, </w:t>
            </w:r>
            <w:proofErr w:type="spellStart"/>
            <w:r w:rsidRPr="00DF4758">
              <w:rPr>
                <w:rFonts w:asciiTheme="minorHAnsi" w:hAnsiTheme="minorHAnsi"/>
                <w:sz w:val="17"/>
                <w:lang w:val="en-US"/>
              </w:rPr>
              <w:t>Zjednoczone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Królestwo</w:t>
            </w:r>
            <w:proofErr w:type="spellEnd"/>
            <w:r w:rsidRPr="00DF4758">
              <w:rPr>
                <w:rFonts w:asciiTheme="minorHAnsi" w:hAnsiTheme="minorHAnsi"/>
                <w:sz w:val="17"/>
                <w:lang w:val="en-US"/>
              </w:rPr>
              <w:t xml:space="preserve">, Information Tribunal, EA/2006/0078, 4 </w:t>
            </w:r>
            <w:proofErr w:type="spellStart"/>
            <w:r w:rsidRPr="00DF4758">
              <w:rPr>
                <w:rFonts w:asciiTheme="minorHAnsi" w:hAnsiTheme="minorHAnsi"/>
                <w:sz w:val="17"/>
                <w:lang w:val="en-US"/>
              </w:rPr>
              <w:t>września</w:t>
            </w:r>
            <w:proofErr w:type="spellEnd"/>
            <w:r w:rsidRPr="00DF4758">
              <w:rPr>
                <w:rFonts w:asciiTheme="minorHAnsi" w:hAnsiTheme="minorHAnsi"/>
                <w:sz w:val="17"/>
                <w:lang w:val="en-US"/>
              </w:rPr>
              <w:t xml:space="preserve"> 2007 r.</w:t>
            </w:r>
          </w:p>
        </w:tc>
      </w:tr>
      <w:tr w:rsidR="00DF4758" w:rsidRPr="0075026B" w14:paraId="000F7E5E" w14:textId="77777777" w:rsidTr="00FD2C82">
        <w:trPr>
          <w:trHeight w:val="348"/>
        </w:trPr>
        <w:tc>
          <w:tcPr>
            <w:tcW w:w="5000" w:type="pct"/>
            <w:gridSpan w:val="2"/>
            <w:shd w:val="clear" w:color="auto" w:fill="FDE4D0"/>
          </w:tcPr>
          <w:p w14:paraId="3BFD50BF" w14:textId="77777777" w:rsidR="00DF4758" w:rsidRPr="0075026B" w:rsidRDefault="00DF4758">
            <w:pPr>
              <w:spacing w:after="0" w:line="240" w:lineRule="auto"/>
              <w:ind w:left="210" w:hanging="210"/>
              <w:rPr>
                <w:rFonts w:asciiTheme="minorHAnsi" w:hAnsiTheme="minorHAnsi" w:cstheme="minorHAnsi"/>
                <w:sz w:val="17"/>
              </w:rPr>
            </w:pPr>
            <w:bookmarkStart w:id="641" w:name="_bookmark715"/>
            <w:bookmarkEnd w:id="641"/>
            <w:r>
              <w:rPr>
                <w:rFonts w:asciiTheme="minorHAnsi" w:hAnsiTheme="minorHAnsi"/>
                <w:sz w:val="11"/>
              </w:rPr>
              <w:t>125</w:t>
            </w:r>
            <w:r>
              <w:rPr>
                <w:rFonts w:asciiTheme="minorHAnsi" w:hAnsiTheme="minorHAnsi"/>
                <w:sz w:val="11"/>
              </w:rPr>
              <w:tab/>
            </w:r>
            <w:r>
              <w:rPr>
                <w:rFonts w:asciiTheme="minorHAnsi" w:hAnsiTheme="minorHAnsi"/>
                <w:sz w:val="17"/>
              </w:rPr>
              <w:t>Art. 1.</w:t>
            </w:r>
          </w:p>
        </w:tc>
      </w:tr>
      <w:tr w:rsidR="00DF4758" w:rsidRPr="00655498" w14:paraId="68BB2344" w14:textId="77777777" w:rsidTr="00FD2C82">
        <w:trPr>
          <w:trHeight w:val="348"/>
        </w:trPr>
        <w:tc>
          <w:tcPr>
            <w:tcW w:w="5000" w:type="pct"/>
            <w:gridSpan w:val="2"/>
            <w:shd w:val="clear" w:color="auto" w:fill="F8B887"/>
          </w:tcPr>
          <w:p w14:paraId="6D6F7A7E" w14:textId="77777777" w:rsidR="00DF4758" w:rsidRPr="00DF4758" w:rsidRDefault="00DF4758">
            <w:pPr>
              <w:spacing w:after="0" w:line="240" w:lineRule="auto"/>
              <w:ind w:left="210" w:hanging="210"/>
              <w:rPr>
                <w:rFonts w:asciiTheme="minorHAnsi" w:hAnsiTheme="minorHAnsi" w:cstheme="minorHAnsi"/>
                <w:sz w:val="17"/>
                <w:lang w:val="en-US"/>
              </w:rPr>
            </w:pPr>
            <w:bookmarkStart w:id="642" w:name="_bookmark716"/>
            <w:bookmarkEnd w:id="642"/>
            <w:r w:rsidRPr="00DF4758">
              <w:rPr>
                <w:rFonts w:asciiTheme="minorHAnsi" w:hAnsiTheme="minorHAnsi"/>
                <w:sz w:val="11"/>
                <w:lang w:val="en-US"/>
              </w:rPr>
              <w:t>126</w:t>
            </w:r>
            <w:r w:rsidRPr="00DF4758">
              <w:rPr>
                <w:rFonts w:asciiTheme="minorHAnsi" w:hAnsiTheme="minorHAnsi"/>
                <w:sz w:val="11"/>
                <w:lang w:val="en-US"/>
              </w:rPr>
              <w:tab/>
            </w:r>
            <w:r w:rsidRPr="00DF4758">
              <w:rPr>
                <w:rFonts w:asciiTheme="minorHAnsi" w:hAnsiTheme="minorHAnsi"/>
                <w:sz w:val="17"/>
                <w:lang w:val="en-US"/>
              </w:rPr>
              <w:t>ECE/MP.PP/C.1/2005/2/Add.3, pkt 26.</w:t>
            </w:r>
          </w:p>
        </w:tc>
      </w:tr>
      <w:tr w:rsidR="00DF4758" w:rsidRPr="00655498" w14:paraId="627098BF" w14:textId="77777777" w:rsidTr="00FD2C82">
        <w:trPr>
          <w:trHeight w:val="348"/>
        </w:trPr>
        <w:tc>
          <w:tcPr>
            <w:tcW w:w="5000" w:type="pct"/>
            <w:gridSpan w:val="2"/>
            <w:shd w:val="clear" w:color="auto" w:fill="FDE4D0"/>
          </w:tcPr>
          <w:p w14:paraId="6E44DA1E" w14:textId="77777777" w:rsidR="00DF4758" w:rsidRPr="00DF4758" w:rsidRDefault="00DF4758">
            <w:pPr>
              <w:spacing w:after="0" w:line="240" w:lineRule="auto"/>
              <w:ind w:left="210" w:hanging="210"/>
              <w:rPr>
                <w:rFonts w:asciiTheme="minorHAnsi" w:hAnsiTheme="minorHAnsi" w:cstheme="minorHAnsi"/>
                <w:sz w:val="17"/>
                <w:lang w:val="en-US"/>
              </w:rPr>
            </w:pPr>
            <w:bookmarkStart w:id="643" w:name="_bookmark717"/>
            <w:bookmarkEnd w:id="643"/>
            <w:r w:rsidRPr="00DF4758">
              <w:rPr>
                <w:rFonts w:asciiTheme="minorHAnsi" w:hAnsiTheme="minorHAnsi"/>
                <w:sz w:val="11"/>
                <w:lang w:val="en-US"/>
              </w:rPr>
              <w:t>127</w:t>
            </w:r>
            <w:r w:rsidRPr="00DF4758">
              <w:rPr>
                <w:rFonts w:asciiTheme="minorHAnsi" w:hAnsiTheme="minorHAnsi"/>
                <w:sz w:val="11"/>
                <w:lang w:val="en-US"/>
              </w:rPr>
              <w:tab/>
            </w:r>
            <w:r w:rsidRPr="00DF4758">
              <w:rPr>
                <w:rFonts w:asciiTheme="minorHAnsi" w:hAnsiTheme="minorHAnsi"/>
                <w:sz w:val="17"/>
                <w:lang w:val="en-US"/>
              </w:rPr>
              <w:t>ECE/MP.PP/C.1/2005/2/Add.5, pkt 16.</w:t>
            </w:r>
          </w:p>
        </w:tc>
      </w:tr>
      <w:tr w:rsidR="00DF4758" w:rsidRPr="0075026B" w14:paraId="78171D90" w14:textId="77777777" w:rsidTr="00FD2C82">
        <w:trPr>
          <w:trHeight w:val="685"/>
        </w:trPr>
        <w:tc>
          <w:tcPr>
            <w:tcW w:w="5000" w:type="pct"/>
            <w:gridSpan w:val="2"/>
            <w:shd w:val="clear" w:color="auto" w:fill="F8B887"/>
          </w:tcPr>
          <w:p w14:paraId="14A0CE4D" w14:textId="77777777" w:rsidR="00DF4758" w:rsidRPr="0075026B" w:rsidRDefault="00DF4758">
            <w:pPr>
              <w:spacing w:after="0" w:line="240" w:lineRule="auto"/>
              <w:ind w:left="210" w:hanging="210"/>
              <w:rPr>
                <w:rFonts w:asciiTheme="minorHAnsi" w:hAnsiTheme="minorHAnsi" w:cstheme="minorHAnsi"/>
                <w:sz w:val="17"/>
              </w:rPr>
            </w:pPr>
            <w:bookmarkStart w:id="644" w:name="_bookmark718"/>
            <w:bookmarkEnd w:id="644"/>
            <w:r>
              <w:rPr>
                <w:rFonts w:asciiTheme="minorHAnsi" w:hAnsiTheme="minorHAnsi"/>
                <w:sz w:val="11"/>
              </w:rPr>
              <w:t>128</w:t>
            </w:r>
            <w:r>
              <w:rPr>
                <w:rFonts w:asciiTheme="minorHAnsi" w:hAnsiTheme="minorHAnsi"/>
                <w:sz w:val="11"/>
              </w:rPr>
              <w:tab/>
            </w:r>
            <w:r>
              <w:rPr>
                <w:rFonts w:asciiTheme="minorHAnsi" w:hAnsiTheme="minorHAnsi"/>
                <w:sz w:val="17"/>
              </w:rPr>
              <w:t xml:space="preserve">Sprawa C-263/08, </w:t>
            </w:r>
            <w:proofErr w:type="spellStart"/>
            <w:r>
              <w:rPr>
                <w:rFonts w:asciiTheme="minorHAnsi" w:hAnsiTheme="minorHAnsi"/>
                <w:i/>
                <w:sz w:val="17"/>
              </w:rPr>
              <w:t>Djurgården</w:t>
            </w:r>
            <w:proofErr w:type="spellEnd"/>
            <w:r>
              <w:rPr>
                <w:rFonts w:asciiTheme="minorHAnsi" w:hAnsiTheme="minorHAnsi"/>
                <w:i/>
                <w:sz w:val="17"/>
              </w:rPr>
              <w:t xml:space="preserve">-Lilla </w:t>
            </w:r>
            <w:proofErr w:type="spellStart"/>
            <w:r>
              <w:rPr>
                <w:rFonts w:asciiTheme="minorHAnsi" w:hAnsiTheme="minorHAnsi"/>
                <w:i/>
                <w:sz w:val="17"/>
              </w:rPr>
              <w:t>Värtans</w:t>
            </w:r>
            <w:proofErr w:type="spellEnd"/>
            <w:r>
              <w:rPr>
                <w:rFonts w:asciiTheme="minorHAnsi" w:hAnsiTheme="minorHAnsi"/>
                <w:i/>
                <w:sz w:val="17"/>
              </w:rPr>
              <w:t xml:space="preserve"> </w:t>
            </w:r>
            <w:proofErr w:type="spellStart"/>
            <w:r>
              <w:rPr>
                <w:rFonts w:asciiTheme="minorHAnsi" w:hAnsiTheme="minorHAnsi"/>
                <w:i/>
                <w:sz w:val="17"/>
              </w:rPr>
              <w:t>Miljöskyddsförening</w:t>
            </w:r>
            <w:proofErr w:type="spellEnd"/>
            <w:r>
              <w:rPr>
                <w:rFonts w:asciiTheme="minorHAnsi" w:hAnsiTheme="minorHAnsi"/>
                <w:i/>
                <w:sz w:val="17"/>
              </w:rPr>
              <w:t xml:space="preserve"> przeciwko </w:t>
            </w:r>
            <w:proofErr w:type="spellStart"/>
            <w:r>
              <w:rPr>
                <w:rFonts w:asciiTheme="minorHAnsi" w:hAnsiTheme="minorHAnsi"/>
                <w:i/>
                <w:sz w:val="17"/>
              </w:rPr>
              <w:t>Stockholms</w:t>
            </w:r>
            <w:proofErr w:type="spellEnd"/>
            <w:r>
              <w:rPr>
                <w:rFonts w:asciiTheme="minorHAnsi" w:hAnsiTheme="minorHAnsi"/>
                <w:i/>
                <w:sz w:val="17"/>
              </w:rPr>
              <w:t xml:space="preserve"> </w:t>
            </w:r>
            <w:proofErr w:type="spellStart"/>
            <w:r>
              <w:rPr>
                <w:rFonts w:asciiTheme="minorHAnsi" w:hAnsiTheme="minorHAnsi"/>
                <w:i/>
                <w:sz w:val="17"/>
              </w:rPr>
              <w:t>kommun</w:t>
            </w:r>
            <w:proofErr w:type="spellEnd"/>
            <w:r>
              <w:rPr>
                <w:rFonts w:asciiTheme="minorHAnsi" w:hAnsiTheme="minorHAnsi"/>
                <w:i/>
                <w:sz w:val="17"/>
              </w:rPr>
              <w:t xml:space="preserve"> genom </w:t>
            </w:r>
            <w:proofErr w:type="spellStart"/>
            <w:r>
              <w:rPr>
                <w:rFonts w:asciiTheme="minorHAnsi" w:hAnsiTheme="minorHAnsi"/>
                <w:i/>
                <w:sz w:val="17"/>
              </w:rPr>
              <w:t>dess</w:t>
            </w:r>
            <w:proofErr w:type="spellEnd"/>
            <w:r>
              <w:rPr>
                <w:rFonts w:asciiTheme="minorHAnsi" w:hAnsiTheme="minorHAnsi"/>
                <w:i/>
                <w:sz w:val="17"/>
              </w:rPr>
              <w:t xml:space="preserve"> </w:t>
            </w:r>
            <w:proofErr w:type="spellStart"/>
            <w:r>
              <w:rPr>
                <w:rFonts w:asciiTheme="minorHAnsi" w:hAnsiTheme="minorHAnsi"/>
                <w:i/>
                <w:sz w:val="17"/>
              </w:rPr>
              <w:t>marknämnd</w:t>
            </w:r>
            <w:proofErr w:type="spellEnd"/>
            <w:r>
              <w:rPr>
                <w:rFonts w:asciiTheme="minorHAnsi" w:hAnsiTheme="minorHAnsi"/>
                <w:sz w:val="17"/>
              </w:rPr>
              <w:t xml:space="preserve">, wyrok Trybunału (druga izba) z dnia 15 października 2009 r. Fakt, że takie wymogi nie byłyby zgodne z konwencją z </w:t>
            </w:r>
            <w:proofErr w:type="spellStart"/>
            <w:r>
              <w:rPr>
                <w:rFonts w:asciiTheme="minorHAnsi" w:hAnsiTheme="minorHAnsi"/>
                <w:sz w:val="17"/>
              </w:rPr>
              <w:t>Aarhus</w:t>
            </w:r>
            <w:proofErr w:type="spellEnd"/>
            <w:r>
              <w:rPr>
                <w:rFonts w:asciiTheme="minorHAnsi" w:hAnsiTheme="minorHAnsi"/>
                <w:sz w:val="17"/>
              </w:rPr>
              <w:t xml:space="preserve">, został wskazany w pierwszym wydaniu Wytycznych na temat stosowania konwencji z </w:t>
            </w:r>
            <w:proofErr w:type="spellStart"/>
            <w:r>
              <w:rPr>
                <w:rFonts w:asciiTheme="minorHAnsi" w:hAnsiTheme="minorHAnsi"/>
                <w:sz w:val="17"/>
              </w:rPr>
              <w:t>Aarhus</w:t>
            </w:r>
            <w:proofErr w:type="spellEnd"/>
            <w:r>
              <w:rPr>
                <w:rFonts w:asciiTheme="minorHAnsi" w:hAnsiTheme="minorHAnsi"/>
                <w:sz w:val="17"/>
              </w:rPr>
              <w:t>,.</w:t>
            </w:r>
          </w:p>
        </w:tc>
      </w:tr>
      <w:tr w:rsidR="00DF4758" w:rsidRPr="00655498" w14:paraId="123D907C" w14:textId="77777777" w:rsidTr="00FD2C82">
        <w:trPr>
          <w:trHeight w:val="348"/>
        </w:trPr>
        <w:tc>
          <w:tcPr>
            <w:tcW w:w="5000" w:type="pct"/>
            <w:gridSpan w:val="2"/>
            <w:shd w:val="clear" w:color="auto" w:fill="FDE4D0"/>
          </w:tcPr>
          <w:p w14:paraId="29D602FE" w14:textId="77777777" w:rsidR="00DF4758" w:rsidRPr="00DF4758" w:rsidRDefault="00DF4758">
            <w:pPr>
              <w:spacing w:after="0" w:line="240" w:lineRule="auto"/>
              <w:ind w:left="210" w:hanging="210"/>
              <w:rPr>
                <w:rFonts w:asciiTheme="minorHAnsi" w:hAnsiTheme="minorHAnsi" w:cstheme="minorHAnsi"/>
                <w:sz w:val="17"/>
                <w:lang w:val="en-US"/>
              </w:rPr>
            </w:pPr>
            <w:bookmarkStart w:id="645" w:name="_bookmark719"/>
            <w:bookmarkEnd w:id="645"/>
            <w:r w:rsidRPr="00DF4758">
              <w:rPr>
                <w:rFonts w:asciiTheme="minorHAnsi" w:hAnsiTheme="minorHAnsi"/>
                <w:sz w:val="11"/>
                <w:lang w:val="en-US"/>
              </w:rPr>
              <w:t>129</w:t>
            </w:r>
            <w:r w:rsidRPr="00DF4758">
              <w:rPr>
                <w:rFonts w:asciiTheme="minorHAnsi" w:hAnsiTheme="minorHAnsi"/>
                <w:sz w:val="11"/>
                <w:lang w:val="en-US"/>
              </w:rPr>
              <w:tab/>
            </w:r>
            <w:r w:rsidRPr="00DF4758">
              <w:rPr>
                <w:rFonts w:asciiTheme="minorHAnsi" w:hAnsiTheme="minorHAnsi"/>
                <w:sz w:val="17"/>
                <w:lang w:val="en-US"/>
              </w:rPr>
              <w:t>ECE/MP.PP/C.1/2007/4/Add.1, pkt 87.</w:t>
            </w:r>
          </w:p>
        </w:tc>
      </w:tr>
      <w:tr w:rsidR="00DF4758" w:rsidRPr="00655498" w14:paraId="50F6714A" w14:textId="77777777" w:rsidTr="00FD2C82">
        <w:trPr>
          <w:trHeight w:val="348"/>
        </w:trPr>
        <w:tc>
          <w:tcPr>
            <w:tcW w:w="5000" w:type="pct"/>
            <w:gridSpan w:val="2"/>
            <w:shd w:val="clear" w:color="auto" w:fill="F8B887"/>
          </w:tcPr>
          <w:p w14:paraId="5EDCA017"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t>130</w:t>
            </w:r>
            <w:r w:rsidRPr="00DF4758">
              <w:rPr>
                <w:rFonts w:asciiTheme="minorHAnsi" w:hAnsiTheme="minorHAnsi"/>
                <w:sz w:val="11"/>
                <w:lang w:val="en-US"/>
              </w:rPr>
              <w:tab/>
            </w:r>
            <w:r w:rsidRPr="00DF4758">
              <w:rPr>
                <w:rFonts w:asciiTheme="minorHAnsi" w:hAnsiTheme="minorHAnsi"/>
                <w:sz w:val="17"/>
                <w:lang w:val="en-US"/>
              </w:rPr>
              <w:t>ECE/MP.PP/C.1/2005/2/Add.3, pkt 40.</w:t>
            </w:r>
          </w:p>
        </w:tc>
      </w:tr>
      <w:tr w:rsidR="00DF4758" w:rsidRPr="00655498" w14:paraId="53328AB2" w14:textId="77777777" w:rsidTr="00FD2C82">
        <w:trPr>
          <w:trHeight w:val="348"/>
        </w:trPr>
        <w:tc>
          <w:tcPr>
            <w:tcW w:w="5000" w:type="pct"/>
            <w:gridSpan w:val="2"/>
            <w:shd w:val="clear" w:color="auto" w:fill="FDE4D0"/>
          </w:tcPr>
          <w:p w14:paraId="1965030B" w14:textId="77777777" w:rsidR="00DF4758" w:rsidRPr="00DF4758" w:rsidRDefault="00DF4758">
            <w:pPr>
              <w:spacing w:after="0" w:line="240" w:lineRule="auto"/>
              <w:ind w:left="210" w:hanging="210"/>
              <w:rPr>
                <w:rFonts w:asciiTheme="minorHAnsi" w:hAnsiTheme="minorHAnsi" w:cstheme="minorHAnsi"/>
                <w:sz w:val="17"/>
                <w:lang w:val="en-US"/>
              </w:rPr>
            </w:pPr>
            <w:bookmarkStart w:id="646" w:name="_bookmark720"/>
            <w:bookmarkEnd w:id="646"/>
            <w:r w:rsidRPr="00DF4758">
              <w:rPr>
                <w:rFonts w:asciiTheme="minorHAnsi" w:hAnsiTheme="minorHAnsi"/>
                <w:sz w:val="11"/>
                <w:lang w:val="en-US"/>
              </w:rPr>
              <w:t>131</w:t>
            </w:r>
            <w:r w:rsidRPr="00DF4758">
              <w:rPr>
                <w:rFonts w:asciiTheme="minorHAnsi" w:hAnsiTheme="minorHAnsi"/>
                <w:sz w:val="11"/>
                <w:lang w:val="en-US"/>
              </w:rPr>
              <w:tab/>
            </w:r>
            <w:r w:rsidRPr="00DF4758">
              <w:rPr>
                <w:rFonts w:asciiTheme="minorHAnsi" w:hAnsiTheme="minorHAnsi"/>
                <w:sz w:val="17"/>
                <w:lang w:val="en-US"/>
              </w:rPr>
              <w:t>ECE/MP.PP/C.1/2006/4/Add.2.</w:t>
            </w:r>
          </w:p>
        </w:tc>
      </w:tr>
      <w:tr w:rsidR="00DF4758" w:rsidRPr="00655498" w14:paraId="7103F69B" w14:textId="77777777" w:rsidTr="00FD2C82">
        <w:trPr>
          <w:trHeight w:val="348"/>
        </w:trPr>
        <w:tc>
          <w:tcPr>
            <w:tcW w:w="5000" w:type="pct"/>
            <w:gridSpan w:val="2"/>
            <w:shd w:val="clear" w:color="auto" w:fill="F8B887"/>
          </w:tcPr>
          <w:p w14:paraId="54FFB65D" w14:textId="77777777" w:rsidR="00DF4758" w:rsidRPr="00DF4758" w:rsidRDefault="00DF4758">
            <w:pPr>
              <w:spacing w:after="0" w:line="240" w:lineRule="auto"/>
              <w:ind w:left="210" w:hanging="210"/>
              <w:rPr>
                <w:rFonts w:asciiTheme="minorHAnsi" w:hAnsiTheme="minorHAnsi" w:cstheme="minorHAnsi"/>
                <w:sz w:val="17"/>
                <w:lang w:val="en-US"/>
              </w:rPr>
            </w:pPr>
            <w:bookmarkStart w:id="647" w:name="_bookmark721"/>
            <w:bookmarkEnd w:id="647"/>
            <w:r w:rsidRPr="00DF4758">
              <w:rPr>
                <w:rFonts w:asciiTheme="minorHAnsi" w:hAnsiTheme="minorHAnsi"/>
                <w:sz w:val="11"/>
                <w:lang w:val="en-US"/>
              </w:rPr>
              <w:t>132</w:t>
            </w:r>
            <w:r w:rsidRPr="00DF4758">
              <w:rPr>
                <w:rFonts w:asciiTheme="minorHAnsi" w:hAnsiTheme="minorHAnsi"/>
                <w:sz w:val="11"/>
                <w:lang w:val="en-US"/>
              </w:rPr>
              <w:tab/>
            </w:r>
            <w:r w:rsidRPr="00DF4758">
              <w:rPr>
                <w:rFonts w:asciiTheme="minorHAnsi" w:hAnsiTheme="minorHAnsi"/>
                <w:sz w:val="17"/>
                <w:lang w:val="en-US"/>
              </w:rPr>
              <w:t>ECE/MP.PP/C.1/2006/4/Add.2.</w:t>
            </w:r>
          </w:p>
        </w:tc>
      </w:tr>
      <w:tr w:rsidR="00DF4758" w:rsidRPr="0075026B" w14:paraId="0B4943C9" w14:textId="77777777" w:rsidTr="00FD2C82">
        <w:trPr>
          <w:trHeight w:val="348"/>
        </w:trPr>
        <w:tc>
          <w:tcPr>
            <w:tcW w:w="5000" w:type="pct"/>
            <w:gridSpan w:val="2"/>
            <w:shd w:val="clear" w:color="auto" w:fill="FDE4D0"/>
          </w:tcPr>
          <w:p w14:paraId="40189CEF" w14:textId="77777777" w:rsidR="00DF4758" w:rsidRPr="0075026B" w:rsidRDefault="00DF4758">
            <w:pPr>
              <w:spacing w:after="0" w:line="240" w:lineRule="auto"/>
              <w:ind w:left="210" w:hanging="210"/>
              <w:rPr>
                <w:rFonts w:asciiTheme="minorHAnsi" w:hAnsiTheme="minorHAnsi" w:cstheme="minorHAnsi"/>
                <w:sz w:val="17"/>
              </w:rPr>
            </w:pPr>
            <w:bookmarkStart w:id="648" w:name="_bookmark722"/>
            <w:bookmarkEnd w:id="648"/>
            <w:r>
              <w:rPr>
                <w:rFonts w:asciiTheme="minorHAnsi" w:hAnsiTheme="minorHAnsi"/>
                <w:sz w:val="11"/>
              </w:rPr>
              <w:t xml:space="preserve">133 </w:t>
            </w:r>
            <w:r>
              <w:rPr>
                <w:rFonts w:asciiTheme="minorHAnsi" w:hAnsiTheme="minorHAnsi"/>
                <w:sz w:val="17"/>
              </w:rPr>
              <w:t>Ibid., pkt 22.</w:t>
            </w:r>
          </w:p>
        </w:tc>
      </w:tr>
      <w:tr w:rsidR="00DF4758" w:rsidRPr="00655498" w14:paraId="44EADDE7" w14:textId="77777777" w:rsidTr="00FD2C82">
        <w:trPr>
          <w:trHeight w:val="348"/>
        </w:trPr>
        <w:tc>
          <w:tcPr>
            <w:tcW w:w="5000" w:type="pct"/>
            <w:gridSpan w:val="2"/>
            <w:shd w:val="clear" w:color="auto" w:fill="F8B887"/>
          </w:tcPr>
          <w:p w14:paraId="14BA2A06" w14:textId="77777777" w:rsidR="00DF4758" w:rsidRPr="00DF4758" w:rsidRDefault="00DF4758">
            <w:pPr>
              <w:spacing w:after="0" w:line="240" w:lineRule="auto"/>
              <w:ind w:left="210" w:hanging="210"/>
              <w:rPr>
                <w:rFonts w:asciiTheme="minorHAnsi" w:hAnsiTheme="minorHAnsi" w:cstheme="minorHAnsi"/>
                <w:sz w:val="17"/>
                <w:lang w:val="en-US"/>
              </w:rPr>
            </w:pPr>
            <w:bookmarkStart w:id="649" w:name="_bookmark723"/>
            <w:bookmarkEnd w:id="649"/>
            <w:r w:rsidRPr="00DF4758">
              <w:rPr>
                <w:rFonts w:asciiTheme="minorHAnsi" w:hAnsiTheme="minorHAnsi"/>
                <w:sz w:val="11"/>
                <w:lang w:val="en-US"/>
              </w:rPr>
              <w:t>134</w:t>
            </w:r>
            <w:r w:rsidRPr="00DF4758">
              <w:rPr>
                <w:rFonts w:asciiTheme="minorHAnsi" w:hAnsiTheme="minorHAnsi"/>
                <w:sz w:val="11"/>
                <w:lang w:val="en-US"/>
              </w:rPr>
              <w:tab/>
            </w:r>
            <w:r w:rsidRPr="00DF4758">
              <w:rPr>
                <w:rFonts w:asciiTheme="minorHAnsi" w:hAnsiTheme="minorHAnsi"/>
                <w:sz w:val="17"/>
                <w:lang w:val="en-US"/>
              </w:rPr>
              <w:t>ECE/MP.PP/C.1/2006/4/Add.2, pkt 43.</w:t>
            </w:r>
          </w:p>
        </w:tc>
      </w:tr>
      <w:tr w:rsidR="00DF4758" w:rsidRPr="0075026B" w14:paraId="6CFE747F" w14:textId="77777777" w:rsidTr="00FD2C82">
        <w:trPr>
          <w:trHeight w:val="348"/>
        </w:trPr>
        <w:tc>
          <w:tcPr>
            <w:tcW w:w="5000" w:type="pct"/>
            <w:gridSpan w:val="2"/>
            <w:shd w:val="clear" w:color="auto" w:fill="FDE4D0"/>
          </w:tcPr>
          <w:p w14:paraId="014FC9D4" w14:textId="77777777" w:rsidR="00DF4758" w:rsidRPr="0075026B" w:rsidRDefault="00DF4758">
            <w:pPr>
              <w:spacing w:after="0" w:line="240" w:lineRule="auto"/>
              <w:ind w:left="210" w:hanging="210"/>
              <w:rPr>
                <w:rFonts w:asciiTheme="minorHAnsi" w:hAnsiTheme="minorHAnsi" w:cstheme="minorHAnsi"/>
                <w:sz w:val="17"/>
              </w:rPr>
            </w:pPr>
            <w:bookmarkStart w:id="650" w:name="_bookmark724"/>
            <w:bookmarkEnd w:id="650"/>
            <w:r>
              <w:rPr>
                <w:rFonts w:asciiTheme="minorHAnsi" w:hAnsiTheme="minorHAnsi"/>
                <w:sz w:val="11"/>
              </w:rPr>
              <w:t>135</w:t>
            </w:r>
            <w:r>
              <w:rPr>
                <w:rFonts w:asciiTheme="minorHAnsi" w:hAnsiTheme="minorHAnsi"/>
                <w:sz w:val="11"/>
              </w:rPr>
              <w:tab/>
            </w:r>
            <w:r>
              <w:rPr>
                <w:rFonts w:asciiTheme="minorHAnsi" w:hAnsiTheme="minorHAnsi"/>
                <w:sz w:val="17"/>
              </w:rPr>
              <w:t>Ibid.</w:t>
            </w:r>
          </w:p>
        </w:tc>
      </w:tr>
      <w:tr w:rsidR="00DF4758" w:rsidRPr="0075026B" w14:paraId="324B8377" w14:textId="77777777" w:rsidTr="00FD2C82">
        <w:trPr>
          <w:trHeight w:val="348"/>
        </w:trPr>
        <w:tc>
          <w:tcPr>
            <w:tcW w:w="5000" w:type="pct"/>
            <w:gridSpan w:val="2"/>
            <w:shd w:val="clear" w:color="auto" w:fill="F8B887"/>
          </w:tcPr>
          <w:p w14:paraId="78C82BF6" w14:textId="77777777" w:rsidR="00DF4758" w:rsidRPr="0075026B" w:rsidRDefault="00DF4758">
            <w:pPr>
              <w:spacing w:after="0" w:line="240" w:lineRule="auto"/>
              <w:ind w:left="210" w:hanging="210"/>
              <w:rPr>
                <w:rFonts w:asciiTheme="minorHAnsi" w:hAnsiTheme="minorHAnsi" w:cstheme="minorHAnsi"/>
                <w:sz w:val="17"/>
              </w:rPr>
            </w:pPr>
            <w:bookmarkStart w:id="651" w:name="_bookmark725"/>
            <w:bookmarkEnd w:id="651"/>
            <w:r>
              <w:rPr>
                <w:rFonts w:asciiTheme="minorHAnsi" w:hAnsiTheme="minorHAnsi"/>
                <w:sz w:val="11"/>
              </w:rPr>
              <w:t xml:space="preserve">136 </w:t>
            </w:r>
            <w:r>
              <w:rPr>
                <w:rFonts w:asciiTheme="minorHAnsi" w:hAnsiTheme="minorHAnsi"/>
                <w:sz w:val="17"/>
              </w:rPr>
              <w:t>Ibid., pkt 41.</w:t>
            </w:r>
          </w:p>
        </w:tc>
      </w:tr>
      <w:tr w:rsidR="00DF4758" w:rsidRPr="0075026B" w14:paraId="7A501351" w14:textId="77777777" w:rsidTr="00FD2C82">
        <w:trPr>
          <w:trHeight w:val="348"/>
        </w:trPr>
        <w:tc>
          <w:tcPr>
            <w:tcW w:w="5000" w:type="pct"/>
            <w:gridSpan w:val="2"/>
            <w:shd w:val="clear" w:color="auto" w:fill="FDE4D0"/>
          </w:tcPr>
          <w:p w14:paraId="15FF32E4" w14:textId="77777777" w:rsidR="00DF4758" w:rsidRPr="0075026B" w:rsidRDefault="00DF4758">
            <w:pPr>
              <w:spacing w:after="0" w:line="240" w:lineRule="auto"/>
              <w:ind w:left="210" w:hanging="210"/>
              <w:rPr>
                <w:rFonts w:asciiTheme="minorHAnsi" w:hAnsiTheme="minorHAnsi" w:cstheme="minorHAnsi"/>
                <w:sz w:val="17"/>
              </w:rPr>
            </w:pPr>
            <w:bookmarkStart w:id="652" w:name="_bookmark726"/>
            <w:bookmarkEnd w:id="652"/>
            <w:r>
              <w:rPr>
                <w:rFonts w:asciiTheme="minorHAnsi" w:hAnsiTheme="minorHAnsi"/>
                <w:sz w:val="11"/>
              </w:rPr>
              <w:t>137</w:t>
            </w:r>
            <w:r>
              <w:rPr>
                <w:rFonts w:asciiTheme="minorHAnsi" w:hAnsiTheme="minorHAnsi"/>
                <w:sz w:val="11"/>
              </w:rPr>
              <w:tab/>
            </w:r>
            <w:r>
              <w:rPr>
                <w:rFonts w:asciiTheme="minorHAnsi" w:hAnsiTheme="minorHAnsi"/>
                <w:sz w:val="17"/>
              </w:rPr>
              <w:t>ECE/MP/PP/2008/4 (raport podsumowujący stan wdrożenia Konwencji), pkt 27.</w:t>
            </w:r>
          </w:p>
        </w:tc>
      </w:tr>
      <w:tr w:rsidR="00DF4758" w:rsidRPr="0075026B" w14:paraId="7F6D761D" w14:textId="77777777" w:rsidTr="00FD2C82">
        <w:trPr>
          <w:trHeight w:val="348"/>
        </w:trPr>
        <w:tc>
          <w:tcPr>
            <w:tcW w:w="5000" w:type="pct"/>
            <w:gridSpan w:val="2"/>
            <w:shd w:val="clear" w:color="auto" w:fill="F8B887"/>
          </w:tcPr>
          <w:p w14:paraId="6D01F6FF" w14:textId="77777777" w:rsidR="00DF4758" w:rsidRPr="0075026B" w:rsidRDefault="00DF4758">
            <w:pPr>
              <w:spacing w:after="0" w:line="240" w:lineRule="auto"/>
              <w:ind w:left="210" w:hanging="210"/>
              <w:rPr>
                <w:rFonts w:asciiTheme="minorHAnsi" w:hAnsiTheme="minorHAnsi" w:cstheme="minorHAnsi"/>
                <w:sz w:val="17"/>
              </w:rPr>
            </w:pPr>
            <w:bookmarkStart w:id="653" w:name="_bookmark727"/>
            <w:bookmarkEnd w:id="653"/>
            <w:r>
              <w:rPr>
                <w:rFonts w:asciiTheme="minorHAnsi" w:hAnsiTheme="minorHAnsi"/>
                <w:sz w:val="11"/>
              </w:rPr>
              <w:t>138</w:t>
            </w:r>
            <w:r>
              <w:rPr>
                <w:rFonts w:asciiTheme="minorHAnsi" w:hAnsiTheme="minorHAnsi"/>
                <w:sz w:val="11"/>
              </w:rPr>
              <w:tab/>
            </w:r>
            <w:r>
              <w:rPr>
                <w:rFonts w:asciiTheme="minorHAnsi" w:hAnsiTheme="minorHAnsi"/>
                <w:sz w:val="17"/>
              </w:rPr>
              <w:t xml:space="preserve">Dostępne pod adresem </w:t>
            </w:r>
            <w:hyperlink r:id="rId333">
              <w:r>
                <w:rPr>
                  <w:rFonts w:asciiTheme="minorHAnsi" w:hAnsiTheme="minorHAnsi"/>
                  <w:sz w:val="17"/>
                  <w:u w:val="single" w:color="EC6608"/>
                </w:rPr>
                <w:t>http://www.acpmeas.info/publications/Manual_on_Compliance_with_and_Enforcement_of_MEAs.pdf.</w:t>
              </w:r>
            </w:hyperlink>
          </w:p>
        </w:tc>
      </w:tr>
      <w:tr w:rsidR="00DF4758" w:rsidRPr="0075026B" w14:paraId="6C676D74" w14:textId="77777777" w:rsidTr="00FD2C82">
        <w:trPr>
          <w:trHeight w:val="505"/>
        </w:trPr>
        <w:tc>
          <w:tcPr>
            <w:tcW w:w="5000" w:type="pct"/>
            <w:gridSpan w:val="2"/>
            <w:shd w:val="clear" w:color="auto" w:fill="FDE4D0"/>
          </w:tcPr>
          <w:p w14:paraId="255942E1" w14:textId="77777777" w:rsidR="00DF4758" w:rsidRPr="0075026B" w:rsidRDefault="00DF4758">
            <w:pPr>
              <w:spacing w:after="0" w:line="240" w:lineRule="auto"/>
              <w:ind w:left="210" w:hanging="210"/>
              <w:rPr>
                <w:rFonts w:asciiTheme="minorHAnsi" w:hAnsiTheme="minorHAnsi" w:cstheme="minorHAnsi"/>
                <w:sz w:val="17"/>
              </w:rPr>
            </w:pPr>
            <w:bookmarkStart w:id="654" w:name="_bookmark728"/>
            <w:bookmarkEnd w:id="654"/>
            <w:r>
              <w:rPr>
                <w:rFonts w:asciiTheme="minorHAnsi" w:hAnsiTheme="minorHAnsi"/>
                <w:sz w:val="11"/>
              </w:rPr>
              <w:t>139</w:t>
            </w:r>
            <w:r>
              <w:rPr>
                <w:rFonts w:asciiTheme="minorHAnsi" w:hAnsiTheme="minorHAnsi"/>
                <w:sz w:val="11"/>
              </w:rPr>
              <w:tab/>
            </w:r>
            <w:r>
              <w:rPr>
                <w:rFonts w:asciiTheme="minorHAnsi" w:hAnsiTheme="minorHAnsi"/>
                <w:sz w:val="17"/>
              </w:rPr>
              <w:t xml:space="preserve">Krajowe sprawozdanie Austrii z wdrażania konwencji z </w:t>
            </w:r>
            <w:proofErr w:type="spellStart"/>
            <w:r>
              <w:rPr>
                <w:rFonts w:asciiTheme="minorHAnsi" w:hAnsiTheme="minorHAnsi"/>
                <w:sz w:val="17"/>
              </w:rPr>
              <w:t>Aarhus</w:t>
            </w:r>
            <w:proofErr w:type="spellEnd"/>
            <w:r>
              <w:rPr>
                <w:rFonts w:asciiTheme="minorHAnsi" w:hAnsiTheme="minorHAnsi"/>
                <w:sz w:val="17"/>
              </w:rPr>
              <w:t xml:space="preserve"> z 2011 r., pkt 14. Dostępne pod adresem </w:t>
            </w:r>
            <w:hyperlink r:id="rId334">
              <w:r>
                <w:rPr>
                  <w:rFonts w:asciiTheme="minorHAnsi" w:hAnsiTheme="minorHAnsi"/>
                  <w:sz w:val="17"/>
                  <w:u w:val="single" w:color="EC6608"/>
                </w:rPr>
                <w:t>http://www.unece.org/fileadmin/DAM/env/pp/reporting/NIRs 2011/Austria_NIR_2011.pdf.</w:t>
              </w:r>
            </w:hyperlink>
          </w:p>
        </w:tc>
      </w:tr>
      <w:tr w:rsidR="00DF4758" w:rsidRPr="0075026B" w14:paraId="42072008" w14:textId="77777777" w:rsidTr="00FD2C82">
        <w:trPr>
          <w:trHeight w:val="505"/>
        </w:trPr>
        <w:tc>
          <w:tcPr>
            <w:tcW w:w="5000" w:type="pct"/>
            <w:gridSpan w:val="2"/>
            <w:shd w:val="clear" w:color="auto" w:fill="F8B887"/>
          </w:tcPr>
          <w:p w14:paraId="56DEF26D" w14:textId="77777777" w:rsidR="00DF4758" w:rsidRPr="0075026B" w:rsidRDefault="00DF4758">
            <w:pPr>
              <w:spacing w:after="0" w:line="240" w:lineRule="auto"/>
              <w:ind w:left="210" w:hanging="210"/>
              <w:rPr>
                <w:rFonts w:asciiTheme="minorHAnsi" w:hAnsiTheme="minorHAnsi" w:cstheme="minorHAnsi"/>
                <w:sz w:val="17"/>
              </w:rPr>
            </w:pPr>
            <w:bookmarkStart w:id="655" w:name="_bookmark729"/>
            <w:bookmarkEnd w:id="655"/>
            <w:r>
              <w:rPr>
                <w:rFonts w:asciiTheme="minorHAnsi" w:hAnsiTheme="minorHAnsi"/>
                <w:sz w:val="11"/>
              </w:rPr>
              <w:t>140</w:t>
            </w:r>
            <w:r>
              <w:rPr>
                <w:rFonts w:asciiTheme="minorHAnsi" w:hAnsiTheme="minorHAnsi"/>
                <w:sz w:val="11"/>
              </w:rPr>
              <w:tab/>
            </w:r>
            <w:r>
              <w:rPr>
                <w:rFonts w:asciiTheme="minorHAnsi" w:hAnsiTheme="minorHAnsi"/>
                <w:sz w:val="17"/>
              </w:rPr>
              <w:t xml:space="preserve">Sprawozdanie Republiki Czeskiej z wdrażania konwencji z </w:t>
            </w:r>
            <w:proofErr w:type="spellStart"/>
            <w:r>
              <w:rPr>
                <w:rFonts w:asciiTheme="minorHAnsi" w:hAnsiTheme="minorHAnsi"/>
                <w:sz w:val="17"/>
              </w:rPr>
              <w:t>Aarhus</w:t>
            </w:r>
            <w:proofErr w:type="spellEnd"/>
            <w:r>
              <w:rPr>
                <w:rFonts w:asciiTheme="minorHAnsi" w:hAnsiTheme="minorHAnsi"/>
                <w:sz w:val="17"/>
              </w:rPr>
              <w:t xml:space="preserve"> z 2011 r. Dostępne pod adresem </w:t>
            </w:r>
            <w:hyperlink r:id="rId335">
              <w:r>
                <w:rPr>
                  <w:rFonts w:asciiTheme="minorHAnsi" w:hAnsiTheme="minorHAnsi"/>
                  <w:sz w:val="17"/>
                  <w:u w:val="single" w:color="EC6608"/>
                </w:rPr>
                <w:t>http://www.unece.org/fileadmin/DAM/env/pp/reporting/NIRs 2011/Czech_Republic_NIR_2011_e.pdf.</w:t>
              </w:r>
            </w:hyperlink>
          </w:p>
        </w:tc>
      </w:tr>
      <w:tr w:rsidR="00DF4758" w:rsidRPr="00655498" w14:paraId="7DF39C30" w14:textId="77777777" w:rsidTr="00FD2C82">
        <w:trPr>
          <w:trHeight w:val="348"/>
        </w:trPr>
        <w:tc>
          <w:tcPr>
            <w:tcW w:w="5000" w:type="pct"/>
            <w:gridSpan w:val="2"/>
            <w:shd w:val="clear" w:color="auto" w:fill="FDE4D0"/>
          </w:tcPr>
          <w:p w14:paraId="2664A3FB" w14:textId="77777777" w:rsidR="00DF4758" w:rsidRPr="00DF4758" w:rsidRDefault="00DF4758">
            <w:pPr>
              <w:spacing w:after="0" w:line="240" w:lineRule="auto"/>
              <w:ind w:left="210" w:hanging="210"/>
              <w:rPr>
                <w:rFonts w:asciiTheme="minorHAnsi" w:hAnsiTheme="minorHAnsi" w:cstheme="minorHAnsi"/>
                <w:sz w:val="17"/>
                <w:lang w:val="en-US"/>
              </w:rPr>
            </w:pPr>
            <w:bookmarkStart w:id="656" w:name="_bookmark730"/>
            <w:bookmarkEnd w:id="656"/>
            <w:r w:rsidRPr="00DF4758">
              <w:rPr>
                <w:rFonts w:asciiTheme="minorHAnsi" w:hAnsiTheme="minorHAnsi"/>
                <w:sz w:val="11"/>
                <w:lang w:val="en-US"/>
              </w:rPr>
              <w:t xml:space="preserve">141 </w:t>
            </w:r>
            <w:r w:rsidRPr="00DF4758">
              <w:rPr>
                <w:rFonts w:asciiTheme="minorHAnsi" w:hAnsiTheme="minorHAnsi"/>
                <w:sz w:val="17"/>
                <w:lang w:val="en-US"/>
              </w:rPr>
              <w:t>ECE/MP.PP/C.1/2009/6/Add.3, pkt 39.</w:t>
            </w:r>
          </w:p>
        </w:tc>
      </w:tr>
      <w:tr w:rsidR="00DF4758" w:rsidRPr="0075026B" w14:paraId="10A62B9C" w14:textId="77777777" w:rsidTr="00FD2C82">
        <w:trPr>
          <w:trHeight w:val="348"/>
        </w:trPr>
        <w:tc>
          <w:tcPr>
            <w:tcW w:w="5000" w:type="pct"/>
            <w:gridSpan w:val="2"/>
            <w:shd w:val="clear" w:color="auto" w:fill="F8B887"/>
          </w:tcPr>
          <w:p w14:paraId="05BBCCA3" w14:textId="77777777" w:rsidR="00DF4758" w:rsidRPr="0075026B" w:rsidRDefault="00DF4758">
            <w:pPr>
              <w:spacing w:after="0" w:line="240" w:lineRule="auto"/>
              <w:ind w:left="210" w:hanging="210"/>
              <w:rPr>
                <w:rFonts w:asciiTheme="minorHAnsi" w:hAnsiTheme="minorHAnsi" w:cstheme="minorHAnsi"/>
                <w:sz w:val="17"/>
              </w:rPr>
            </w:pPr>
            <w:bookmarkStart w:id="657" w:name="_bookmark731"/>
            <w:bookmarkEnd w:id="657"/>
            <w:r>
              <w:rPr>
                <w:rFonts w:asciiTheme="minorHAnsi" w:hAnsiTheme="minorHAnsi"/>
                <w:sz w:val="11"/>
              </w:rPr>
              <w:t>142</w:t>
            </w:r>
            <w:r>
              <w:rPr>
                <w:rFonts w:asciiTheme="minorHAnsi" w:hAnsiTheme="minorHAnsi"/>
                <w:sz w:val="11"/>
              </w:rPr>
              <w:tab/>
            </w:r>
            <w:r>
              <w:rPr>
                <w:rFonts w:asciiTheme="minorHAnsi" w:hAnsiTheme="minorHAnsi"/>
                <w:sz w:val="17"/>
              </w:rPr>
              <w:t xml:space="preserve">Zob. </w:t>
            </w:r>
            <w:hyperlink r:id="rId336">
              <w:r>
                <w:rPr>
                  <w:rFonts w:asciiTheme="minorHAnsi" w:hAnsiTheme="minorHAnsi"/>
                  <w:sz w:val="17"/>
                </w:rPr>
                <w:t>www.ekoszkola.pl.</w:t>
              </w:r>
            </w:hyperlink>
          </w:p>
        </w:tc>
      </w:tr>
      <w:tr w:rsidR="00DF4758" w:rsidRPr="0075026B" w14:paraId="298191C7" w14:textId="77777777" w:rsidTr="00FD2C82">
        <w:trPr>
          <w:trHeight w:val="348"/>
        </w:trPr>
        <w:tc>
          <w:tcPr>
            <w:tcW w:w="5000" w:type="pct"/>
            <w:gridSpan w:val="2"/>
            <w:shd w:val="clear" w:color="auto" w:fill="FDE4D0"/>
          </w:tcPr>
          <w:p w14:paraId="51E3C175" w14:textId="77777777" w:rsidR="00DF4758" w:rsidRPr="0075026B" w:rsidRDefault="00DF4758">
            <w:pPr>
              <w:spacing w:after="0" w:line="240" w:lineRule="auto"/>
              <w:ind w:left="210" w:hanging="210"/>
              <w:rPr>
                <w:rFonts w:asciiTheme="minorHAnsi" w:hAnsiTheme="minorHAnsi" w:cstheme="minorHAnsi"/>
                <w:sz w:val="17"/>
              </w:rPr>
            </w:pPr>
            <w:bookmarkStart w:id="658" w:name="_bookmark732"/>
            <w:bookmarkEnd w:id="658"/>
            <w:r>
              <w:rPr>
                <w:rFonts w:asciiTheme="minorHAnsi" w:hAnsiTheme="minorHAnsi"/>
                <w:sz w:val="11"/>
              </w:rPr>
              <w:t>143</w:t>
            </w:r>
            <w:r>
              <w:rPr>
                <w:rFonts w:asciiTheme="minorHAnsi" w:hAnsiTheme="minorHAnsi"/>
                <w:sz w:val="11"/>
              </w:rPr>
              <w:tab/>
            </w:r>
            <w:r>
              <w:rPr>
                <w:rFonts w:asciiTheme="minorHAnsi" w:hAnsiTheme="minorHAnsi"/>
                <w:sz w:val="17"/>
              </w:rPr>
              <w:t xml:space="preserve">Więcej informacji można znaleźć na stronie </w:t>
            </w:r>
            <w:hyperlink r:id="rId337">
              <w:r>
                <w:rPr>
                  <w:rFonts w:asciiTheme="minorHAnsi" w:hAnsiTheme="minorHAnsi"/>
                  <w:sz w:val="17"/>
                  <w:u w:val="single" w:color="EC6608"/>
                </w:rPr>
                <w:t>www.mos.gov.pl.</w:t>
              </w:r>
            </w:hyperlink>
          </w:p>
        </w:tc>
      </w:tr>
      <w:tr w:rsidR="00DF4758" w:rsidRPr="0075026B" w14:paraId="39D74212" w14:textId="77777777" w:rsidTr="00FD2C82">
        <w:trPr>
          <w:trHeight w:val="685"/>
        </w:trPr>
        <w:tc>
          <w:tcPr>
            <w:tcW w:w="5000" w:type="pct"/>
            <w:gridSpan w:val="2"/>
            <w:shd w:val="clear" w:color="auto" w:fill="F8B887"/>
          </w:tcPr>
          <w:p w14:paraId="6AC244D3" w14:textId="77777777" w:rsidR="00DF4758" w:rsidRPr="0075026B" w:rsidRDefault="00DF4758">
            <w:pPr>
              <w:spacing w:after="0" w:line="240" w:lineRule="auto"/>
              <w:ind w:left="210" w:hanging="210"/>
              <w:rPr>
                <w:rFonts w:asciiTheme="minorHAnsi" w:hAnsiTheme="minorHAnsi" w:cstheme="minorHAnsi"/>
                <w:sz w:val="17"/>
              </w:rPr>
            </w:pPr>
            <w:bookmarkStart w:id="659" w:name="_bookmark733"/>
            <w:bookmarkEnd w:id="659"/>
            <w:r>
              <w:rPr>
                <w:rFonts w:asciiTheme="minorHAnsi" w:hAnsiTheme="minorHAnsi"/>
                <w:sz w:val="11"/>
              </w:rPr>
              <w:t>144</w:t>
            </w:r>
            <w:r>
              <w:rPr>
                <w:rFonts w:asciiTheme="minorHAnsi" w:hAnsiTheme="minorHAnsi"/>
                <w:sz w:val="11"/>
              </w:rPr>
              <w:tab/>
            </w:r>
            <w:r>
              <w:rPr>
                <w:rFonts w:asciiTheme="minorHAnsi" w:hAnsiTheme="minorHAnsi"/>
                <w:sz w:val="17"/>
              </w:rPr>
              <w:t xml:space="preserve">Niniejszy przegląd prac Centrów </w:t>
            </w:r>
            <w:proofErr w:type="spellStart"/>
            <w:r>
              <w:rPr>
                <w:rFonts w:asciiTheme="minorHAnsi" w:hAnsiTheme="minorHAnsi"/>
                <w:sz w:val="17"/>
              </w:rPr>
              <w:t>Aarhus</w:t>
            </w:r>
            <w:proofErr w:type="spellEnd"/>
            <w:r>
              <w:rPr>
                <w:rFonts w:asciiTheme="minorHAnsi" w:hAnsiTheme="minorHAnsi"/>
                <w:sz w:val="17"/>
              </w:rPr>
              <w:t xml:space="preserve"> pochodzi z trzech publikacji wydanych przez OBWE: </w:t>
            </w:r>
            <w:proofErr w:type="spellStart"/>
            <w:r>
              <w:rPr>
                <w:rFonts w:asciiTheme="minorHAnsi" w:hAnsiTheme="minorHAnsi"/>
                <w:i/>
                <w:sz w:val="17"/>
              </w:rPr>
              <w:t>Aarhus</w:t>
            </w:r>
            <w:proofErr w:type="spellEnd"/>
            <w:r>
              <w:rPr>
                <w:rFonts w:asciiTheme="minorHAnsi" w:hAnsiTheme="minorHAnsi"/>
                <w:i/>
                <w:sz w:val="17"/>
              </w:rPr>
              <w:t xml:space="preserve"> </w:t>
            </w:r>
            <w:proofErr w:type="spellStart"/>
            <w:r>
              <w:rPr>
                <w:rFonts w:asciiTheme="minorHAnsi" w:hAnsiTheme="minorHAnsi"/>
                <w:i/>
                <w:sz w:val="17"/>
              </w:rPr>
              <w:t>Centres</w:t>
            </w:r>
            <w:proofErr w:type="spellEnd"/>
            <w:r>
              <w:rPr>
                <w:rFonts w:asciiTheme="minorHAnsi" w:hAnsiTheme="minorHAnsi"/>
                <w:sz w:val="17"/>
              </w:rPr>
              <w:t xml:space="preserve">- </w:t>
            </w:r>
            <w:r>
              <w:rPr>
                <w:rFonts w:asciiTheme="minorHAnsi" w:hAnsiTheme="minorHAnsi"/>
                <w:i/>
                <w:sz w:val="17"/>
              </w:rPr>
              <w:t xml:space="preserve">Focus </w:t>
            </w:r>
            <w:proofErr w:type="spellStart"/>
            <w:r>
              <w:rPr>
                <w:rFonts w:asciiTheme="minorHAnsi" w:hAnsiTheme="minorHAnsi"/>
                <w:i/>
                <w:sz w:val="17"/>
              </w:rPr>
              <w:t>South</w:t>
            </w:r>
            <w:proofErr w:type="spellEnd"/>
            <w:r>
              <w:rPr>
                <w:rFonts w:asciiTheme="minorHAnsi" w:hAnsiTheme="minorHAnsi"/>
                <w:i/>
                <w:sz w:val="17"/>
              </w:rPr>
              <w:t xml:space="preserve"> </w:t>
            </w:r>
            <w:proofErr w:type="spellStart"/>
            <w:r>
              <w:rPr>
                <w:rFonts w:asciiTheme="minorHAnsi" w:hAnsiTheme="minorHAnsi"/>
                <w:i/>
                <w:sz w:val="17"/>
              </w:rPr>
              <w:t>Caucasus</w:t>
            </w:r>
            <w:proofErr w:type="spellEnd"/>
            <w:r>
              <w:rPr>
                <w:rFonts w:asciiTheme="minorHAnsi" w:hAnsiTheme="minorHAnsi"/>
                <w:sz w:val="17"/>
              </w:rPr>
              <w:t xml:space="preserve"> (2009). Dostępne pod adresem </w:t>
            </w:r>
            <w:hyperlink r:id="rId338">
              <w:r>
                <w:rPr>
                  <w:rFonts w:asciiTheme="minorHAnsi" w:hAnsiTheme="minorHAnsi"/>
                  <w:sz w:val="17"/>
                  <w:u w:val="single" w:color="EC6608"/>
                </w:rPr>
                <w:t>http://www.osce.org/eea/68494;</w:t>
              </w:r>
            </w:hyperlink>
            <w:r>
              <w:rPr>
                <w:rFonts w:asciiTheme="minorHAnsi" w:hAnsiTheme="minorHAnsi"/>
                <w:sz w:val="17"/>
              </w:rPr>
              <w:t xml:space="preserve"> </w:t>
            </w:r>
            <w:proofErr w:type="spellStart"/>
            <w:r>
              <w:rPr>
                <w:rFonts w:asciiTheme="minorHAnsi" w:hAnsiTheme="minorHAnsi"/>
                <w:i/>
                <w:sz w:val="17"/>
              </w:rPr>
              <w:t>Aarhus</w:t>
            </w:r>
            <w:proofErr w:type="spellEnd"/>
            <w:r>
              <w:rPr>
                <w:rFonts w:asciiTheme="minorHAnsi" w:hAnsiTheme="minorHAnsi"/>
                <w:i/>
                <w:sz w:val="17"/>
              </w:rPr>
              <w:t xml:space="preserve"> </w:t>
            </w:r>
            <w:proofErr w:type="spellStart"/>
            <w:r>
              <w:rPr>
                <w:rFonts w:asciiTheme="minorHAnsi" w:hAnsiTheme="minorHAnsi"/>
                <w:i/>
                <w:sz w:val="17"/>
              </w:rPr>
              <w:t>Centres</w:t>
            </w:r>
            <w:proofErr w:type="spellEnd"/>
            <w:r>
              <w:rPr>
                <w:rFonts w:asciiTheme="minorHAnsi" w:hAnsiTheme="minorHAnsi"/>
                <w:i/>
                <w:sz w:val="17"/>
              </w:rPr>
              <w:t xml:space="preserve"> </w:t>
            </w:r>
            <w:r>
              <w:rPr>
                <w:rFonts w:asciiTheme="minorHAnsi" w:hAnsiTheme="minorHAnsi"/>
                <w:sz w:val="17"/>
              </w:rPr>
              <w:t xml:space="preserve">– </w:t>
            </w:r>
            <w:r>
              <w:rPr>
                <w:rFonts w:asciiTheme="minorHAnsi" w:hAnsiTheme="minorHAnsi"/>
                <w:i/>
                <w:sz w:val="17"/>
              </w:rPr>
              <w:t xml:space="preserve">Focus Central Asia </w:t>
            </w:r>
            <w:r>
              <w:rPr>
                <w:rFonts w:asciiTheme="minorHAnsi" w:hAnsiTheme="minorHAnsi"/>
                <w:sz w:val="17"/>
              </w:rPr>
              <w:t xml:space="preserve">(2009). Dostępne pod adresem </w:t>
            </w:r>
            <w:hyperlink r:id="rId339">
              <w:r>
                <w:rPr>
                  <w:rFonts w:asciiTheme="minorHAnsi" w:hAnsiTheme="minorHAnsi"/>
                  <w:sz w:val="17"/>
                  <w:u w:val="single" w:color="EC6608"/>
                </w:rPr>
                <w:t>http://www.osce.org/eea/68495;</w:t>
              </w:r>
            </w:hyperlink>
            <w:r>
              <w:rPr>
                <w:rFonts w:asciiTheme="minorHAnsi" w:hAnsiTheme="minorHAnsi"/>
                <w:sz w:val="17"/>
              </w:rPr>
              <w:t xml:space="preserve"> oraz </w:t>
            </w:r>
            <w:r>
              <w:rPr>
                <w:rFonts w:asciiTheme="minorHAnsi" w:hAnsiTheme="minorHAnsi"/>
                <w:i/>
                <w:sz w:val="17"/>
              </w:rPr>
              <w:t xml:space="preserve">The </w:t>
            </w:r>
            <w:proofErr w:type="spellStart"/>
            <w:r>
              <w:rPr>
                <w:rFonts w:asciiTheme="minorHAnsi" w:hAnsiTheme="minorHAnsi"/>
                <w:i/>
                <w:sz w:val="17"/>
              </w:rPr>
              <w:t>Aarhus</w:t>
            </w:r>
            <w:proofErr w:type="spellEnd"/>
            <w:r>
              <w:rPr>
                <w:rFonts w:asciiTheme="minorHAnsi" w:hAnsiTheme="minorHAnsi"/>
                <w:i/>
                <w:sz w:val="17"/>
              </w:rPr>
              <w:t xml:space="preserve"> </w:t>
            </w:r>
            <w:proofErr w:type="spellStart"/>
            <w:r>
              <w:rPr>
                <w:rFonts w:asciiTheme="minorHAnsi" w:hAnsiTheme="minorHAnsi"/>
                <w:i/>
                <w:sz w:val="17"/>
              </w:rPr>
              <w:t>Centres</w:t>
            </w:r>
            <w:proofErr w:type="spellEnd"/>
            <w:r>
              <w:rPr>
                <w:rFonts w:asciiTheme="minorHAnsi" w:hAnsiTheme="minorHAnsi"/>
                <w:i/>
                <w:sz w:val="17"/>
              </w:rPr>
              <w:t xml:space="preserve">: Krótkie wprowadzenie </w:t>
            </w:r>
            <w:r>
              <w:rPr>
                <w:rFonts w:asciiTheme="minorHAnsi" w:hAnsiTheme="minorHAnsi"/>
                <w:sz w:val="17"/>
              </w:rPr>
              <w:t xml:space="preserve">(2012). Dostępne pod adresem </w:t>
            </w:r>
            <w:hyperlink r:id="rId340">
              <w:r>
                <w:rPr>
                  <w:rFonts w:asciiTheme="minorHAnsi" w:hAnsiTheme="minorHAnsi"/>
                  <w:sz w:val="17"/>
                  <w:u w:val="single" w:color="EC6608"/>
                </w:rPr>
                <w:t>http://www.osce.org/eea/89067.</w:t>
              </w:r>
            </w:hyperlink>
          </w:p>
        </w:tc>
      </w:tr>
      <w:tr w:rsidR="00DF4758" w:rsidRPr="0075026B" w14:paraId="52D8A250" w14:textId="77777777" w:rsidTr="00FD2C82">
        <w:trPr>
          <w:trHeight w:val="348"/>
        </w:trPr>
        <w:tc>
          <w:tcPr>
            <w:tcW w:w="5000" w:type="pct"/>
            <w:gridSpan w:val="2"/>
            <w:shd w:val="clear" w:color="auto" w:fill="FDE4D0"/>
          </w:tcPr>
          <w:p w14:paraId="120E8A34"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145</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Osz, Kirgistan.</w:t>
            </w:r>
          </w:p>
        </w:tc>
      </w:tr>
      <w:tr w:rsidR="00DF4758" w:rsidRPr="0075026B" w14:paraId="7F989DD5" w14:textId="77777777" w:rsidTr="00FD2C82">
        <w:trPr>
          <w:trHeight w:val="348"/>
        </w:trPr>
        <w:tc>
          <w:tcPr>
            <w:tcW w:w="5000" w:type="pct"/>
            <w:gridSpan w:val="2"/>
            <w:shd w:val="clear" w:color="auto" w:fill="F8B887"/>
          </w:tcPr>
          <w:p w14:paraId="5BD7C475" w14:textId="77777777" w:rsidR="00DF4758" w:rsidRPr="0075026B" w:rsidRDefault="00DF4758">
            <w:pPr>
              <w:spacing w:after="0" w:line="240" w:lineRule="auto"/>
              <w:ind w:left="210" w:hanging="210"/>
              <w:rPr>
                <w:rFonts w:asciiTheme="minorHAnsi" w:hAnsiTheme="minorHAnsi" w:cstheme="minorHAnsi"/>
                <w:sz w:val="17"/>
              </w:rPr>
            </w:pPr>
            <w:bookmarkStart w:id="660" w:name="_bookmark735"/>
            <w:bookmarkEnd w:id="660"/>
            <w:r>
              <w:rPr>
                <w:rFonts w:asciiTheme="minorHAnsi" w:hAnsiTheme="minorHAnsi"/>
                <w:sz w:val="11"/>
              </w:rPr>
              <w:lastRenderedPageBreak/>
              <w:t>146</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Baku.</w:t>
            </w:r>
          </w:p>
        </w:tc>
      </w:tr>
      <w:tr w:rsidR="00DF4758" w:rsidRPr="0075026B" w14:paraId="22CAED30" w14:textId="77777777" w:rsidTr="00FD2C82">
        <w:trPr>
          <w:trHeight w:val="348"/>
        </w:trPr>
        <w:tc>
          <w:tcPr>
            <w:tcW w:w="5000" w:type="pct"/>
            <w:gridSpan w:val="2"/>
            <w:shd w:val="clear" w:color="auto" w:fill="FDE4D0"/>
          </w:tcPr>
          <w:p w14:paraId="1CEBF2B6" w14:textId="77777777" w:rsidR="00DF4758" w:rsidRPr="0075026B" w:rsidRDefault="00DF4758">
            <w:pPr>
              <w:spacing w:after="0" w:line="240" w:lineRule="auto"/>
              <w:ind w:left="210" w:hanging="210"/>
              <w:rPr>
                <w:rFonts w:asciiTheme="minorHAnsi" w:hAnsiTheme="minorHAnsi" w:cstheme="minorHAnsi"/>
                <w:sz w:val="17"/>
              </w:rPr>
            </w:pPr>
            <w:bookmarkStart w:id="661" w:name="_bookmark736"/>
            <w:bookmarkEnd w:id="661"/>
            <w:r>
              <w:rPr>
                <w:rFonts w:asciiTheme="minorHAnsi" w:hAnsiTheme="minorHAnsi"/>
                <w:sz w:val="11"/>
              </w:rPr>
              <w:t>147</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Gruzja.</w:t>
            </w:r>
          </w:p>
        </w:tc>
      </w:tr>
      <w:tr w:rsidR="00DF4758" w:rsidRPr="0075026B" w14:paraId="5AC56939" w14:textId="77777777" w:rsidTr="00FD2C82">
        <w:trPr>
          <w:trHeight w:val="348"/>
        </w:trPr>
        <w:tc>
          <w:tcPr>
            <w:tcW w:w="5000" w:type="pct"/>
            <w:gridSpan w:val="2"/>
            <w:shd w:val="clear" w:color="auto" w:fill="F8B887"/>
          </w:tcPr>
          <w:p w14:paraId="5DF9FF56" w14:textId="77777777" w:rsidR="00DF4758" w:rsidRPr="0075026B" w:rsidRDefault="00DF4758">
            <w:pPr>
              <w:spacing w:after="0" w:line="240" w:lineRule="auto"/>
              <w:ind w:left="210" w:hanging="210"/>
              <w:rPr>
                <w:rFonts w:asciiTheme="minorHAnsi" w:hAnsiTheme="minorHAnsi" w:cstheme="minorHAnsi"/>
                <w:sz w:val="17"/>
              </w:rPr>
            </w:pPr>
            <w:bookmarkStart w:id="662" w:name="_bookmark737"/>
            <w:bookmarkEnd w:id="662"/>
            <w:r>
              <w:rPr>
                <w:rFonts w:asciiTheme="minorHAnsi" w:hAnsiTheme="minorHAnsi"/>
                <w:sz w:val="11"/>
              </w:rPr>
              <w:t>148</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Erywań.</w:t>
            </w:r>
          </w:p>
        </w:tc>
      </w:tr>
      <w:tr w:rsidR="00DF4758" w:rsidRPr="0075026B" w14:paraId="78F5F505" w14:textId="77777777" w:rsidTr="00FD2C82">
        <w:trPr>
          <w:trHeight w:val="348"/>
        </w:trPr>
        <w:tc>
          <w:tcPr>
            <w:tcW w:w="5000" w:type="pct"/>
            <w:gridSpan w:val="2"/>
            <w:shd w:val="clear" w:color="auto" w:fill="FDE4D0"/>
          </w:tcPr>
          <w:p w14:paraId="62628785" w14:textId="77777777" w:rsidR="00DF4758" w:rsidRPr="0075026B" w:rsidRDefault="00DF4758">
            <w:pPr>
              <w:spacing w:after="0" w:line="240" w:lineRule="auto"/>
              <w:ind w:left="210" w:hanging="210"/>
              <w:rPr>
                <w:rFonts w:asciiTheme="minorHAnsi" w:hAnsiTheme="minorHAnsi" w:cstheme="minorHAnsi"/>
                <w:sz w:val="17"/>
              </w:rPr>
            </w:pPr>
            <w:bookmarkStart w:id="663" w:name="_bookmark738"/>
            <w:bookmarkEnd w:id="663"/>
            <w:r>
              <w:rPr>
                <w:rFonts w:asciiTheme="minorHAnsi" w:hAnsiTheme="minorHAnsi"/>
                <w:sz w:val="11"/>
              </w:rPr>
              <w:t>149</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Kazachstan.</w:t>
            </w:r>
          </w:p>
        </w:tc>
      </w:tr>
      <w:tr w:rsidR="00DF4758" w:rsidRPr="0075026B" w14:paraId="52E6D602" w14:textId="77777777" w:rsidTr="00FD2C82">
        <w:trPr>
          <w:trHeight w:val="348"/>
        </w:trPr>
        <w:tc>
          <w:tcPr>
            <w:tcW w:w="5000" w:type="pct"/>
            <w:gridSpan w:val="2"/>
            <w:shd w:val="clear" w:color="auto" w:fill="F8B887"/>
          </w:tcPr>
          <w:p w14:paraId="0EC5BCC0" w14:textId="77777777" w:rsidR="00DF4758" w:rsidRPr="0075026B" w:rsidRDefault="00DF4758">
            <w:pPr>
              <w:spacing w:after="0" w:line="240" w:lineRule="auto"/>
              <w:ind w:left="210" w:hanging="210"/>
              <w:rPr>
                <w:rFonts w:asciiTheme="minorHAnsi" w:hAnsiTheme="minorHAnsi" w:cstheme="minorHAnsi"/>
                <w:sz w:val="17"/>
              </w:rPr>
            </w:pPr>
            <w:bookmarkStart w:id="664" w:name="_bookmark739"/>
            <w:bookmarkEnd w:id="664"/>
            <w:r>
              <w:rPr>
                <w:rFonts w:asciiTheme="minorHAnsi" w:hAnsiTheme="minorHAnsi"/>
                <w:sz w:val="11"/>
              </w:rPr>
              <w:t>150</w:t>
            </w:r>
            <w:r>
              <w:rPr>
                <w:rFonts w:asciiTheme="minorHAnsi" w:hAnsiTheme="minorHAnsi"/>
                <w:sz w:val="11"/>
              </w:rPr>
              <w:tab/>
            </w:r>
            <w:r>
              <w:rPr>
                <w:rFonts w:asciiTheme="minorHAnsi" w:hAnsiTheme="minorHAnsi"/>
                <w:sz w:val="17"/>
              </w:rPr>
              <w:t xml:space="preserve">Centrum </w:t>
            </w:r>
            <w:proofErr w:type="spellStart"/>
            <w:r>
              <w:rPr>
                <w:rFonts w:asciiTheme="minorHAnsi" w:hAnsiTheme="minorHAnsi"/>
                <w:sz w:val="17"/>
              </w:rPr>
              <w:t>Aarhus</w:t>
            </w:r>
            <w:proofErr w:type="spellEnd"/>
            <w:r>
              <w:rPr>
                <w:rFonts w:asciiTheme="minorHAnsi" w:hAnsiTheme="minorHAnsi"/>
                <w:sz w:val="17"/>
              </w:rPr>
              <w:t xml:space="preserve">, </w:t>
            </w:r>
            <w:proofErr w:type="spellStart"/>
            <w:r>
              <w:rPr>
                <w:rFonts w:asciiTheme="minorHAnsi" w:hAnsiTheme="minorHAnsi"/>
                <w:sz w:val="17"/>
              </w:rPr>
              <w:t>Khujand</w:t>
            </w:r>
            <w:proofErr w:type="spellEnd"/>
            <w:r>
              <w:rPr>
                <w:rFonts w:asciiTheme="minorHAnsi" w:hAnsiTheme="minorHAnsi"/>
                <w:sz w:val="17"/>
              </w:rPr>
              <w:t>, Tadżykistan.</w:t>
            </w:r>
          </w:p>
        </w:tc>
      </w:tr>
      <w:tr w:rsidR="00DF4758" w:rsidRPr="0075026B" w14:paraId="1283E0ED" w14:textId="77777777" w:rsidTr="00FD2C82">
        <w:trPr>
          <w:trHeight w:val="505"/>
        </w:trPr>
        <w:tc>
          <w:tcPr>
            <w:tcW w:w="5000" w:type="pct"/>
            <w:gridSpan w:val="2"/>
            <w:shd w:val="clear" w:color="auto" w:fill="FDE4D0"/>
          </w:tcPr>
          <w:p w14:paraId="7CACF6C5" w14:textId="77777777" w:rsidR="00DF4758" w:rsidRPr="0075026B" w:rsidRDefault="00DF4758">
            <w:pPr>
              <w:spacing w:after="0" w:line="240" w:lineRule="auto"/>
              <w:ind w:left="210" w:hanging="210"/>
              <w:rPr>
                <w:rFonts w:asciiTheme="minorHAnsi" w:hAnsiTheme="minorHAnsi" w:cstheme="minorHAnsi"/>
                <w:sz w:val="17"/>
              </w:rPr>
            </w:pPr>
            <w:bookmarkStart w:id="665" w:name="_bookmark740"/>
            <w:bookmarkEnd w:id="665"/>
            <w:r>
              <w:rPr>
                <w:rFonts w:asciiTheme="minorHAnsi" w:hAnsiTheme="minorHAnsi"/>
                <w:sz w:val="11"/>
              </w:rPr>
              <w:t>151</w:t>
            </w:r>
            <w:r>
              <w:rPr>
                <w:rFonts w:asciiTheme="minorHAnsi" w:hAnsiTheme="minorHAnsi"/>
                <w:sz w:val="11"/>
              </w:rPr>
              <w:tab/>
            </w:r>
            <w:r>
              <w:rPr>
                <w:rFonts w:asciiTheme="minorHAnsi" w:hAnsiTheme="minorHAnsi"/>
                <w:sz w:val="17"/>
              </w:rPr>
              <w:t xml:space="preserve">Zob. sekcja 5 Kodeksu postępowania administracyjnego z 21.06.1993 r.; RT I 1993, 50, 694; z 15.09.1993 r. z późniejszymi zmianami, opisanymi w D. </w:t>
            </w:r>
            <w:proofErr w:type="spellStart"/>
            <w:r>
              <w:rPr>
                <w:rFonts w:asciiTheme="minorHAnsi" w:hAnsiTheme="minorHAnsi"/>
                <w:sz w:val="17"/>
              </w:rPr>
              <w:t>Galligan</w:t>
            </w:r>
            <w:proofErr w:type="spellEnd"/>
            <w:r>
              <w:rPr>
                <w:rFonts w:asciiTheme="minorHAnsi" w:hAnsiTheme="minorHAnsi"/>
                <w:sz w:val="17"/>
              </w:rPr>
              <w:t xml:space="preserve"> i D. </w:t>
            </w:r>
            <w:proofErr w:type="spellStart"/>
            <w:r>
              <w:rPr>
                <w:rFonts w:asciiTheme="minorHAnsi" w:hAnsiTheme="minorHAnsi"/>
                <w:sz w:val="17"/>
              </w:rPr>
              <w:t>Smilov</w:t>
            </w:r>
            <w:proofErr w:type="spellEnd"/>
            <w:r>
              <w:rPr>
                <w:rFonts w:asciiTheme="minorHAnsi" w:hAnsiTheme="minorHAnsi"/>
                <w:sz w:val="17"/>
              </w:rPr>
              <w:t xml:space="preserve">, </w:t>
            </w:r>
            <w:proofErr w:type="spellStart"/>
            <w:r>
              <w:rPr>
                <w:rFonts w:asciiTheme="minorHAnsi" w:hAnsiTheme="minorHAnsi"/>
                <w:i/>
                <w:sz w:val="17"/>
              </w:rPr>
              <w:t>Administrative</w:t>
            </w:r>
            <w:proofErr w:type="spellEnd"/>
            <w:r>
              <w:rPr>
                <w:rFonts w:asciiTheme="minorHAnsi" w:hAnsiTheme="minorHAnsi"/>
                <w:i/>
                <w:sz w:val="17"/>
              </w:rPr>
              <w:t xml:space="preserve"> Law in Central and </w:t>
            </w:r>
            <w:proofErr w:type="spellStart"/>
            <w:r>
              <w:rPr>
                <w:rFonts w:asciiTheme="minorHAnsi" w:hAnsiTheme="minorHAnsi"/>
                <w:i/>
                <w:sz w:val="17"/>
              </w:rPr>
              <w:t>Eastern</w:t>
            </w:r>
            <w:proofErr w:type="spellEnd"/>
            <w:r>
              <w:rPr>
                <w:rFonts w:asciiTheme="minorHAnsi" w:hAnsiTheme="minorHAnsi"/>
                <w:i/>
                <w:sz w:val="17"/>
              </w:rPr>
              <w:t xml:space="preserve"> Europe, 1996-1998</w:t>
            </w:r>
            <w:r>
              <w:rPr>
                <w:rFonts w:asciiTheme="minorHAnsi" w:hAnsiTheme="minorHAnsi"/>
                <w:sz w:val="17"/>
              </w:rPr>
              <w:t xml:space="preserve">, (Budapeszt: Central </w:t>
            </w:r>
            <w:proofErr w:type="spellStart"/>
            <w:r>
              <w:rPr>
                <w:rFonts w:asciiTheme="minorHAnsi" w:hAnsiTheme="minorHAnsi"/>
                <w:sz w:val="17"/>
              </w:rPr>
              <w:t>European</w:t>
            </w:r>
            <w:proofErr w:type="spellEnd"/>
            <w:r>
              <w:rPr>
                <w:rFonts w:asciiTheme="minorHAnsi" w:hAnsiTheme="minorHAnsi"/>
                <w:sz w:val="17"/>
              </w:rPr>
              <w:t xml:space="preserve"> University Press, 1999) s. 85.</w:t>
            </w:r>
          </w:p>
        </w:tc>
      </w:tr>
      <w:tr w:rsidR="00DF4758" w:rsidRPr="00655498" w14:paraId="2914FB94" w14:textId="77777777" w:rsidTr="00FD2C82">
        <w:trPr>
          <w:trHeight w:val="348"/>
        </w:trPr>
        <w:tc>
          <w:tcPr>
            <w:tcW w:w="5000" w:type="pct"/>
            <w:gridSpan w:val="2"/>
            <w:shd w:val="clear" w:color="auto" w:fill="F8B887"/>
          </w:tcPr>
          <w:p w14:paraId="6858933A" w14:textId="77777777" w:rsidR="00DF4758" w:rsidRPr="00DF4758" w:rsidRDefault="00DF4758">
            <w:pPr>
              <w:spacing w:after="0" w:line="240" w:lineRule="auto"/>
              <w:ind w:left="210" w:hanging="210"/>
              <w:rPr>
                <w:rFonts w:asciiTheme="minorHAnsi" w:hAnsiTheme="minorHAnsi" w:cstheme="minorHAnsi"/>
                <w:sz w:val="17"/>
                <w:lang w:val="en-US"/>
              </w:rPr>
            </w:pPr>
            <w:bookmarkStart w:id="666" w:name="_bookmark741"/>
            <w:bookmarkEnd w:id="666"/>
            <w:r w:rsidRPr="00DF4758">
              <w:rPr>
                <w:rFonts w:asciiTheme="minorHAnsi" w:hAnsiTheme="minorHAnsi"/>
                <w:sz w:val="11"/>
                <w:lang w:val="en-US"/>
              </w:rPr>
              <w:t>152</w:t>
            </w:r>
            <w:r w:rsidRPr="00DF4758">
              <w:rPr>
                <w:rFonts w:asciiTheme="minorHAnsi" w:hAnsiTheme="minorHAnsi"/>
                <w:sz w:val="11"/>
                <w:lang w:val="en-US"/>
              </w:rPr>
              <w:tab/>
            </w:r>
            <w:r w:rsidRPr="00DF4758">
              <w:rPr>
                <w:rFonts w:asciiTheme="minorHAnsi" w:hAnsiTheme="minorHAnsi"/>
                <w:sz w:val="17"/>
                <w:lang w:val="en-US"/>
              </w:rPr>
              <w:t>ECE/MP.PP/C.1/2005/2/Add.5, pkt 21.</w:t>
            </w:r>
          </w:p>
        </w:tc>
      </w:tr>
      <w:tr w:rsidR="00DF4758" w:rsidRPr="0075026B" w14:paraId="2931DDB6" w14:textId="77777777" w:rsidTr="00FD2C82">
        <w:trPr>
          <w:trHeight w:val="348"/>
        </w:trPr>
        <w:tc>
          <w:tcPr>
            <w:tcW w:w="5000" w:type="pct"/>
            <w:gridSpan w:val="2"/>
            <w:shd w:val="clear" w:color="auto" w:fill="FDE4D0"/>
          </w:tcPr>
          <w:p w14:paraId="250418A3" w14:textId="77777777" w:rsidR="00DF4758" w:rsidRPr="0075026B" w:rsidRDefault="00DF4758">
            <w:pPr>
              <w:spacing w:after="0" w:line="240" w:lineRule="auto"/>
              <w:ind w:left="210" w:hanging="210"/>
              <w:rPr>
                <w:rFonts w:asciiTheme="minorHAnsi" w:hAnsiTheme="minorHAnsi" w:cstheme="minorHAnsi"/>
                <w:sz w:val="17"/>
              </w:rPr>
            </w:pPr>
            <w:bookmarkStart w:id="667" w:name="_bookmark742"/>
            <w:bookmarkEnd w:id="667"/>
            <w:r>
              <w:rPr>
                <w:rFonts w:asciiTheme="minorHAnsi" w:hAnsiTheme="minorHAnsi"/>
                <w:sz w:val="11"/>
              </w:rPr>
              <w:t>153</w:t>
            </w:r>
            <w:r>
              <w:rPr>
                <w:rFonts w:asciiTheme="minorHAnsi" w:hAnsiTheme="minorHAnsi"/>
                <w:sz w:val="11"/>
              </w:rPr>
              <w:tab/>
            </w:r>
            <w:r>
              <w:rPr>
                <w:rFonts w:asciiTheme="minorHAnsi" w:hAnsiTheme="minorHAnsi"/>
                <w:sz w:val="17"/>
              </w:rPr>
              <w:t>ECE/MP/PP/2008/4 (raport podsumowujący stan wdrożenia Konwencji), pkt 39.</w:t>
            </w:r>
          </w:p>
        </w:tc>
      </w:tr>
      <w:tr w:rsidR="00DF4758" w:rsidRPr="0075026B" w14:paraId="786F1385" w14:textId="77777777" w:rsidTr="00FD2C82">
        <w:trPr>
          <w:trHeight w:val="505"/>
        </w:trPr>
        <w:tc>
          <w:tcPr>
            <w:tcW w:w="5000" w:type="pct"/>
            <w:gridSpan w:val="2"/>
            <w:shd w:val="clear" w:color="auto" w:fill="F8B887"/>
          </w:tcPr>
          <w:p w14:paraId="7913674E" w14:textId="77777777" w:rsidR="00DF4758" w:rsidRPr="0075026B" w:rsidRDefault="00DF4758">
            <w:pPr>
              <w:spacing w:after="0" w:line="240" w:lineRule="auto"/>
              <w:ind w:left="210" w:hanging="210"/>
              <w:rPr>
                <w:rFonts w:asciiTheme="minorHAnsi" w:hAnsiTheme="minorHAnsi" w:cstheme="minorHAnsi"/>
                <w:sz w:val="17"/>
              </w:rPr>
            </w:pPr>
            <w:bookmarkStart w:id="668" w:name="_bookmark743"/>
            <w:bookmarkEnd w:id="668"/>
            <w:r>
              <w:rPr>
                <w:rFonts w:asciiTheme="minorHAnsi" w:hAnsiTheme="minorHAnsi"/>
                <w:sz w:val="11"/>
              </w:rPr>
              <w:t>154</w:t>
            </w:r>
            <w:r>
              <w:rPr>
                <w:rFonts w:asciiTheme="minorHAnsi" w:hAnsiTheme="minorHAnsi"/>
                <w:sz w:val="11"/>
              </w:rPr>
              <w:tab/>
            </w:r>
            <w:r>
              <w:rPr>
                <w:rFonts w:asciiTheme="minorHAnsi" w:hAnsiTheme="minorHAnsi"/>
                <w:sz w:val="17"/>
              </w:rPr>
              <w:t xml:space="preserve">Konwencja o ochronie i użytkowaniu cieków transgranicznych i jezior międzynarodowych, art. 2 ust. 8, Organizacja Narodów Zjednoczonych, </w:t>
            </w:r>
            <w:r>
              <w:rPr>
                <w:rFonts w:asciiTheme="minorHAnsi" w:hAnsiTheme="minorHAnsi"/>
                <w:i/>
                <w:sz w:val="17"/>
              </w:rPr>
              <w:t>Zbiór traktatów</w:t>
            </w:r>
            <w:r>
              <w:rPr>
                <w:rFonts w:asciiTheme="minorHAnsi" w:hAnsiTheme="minorHAnsi"/>
                <w:sz w:val="17"/>
              </w:rPr>
              <w:t>, t. 1936, s. 269.</w:t>
            </w:r>
          </w:p>
        </w:tc>
      </w:tr>
      <w:tr w:rsidR="00DF4758" w:rsidRPr="00655498" w14:paraId="47B7EF78" w14:textId="77777777" w:rsidTr="00FD2C82">
        <w:trPr>
          <w:trHeight w:val="505"/>
        </w:trPr>
        <w:tc>
          <w:tcPr>
            <w:tcW w:w="5000" w:type="pct"/>
            <w:gridSpan w:val="2"/>
            <w:shd w:val="clear" w:color="auto" w:fill="FDE4D0"/>
          </w:tcPr>
          <w:p w14:paraId="584CBCA4" w14:textId="2FB5DAFC" w:rsidR="00DF4758" w:rsidRPr="00DF4758" w:rsidRDefault="00DF4758">
            <w:pPr>
              <w:spacing w:after="0" w:line="240" w:lineRule="auto"/>
              <w:ind w:left="210" w:hanging="210"/>
              <w:rPr>
                <w:rFonts w:asciiTheme="minorHAnsi" w:hAnsiTheme="minorHAnsi" w:cstheme="minorHAnsi"/>
                <w:sz w:val="17"/>
                <w:lang w:val="en-US"/>
              </w:rPr>
            </w:pPr>
            <w:bookmarkStart w:id="669" w:name="_bookmark744"/>
            <w:bookmarkEnd w:id="669"/>
            <w:r w:rsidRPr="00DF4758">
              <w:rPr>
                <w:rFonts w:asciiTheme="minorHAnsi" w:hAnsiTheme="minorHAnsi"/>
                <w:sz w:val="11"/>
                <w:lang w:val="en-US"/>
              </w:rPr>
              <w:t>155</w:t>
            </w:r>
            <w:r w:rsidRPr="00DF4758">
              <w:rPr>
                <w:rFonts w:asciiTheme="minorHAnsi" w:hAnsiTheme="minorHAnsi"/>
                <w:sz w:val="11"/>
                <w:lang w:val="en-US"/>
              </w:rPr>
              <w:tab/>
            </w:r>
            <w:r w:rsidRPr="00DF4758">
              <w:rPr>
                <w:rFonts w:asciiTheme="minorHAnsi" w:hAnsiTheme="minorHAnsi"/>
                <w:sz w:val="17"/>
                <w:lang w:val="en-US"/>
              </w:rPr>
              <w:t>S. Stec, „Access to information and public participation in environmental decision</w:t>
            </w:r>
            <w:r w:rsidR="009356DA">
              <w:rPr>
                <w:rFonts w:asciiTheme="minorHAnsi" w:hAnsiTheme="minorHAnsi"/>
                <w:sz w:val="17"/>
                <w:lang w:val="en-US"/>
              </w:rPr>
              <w:t>-</w:t>
            </w:r>
            <w:r w:rsidRPr="00DF4758">
              <w:rPr>
                <w:rFonts w:asciiTheme="minorHAnsi" w:hAnsiTheme="minorHAnsi"/>
                <w:sz w:val="17"/>
                <w:lang w:val="en-US"/>
              </w:rPr>
              <w:t>making in the Commonwealth of Independent States”,</w:t>
            </w:r>
          </w:p>
          <w:p w14:paraId="12EDCC01"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i/>
                <w:sz w:val="17"/>
                <w:lang w:val="en-US"/>
              </w:rPr>
              <w:t>Review of Central and East European Law</w:t>
            </w:r>
            <w:r w:rsidRPr="00DF4758">
              <w:rPr>
                <w:rFonts w:asciiTheme="minorHAnsi" w:hAnsiTheme="minorHAnsi"/>
                <w:sz w:val="17"/>
                <w:lang w:val="en-US"/>
              </w:rPr>
              <w:t>, t. 23 (1997), s. 355–529.</w:t>
            </w:r>
          </w:p>
        </w:tc>
      </w:tr>
      <w:tr w:rsidR="00DF4758" w:rsidRPr="00655498" w14:paraId="76CC24F9" w14:textId="77777777" w:rsidTr="00FD2C82">
        <w:trPr>
          <w:trHeight w:val="348"/>
        </w:trPr>
        <w:tc>
          <w:tcPr>
            <w:tcW w:w="5000" w:type="pct"/>
            <w:gridSpan w:val="2"/>
            <w:shd w:val="clear" w:color="auto" w:fill="F8B887"/>
          </w:tcPr>
          <w:p w14:paraId="766AB5C4" w14:textId="77777777" w:rsidR="00DF4758" w:rsidRPr="00DF4758" w:rsidRDefault="00DF4758">
            <w:pPr>
              <w:spacing w:after="0" w:line="240" w:lineRule="auto"/>
              <w:ind w:left="210" w:hanging="210"/>
              <w:rPr>
                <w:rFonts w:asciiTheme="minorHAnsi" w:hAnsiTheme="minorHAnsi" w:cstheme="minorHAnsi"/>
                <w:sz w:val="17"/>
                <w:lang w:val="en-US"/>
              </w:rPr>
            </w:pPr>
            <w:bookmarkStart w:id="670" w:name="_bookmark745"/>
            <w:bookmarkEnd w:id="670"/>
            <w:r w:rsidRPr="00DF4758">
              <w:rPr>
                <w:rFonts w:asciiTheme="minorHAnsi" w:hAnsiTheme="minorHAnsi"/>
                <w:sz w:val="11"/>
                <w:lang w:val="en-US"/>
              </w:rPr>
              <w:t>156</w:t>
            </w:r>
            <w:r w:rsidRPr="00DF4758">
              <w:rPr>
                <w:rFonts w:asciiTheme="minorHAnsi" w:hAnsiTheme="minorHAnsi"/>
                <w:sz w:val="11"/>
                <w:lang w:val="en-US"/>
              </w:rPr>
              <w:tab/>
            </w:r>
            <w:r w:rsidRPr="00DF4758">
              <w:rPr>
                <w:rFonts w:asciiTheme="minorHAnsi" w:hAnsiTheme="minorHAnsi"/>
                <w:sz w:val="17"/>
                <w:lang w:val="en-US"/>
              </w:rPr>
              <w:t>ECE/MP.PP/C.1/2005/2/Add.4, pkt 18.</w:t>
            </w:r>
          </w:p>
        </w:tc>
      </w:tr>
      <w:tr w:rsidR="00DF4758" w:rsidRPr="0075026B" w14:paraId="4C6601EF" w14:textId="77777777" w:rsidTr="00FD2C82">
        <w:trPr>
          <w:trHeight w:val="348"/>
        </w:trPr>
        <w:tc>
          <w:tcPr>
            <w:tcW w:w="5000" w:type="pct"/>
            <w:gridSpan w:val="2"/>
            <w:shd w:val="clear" w:color="auto" w:fill="FDE4D0"/>
          </w:tcPr>
          <w:p w14:paraId="10B35F91" w14:textId="77777777" w:rsidR="00DF4758" w:rsidRPr="0075026B" w:rsidRDefault="00DF4758">
            <w:pPr>
              <w:spacing w:after="0" w:line="240" w:lineRule="auto"/>
              <w:ind w:left="210" w:hanging="210"/>
              <w:rPr>
                <w:rFonts w:asciiTheme="minorHAnsi" w:hAnsiTheme="minorHAnsi" w:cstheme="minorHAnsi"/>
                <w:sz w:val="17"/>
              </w:rPr>
            </w:pPr>
            <w:bookmarkStart w:id="671" w:name="_bookmark746"/>
            <w:bookmarkEnd w:id="671"/>
            <w:r>
              <w:rPr>
                <w:rFonts w:asciiTheme="minorHAnsi" w:hAnsiTheme="minorHAnsi"/>
                <w:sz w:val="11"/>
              </w:rPr>
              <w:t>157</w:t>
            </w:r>
            <w:r>
              <w:rPr>
                <w:rFonts w:asciiTheme="minorHAnsi" w:hAnsiTheme="minorHAnsi"/>
                <w:sz w:val="11"/>
              </w:rPr>
              <w:tab/>
            </w:r>
            <w:r>
              <w:rPr>
                <w:rFonts w:asciiTheme="minorHAnsi" w:hAnsiTheme="minorHAnsi"/>
                <w:sz w:val="17"/>
              </w:rPr>
              <w:t>Zob. na przykład ECE/MP.PP/2005/2/Add.6 (decyzja II/5), pkt 3.</w:t>
            </w:r>
          </w:p>
        </w:tc>
      </w:tr>
      <w:tr w:rsidR="00DF4758" w:rsidRPr="00655498" w14:paraId="419E5701" w14:textId="77777777" w:rsidTr="00FD2C82">
        <w:trPr>
          <w:trHeight w:val="685"/>
        </w:trPr>
        <w:tc>
          <w:tcPr>
            <w:tcW w:w="5000" w:type="pct"/>
            <w:gridSpan w:val="2"/>
            <w:shd w:val="clear" w:color="auto" w:fill="F8B887"/>
          </w:tcPr>
          <w:p w14:paraId="006519E0" w14:textId="77777777" w:rsidR="00DF4758" w:rsidRPr="00DF4758" w:rsidRDefault="00DF4758">
            <w:pPr>
              <w:spacing w:after="0" w:line="240" w:lineRule="auto"/>
              <w:ind w:left="210" w:hanging="210"/>
              <w:rPr>
                <w:rFonts w:asciiTheme="minorHAnsi" w:hAnsiTheme="minorHAnsi" w:cstheme="minorHAnsi"/>
                <w:sz w:val="17"/>
                <w:lang w:val="en-US"/>
              </w:rPr>
            </w:pPr>
            <w:bookmarkStart w:id="672" w:name="_bookmark747"/>
            <w:bookmarkEnd w:id="672"/>
            <w:r w:rsidRPr="00DF4758">
              <w:rPr>
                <w:rFonts w:asciiTheme="minorHAnsi" w:hAnsiTheme="minorHAnsi"/>
                <w:sz w:val="11"/>
                <w:lang w:val="en-US"/>
              </w:rPr>
              <w:t>158</w:t>
            </w:r>
            <w:r w:rsidRPr="00DF4758">
              <w:rPr>
                <w:rFonts w:asciiTheme="minorHAnsi" w:hAnsiTheme="minorHAnsi"/>
                <w:sz w:val="11"/>
                <w:lang w:val="en-US"/>
              </w:rPr>
              <w:tab/>
            </w:r>
            <w:proofErr w:type="spellStart"/>
            <w:r w:rsidRPr="00DF4758">
              <w:rPr>
                <w:rFonts w:asciiTheme="minorHAnsi" w:hAnsiTheme="minorHAnsi"/>
                <w:sz w:val="17"/>
                <w:lang w:val="en-US"/>
              </w:rPr>
              <w:t>Sprawa</w:t>
            </w:r>
            <w:proofErr w:type="spellEnd"/>
            <w:r w:rsidRPr="00DF4758">
              <w:rPr>
                <w:rFonts w:asciiTheme="minorHAnsi" w:hAnsiTheme="minorHAnsi"/>
                <w:sz w:val="17"/>
                <w:lang w:val="en-US"/>
              </w:rPr>
              <w:t xml:space="preserve"> „Protected Forests” </w:t>
            </w:r>
            <w:proofErr w:type="spellStart"/>
            <w:r w:rsidRPr="00DF4758">
              <w:rPr>
                <w:rFonts w:asciiTheme="minorHAnsi" w:hAnsiTheme="minorHAnsi"/>
                <w:sz w:val="17"/>
                <w:lang w:val="en-US"/>
              </w:rPr>
              <w:t>została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opisana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bardziej</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szczegółowo</w:t>
            </w:r>
            <w:proofErr w:type="spellEnd"/>
            <w:r w:rsidRPr="00DF4758">
              <w:rPr>
                <w:rFonts w:asciiTheme="minorHAnsi" w:hAnsiTheme="minorHAnsi"/>
                <w:sz w:val="17"/>
                <w:lang w:val="en-US"/>
              </w:rPr>
              <w:t xml:space="preserve"> w Stephen Stec, (red.), </w:t>
            </w:r>
            <w:r w:rsidRPr="00DF4758">
              <w:rPr>
                <w:rFonts w:asciiTheme="minorHAnsi" w:hAnsiTheme="minorHAnsi"/>
                <w:i/>
                <w:sz w:val="17"/>
                <w:lang w:val="en-US"/>
              </w:rPr>
              <w:t xml:space="preserve">Handbook on Access to Justice under the Aarhus Convention </w:t>
            </w:r>
            <w:r w:rsidRPr="00DF4758">
              <w:rPr>
                <w:rFonts w:asciiTheme="minorHAnsi" w:hAnsiTheme="minorHAnsi"/>
                <w:sz w:val="17"/>
                <w:lang w:val="en-US"/>
              </w:rPr>
              <w:t>(</w:t>
            </w:r>
            <w:proofErr w:type="spellStart"/>
            <w:r w:rsidRPr="00DF4758">
              <w:rPr>
                <w:rFonts w:asciiTheme="minorHAnsi" w:hAnsiTheme="minorHAnsi"/>
                <w:sz w:val="17"/>
                <w:lang w:val="en-US"/>
              </w:rPr>
              <w:t>Szentendre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Węgry</w:t>
            </w:r>
            <w:proofErr w:type="spellEnd"/>
            <w:r w:rsidRPr="00DF4758">
              <w:rPr>
                <w:rFonts w:asciiTheme="minorHAnsi" w:hAnsiTheme="minorHAnsi"/>
                <w:sz w:val="17"/>
                <w:lang w:val="en-US"/>
              </w:rPr>
              <w:t xml:space="preserve">, The Regional Environmental Center for Central and Eastern Europe, 2003), s. 235–236. </w:t>
            </w:r>
            <w:proofErr w:type="spellStart"/>
            <w:r w:rsidRPr="00DF4758">
              <w:rPr>
                <w:rFonts w:asciiTheme="minorHAnsi" w:hAnsiTheme="minorHAnsi"/>
                <w:sz w:val="17"/>
                <w:lang w:val="en-US"/>
              </w:rPr>
              <w:t>Dostępne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na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stronie</w:t>
            </w:r>
            <w:proofErr w:type="spellEnd"/>
            <w:r w:rsidRPr="00DF4758">
              <w:rPr>
                <w:rFonts w:asciiTheme="minorHAnsi" w:hAnsiTheme="minorHAnsi"/>
                <w:sz w:val="17"/>
                <w:lang w:val="en-US"/>
              </w:rPr>
              <w:t xml:space="preserve"> </w:t>
            </w:r>
            <w:r w:rsidRPr="00DF4758">
              <w:rPr>
                <w:rFonts w:asciiTheme="minorHAnsi" w:hAnsiTheme="minorHAnsi"/>
                <w:sz w:val="17"/>
                <w:u w:val="single" w:color="EC6608"/>
                <w:lang w:val="en-US"/>
              </w:rPr>
              <w:t>http://</w:t>
            </w:r>
            <w:r w:rsidRPr="00DF4758">
              <w:rPr>
                <w:rFonts w:asciiTheme="minorHAnsi" w:hAnsiTheme="minorHAnsi"/>
                <w:sz w:val="17"/>
                <w:lang w:val="en-US"/>
              </w:rPr>
              <w:t xml:space="preserve"> </w:t>
            </w:r>
            <w:r w:rsidRPr="00DF4758">
              <w:rPr>
                <w:rFonts w:asciiTheme="minorHAnsi" w:hAnsiTheme="minorHAnsi"/>
                <w:sz w:val="17"/>
                <w:u w:val="single" w:color="EC6608"/>
                <w:lang w:val="en-US"/>
              </w:rPr>
              <w:t>documents.rec.org/publications/accesstojustice_March2003_EN.pdf</w:t>
            </w:r>
            <w:r w:rsidRPr="00DF4758">
              <w:rPr>
                <w:rFonts w:asciiTheme="minorHAnsi" w:hAnsiTheme="minorHAnsi"/>
                <w:sz w:val="17"/>
                <w:lang w:val="en-US"/>
              </w:rPr>
              <w:t>.</w:t>
            </w:r>
          </w:p>
        </w:tc>
      </w:tr>
      <w:tr w:rsidR="00DF4758" w:rsidRPr="0075026B" w14:paraId="30B16195" w14:textId="77777777" w:rsidTr="00FD2C82">
        <w:trPr>
          <w:trHeight w:val="348"/>
        </w:trPr>
        <w:tc>
          <w:tcPr>
            <w:tcW w:w="5000" w:type="pct"/>
            <w:gridSpan w:val="2"/>
            <w:shd w:val="clear" w:color="auto" w:fill="FDE4D0"/>
          </w:tcPr>
          <w:p w14:paraId="727C96C8" w14:textId="77777777" w:rsidR="00DF4758" w:rsidRPr="0075026B" w:rsidRDefault="00DF4758">
            <w:pPr>
              <w:spacing w:after="0" w:line="240" w:lineRule="auto"/>
              <w:ind w:left="210" w:hanging="210"/>
              <w:rPr>
                <w:rFonts w:asciiTheme="minorHAnsi" w:hAnsiTheme="minorHAnsi" w:cstheme="minorHAnsi"/>
                <w:sz w:val="17"/>
              </w:rPr>
            </w:pPr>
            <w:bookmarkStart w:id="673" w:name="_bookmark748"/>
            <w:bookmarkEnd w:id="673"/>
            <w:r>
              <w:rPr>
                <w:rFonts w:asciiTheme="minorHAnsi" w:hAnsiTheme="minorHAnsi"/>
                <w:sz w:val="11"/>
              </w:rPr>
              <w:t>159</w:t>
            </w:r>
            <w:r>
              <w:rPr>
                <w:rFonts w:asciiTheme="minorHAnsi" w:hAnsiTheme="minorHAnsi"/>
                <w:sz w:val="11"/>
              </w:rPr>
              <w:tab/>
            </w:r>
            <w:r>
              <w:rPr>
                <w:rFonts w:asciiTheme="minorHAnsi" w:hAnsiTheme="minorHAnsi"/>
                <w:sz w:val="17"/>
              </w:rPr>
              <w:t>ECE/MP.PP/2005/2/Add.5 (decyzja II/4), załącznik.</w:t>
            </w:r>
          </w:p>
        </w:tc>
      </w:tr>
      <w:tr w:rsidR="00DF4758" w:rsidRPr="0075026B" w14:paraId="39F4B288" w14:textId="77777777" w:rsidTr="00FD2C82">
        <w:trPr>
          <w:trHeight w:val="348"/>
        </w:trPr>
        <w:tc>
          <w:tcPr>
            <w:tcW w:w="5000" w:type="pct"/>
            <w:gridSpan w:val="2"/>
            <w:shd w:val="clear" w:color="auto" w:fill="F8B887"/>
          </w:tcPr>
          <w:p w14:paraId="1FF94C66" w14:textId="77777777" w:rsidR="00DF4758" w:rsidRPr="0075026B" w:rsidRDefault="00DF4758">
            <w:pPr>
              <w:spacing w:after="0" w:line="240" w:lineRule="auto"/>
              <w:ind w:left="210" w:hanging="210"/>
              <w:rPr>
                <w:rFonts w:asciiTheme="minorHAnsi" w:hAnsiTheme="minorHAnsi" w:cstheme="minorHAnsi"/>
                <w:sz w:val="17"/>
              </w:rPr>
            </w:pPr>
            <w:bookmarkStart w:id="674" w:name="_bookmark749"/>
            <w:bookmarkEnd w:id="674"/>
            <w:r>
              <w:rPr>
                <w:rFonts w:asciiTheme="minorHAnsi" w:hAnsiTheme="minorHAnsi"/>
                <w:sz w:val="11"/>
              </w:rPr>
              <w:t>160</w:t>
            </w:r>
            <w:r>
              <w:rPr>
                <w:rFonts w:asciiTheme="minorHAnsi" w:hAnsiTheme="minorHAnsi"/>
                <w:sz w:val="11"/>
              </w:rPr>
              <w:tab/>
            </w:r>
            <w:r>
              <w:rPr>
                <w:rFonts w:asciiTheme="minorHAnsi" w:hAnsiTheme="minorHAnsi"/>
                <w:sz w:val="17"/>
              </w:rPr>
              <w:t>Ibid., pkt 1.</w:t>
            </w:r>
          </w:p>
        </w:tc>
      </w:tr>
      <w:tr w:rsidR="00DF4758" w:rsidRPr="0075026B" w14:paraId="5A663FB7" w14:textId="77777777" w:rsidTr="00FD2C82">
        <w:trPr>
          <w:trHeight w:val="348"/>
        </w:trPr>
        <w:tc>
          <w:tcPr>
            <w:tcW w:w="5000" w:type="pct"/>
            <w:gridSpan w:val="2"/>
            <w:shd w:val="clear" w:color="auto" w:fill="FDE4D0"/>
          </w:tcPr>
          <w:p w14:paraId="7B71DE33" w14:textId="77777777" w:rsidR="00DF4758" w:rsidRPr="0075026B" w:rsidRDefault="00DF4758">
            <w:pPr>
              <w:spacing w:after="0" w:line="240" w:lineRule="auto"/>
              <w:ind w:left="210" w:hanging="210"/>
              <w:rPr>
                <w:rFonts w:asciiTheme="minorHAnsi" w:hAnsiTheme="minorHAnsi" w:cstheme="minorHAnsi"/>
                <w:sz w:val="17"/>
              </w:rPr>
            </w:pPr>
            <w:bookmarkStart w:id="675" w:name="_bookmark750"/>
            <w:bookmarkEnd w:id="675"/>
            <w:r>
              <w:rPr>
                <w:rFonts w:asciiTheme="minorHAnsi" w:hAnsiTheme="minorHAnsi"/>
                <w:sz w:val="11"/>
              </w:rPr>
              <w:t>161</w:t>
            </w:r>
            <w:r>
              <w:rPr>
                <w:rFonts w:asciiTheme="minorHAnsi" w:hAnsiTheme="minorHAnsi"/>
                <w:sz w:val="11"/>
              </w:rPr>
              <w:tab/>
            </w:r>
            <w:r>
              <w:rPr>
                <w:rFonts w:asciiTheme="minorHAnsi" w:hAnsiTheme="minorHAnsi"/>
                <w:sz w:val="17"/>
              </w:rPr>
              <w:t>Ibid., pkt 5 i 6.</w:t>
            </w:r>
          </w:p>
        </w:tc>
      </w:tr>
      <w:tr w:rsidR="00DF4758" w:rsidRPr="0075026B" w14:paraId="6B677AC5" w14:textId="77777777" w:rsidTr="00FD2C82">
        <w:trPr>
          <w:trHeight w:val="348"/>
        </w:trPr>
        <w:tc>
          <w:tcPr>
            <w:tcW w:w="5000" w:type="pct"/>
            <w:gridSpan w:val="2"/>
            <w:shd w:val="clear" w:color="auto" w:fill="F8B887"/>
          </w:tcPr>
          <w:p w14:paraId="1FA72C9E" w14:textId="77777777" w:rsidR="00DF4758" w:rsidRPr="0075026B" w:rsidRDefault="00DF4758">
            <w:pPr>
              <w:spacing w:after="0" w:line="240" w:lineRule="auto"/>
              <w:ind w:left="210" w:hanging="210"/>
              <w:rPr>
                <w:rFonts w:asciiTheme="minorHAnsi" w:hAnsiTheme="minorHAnsi" w:cstheme="minorHAnsi"/>
                <w:sz w:val="17"/>
              </w:rPr>
            </w:pPr>
            <w:bookmarkStart w:id="676" w:name="_bookmark751"/>
            <w:bookmarkEnd w:id="676"/>
            <w:r>
              <w:rPr>
                <w:rFonts w:asciiTheme="minorHAnsi" w:hAnsiTheme="minorHAnsi"/>
                <w:sz w:val="11"/>
              </w:rPr>
              <w:t>162</w:t>
            </w:r>
            <w:r>
              <w:rPr>
                <w:rFonts w:asciiTheme="minorHAnsi" w:hAnsiTheme="minorHAnsi"/>
                <w:sz w:val="11"/>
              </w:rPr>
              <w:tab/>
            </w:r>
            <w:r>
              <w:rPr>
                <w:rFonts w:asciiTheme="minorHAnsi" w:hAnsiTheme="minorHAnsi"/>
                <w:sz w:val="17"/>
              </w:rPr>
              <w:t>Ibid., pkt 4.</w:t>
            </w:r>
          </w:p>
        </w:tc>
      </w:tr>
      <w:tr w:rsidR="00DF4758" w:rsidRPr="0075026B" w14:paraId="046CE334" w14:textId="77777777" w:rsidTr="00FD2C82">
        <w:trPr>
          <w:trHeight w:val="348"/>
        </w:trPr>
        <w:tc>
          <w:tcPr>
            <w:tcW w:w="5000" w:type="pct"/>
            <w:gridSpan w:val="2"/>
            <w:shd w:val="clear" w:color="auto" w:fill="FDE4D0"/>
          </w:tcPr>
          <w:p w14:paraId="7BDDBB71" w14:textId="77777777" w:rsidR="00DF4758" w:rsidRPr="0075026B" w:rsidRDefault="00DF4758">
            <w:pPr>
              <w:spacing w:after="0" w:line="240" w:lineRule="auto"/>
              <w:ind w:left="210" w:hanging="210"/>
              <w:rPr>
                <w:rFonts w:asciiTheme="minorHAnsi" w:hAnsiTheme="minorHAnsi" w:cstheme="minorHAnsi"/>
                <w:sz w:val="17"/>
              </w:rPr>
            </w:pPr>
            <w:bookmarkStart w:id="677" w:name="_bookmark752"/>
            <w:bookmarkEnd w:id="677"/>
            <w:r>
              <w:rPr>
                <w:rFonts w:asciiTheme="minorHAnsi" w:hAnsiTheme="minorHAnsi"/>
                <w:sz w:val="11"/>
              </w:rPr>
              <w:t>163</w:t>
            </w:r>
            <w:r>
              <w:rPr>
                <w:rFonts w:asciiTheme="minorHAnsi" w:hAnsiTheme="minorHAnsi"/>
                <w:sz w:val="11"/>
              </w:rPr>
              <w:tab/>
              <w:t>Ibid.</w:t>
            </w:r>
            <w:r>
              <w:rPr>
                <w:rFonts w:asciiTheme="minorHAnsi" w:hAnsiTheme="minorHAnsi"/>
                <w:sz w:val="17"/>
              </w:rPr>
              <w:t>, pkt 9.</w:t>
            </w:r>
          </w:p>
        </w:tc>
      </w:tr>
      <w:tr w:rsidR="00DF4758" w:rsidRPr="0075026B" w14:paraId="350E3790" w14:textId="77777777" w:rsidTr="00FD2C82">
        <w:trPr>
          <w:trHeight w:val="685"/>
        </w:trPr>
        <w:tc>
          <w:tcPr>
            <w:tcW w:w="5000" w:type="pct"/>
            <w:gridSpan w:val="2"/>
            <w:shd w:val="clear" w:color="auto" w:fill="F8B887"/>
          </w:tcPr>
          <w:p w14:paraId="6054ECD3" w14:textId="77777777" w:rsidR="00DF4758" w:rsidRPr="0075026B" w:rsidRDefault="00DF4758">
            <w:pPr>
              <w:spacing w:after="0" w:line="240" w:lineRule="auto"/>
              <w:ind w:left="210" w:hanging="210"/>
              <w:rPr>
                <w:rFonts w:asciiTheme="minorHAnsi" w:hAnsiTheme="minorHAnsi" w:cstheme="minorHAnsi"/>
                <w:sz w:val="17"/>
              </w:rPr>
            </w:pPr>
            <w:bookmarkStart w:id="678" w:name="_bookmark753"/>
            <w:bookmarkEnd w:id="678"/>
            <w:r>
              <w:rPr>
                <w:rFonts w:asciiTheme="minorHAnsi" w:hAnsiTheme="minorHAnsi"/>
                <w:sz w:val="11"/>
              </w:rPr>
              <w:t>164</w:t>
            </w:r>
            <w:r>
              <w:rPr>
                <w:rFonts w:asciiTheme="minorHAnsi" w:hAnsiTheme="minorHAnsi"/>
                <w:sz w:val="11"/>
              </w:rPr>
              <w:tab/>
            </w:r>
            <w:r>
              <w:rPr>
                <w:rFonts w:asciiTheme="minorHAnsi" w:hAnsiTheme="minorHAnsi"/>
                <w:sz w:val="17"/>
              </w:rPr>
              <w:t xml:space="preserve">Można to porównać z Protokołem do Konwencji w sprawie transgranicznego zanieczyszczania powietrza na dalekie odległości w zakresie przeciwdziałania zakwaszeniu, eutrofizacji i powstawania ozonu w warstwie przyziemnej, który to protokół zawiera odpowiednie przepisy dotyczące aktywnego informowania, ale nie przestrzega się w nim zasad z konwencji z </w:t>
            </w:r>
            <w:proofErr w:type="spellStart"/>
            <w:r>
              <w:rPr>
                <w:rFonts w:asciiTheme="minorHAnsi" w:hAnsiTheme="minorHAnsi"/>
                <w:sz w:val="17"/>
              </w:rPr>
              <w:t>Aarhus</w:t>
            </w:r>
            <w:proofErr w:type="spellEnd"/>
            <w:r>
              <w:rPr>
                <w:rFonts w:asciiTheme="minorHAnsi" w:hAnsiTheme="minorHAnsi"/>
                <w:sz w:val="17"/>
              </w:rPr>
              <w:t xml:space="preserve"> dotyczących biernego informowania.</w:t>
            </w:r>
          </w:p>
        </w:tc>
      </w:tr>
      <w:tr w:rsidR="00DF4758" w:rsidRPr="0075026B" w14:paraId="4405BF52" w14:textId="77777777" w:rsidTr="00FD2C82">
        <w:trPr>
          <w:trHeight w:val="348"/>
        </w:trPr>
        <w:tc>
          <w:tcPr>
            <w:tcW w:w="5000" w:type="pct"/>
            <w:gridSpan w:val="2"/>
            <w:shd w:val="clear" w:color="auto" w:fill="FDE4D0"/>
          </w:tcPr>
          <w:p w14:paraId="7D767224" w14:textId="77777777" w:rsidR="00DF4758" w:rsidRPr="0075026B" w:rsidRDefault="00DF4758">
            <w:pPr>
              <w:spacing w:after="0" w:line="240" w:lineRule="auto"/>
              <w:ind w:left="210" w:hanging="210"/>
              <w:rPr>
                <w:rFonts w:asciiTheme="minorHAnsi" w:hAnsiTheme="minorHAnsi" w:cstheme="minorHAnsi"/>
                <w:sz w:val="17"/>
              </w:rPr>
            </w:pPr>
            <w:bookmarkStart w:id="679" w:name="_bookmark754"/>
            <w:bookmarkEnd w:id="679"/>
            <w:r>
              <w:rPr>
                <w:rFonts w:asciiTheme="minorHAnsi" w:hAnsiTheme="minorHAnsi"/>
                <w:sz w:val="11"/>
              </w:rPr>
              <w:t>165</w:t>
            </w:r>
            <w:r>
              <w:rPr>
                <w:rFonts w:asciiTheme="minorHAnsi" w:hAnsiTheme="minorHAnsi"/>
                <w:sz w:val="11"/>
              </w:rPr>
              <w:tab/>
            </w:r>
            <w:r>
              <w:rPr>
                <w:rFonts w:asciiTheme="minorHAnsi" w:hAnsiTheme="minorHAnsi"/>
                <w:sz w:val="17"/>
              </w:rPr>
              <w:t>Węgry, ustawa nr CLXVIII z 2009 r. o ochronie uczciwego postępowania.</w:t>
            </w:r>
          </w:p>
        </w:tc>
      </w:tr>
      <w:tr w:rsidR="00DF4758" w:rsidRPr="0075026B" w14:paraId="5694196F" w14:textId="77777777" w:rsidTr="00FD2C82">
        <w:trPr>
          <w:trHeight w:val="348"/>
        </w:trPr>
        <w:tc>
          <w:tcPr>
            <w:tcW w:w="5000" w:type="pct"/>
            <w:gridSpan w:val="2"/>
            <w:shd w:val="clear" w:color="auto" w:fill="F8B887"/>
          </w:tcPr>
          <w:p w14:paraId="2B898A87" w14:textId="77777777" w:rsidR="00DF4758" w:rsidRPr="0075026B" w:rsidRDefault="00DF4758">
            <w:pPr>
              <w:spacing w:after="0" w:line="240" w:lineRule="auto"/>
              <w:ind w:left="210" w:hanging="210"/>
              <w:rPr>
                <w:rFonts w:asciiTheme="minorHAnsi" w:hAnsiTheme="minorHAnsi" w:cstheme="minorHAnsi"/>
                <w:sz w:val="17"/>
              </w:rPr>
            </w:pPr>
            <w:bookmarkStart w:id="680" w:name="_bookmark755"/>
            <w:bookmarkEnd w:id="680"/>
            <w:r>
              <w:rPr>
                <w:rFonts w:asciiTheme="minorHAnsi" w:hAnsiTheme="minorHAnsi"/>
                <w:sz w:val="11"/>
              </w:rPr>
              <w:t>166</w:t>
            </w:r>
            <w:r>
              <w:rPr>
                <w:rFonts w:asciiTheme="minorHAnsi" w:hAnsiTheme="minorHAnsi"/>
                <w:sz w:val="11"/>
              </w:rPr>
              <w:tab/>
            </w:r>
            <w:r>
              <w:rPr>
                <w:rFonts w:asciiTheme="minorHAnsi" w:hAnsiTheme="minorHAnsi"/>
                <w:sz w:val="17"/>
              </w:rPr>
              <w:t>Węgry, ustawa IV z 1978 r. w sprawie kodeksu karnego, sekcja 257.</w:t>
            </w:r>
          </w:p>
        </w:tc>
      </w:tr>
      <w:tr w:rsidR="00DF4758" w:rsidRPr="00655498" w14:paraId="4F3DEF4A" w14:textId="77777777" w:rsidTr="00FD2C82">
        <w:trPr>
          <w:trHeight w:val="348"/>
        </w:trPr>
        <w:tc>
          <w:tcPr>
            <w:tcW w:w="5000" w:type="pct"/>
            <w:gridSpan w:val="2"/>
            <w:shd w:val="clear" w:color="auto" w:fill="FDE4D0"/>
          </w:tcPr>
          <w:p w14:paraId="0AA0A09A" w14:textId="77777777" w:rsidR="00DF4758" w:rsidRPr="00DF4758" w:rsidRDefault="00DF4758">
            <w:pPr>
              <w:spacing w:after="0" w:line="240" w:lineRule="auto"/>
              <w:ind w:left="210" w:hanging="210"/>
              <w:rPr>
                <w:rFonts w:asciiTheme="minorHAnsi" w:hAnsiTheme="minorHAnsi" w:cstheme="minorHAnsi"/>
                <w:sz w:val="17"/>
                <w:lang w:val="en-US"/>
              </w:rPr>
            </w:pPr>
            <w:bookmarkStart w:id="681" w:name="_bookmark756"/>
            <w:bookmarkEnd w:id="681"/>
            <w:r w:rsidRPr="00DF4758">
              <w:rPr>
                <w:rFonts w:asciiTheme="minorHAnsi" w:hAnsiTheme="minorHAnsi"/>
                <w:sz w:val="11"/>
                <w:lang w:val="en-US"/>
              </w:rPr>
              <w:t>167</w:t>
            </w:r>
            <w:r w:rsidRPr="00DF4758">
              <w:rPr>
                <w:rFonts w:asciiTheme="minorHAnsi" w:hAnsiTheme="minorHAnsi"/>
                <w:sz w:val="11"/>
                <w:lang w:val="en-US"/>
              </w:rPr>
              <w:tab/>
            </w:r>
            <w:r w:rsidRPr="00DF4758">
              <w:rPr>
                <w:rFonts w:asciiTheme="minorHAnsi" w:hAnsiTheme="minorHAnsi"/>
                <w:sz w:val="17"/>
                <w:lang w:val="en-US"/>
              </w:rPr>
              <w:t>ECE/MP.PP/C.1/2010/4/Add.2, pkt 64.</w:t>
            </w:r>
          </w:p>
        </w:tc>
      </w:tr>
      <w:tr w:rsidR="00DF4758" w:rsidRPr="00655498" w14:paraId="41BF6B31" w14:textId="77777777" w:rsidTr="00FD2C82">
        <w:trPr>
          <w:trHeight w:val="348"/>
        </w:trPr>
        <w:tc>
          <w:tcPr>
            <w:tcW w:w="5000" w:type="pct"/>
            <w:gridSpan w:val="2"/>
            <w:shd w:val="clear" w:color="auto" w:fill="F8B887"/>
          </w:tcPr>
          <w:p w14:paraId="1611BE54" w14:textId="77777777" w:rsidR="00DF4758" w:rsidRPr="00DF4758" w:rsidRDefault="00DF4758">
            <w:pPr>
              <w:spacing w:after="0" w:line="240" w:lineRule="auto"/>
              <w:ind w:left="210" w:hanging="210"/>
              <w:rPr>
                <w:rFonts w:asciiTheme="minorHAnsi" w:hAnsiTheme="minorHAnsi" w:cstheme="minorHAnsi"/>
                <w:sz w:val="17"/>
                <w:lang w:val="en-US"/>
              </w:rPr>
            </w:pPr>
            <w:bookmarkStart w:id="682" w:name="_bookmark757"/>
            <w:bookmarkEnd w:id="682"/>
            <w:r w:rsidRPr="00DF4758">
              <w:rPr>
                <w:rFonts w:asciiTheme="minorHAnsi" w:hAnsiTheme="minorHAnsi"/>
                <w:sz w:val="11"/>
                <w:lang w:val="en-US"/>
              </w:rPr>
              <w:t>168</w:t>
            </w:r>
            <w:r w:rsidRPr="00DF4758">
              <w:rPr>
                <w:rFonts w:asciiTheme="minorHAnsi" w:hAnsiTheme="minorHAnsi"/>
                <w:sz w:val="11"/>
                <w:lang w:val="en-US"/>
              </w:rPr>
              <w:tab/>
            </w:r>
            <w:r w:rsidRPr="00DF4758">
              <w:rPr>
                <w:rFonts w:asciiTheme="minorHAnsi" w:hAnsiTheme="minorHAnsi"/>
                <w:sz w:val="17"/>
                <w:lang w:val="en-US"/>
              </w:rPr>
              <w:t>ECE/MP.PP/C.1/2010/6/Add.2, pkt 47.</w:t>
            </w:r>
          </w:p>
        </w:tc>
      </w:tr>
      <w:tr w:rsidR="00DF4758" w:rsidRPr="00655498" w14:paraId="3573079D" w14:textId="77777777" w:rsidTr="00FD2C82">
        <w:trPr>
          <w:trHeight w:val="348"/>
        </w:trPr>
        <w:tc>
          <w:tcPr>
            <w:tcW w:w="5000" w:type="pct"/>
            <w:gridSpan w:val="2"/>
            <w:shd w:val="clear" w:color="auto" w:fill="FDE4D0"/>
          </w:tcPr>
          <w:p w14:paraId="678005FF" w14:textId="77777777" w:rsidR="00DF4758" w:rsidRPr="00DF4758" w:rsidRDefault="00DF4758">
            <w:pPr>
              <w:spacing w:after="0" w:line="240" w:lineRule="auto"/>
              <w:ind w:left="210" w:hanging="210"/>
              <w:rPr>
                <w:rFonts w:asciiTheme="minorHAnsi" w:hAnsiTheme="minorHAnsi" w:cstheme="minorHAnsi"/>
                <w:sz w:val="17"/>
                <w:lang w:val="en-US"/>
              </w:rPr>
            </w:pPr>
            <w:bookmarkStart w:id="683" w:name="_bookmark758"/>
            <w:bookmarkEnd w:id="683"/>
            <w:r w:rsidRPr="00DF4758">
              <w:rPr>
                <w:rFonts w:asciiTheme="minorHAnsi" w:hAnsiTheme="minorHAnsi"/>
                <w:sz w:val="11"/>
                <w:lang w:val="en-US"/>
              </w:rPr>
              <w:t>169</w:t>
            </w:r>
            <w:r w:rsidRPr="00DF4758">
              <w:rPr>
                <w:rFonts w:asciiTheme="minorHAnsi" w:hAnsiTheme="minorHAnsi"/>
                <w:sz w:val="11"/>
                <w:lang w:val="en-US"/>
              </w:rPr>
              <w:tab/>
            </w:r>
            <w:r w:rsidRPr="00DF4758">
              <w:rPr>
                <w:rFonts w:asciiTheme="minorHAnsi" w:hAnsiTheme="minorHAnsi"/>
                <w:sz w:val="17"/>
                <w:lang w:val="en-US"/>
              </w:rPr>
              <w:t>ECE/MP.PP/C.1/2010/6/Add.1, pkt 53.</w:t>
            </w:r>
          </w:p>
        </w:tc>
      </w:tr>
      <w:tr w:rsidR="00DF4758" w:rsidRPr="0075026B" w14:paraId="7B853202" w14:textId="77777777" w:rsidTr="00FD2C82">
        <w:trPr>
          <w:trHeight w:val="348"/>
        </w:trPr>
        <w:tc>
          <w:tcPr>
            <w:tcW w:w="5000" w:type="pct"/>
            <w:gridSpan w:val="2"/>
            <w:shd w:val="clear" w:color="auto" w:fill="F8B887"/>
          </w:tcPr>
          <w:p w14:paraId="18F7F52B" w14:textId="77777777" w:rsidR="00DF4758" w:rsidRPr="0075026B" w:rsidRDefault="00DF4758">
            <w:pPr>
              <w:spacing w:after="0" w:line="240" w:lineRule="auto"/>
              <w:ind w:left="210" w:hanging="210"/>
              <w:rPr>
                <w:rFonts w:asciiTheme="minorHAnsi" w:hAnsiTheme="minorHAnsi" w:cstheme="minorHAnsi"/>
                <w:sz w:val="17"/>
              </w:rPr>
            </w:pPr>
            <w:bookmarkStart w:id="684" w:name="_bookmark759"/>
            <w:bookmarkEnd w:id="684"/>
            <w:r>
              <w:rPr>
                <w:rFonts w:asciiTheme="minorHAnsi" w:hAnsiTheme="minorHAnsi"/>
                <w:sz w:val="11"/>
              </w:rPr>
              <w:t xml:space="preserve">170 </w:t>
            </w:r>
            <w:r>
              <w:rPr>
                <w:rFonts w:asciiTheme="minorHAnsi" w:hAnsiTheme="minorHAnsi"/>
                <w:sz w:val="11"/>
              </w:rPr>
              <w:tab/>
            </w:r>
            <w:r>
              <w:rPr>
                <w:rFonts w:asciiTheme="minorHAnsi" w:hAnsiTheme="minorHAnsi"/>
                <w:sz w:val="17"/>
              </w:rPr>
              <w:t xml:space="preserve">Publikacja online dostępna pod adresem </w:t>
            </w:r>
            <w:hyperlink r:id="rId341">
              <w:r>
                <w:rPr>
                  <w:rFonts w:asciiTheme="minorHAnsi" w:hAnsiTheme="minorHAnsi"/>
                  <w:sz w:val="17"/>
                  <w:u w:val="single" w:color="EC6608"/>
                </w:rPr>
                <w:t>http://www.unece.org/fileadmin/DAM/env/pp/compliance/CC_GuidanceDocument.pdf.</w:t>
              </w:r>
            </w:hyperlink>
          </w:p>
        </w:tc>
      </w:tr>
      <w:tr w:rsidR="00DF4758" w:rsidRPr="00655498" w14:paraId="05E2B032" w14:textId="77777777" w:rsidTr="00FD2C82">
        <w:trPr>
          <w:trHeight w:val="685"/>
        </w:trPr>
        <w:tc>
          <w:tcPr>
            <w:tcW w:w="5000" w:type="pct"/>
            <w:gridSpan w:val="2"/>
            <w:shd w:val="clear" w:color="auto" w:fill="FDE4D0"/>
          </w:tcPr>
          <w:p w14:paraId="3FDC6A31" w14:textId="77777777" w:rsidR="00DF4758" w:rsidRPr="00DF4758" w:rsidRDefault="00DF4758">
            <w:pPr>
              <w:spacing w:after="0" w:line="240" w:lineRule="auto"/>
              <w:ind w:left="210" w:hanging="210"/>
              <w:rPr>
                <w:rFonts w:asciiTheme="minorHAnsi" w:hAnsiTheme="minorHAnsi" w:cstheme="minorHAnsi"/>
                <w:sz w:val="17"/>
                <w:lang w:val="en-US"/>
              </w:rPr>
            </w:pPr>
            <w:bookmarkStart w:id="685" w:name="_bookmark760"/>
            <w:bookmarkEnd w:id="685"/>
            <w:r w:rsidRPr="00DF4758">
              <w:rPr>
                <w:rFonts w:asciiTheme="minorHAnsi" w:hAnsiTheme="minorHAnsi"/>
                <w:sz w:val="11"/>
                <w:lang w:val="en-US"/>
              </w:rPr>
              <w:t>171</w:t>
            </w:r>
            <w:r w:rsidRPr="00DF4758">
              <w:rPr>
                <w:rFonts w:asciiTheme="minorHAnsi" w:hAnsiTheme="minorHAnsi"/>
                <w:sz w:val="11"/>
                <w:lang w:val="en-US"/>
              </w:rPr>
              <w:tab/>
            </w:r>
            <w:r w:rsidRPr="00DF4758">
              <w:rPr>
                <w:rFonts w:asciiTheme="minorHAnsi" w:hAnsiTheme="minorHAnsi"/>
                <w:sz w:val="17"/>
                <w:lang w:val="en-US"/>
              </w:rPr>
              <w:t xml:space="preserve">Jonas Ebbesson, „A Modest Promotion of Environmental Democracy and Justice in Transboundary Contexts: The Combined Impact of the Espoo Convention and Aarhus Convention”, </w:t>
            </w:r>
            <w:r w:rsidRPr="00DF4758">
              <w:rPr>
                <w:rFonts w:asciiTheme="minorHAnsi" w:hAnsiTheme="minorHAnsi"/>
                <w:i/>
                <w:sz w:val="17"/>
                <w:lang w:val="en-US"/>
              </w:rPr>
              <w:t xml:space="preserve">Review of International and European Community Environmental Law, </w:t>
            </w:r>
            <w:r w:rsidRPr="00DF4758">
              <w:rPr>
                <w:rFonts w:asciiTheme="minorHAnsi" w:hAnsiTheme="minorHAnsi"/>
                <w:sz w:val="17"/>
                <w:lang w:val="en-US"/>
              </w:rPr>
              <w:t>t. 20, nr 3, (</w:t>
            </w:r>
            <w:proofErr w:type="spellStart"/>
            <w:r w:rsidRPr="00DF4758">
              <w:rPr>
                <w:rFonts w:asciiTheme="minorHAnsi" w:hAnsiTheme="minorHAnsi"/>
                <w:sz w:val="17"/>
                <w:lang w:val="en-US"/>
              </w:rPr>
              <w:t>listopad</w:t>
            </w:r>
            <w:proofErr w:type="spellEnd"/>
            <w:r w:rsidRPr="00DF4758">
              <w:rPr>
                <w:rFonts w:asciiTheme="minorHAnsi" w:hAnsiTheme="minorHAnsi"/>
                <w:sz w:val="17"/>
                <w:lang w:val="en-US"/>
              </w:rPr>
              <w:t xml:space="preserve"> 2011), s. 248–257.</w:t>
            </w:r>
          </w:p>
        </w:tc>
      </w:tr>
      <w:tr w:rsidR="00DF4758" w:rsidRPr="0075026B" w14:paraId="3E28A5AB" w14:textId="77777777" w:rsidTr="00FD2C82">
        <w:trPr>
          <w:trHeight w:val="348"/>
        </w:trPr>
        <w:tc>
          <w:tcPr>
            <w:tcW w:w="5000" w:type="pct"/>
            <w:gridSpan w:val="2"/>
            <w:shd w:val="clear" w:color="auto" w:fill="F8B887"/>
          </w:tcPr>
          <w:p w14:paraId="648E3232" w14:textId="77777777" w:rsidR="00DF4758" w:rsidRPr="0075026B" w:rsidRDefault="00DF4758">
            <w:pPr>
              <w:spacing w:after="0" w:line="240" w:lineRule="auto"/>
              <w:ind w:left="210" w:hanging="210"/>
              <w:rPr>
                <w:rFonts w:asciiTheme="minorHAnsi" w:hAnsiTheme="minorHAnsi" w:cstheme="minorHAnsi"/>
                <w:sz w:val="17"/>
              </w:rPr>
            </w:pPr>
            <w:bookmarkStart w:id="686" w:name="_bookmark761"/>
            <w:bookmarkEnd w:id="686"/>
            <w:r>
              <w:rPr>
                <w:rFonts w:asciiTheme="minorHAnsi" w:hAnsiTheme="minorHAnsi"/>
                <w:sz w:val="11"/>
              </w:rPr>
              <w:t>172</w:t>
            </w:r>
            <w:r>
              <w:rPr>
                <w:rFonts w:asciiTheme="minorHAnsi" w:hAnsiTheme="minorHAnsi"/>
                <w:sz w:val="11"/>
              </w:rPr>
              <w:tab/>
            </w:r>
            <w:r>
              <w:rPr>
                <w:rFonts w:asciiTheme="minorHAnsi" w:hAnsiTheme="minorHAnsi"/>
                <w:sz w:val="17"/>
              </w:rPr>
              <w:t>Ibid.</w:t>
            </w:r>
          </w:p>
        </w:tc>
      </w:tr>
      <w:tr w:rsidR="00DF4758" w:rsidRPr="0075026B" w14:paraId="1A49409E" w14:textId="77777777" w:rsidTr="00FD2C82">
        <w:trPr>
          <w:trHeight w:val="348"/>
        </w:trPr>
        <w:tc>
          <w:tcPr>
            <w:tcW w:w="5000" w:type="pct"/>
            <w:gridSpan w:val="2"/>
            <w:shd w:val="clear" w:color="auto" w:fill="FDE4D0"/>
          </w:tcPr>
          <w:p w14:paraId="3868747A" w14:textId="77777777" w:rsidR="00DF4758" w:rsidRPr="0075026B" w:rsidRDefault="00DF4758">
            <w:pPr>
              <w:spacing w:after="0" w:line="240" w:lineRule="auto"/>
              <w:ind w:left="210" w:hanging="210"/>
              <w:rPr>
                <w:rFonts w:asciiTheme="minorHAnsi" w:hAnsiTheme="minorHAnsi" w:cstheme="minorHAnsi"/>
                <w:sz w:val="17"/>
              </w:rPr>
            </w:pPr>
            <w:bookmarkStart w:id="687" w:name="_bookmark762"/>
            <w:bookmarkEnd w:id="687"/>
            <w:r>
              <w:rPr>
                <w:rFonts w:asciiTheme="minorHAnsi" w:hAnsiTheme="minorHAnsi"/>
                <w:sz w:val="11"/>
              </w:rPr>
              <w:t>173</w:t>
            </w:r>
            <w:r>
              <w:rPr>
                <w:rFonts w:asciiTheme="minorHAnsi" w:hAnsiTheme="minorHAnsi"/>
                <w:sz w:val="11"/>
              </w:rPr>
              <w:tab/>
            </w:r>
            <w:r>
              <w:rPr>
                <w:rFonts w:asciiTheme="minorHAnsi" w:hAnsiTheme="minorHAnsi"/>
                <w:sz w:val="17"/>
              </w:rPr>
              <w:t>E/CN.4/Sub.2/1994/9, załącznik I (projekt zasad dotyczących praw człowieka i środowiska), pkt 3.</w:t>
            </w:r>
          </w:p>
        </w:tc>
      </w:tr>
      <w:tr w:rsidR="00DF4758" w:rsidRPr="00655498" w14:paraId="57654C28" w14:textId="77777777" w:rsidTr="00FD2C82">
        <w:trPr>
          <w:trHeight w:val="348"/>
        </w:trPr>
        <w:tc>
          <w:tcPr>
            <w:tcW w:w="5000" w:type="pct"/>
            <w:gridSpan w:val="2"/>
            <w:shd w:val="clear" w:color="auto" w:fill="F8B887"/>
          </w:tcPr>
          <w:p w14:paraId="0740AE24" w14:textId="77777777" w:rsidR="00DF4758" w:rsidRPr="00DF4758" w:rsidRDefault="00DF4758">
            <w:pPr>
              <w:spacing w:after="0" w:line="240" w:lineRule="auto"/>
              <w:ind w:left="210" w:hanging="210"/>
              <w:rPr>
                <w:rFonts w:asciiTheme="minorHAnsi" w:hAnsiTheme="minorHAnsi" w:cstheme="minorHAnsi"/>
                <w:sz w:val="17"/>
                <w:lang w:val="en-US"/>
              </w:rPr>
            </w:pPr>
            <w:bookmarkStart w:id="688" w:name="_bookmark763"/>
            <w:bookmarkEnd w:id="688"/>
            <w:r w:rsidRPr="00DF4758">
              <w:rPr>
                <w:rFonts w:asciiTheme="minorHAnsi" w:hAnsiTheme="minorHAnsi"/>
                <w:sz w:val="11"/>
                <w:lang w:val="en-US"/>
              </w:rPr>
              <w:t>174</w:t>
            </w:r>
            <w:r w:rsidRPr="00DF4758">
              <w:rPr>
                <w:rFonts w:asciiTheme="minorHAnsi" w:hAnsiTheme="minorHAnsi"/>
                <w:sz w:val="11"/>
                <w:lang w:val="en-US"/>
              </w:rPr>
              <w:tab/>
            </w:r>
            <w:r w:rsidRPr="00DF4758">
              <w:rPr>
                <w:rFonts w:asciiTheme="minorHAnsi" w:hAnsiTheme="minorHAnsi"/>
                <w:sz w:val="17"/>
                <w:lang w:val="en-US"/>
              </w:rPr>
              <w:t>ECE/MP.PP/C.1/2005/2/Add.5, pkt 16.</w:t>
            </w:r>
          </w:p>
        </w:tc>
      </w:tr>
      <w:tr w:rsidR="00DF4758" w:rsidRPr="0075026B" w14:paraId="5882D3DD" w14:textId="77777777" w:rsidTr="00FD2C82">
        <w:trPr>
          <w:trHeight w:val="348"/>
        </w:trPr>
        <w:tc>
          <w:tcPr>
            <w:tcW w:w="5000" w:type="pct"/>
            <w:gridSpan w:val="2"/>
            <w:shd w:val="clear" w:color="auto" w:fill="FDE4D0"/>
          </w:tcPr>
          <w:p w14:paraId="64277365" w14:textId="77777777" w:rsidR="00DF4758" w:rsidRPr="0075026B" w:rsidRDefault="00DF4758">
            <w:pPr>
              <w:spacing w:after="0" w:line="240" w:lineRule="auto"/>
              <w:ind w:left="210" w:hanging="210"/>
              <w:rPr>
                <w:rFonts w:asciiTheme="minorHAnsi" w:hAnsiTheme="minorHAnsi" w:cstheme="minorHAnsi"/>
                <w:sz w:val="17"/>
              </w:rPr>
            </w:pPr>
            <w:bookmarkStart w:id="689" w:name="_bookmark764"/>
            <w:bookmarkEnd w:id="689"/>
            <w:r>
              <w:rPr>
                <w:rFonts w:asciiTheme="minorHAnsi" w:hAnsiTheme="minorHAnsi"/>
                <w:sz w:val="11"/>
              </w:rPr>
              <w:t>175</w:t>
            </w:r>
            <w:r>
              <w:rPr>
                <w:rFonts w:asciiTheme="minorHAnsi" w:hAnsiTheme="minorHAnsi"/>
                <w:sz w:val="11"/>
              </w:rPr>
              <w:tab/>
            </w:r>
            <w:r>
              <w:rPr>
                <w:rFonts w:asciiTheme="minorHAnsi" w:hAnsiTheme="minorHAnsi"/>
                <w:sz w:val="17"/>
              </w:rPr>
              <w:t xml:space="preserve">EIA/IC/INFO/4 (Belgia), zob. </w:t>
            </w:r>
            <w:hyperlink r:id="rId342">
              <w:r>
                <w:rPr>
                  <w:rFonts w:asciiTheme="minorHAnsi" w:hAnsiTheme="minorHAnsi"/>
                  <w:sz w:val="17"/>
                  <w:u w:val="single" w:color="EC6608"/>
                </w:rPr>
                <w:t>http://www.unece.org/env/eia/implementation/eia_ic_info_4.html.</w:t>
              </w:r>
            </w:hyperlink>
          </w:p>
        </w:tc>
      </w:tr>
      <w:tr w:rsidR="00DF4758" w:rsidRPr="0075026B" w14:paraId="5149A6D2" w14:textId="77777777" w:rsidTr="00FD2C82">
        <w:trPr>
          <w:trHeight w:val="685"/>
        </w:trPr>
        <w:tc>
          <w:tcPr>
            <w:tcW w:w="5000" w:type="pct"/>
            <w:gridSpan w:val="2"/>
            <w:shd w:val="clear" w:color="auto" w:fill="F8B887"/>
          </w:tcPr>
          <w:p w14:paraId="2E06ADE3" w14:textId="77777777" w:rsidR="00DF4758" w:rsidRPr="0075026B" w:rsidRDefault="00DF4758">
            <w:pPr>
              <w:spacing w:after="0" w:line="240" w:lineRule="auto"/>
              <w:ind w:left="210" w:hanging="210"/>
              <w:rPr>
                <w:rFonts w:asciiTheme="minorHAnsi" w:hAnsiTheme="minorHAnsi" w:cstheme="minorHAnsi"/>
                <w:sz w:val="17"/>
              </w:rPr>
            </w:pPr>
            <w:bookmarkStart w:id="690" w:name="_bookmark765"/>
            <w:bookmarkEnd w:id="690"/>
            <w:r>
              <w:rPr>
                <w:rFonts w:asciiTheme="minorHAnsi" w:hAnsiTheme="minorHAnsi"/>
                <w:sz w:val="11"/>
              </w:rPr>
              <w:t>176</w:t>
            </w:r>
            <w:r>
              <w:rPr>
                <w:rFonts w:asciiTheme="minorHAnsi" w:hAnsiTheme="minorHAnsi"/>
                <w:sz w:val="11"/>
              </w:rPr>
              <w:tab/>
            </w:r>
            <w:proofErr w:type="spellStart"/>
            <w:r>
              <w:rPr>
                <w:rFonts w:asciiTheme="minorHAnsi" w:hAnsiTheme="minorHAnsi"/>
                <w:sz w:val="17"/>
              </w:rPr>
              <w:t>Matthias</w:t>
            </w:r>
            <w:proofErr w:type="spellEnd"/>
            <w:r>
              <w:rPr>
                <w:rFonts w:asciiTheme="minorHAnsi" w:hAnsiTheme="minorHAnsi"/>
                <w:sz w:val="17"/>
              </w:rPr>
              <w:t xml:space="preserve"> Sauer, przewodniczący Komitetu Wdrożeniowego Konwencji o ocenach oddziaływania na środowisko w kontekście transgranicznym, pismo do rządu Belgii, 16 marca 2010 r. Dostępne pod adresem </w:t>
            </w:r>
            <w:hyperlink r:id="rId343">
              <w:r>
                <w:rPr>
                  <w:rFonts w:asciiTheme="minorHAnsi" w:hAnsiTheme="minorHAnsi"/>
                  <w:sz w:val="17"/>
                  <w:u w:val="single" w:color="EC6608"/>
                </w:rPr>
                <w:t>http://www.unece.org/fileadmin/DAM/env/eia/documents/ImplementationCommittee/eia.ic.info/eia.ic.info.4/eia.ic.info.4_letter_to_Belgium_3.pdf.</w:t>
              </w:r>
            </w:hyperlink>
          </w:p>
        </w:tc>
      </w:tr>
      <w:tr w:rsidR="00DF4758" w:rsidRPr="0075026B" w14:paraId="19B90F2C" w14:textId="77777777" w:rsidTr="00FD2C82">
        <w:trPr>
          <w:trHeight w:val="505"/>
        </w:trPr>
        <w:tc>
          <w:tcPr>
            <w:tcW w:w="5000" w:type="pct"/>
            <w:gridSpan w:val="2"/>
            <w:shd w:val="clear" w:color="auto" w:fill="FDE4D0"/>
          </w:tcPr>
          <w:p w14:paraId="11919976" w14:textId="77777777" w:rsidR="00DF4758" w:rsidRPr="0075026B" w:rsidRDefault="00DF4758">
            <w:pPr>
              <w:spacing w:after="0" w:line="240" w:lineRule="auto"/>
              <w:ind w:left="210" w:hanging="210"/>
              <w:rPr>
                <w:rFonts w:asciiTheme="minorHAnsi" w:hAnsiTheme="minorHAnsi" w:cstheme="minorHAnsi"/>
                <w:sz w:val="17"/>
              </w:rPr>
            </w:pPr>
            <w:bookmarkStart w:id="691" w:name="_bookmark766"/>
            <w:bookmarkEnd w:id="691"/>
            <w:r>
              <w:rPr>
                <w:rFonts w:asciiTheme="minorHAnsi" w:hAnsiTheme="minorHAnsi"/>
                <w:sz w:val="11"/>
              </w:rPr>
              <w:t>177</w:t>
            </w:r>
            <w:r>
              <w:rPr>
                <w:rFonts w:asciiTheme="minorHAnsi" w:hAnsiTheme="minorHAnsi"/>
                <w:sz w:val="11"/>
              </w:rPr>
              <w:tab/>
            </w:r>
            <w:r>
              <w:rPr>
                <w:rFonts w:asciiTheme="minorHAnsi" w:hAnsiTheme="minorHAnsi"/>
                <w:i/>
                <w:sz w:val="17"/>
              </w:rPr>
              <w:t>Sprawa Claude-</w:t>
            </w:r>
            <w:proofErr w:type="spellStart"/>
            <w:r>
              <w:rPr>
                <w:rFonts w:asciiTheme="minorHAnsi" w:hAnsiTheme="minorHAnsi"/>
                <w:i/>
                <w:sz w:val="17"/>
              </w:rPr>
              <w:t>Reyes</w:t>
            </w:r>
            <w:proofErr w:type="spellEnd"/>
            <w:r>
              <w:rPr>
                <w:rFonts w:asciiTheme="minorHAnsi" w:hAnsiTheme="minorHAnsi"/>
                <w:i/>
                <w:sz w:val="17"/>
              </w:rPr>
              <w:t xml:space="preserve"> i In. przeciwko Chile</w:t>
            </w:r>
            <w:r>
              <w:rPr>
                <w:rFonts w:asciiTheme="minorHAnsi" w:hAnsiTheme="minorHAnsi"/>
                <w:sz w:val="17"/>
              </w:rPr>
              <w:t xml:space="preserve">, </w:t>
            </w:r>
            <w:proofErr w:type="spellStart"/>
            <w:r>
              <w:rPr>
                <w:rFonts w:asciiTheme="minorHAnsi" w:hAnsiTheme="minorHAnsi"/>
                <w:sz w:val="17"/>
              </w:rPr>
              <w:t>Międzyamerykański</w:t>
            </w:r>
            <w:proofErr w:type="spellEnd"/>
            <w:r>
              <w:rPr>
                <w:rFonts w:asciiTheme="minorHAnsi" w:hAnsiTheme="minorHAnsi"/>
                <w:sz w:val="17"/>
              </w:rPr>
              <w:t xml:space="preserve"> Trybunał Praw Człowieka, wyrok z dnia 19 września 2006 r. (meritum, zadośćuczynienie i koszty), seria C, nr 151 (2006).</w:t>
            </w:r>
          </w:p>
        </w:tc>
      </w:tr>
      <w:tr w:rsidR="00DF4758" w:rsidRPr="0075026B" w14:paraId="54CA4233" w14:textId="77777777" w:rsidTr="00FD2C82">
        <w:trPr>
          <w:trHeight w:val="505"/>
        </w:trPr>
        <w:tc>
          <w:tcPr>
            <w:tcW w:w="5000" w:type="pct"/>
            <w:gridSpan w:val="2"/>
            <w:shd w:val="clear" w:color="auto" w:fill="F8B887"/>
          </w:tcPr>
          <w:p w14:paraId="6B87D383" w14:textId="77777777" w:rsidR="00DF4758" w:rsidRPr="0075026B" w:rsidRDefault="00DF4758">
            <w:pPr>
              <w:spacing w:after="0" w:line="240" w:lineRule="auto"/>
              <w:ind w:left="210" w:hanging="210"/>
              <w:rPr>
                <w:rFonts w:asciiTheme="minorHAnsi" w:hAnsiTheme="minorHAnsi" w:cstheme="minorHAnsi"/>
                <w:sz w:val="17"/>
              </w:rPr>
            </w:pPr>
            <w:bookmarkStart w:id="692" w:name="_bookmark767"/>
            <w:bookmarkEnd w:id="692"/>
            <w:r>
              <w:rPr>
                <w:rFonts w:asciiTheme="minorHAnsi" w:hAnsiTheme="minorHAnsi"/>
                <w:sz w:val="11"/>
              </w:rPr>
              <w:t>178</w:t>
            </w:r>
            <w:r>
              <w:rPr>
                <w:rFonts w:asciiTheme="minorHAnsi" w:hAnsiTheme="minorHAnsi"/>
                <w:sz w:val="11"/>
              </w:rPr>
              <w:tab/>
            </w:r>
            <w:r>
              <w:rPr>
                <w:rFonts w:asciiTheme="minorHAnsi" w:hAnsiTheme="minorHAnsi"/>
                <w:sz w:val="17"/>
              </w:rPr>
              <w:t xml:space="preserve">Aktualny stan ratyfikacji Konwencji Rady Europy o dostępie do dokumentów urzędowych, zob.: </w:t>
            </w:r>
            <w:hyperlink r:id="rId344">
              <w:r>
                <w:rPr>
                  <w:rFonts w:asciiTheme="minorHAnsi" w:hAnsiTheme="minorHAnsi"/>
                  <w:sz w:val="17"/>
                  <w:u w:val="single" w:color="EC6608"/>
                </w:rPr>
                <w:t>http://www.conventions.coe.int/Treaty/Commun/ChercheSig.asp?NT=205&amp;CM=1&amp;DF=&amp;CL=ENG</w:t>
              </w:r>
            </w:hyperlink>
          </w:p>
        </w:tc>
      </w:tr>
      <w:tr w:rsidR="00DF4758" w:rsidRPr="0075026B" w14:paraId="1EA90CC1" w14:textId="77777777" w:rsidTr="00FD2C82">
        <w:trPr>
          <w:trHeight w:val="505"/>
        </w:trPr>
        <w:tc>
          <w:tcPr>
            <w:tcW w:w="5000" w:type="pct"/>
            <w:gridSpan w:val="2"/>
            <w:shd w:val="clear" w:color="auto" w:fill="FDE4D0"/>
          </w:tcPr>
          <w:p w14:paraId="6E5A70DF"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179</w:t>
            </w:r>
            <w:r>
              <w:rPr>
                <w:rFonts w:asciiTheme="minorHAnsi" w:hAnsiTheme="minorHAnsi"/>
                <w:sz w:val="11"/>
              </w:rPr>
              <w:tab/>
            </w:r>
            <w:proofErr w:type="spellStart"/>
            <w:r>
              <w:rPr>
                <w:rFonts w:asciiTheme="minorHAnsi" w:hAnsiTheme="minorHAnsi"/>
                <w:i/>
                <w:sz w:val="17"/>
              </w:rPr>
              <w:t>Társaság</w:t>
            </w:r>
            <w:proofErr w:type="spellEnd"/>
            <w:r>
              <w:rPr>
                <w:rFonts w:asciiTheme="minorHAnsi" w:hAnsiTheme="minorHAnsi"/>
                <w:i/>
                <w:sz w:val="17"/>
              </w:rPr>
              <w:t xml:space="preserve"> a </w:t>
            </w:r>
            <w:proofErr w:type="spellStart"/>
            <w:r>
              <w:rPr>
                <w:rFonts w:asciiTheme="minorHAnsi" w:hAnsiTheme="minorHAnsi"/>
                <w:i/>
                <w:sz w:val="17"/>
              </w:rPr>
              <w:t>Szabadságjogokért</w:t>
            </w:r>
            <w:proofErr w:type="spellEnd"/>
            <w:r>
              <w:rPr>
                <w:rFonts w:asciiTheme="minorHAnsi" w:hAnsiTheme="minorHAnsi"/>
                <w:i/>
                <w:sz w:val="17"/>
              </w:rPr>
              <w:t xml:space="preserve"> przeciwko Węgrom</w:t>
            </w:r>
            <w:r>
              <w:rPr>
                <w:rFonts w:asciiTheme="minorHAnsi" w:hAnsiTheme="minorHAnsi"/>
                <w:sz w:val="17"/>
              </w:rPr>
              <w:t xml:space="preserve">, skarga nr 37374/05, ETPC, wyrok z dnia 14 kwietnia 2009 r.; </w:t>
            </w:r>
            <w:proofErr w:type="spellStart"/>
            <w:r>
              <w:rPr>
                <w:rFonts w:asciiTheme="minorHAnsi" w:hAnsiTheme="minorHAnsi"/>
                <w:i/>
                <w:sz w:val="17"/>
              </w:rPr>
              <w:t>Kenedi</w:t>
            </w:r>
            <w:proofErr w:type="spellEnd"/>
            <w:r>
              <w:rPr>
                <w:rFonts w:asciiTheme="minorHAnsi" w:hAnsiTheme="minorHAnsi"/>
                <w:i/>
                <w:sz w:val="17"/>
              </w:rPr>
              <w:t xml:space="preserve"> przeciwko Węgrom</w:t>
            </w:r>
            <w:r>
              <w:rPr>
                <w:rFonts w:asciiTheme="minorHAnsi" w:hAnsiTheme="minorHAnsi"/>
                <w:sz w:val="17"/>
              </w:rPr>
              <w:t>, skarga nr 31475/05, ETPC, wyrok z dnia 26 maja 2009 r.</w:t>
            </w:r>
          </w:p>
        </w:tc>
      </w:tr>
      <w:tr w:rsidR="00DF4758" w:rsidRPr="0075026B" w14:paraId="7FAB70E6" w14:textId="77777777" w:rsidTr="00FD2C82">
        <w:trPr>
          <w:trHeight w:val="348"/>
        </w:trPr>
        <w:tc>
          <w:tcPr>
            <w:tcW w:w="5000" w:type="pct"/>
            <w:gridSpan w:val="2"/>
            <w:shd w:val="clear" w:color="auto" w:fill="F8B887"/>
          </w:tcPr>
          <w:p w14:paraId="565B17C3" w14:textId="77777777" w:rsidR="00DF4758" w:rsidRPr="0075026B" w:rsidRDefault="00DF4758">
            <w:pPr>
              <w:spacing w:after="0" w:line="240" w:lineRule="auto"/>
              <w:ind w:left="210" w:hanging="210"/>
              <w:rPr>
                <w:rFonts w:asciiTheme="minorHAnsi" w:hAnsiTheme="minorHAnsi" w:cstheme="minorHAnsi"/>
                <w:sz w:val="17"/>
              </w:rPr>
            </w:pPr>
            <w:bookmarkStart w:id="693" w:name="_bookmark769"/>
            <w:bookmarkEnd w:id="693"/>
            <w:r>
              <w:rPr>
                <w:rFonts w:asciiTheme="minorHAnsi" w:hAnsiTheme="minorHAnsi"/>
                <w:sz w:val="11"/>
              </w:rPr>
              <w:t>180</w:t>
            </w:r>
            <w:r>
              <w:rPr>
                <w:rFonts w:asciiTheme="minorHAnsi" w:hAnsiTheme="minorHAnsi"/>
                <w:sz w:val="11"/>
              </w:rPr>
              <w:tab/>
            </w:r>
            <w:r>
              <w:rPr>
                <w:rFonts w:asciiTheme="minorHAnsi" w:hAnsiTheme="minorHAnsi"/>
                <w:sz w:val="17"/>
              </w:rPr>
              <w:t xml:space="preserve">Zob. na przykład </w:t>
            </w:r>
            <w:proofErr w:type="spellStart"/>
            <w:r>
              <w:rPr>
                <w:rFonts w:asciiTheme="minorHAnsi" w:hAnsiTheme="minorHAnsi"/>
                <w:i/>
                <w:sz w:val="17"/>
              </w:rPr>
              <w:t>Guerra</w:t>
            </w:r>
            <w:proofErr w:type="spellEnd"/>
            <w:r>
              <w:rPr>
                <w:rFonts w:asciiTheme="minorHAnsi" w:hAnsiTheme="minorHAnsi"/>
                <w:i/>
                <w:sz w:val="17"/>
              </w:rPr>
              <w:t xml:space="preserve"> przeciwko Włochom, </w:t>
            </w:r>
            <w:r>
              <w:rPr>
                <w:rFonts w:asciiTheme="minorHAnsi" w:hAnsiTheme="minorHAnsi"/>
                <w:sz w:val="17"/>
              </w:rPr>
              <w:t>skarga nr 14967/89, ETPC, wyrok z dnia 19 lutego 1998 r.</w:t>
            </w:r>
          </w:p>
        </w:tc>
      </w:tr>
      <w:tr w:rsidR="00DF4758" w:rsidRPr="0075026B" w14:paraId="640CE9DD" w14:textId="77777777" w:rsidTr="00FD2C82">
        <w:trPr>
          <w:trHeight w:val="348"/>
        </w:trPr>
        <w:tc>
          <w:tcPr>
            <w:tcW w:w="5000" w:type="pct"/>
            <w:gridSpan w:val="2"/>
            <w:shd w:val="clear" w:color="auto" w:fill="FDE4D0"/>
          </w:tcPr>
          <w:p w14:paraId="6F171852" w14:textId="77777777" w:rsidR="00DF4758" w:rsidRPr="0075026B" w:rsidRDefault="00DF4758">
            <w:pPr>
              <w:spacing w:after="0" w:line="240" w:lineRule="auto"/>
              <w:ind w:left="210" w:hanging="210"/>
              <w:rPr>
                <w:rFonts w:asciiTheme="minorHAnsi" w:hAnsiTheme="minorHAnsi" w:cstheme="minorHAnsi"/>
                <w:sz w:val="17"/>
              </w:rPr>
            </w:pPr>
            <w:bookmarkStart w:id="694" w:name="_bookmark770"/>
            <w:bookmarkEnd w:id="694"/>
            <w:r>
              <w:rPr>
                <w:rFonts w:asciiTheme="minorHAnsi" w:hAnsiTheme="minorHAnsi"/>
                <w:sz w:val="11"/>
              </w:rPr>
              <w:lastRenderedPageBreak/>
              <w:t>181</w:t>
            </w:r>
            <w:r>
              <w:rPr>
                <w:rFonts w:asciiTheme="minorHAnsi" w:hAnsiTheme="minorHAnsi"/>
                <w:sz w:val="11"/>
              </w:rPr>
              <w:tab/>
            </w:r>
            <w:r>
              <w:rPr>
                <w:rFonts w:asciiTheme="minorHAnsi" w:hAnsiTheme="minorHAnsi"/>
                <w:sz w:val="17"/>
              </w:rPr>
              <w:t>CCPR/C/GC/34.</w:t>
            </w:r>
          </w:p>
        </w:tc>
      </w:tr>
      <w:tr w:rsidR="00DF4758" w:rsidRPr="0075026B" w14:paraId="3C775262" w14:textId="77777777" w:rsidTr="00FD2C82">
        <w:trPr>
          <w:trHeight w:val="505"/>
        </w:trPr>
        <w:tc>
          <w:tcPr>
            <w:tcW w:w="5000" w:type="pct"/>
            <w:gridSpan w:val="2"/>
            <w:shd w:val="clear" w:color="auto" w:fill="F8B887"/>
          </w:tcPr>
          <w:p w14:paraId="5E74A8A9" w14:textId="77777777" w:rsidR="00DF4758" w:rsidRPr="0075026B" w:rsidRDefault="00DF4758">
            <w:pPr>
              <w:spacing w:after="0" w:line="240" w:lineRule="auto"/>
              <w:ind w:left="210" w:hanging="210"/>
              <w:rPr>
                <w:rFonts w:asciiTheme="minorHAnsi" w:hAnsiTheme="minorHAnsi" w:cstheme="minorHAnsi"/>
                <w:sz w:val="17"/>
              </w:rPr>
            </w:pPr>
            <w:bookmarkStart w:id="695" w:name="_bookmark771"/>
            <w:bookmarkEnd w:id="695"/>
            <w:r>
              <w:rPr>
                <w:rFonts w:asciiTheme="minorHAnsi" w:hAnsiTheme="minorHAnsi"/>
                <w:sz w:val="11"/>
              </w:rPr>
              <w:t>182</w:t>
            </w:r>
            <w:r>
              <w:rPr>
                <w:rFonts w:asciiTheme="minorHAnsi" w:hAnsiTheme="minorHAnsi"/>
                <w:sz w:val="11"/>
              </w:rPr>
              <w:tab/>
            </w:r>
            <w:r>
              <w:rPr>
                <w:rFonts w:asciiTheme="minorHAnsi" w:hAnsiTheme="minorHAnsi"/>
                <w:sz w:val="17"/>
              </w:rPr>
              <w:t xml:space="preserve">Zgodność tego przepisu z konwencją z </w:t>
            </w:r>
            <w:proofErr w:type="spellStart"/>
            <w:r>
              <w:rPr>
                <w:rFonts w:asciiTheme="minorHAnsi" w:hAnsiTheme="minorHAnsi"/>
                <w:sz w:val="17"/>
              </w:rPr>
              <w:t>Aarhus</w:t>
            </w:r>
            <w:proofErr w:type="spellEnd"/>
            <w:r>
              <w:rPr>
                <w:rFonts w:asciiTheme="minorHAnsi" w:hAnsiTheme="minorHAnsi"/>
                <w:sz w:val="17"/>
              </w:rPr>
              <w:t xml:space="preserve"> nie została jeszcze zbadana przez Komitet ds. Przestrzegania Konwencji z </w:t>
            </w:r>
            <w:proofErr w:type="spellStart"/>
            <w:r>
              <w:rPr>
                <w:rFonts w:asciiTheme="minorHAnsi" w:hAnsiTheme="minorHAnsi"/>
                <w:sz w:val="17"/>
              </w:rPr>
              <w:t>Aarhus</w:t>
            </w:r>
            <w:proofErr w:type="spellEnd"/>
            <w:r>
              <w:rPr>
                <w:rFonts w:asciiTheme="minorHAnsi" w:hAnsiTheme="minorHAnsi"/>
                <w:sz w:val="17"/>
              </w:rPr>
              <w:t xml:space="preserve"> ani Trybunał Sprawiedliwości Unii Europejskiej.</w:t>
            </w:r>
          </w:p>
        </w:tc>
      </w:tr>
      <w:tr w:rsidR="00DF4758" w:rsidRPr="0075026B" w14:paraId="467D8C73" w14:textId="77777777" w:rsidTr="00FD2C82">
        <w:trPr>
          <w:trHeight w:val="505"/>
        </w:trPr>
        <w:tc>
          <w:tcPr>
            <w:tcW w:w="5000" w:type="pct"/>
            <w:gridSpan w:val="2"/>
            <w:shd w:val="clear" w:color="auto" w:fill="FDE4D0"/>
          </w:tcPr>
          <w:p w14:paraId="48A03E29" w14:textId="77777777" w:rsidR="00DF4758" w:rsidRPr="0075026B" w:rsidRDefault="00DF4758">
            <w:pPr>
              <w:spacing w:after="0" w:line="240" w:lineRule="auto"/>
              <w:ind w:left="210" w:hanging="210"/>
              <w:rPr>
                <w:rFonts w:asciiTheme="minorHAnsi" w:hAnsiTheme="minorHAnsi" w:cstheme="minorHAnsi"/>
                <w:sz w:val="17"/>
              </w:rPr>
            </w:pPr>
            <w:bookmarkStart w:id="696" w:name="_bookmark772"/>
            <w:bookmarkEnd w:id="696"/>
            <w:r>
              <w:rPr>
                <w:rFonts w:asciiTheme="minorHAnsi" w:hAnsiTheme="minorHAnsi"/>
                <w:sz w:val="11"/>
              </w:rPr>
              <w:t>183</w:t>
            </w:r>
            <w:r>
              <w:rPr>
                <w:rFonts w:asciiTheme="minorHAnsi" w:hAnsiTheme="minorHAnsi"/>
                <w:sz w:val="11"/>
              </w:rPr>
              <w:tab/>
            </w:r>
            <w:r>
              <w:rPr>
                <w:rFonts w:asciiTheme="minorHAnsi" w:hAnsiTheme="minorHAnsi"/>
                <w:sz w:val="17"/>
              </w:rPr>
              <w:t>Grupa zadaniowa ds. elektronicznych narzędzi informacyjnych została ustanowiona podczas spotkania stron na jej pierwszej sesji (</w:t>
            </w:r>
            <w:proofErr w:type="spellStart"/>
            <w:r>
              <w:rPr>
                <w:rFonts w:asciiTheme="minorHAnsi" w:hAnsiTheme="minorHAnsi"/>
                <w:sz w:val="17"/>
              </w:rPr>
              <w:t>Lukka</w:t>
            </w:r>
            <w:proofErr w:type="spellEnd"/>
            <w:r>
              <w:rPr>
                <w:rFonts w:asciiTheme="minorHAnsi" w:hAnsiTheme="minorHAnsi"/>
                <w:sz w:val="17"/>
              </w:rPr>
              <w:t>, 21–23 października 2002 r.) na mocy decyzji I/6 w sprawie promowania korzystania z elektronicznych i innych narzędzi informacyjnych (ECE/MP.PP/2/Add.7).</w:t>
            </w:r>
          </w:p>
        </w:tc>
      </w:tr>
      <w:tr w:rsidR="00DF4758" w:rsidRPr="0075026B" w14:paraId="6BF92B38" w14:textId="77777777" w:rsidTr="00FD2C82">
        <w:trPr>
          <w:trHeight w:val="348"/>
        </w:trPr>
        <w:tc>
          <w:tcPr>
            <w:tcW w:w="5000" w:type="pct"/>
            <w:gridSpan w:val="2"/>
            <w:shd w:val="clear" w:color="auto" w:fill="F8B887"/>
          </w:tcPr>
          <w:p w14:paraId="598204A6" w14:textId="77777777" w:rsidR="00DF4758" w:rsidRPr="0075026B" w:rsidRDefault="00DF4758">
            <w:pPr>
              <w:spacing w:after="0" w:line="240" w:lineRule="auto"/>
              <w:ind w:left="210" w:hanging="210"/>
              <w:rPr>
                <w:rFonts w:asciiTheme="minorHAnsi" w:hAnsiTheme="minorHAnsi" w:cstheme="minorHAnsi"/>
                <w:sz w:val="17"/>
              </w:rPr>
            </w:pPr>
            <w:bookmarkStart w:id="697" w:name="_bookmark773"/>
            <w:bookmarkEnd w:id="697"/>
            <w:r>
              <w:rPr>
                <w:rFonts w:asciiTheme="minorHAnsi" w:hAnsiTheme="minorHAnsi"/>
                <w:sz w:val="11"/>
              </w:rPr>
              <w:t>184</w:t>
            </w:r>
            <w:r>
              <w:rPr>
                <w:rFonts w:asciiTheme="minorHAnsi" w:hAnsiTheme="minorHAnsi"/>
                <w:sz w:val="11"/>
              </w:rPr>
              <w:tab/>
            </w:r>
            <w:r>
              <w:rPr>
                <w:rFonts w:asciiTheme="minorHAnsi" w:hAnsiTheme="minorHAnsi"/>
                <w:sz w:val="17"/>
              </w:rPr>
              <w:t>ECE/MP.PP/2011/2/Add.1 (decyzja IV/1).</w:t>
            </w:r>
          </w:p>
        </w:tc>
      </w:tr>
      <w:tr w:rsidR="00DF4758" w:rsidRPr="0075026B" w14:paraId="6D6BF743" w14:textId="77777777" w:rsidTr="00FD2C82">
        <w:trPr>
          <w:trHeight w:val="348"/>
        </w:trPr>
        <w:tc>
          <w:tcPr>
            <w:tcW w:w="5000" w:type="pct"/>
            <w:gridSpan w:val="2"/>
            <w:shd w:val="clear" w:color="auto" w:fill="FDE4D0"/>
          </w:tcPr>
          <w:p w14:paraId="50FBF828" w14:textId="77777777" w:rsidR="00DF4758" w:rsidRPr="0075026B" w:rsidRDefault="00DF4758">
            <w:pPr>
              <w:spacing w:after="0" w:line="240" w:lineRule="auto"/>
              <w:ind w:left="210" w:hanging="210"/>
              <w:rPr>
                <w:rFonts w:asciiTheme="minorHAnsi" w:hAnsiTheme="minorHAnsi" w:cstheme="minorHAnsi"/>
                <w:sz w:val="17"/>
              </w:rPr>
            </w:pPr>
            <w:bookmarkStart w:id="698" w:name="_bookmark774"/>
            <w:bookmarkEnd w:id="698"/>
            <w:r>
              <w:rPr>
                <w:rFonts w:asciiTheme="minorHAnsi" w:hAnsiTheme="minorHAnsi"/>
                <w:sz w:val="11"/>
              </w:rPr>
              <w:t>185</w:t>
            </w:r>
            <w:r>
              <w:rPr>
                <w:rFonts w:asciiTheme="minorHAnsi" w:hAnsiTheme="minorHAnsi"/>
                <w:sz w:val="11"/>
              </w:rPr>
              <w:tab/>
            </w:r>
            <w:r>
              <w:rPr>
                <w:rFonts w:asciiTheme="minorHAnsi" w:hAnsiTheme="minorHAnsi"/>
                <w:sz w:val="17"/>
              </w:rPr>
              <w:t>Zob. ECE/MP.PP/2005/2/Add.4 (decyzja II/3), załącznik.</w:t>
            </w:r>
          </w:p>
        </w:tc>
      </w:tr>
      <w:tr w:rsidR="00DF4758" w:rsidRPr="00655498" w14:paraId="4339788E" w14:textId="77777777" w:rsidTr="00FD2C82">
        <w:trPr>
          <w:trHeight w:val="348"/>
        </w:trPr>
        <w:tc>
          <w:tcPr>
            <w:tcW w:w="5000" w:type="pct"/>
            <w:gridSpan w:val="2"/>
            <w:shd w:val="clear" w:color="auto" w:fill="F8B887"/>
          </w:tcPr>
          <w:p w14:paraId="61F9B249" w14:textId="77777777" w:rsidR="00DF4758" w:rsidRPr="00DF4758" w:rsidRDefault="00DF4758">
            <w:pPr>
              <w:spacing w:after="0" w:line="240" w:lineRule="auto"/>
              <w:ind w:left="210" w:hanging="210"/>
              <w:rPr>
                <w:rFonts w:asciiTheme="minorHAnsi" w:hAnsiTheme="minorHAnsi" w:cstheme="minorHAnsi"/>
                <w:sz w:val="17"/>
                <w:lang w:val="en-US"/>
              </w:rPr>
            </w:pPr>
            <w:bookmarkStart w:id="699" w:name="_bookmark775"/>
            <w:bookmarkEnd w:id="699"/>
            <w:r w:rsidRPr="00DF4758">
              <w:rPr>
                <w:rFonts w:asciiTheme="minorHAnsi" w:hAnsiTheme="minorHAnsi"/>
                <w:sz w:val="11"/>
                <w:lang w:val="en-US"/>
              </w:rPr>
              <w:t>186</w:t>
            </w:r>
            <w:r w:rsidRPr="00DF4758">
              <w:rPr>
                <w:rFonts w:asciiTheme="minorHAnsi" w:hAnsiTheme="minorHAnsi"/>
                <w:sz w:val="11"/>
                <w:lang w:val="en-US"/>
              </w:rPr>
              <w:tab/>
            </w:r>
            <w:r w:rsidRPr="00DF4758">
              <w:rPr>
                <w:rFonts w:asciiTheme="minorHAnsi" w:hAnsiTheme="minorHAnsi"/>
                <w:sz w:val="17"/>
                <w:lang w:val="en-US"/>
              </w:rPr>
              <w:t>ECE/MP.PP/C.1/2009/2/Add.1, pkt 34.</w:t>
            </w:r>
          </w:p>
        </w:tc>
      </w:tr>
      <w:tr w:rsidR="00DF4758" w:rsidRPr="00655498" w14:paraId="44E3FEFC" w14:textId="77777777" w:rsidTr="00FD2C82">
        <w:trPr>
          <w:trHeight w:val="348"/>
        </w:trPr>
        <w:tc>
          <w:tcPr>
            <w:tcW w:w="5000" w:type="pct"/>
            <w:gridSpan w:val="2"/>
            <w:shd w:val="clear" w:color="auto" w:fill="FDE4D0"/>
          </w:tcPr>
          <w:p w14:paraId="0ED2B7DB" w14:textId="77777777" w:rsidR="00DF4758" w:rsidRPr="00DF4758" w:rsidRDefault="00DF4758">
            <w:pPr>
              <w:spacing w:after="0" w:line="240" w:lineRule="auto"/>
              <w:ind w:left="210" w:hanging="210"/>
              <w:rPr>
                <w:rFonts w:asciiTheme="minorHAnsi" w:hAnsiTheme="minorHAnsi" w:cstheme="minorHAnsi"/>
                <w:sz w:val="17"/>
                <w:lang w:val="en-US"/>
              </w:rPr>
            </w:pPr>
            <w:bookmarkStart w:id="700" w:name="_bookmark776"/>
            <w:bookmarkEnd w:id="700"/>
            <w:r w:rsidRPr="00DF4758">
              <w:rPr>
                <w:rFonts w:asciiTheme="minorHAnsi" w:hAnsiTheme="minorHAnsi"/>
                <w:sz w:val="11"/>
                <w:lang w:val="en-US"/>
              </w:rPr>
              <w:t>187</w:t>
            </w:r>
            <w:r w:rsidRPr="00DF4758">
              <w:rPr>
                <w:rFonts w:asciiTheme="minorHAnsi" w:hAnsiTheme="minorHAnsi"/>
                <w:sz w:val="11"/>
                <w:lang w:val="en-US"/>
              </w:rPr>
              <w:tab/>
            </w:r>
            <w:r w:rsidRPr="00DF4758">
              <w:rPr>
                <w:rFonts w:asciiTheme="minorHAnsi" w:hAnsiTheme="minorHAnsi"/>
                <w:sz w:val="17"/>
                <w:lang w:val="en-US"/>
              </w:rPr>
              <w:t>ECE/MP.PP/C.1/2005/2/Add.1, pkt 20.</w:t>
            </w:r>
          </w:p>
        </w:tc>
      </w:tr>
      <w:tr w:rsidR="00DF4758" w:rsidRPr="00655498" w14:paraId="6CBC6E78" w14:textId="77777777" w:rsidTr="00FD2C82">
        <w:trPr>
          <w:trHeight w:val="348"/>
        </w:trPr>
        <w:tc>
          <w:tcPr>
            <w:tcW w:w="5000" w:type="pct"/>
            <w:gridSpan w:val="2"/>
            <w:shd w:val="clear" w:color="auto" w:fill="F8B887"/>
          </w:tcPr>
          <w:p w14:paraId="79B9ECC0" w14:textId="77777777" w:rsidR="00DF4758" w:rsidRPr="00DF4758" w:rsidRDefault="00DF4758">
            <w:pPr>
              <w:spacing w:after="0" w:line="240" w:lineRule="auto"/>
              <w:ind w:left="210" w:hanging="210"/>
              <w:rPr>
                <w:rFonts w:asciiTheme="minorHAnsi" w:hAnsiTheme="minorHAnsi" w:cstheme="minorHAnsi"/>
                <w:sz w:val="17"/>
                <w:lang w:val="en-US"/>
              </w:rPr>
            </w:pPr>
            <w:bookmarkStart w:id="701" w:name="_bookmark777"/>
            <w:bookmarkEnd w:id="701"/>
            <w:r w:rsidRPr="00DF4758">
              <w:rPr>
                <w:rFonts w:asciiTheme="minorHAnsi" w:hAnsiTheme="minorHAnsi"/>
                <w:lang w:val="en-US"/>
              </w:rPr>
              <w:t>188</w:t>
            </w:r>
            <w:r w:rsidRPr="00DF4758">
              <w:rPr>
                <w:rFonts w:asciiTheme="minorHAnsi" w:hAnsiTheme="minorHAnsi"/>
                <w:lang w:val="en-US"/>
              </w:rPr>
              <w:tab/>
            </w:r>
            <w:r w:rsidRPr="00DF4758">
              <w:rPr>
                <w:rFonts w:asciiTheme="minorHAnsi" w:hAnsiTheme="minorHAnsi"/>
                <w:sz w:val="17"/>
                <w:lang w:val="en-US"/>
              </w:rPr>
              <w:t>ECE/MP.PP/C.1/2006/4/Add.2.</w:t>
            </w:r>
          </w:p>
        </w:tc>
      </w:tr>
      <w:tr w:rsidR="00DF4758" w:rsidRPr="0075026B" w14:paraId="1B530DD4" w14:textId="77777777" w:rsidTr="00FD2C82">
        <w:trPr>
          <w:trHeight w:val="348"/>
        </w:trPr>
        <w:tc>
          <w:tcPr>
            <w:tcW w:w="5000" w:type="pct"/>
            <w:gridSpan w:val="2"/>
            <w:shd w:val="clear" w:color="auto" w:fill="FDE4D0"/>
          </w:tcPr>
          <w:p w14:paraId="13E6E104" w14:textId="77777777" w:rsidR="00DF4758" w:rsidRPr="0075026B" w:rsidRDefault="00DF4758">
            <w:pPr>
              <w:spacing w:after="0" w:line="240" w:lineRule="auto"/>
              <w:ind w:left="210" w:hanging="210"/>
              <w:rPr>
                <w:rFonts w:asciiTheme="minorHAnsi" w:hAnsiTheme="minorHAnsi" w:cstheme="minorHAnsi"/>
                <w:sz w:val="17"/>
              </w:rPr>
            </w:pPr>
            <w:bookmarkStart w:id="702" w:name="_bookmark778"/>
            <w:bookmarkEnd w:id="702"/>
            <w:r>
              <w:rPr>
                <w:rFonts w:asciiTheme="minorHAnsi" w:hAnsiTheme="minorHAnsi"/>
                <w:sz w:val="11"/>
              </w:rPr>
              <w:t>189</w:t>
            </w:r>
            <w:r>
              <w:rPr>
                <w:rFonts w:asciiTheme="minorHAnsi" w:hAnsiTheme="minorHAnsi"/>
                <w:sz w:val="11"/>
              </w:rPr>
              <w:tab/>
            </w:r>
            <w:r>
              <w:rPr>
                <w:rFonts w:asciiTheme="minorHAnsi" w:hAnsiTheme="minorHAnsi"/>
                <w:sz w:val="17"/>
              </w:rPr>
              <w:t>Belgia, rozporządzenie Regionu Brukselskiego, art. 5 ust. 3.</w:t>
            </w:r>
          </w:p>
        </w:tc>
      </w:tr>
      <w:tr w:rsidR="00DF4758" w:rsidRPr="0075026B" w14:paraId="0D3B910F" w14:textId="77777777" w:rsidTr="00FD2C82">
        <w:trPr>
          <w:trHeight w:val="348"/>
        </w:trPr>
        <w:tc>
          <w:tcPr>
            <w:tcW w:w="5000" w:type="pct"/>
            <w:gridSpan w:val="2"/>
            <w:shd w:val="clear" w:color="auto" w:fill="F8B887"/>
          </w:tcPr>
          <w:p w14:paraId="5C463A68" w14:textId="77777777" w:rsidR="00DF4758" w:rsidRPr="0075026B" w:rsidRDefault="00DF4758">
            <w:pPr>
              <w:spacing w:after="0" w:line="240" w:lineRule="auto"/>
              <w:ind w:left="210" w:hanging="210"/>
              <w:rPr>
                <w:rFonts w:asciiTheme="minorHAnsi" w:hAnsiTheme="minorHAnsi" w:cstheme="minorHAnsi"/>
                <w:sz w:val="17"/>
              </w:rPr>
            </w:pPr>
            <w:bookmarkStart w:id="703" w:name="_bookmark779"/>
            <w:bookmarkEnd w:id="703"/>
            <w:r>
              <w:rPr>
                <w:rFonts w:asciiTheme="minorHAnsi" w:hAnsiTheme="minorHAnsi"/>
                <w:sz w:val="11"/>
              </w:rPr>
              <w:t>190</w:t>
            </w:r>
            <w:r>
              <w:rPr>
                <w:rFonts w:asciiTheme="minorHAnsi" w:hAnsiTheme="minorHAnsi"/>
                <w:sz w:val="11"/>
              </w:rPr>
              <w:tab/>
            </w:r>
            <w:r>
              <w:rPr>
                <w:rFonts w:asciiTheme="minorHAnsi" w:hAnsiTheme="minorHAnsi"/>
                <w:sz w:val="17"/>
              </w:rPr>
              <w:t>Norwegia, ustawa nr 16 z dnia 19 maja 2006 r. dotycząca prawa dostępu do dokumentów będących w posiadaniu władz publicznych i przedsiębiorstw publicznych.</w:t>
            </w:r>
          </w:p>
        </w:tc>
      </w:tr>
      <w:tr w:rsidR="00DF4758" w:rsidRPr="00655498" w14:paraId="3589EB31" w14:textId="77777777" w:rsidTr="00FD2C82">
        <w:trPr>
          <w:trHeight w:val="348"/>
        </w:trPr>
        <w:tc>
          <w:tcPr>
            <w:tcW w:w="5000" w:type="pct"/>
            <w:gridSpan w:val="2"/>
            <w:shd w:val="clear" w:color="auto" w:fill="FDE4D0"/>
          </w:tcPr>
          <w:p w14:paraId="4138A7CB" w14:textId="77777777" w:rsidR="00DF4758" w:rsidRPr="00DF4758" w:rsidRDefault="00DF4758">
            <w:pPr>
              <w:spacing w:after="0" w:line="240" w:lineRule="auto"/>
              <w:ind w:left="210" w:hanging="210"/>
              <w:rPr>
                <w:rFonts w:asciiTheme="minorHAnsi" w:hAnsiTheme="minorHAnsi" w:cstheme="minorHAnsi"/>
                <w:sz w:val="17"/>
                <w:lang w:val="en-US"/>
              </w:rPr>
            </w:pPr>
            <w:bookmarkStart w:id="704" w:name="_bookmark780"/>
            <w:bookmarkEnd w:id="704"/>
            <w:r w:rsidRPr="00DF4758">
              <w:rPr>
                <w:rFonts w:asciiTheme="minorHAnsi" w:hAnsiTheme="minorHAnsi"/>
                <w:sz w:val="11"/>
                <w:lang w:val="en-US"/>
              </w:rPr>
              <w:t>191</w:t>
            </w:r>
            <w:r w:rsidRPr="00DF4758">
              <w:rPr>
                <w:rFonts w:asciiTheme="minorHAnsi" w:hAnsiTheme="minorHAnsi"/>
                <w:sz w:val="11"/>
                <w:lang w:val="en-US"/>
              </w:rPr>
              <w:tab/>
            </w:r>
            <w:r w:rsidRPr="00DF4758">
              <w:rPr>
                <w:rFonts w:asciiTheme="minorHAnsi" w:hAnsiTheme="minorHAnsi"/>
                <w:sz w:val="17"/>
                <w:lang w:val="en-US"/>
              </w:rPr>
              <w:t>ECE/MP.PP/C.1/2005/2/Add.3, pkt 33.</w:t>
            </w:r>
          </w:p>
        </w:tc>
      </w:tr>
      <w:tr w:rsidR="00DF4758" w:rsidRPr="0075026B" w14:paraId="1FDD6886" w14:textId="77777777" w:rsidTr="00FD2C82">
        <w:trPr>
          <w:trHeight w:val="348"/>
        </w:trPr>
        <w:tc>
          <w:tcPr>
            <w:tcW w:w="5000" w:type="pct"/>
            <w:gridSpan w:val="2"/>
            <w:shd w:val="clear" w:color="auto" w:fill="F8B887"/>
          </w:tcPr>
          <w:p w14:paraId="0710857B" w14:textId="77777777" w:rsidR="00DF4758" w:rsidRPr="0075026B" w:rsidRDefault="00DF4758">
            <w:pPr>
              <w:spacing w:after="0" w:line="240" w:lineRule="auto"/>
              <w:ind w:left="210" w:hanging="210"/>
              <w:rPr>
                <w:rFonts w:asciiTheme="minorHAnsi" w:hAnsiTheme="minorHAnsi" w:cstheme="minorHAnsi"/>
                <w:sz w:val="17"/>
              </w:rPr>
            </w:pPr>
            <w:bookmarkStart w:id="705" w:name="_bookmark781"/>
            <w:bookmarkEnd w:id="705"/>
            <w:r>
              <w:rPr>
                <w:rFonts w:asciiTheme="minorHAnsi" w:hAnsiTheme="minorHAnsi"/>
                <w:sz w:val="11"/>
              </w:rPr>
              <w:t>192</w:t>
            </w:r>
            <w:r>
              <w:rPr>
                <w:rFonts w:asciiTheme="minorHAnsi" w:hAnsiTheme="minorHAnsi"/>
                <w:sz w:val="11"/>
              </w:rPr>
              <w:tab/>
            </w:r>
            <w:r>
              <w:rPr>
                <w:rFonts w:asciiTheme="minorHAnsi" w:hAnsiTheme="minorHAnsi"/>
                <w:sz w:val="17"/>
              </w:rPr>
              <w:t>ECE/MP.PP/C.1/2012/12, pkt 75.</w:t>
            </w:r>
          </w:p>
        </w:tc>
      </w:tr>
      <w:tr w:rsidR="00DF4758" w:rsidRPr="0075026B" w14:paraId="66418097" w14:textId="77777777" w:rsidTr="00FD2C82">
        <w:trPr>
          <w:trHeight w:val="348"/>
        </w:trPr>
        <w:tc>
          <w:tcPr>
            <w:tcW w:w="5000" w:type="pct"/>
            <w:gridSpan w:val="2"/>
            <w:shd w:val="clear" w:color="auto" w:fill="FDE4D0"/>
          </w:tcPr>
          <w:p w14:paraId="0BFF8FEF" w14:textId="77777777" w:rsidR="00DF4758" w:rsidRPr="0075026B" w:rsidRDefault="00DF4758">
            <w:pPr>
              <w:spacing w:after="0" w:line="240" w:lineRule="auto"/>
              <w:ind w:left="210" w:hanging="210"/>
              <w:rPr>
                <w:rFonts w:asciiTheme="minorHAnsi" w:hAnsiTheme="minorHAnsi" w:cstheme="minorHAnsi"/>
                <w:sz w:val="17"/>
              </w:rPr>
            </w:pPr>
            <w:bookmarkStart w:id="706" w:name="_bookmark782"/>
            <w:bookmarkEnd w:id="706"/>
            <w:r>
              <w:rPr>
                <w:rFonts w:asciiTheme="minorHAnsi" w:hAnsiTheme="minorHAnsi"/>
                <w:sz w:val="11"/>
              </w:rPr>
              <w:t>193</w:t>
            </w:r>
            <w:r>
              <w:rPr>
                <w:rFonts w:asciiTheme="minorHAnsi" w:hAnsiTheme="minorHAnsi"/>
                <w:sz w:val="11"/>
              </w:rPr>
              <w:tab/>
            </w:r>
            <w:r>
              <w:rPr>
                <w:rFonts w:asciiTheme="minorHAnsi" w:hAnsiTheme="minorHAnsi"/>
              </w:rPr>
              <w:t>Ibid.</w:t>
            </w:r>
            <w:r>
              <w:rPr>
                <w:rFonts w:asciiTheme="minorHAnsi" w:hAnsiTheme="minorHAnsi"/>
                <w:sz w:val="17"/>
              </w:rPr>
              <w:t>, pkt 77.</w:t>
            </w:r>
          </w:p>
        </w:tc>
      </w:tr>
      <w:tr w:rsidR="00DF4758" w:rsidRPr="0075026B" w14:paraId="61DD5BC5" w14:textId="77777777" w:rsidTr="00FD2C82">
        <w:trPr>
          <w:trHeight w:val="505"/>
        </w:trPr>
        <w:tc>
          <w:tcPr>
            <w:tcW w:w="5000" w:type="pct"/>
            <w:gridSpan w:val="2"/>
            <w:shd w:val="clear" w:color="auto" w:fill="F8B887"/>
          </w:tcPr>
          <w:p w14:paraId="79EF069B" w14:textId="77777777" w:rsidR="00DF4758" w:rsidRPr="0075026B" w:rsidRDefault="00DF4758">
            <w:pPr>
              <w:spacing w:after="0" w:line="240" w:lineRule="auto"/>
              <w:ind w:left="210" w:hanging="210"/>
              <w:rPr>
                <w:rFonts w:asciiTheme="minorHAnsi" w:hAnsiTheme="minorHAnsi" w:cstheme="minorHAnsi"/>
                <w:sz w:val="17"/>
              </w:rPr>
            </w:pPr>
            <w:bookmarkStart w:id="707" w:name="_bookmark783"/>
            <w:bookmarkEnd w:id="707"/>
            <w:r>
              <w:rPr>
                <w:rFonts w:asciiTheme="minorHAnsi" w:hAnsiTheme="minorHAnsi"/>
                <w:sz w:val="11"/>
              </w:rPr>
              <w:t>194</w:t>
            </w:r>
            <w:r>
              <w:rPr>
                <w:rFonts w:asciiTheme="minorHAnsi" w:hAnsiTheme="minorHAnsi"/>
                <w:sz w:val="11"/>
              </w:rPr>
              <w:tab/>
            </w:r>
            <w:r>
              <w:rPr>
                <w:rFonts w:asciiTheme="minorHAnsi" w:hAnsiTheme="minorHAnsi"/>
                <w:sz w:val="17"/>
              </w:rPr>
              <w:t xml:space="preserve">Sprawa C-266/09, </w:t>
            </w:r>
            <w:r>
              <w:rPr>
                <w:rFonts w:asciiTheme="minorHAnsi" w:hAnsiTheme="minorHAnsi"/>
                <w:i/>
                <w:sz w:val="17"/>
              </w:rPr>
              <w:t>Komisja Wspólnot Europejskich przeciwko Królestwu Niderlandów</w:t>
            </w:r>
            <w:r>
              <w:rPr>
                <w:rFonts w:asciiTheme="minorHAnsi" w:hAnsiTheme="minorHAnsi"/>
                <w:sz w:val="17"/>
              </w:rPr>
              <w:t>, wyrok Trybunału (czwarta izba) z dnia 16 grudnia 2010 r.</w:t>
            </w:r>
          </w:p>
        </w:tc>
      </w:tr>
      <w:tr w:rsidR="00DF4758" w:rsidRPr="00655498" w14:paraId="70D1E12F" w14:textId="77777777" w:rsidTr="00FD2C82">
        <w:trPr>
          <w:trHeight w:val="348"/>
        </w:trPr>
        <w:tc>
          <w:tcPr>
            <w:tcW w:w="5000" w:type="pct"/>
            <w:gridSpan w:val="2"/>
            <w:shd w:val="clear" w:color="auto" w:fill="FDE4D0"/>
          </w:tcPr>
          <w:p w14:paraId="04169153" w14:textId="77777777" w:rsidR="00DF4758" w:rsidRPr="00DF4758" w:rsidRDefault="00DF4758">
            <w:pPr>
              <w:spacing w:after="0" w:line="240" w:lineRule="auto"/>
              <w:ind w:left="210" w:hanging="210"/>
              <w:rPr>
                <w:rFonts w:asciiTheme="minorHAnsi" w:hAnsiTheme="minorHAnsi" w:cstheme="minorHAnsi"/>
                <w:sz w:val="17"/>
                <w:lang w:val="en-US"/>
              </w:rPr>
            </w:pPr>
            <w:bookmarkStart w:id="708" w:name="_bookmark784"/>
            <w:bookmarkEnd w:id="708"/>
            <w:r w:rsidRPr="00DF4758">
              <w:rPr>
                <w:rFonts w:asciiTheme="minorHAnsi" w:hAnsiTheme="minorHAnsi"/>
                <w:sz w:val="11"/>
                <w:lang w:val="en-US"/>
              </w:rPr>
              <w:t>195</w:t>
            </w:r>
            <w:r w:rsidRPr="00DF4758">
              <w:rPr>
                <w:rFonts w:asciiTheme="minorHAnsi" w:hAnsiTheme="minorHAnsi"/>
                <w:sz w:val="11"/>
                <w:lang w:val="en-US"/>
              </w:rPr>
              <w:tab/>
            </w:r>
            <w:r w:rsidRPr="00DF4758">
              <w:rPr>
                <w:rFonts w:asciiTheme="minorHAnsi" w:hAnsiTheme="minorHAnsi"/>
                <w:sz w:val="17"/>
                <w:lang w:val="en-US"/>
              </w:rPr>
              <w:t>ECE/MP.PP/C.1/2009/6/Add.3, pkt 38.</w:t>
            </w:r>
          </w:p>
        </w:tc>
      </w:tr>
      <w:tr w:rsidR="00DF4758" w:rsidRPr="0075026B" w14:paraId="5180A232" w14:textId="77777777" w:rsidTr="00FD2C82">
        <w:trPr>
          <w:trHeight w:val="348"/>
        </w:trPr>
        <w:tc>
          <w:tcPr>
            <w:tcW w:w="5000" w:type="pct"/>
            <w:gridSpan w:val="2"/>
            <w:shd w:val="clear" w:color="auto" w:fill="F8B887"/>
          </w:tcPr>
          <w:p w14:paraId="3EB8C594" w14:textId="77777777" w:rsidR="00DF4758" w:rsidRPr="0075026B" w:rsidRDefault="00DF4758">
            <w:pPr>
              <w:spacing w:after="0" w:line="240" w:lineRule="auto"/>
              <w:ind w:left="210" w:hanging="210"/>
              <w:rPr>
                <w:rFonts w:asciiTheme="minorHAnsi" w:hAnsiTheme="minorHAnsi" w:cstheme="minorHAnsi"/>
                <w:sz w:val="17"/>
              </w:rPr>
            </w:pPr>
            <w:bookmarkStart w:id="709" w:name="_bookmark785"/>
            <w:bookmarkEnd w:id="709"/>
            <w:r>
              <w:rPr>
                <w:rFonts w:asciiTheme="minorHAnsi" w:hAnsiTheme="minorHAnsi"/>
                <w:sz w:val="11"/>
              </w:rPr>
              <w:t>196</w:t>
            </w:r>
            <w:r>
              <w:rPr>
                <w:rFonts w:asciiTheme="minorHAnsi" w:hAnsiTheme="minorHAnsi"/>
                <w:sz w:val="11"/>
              </w:rPr>
              <w:tab/>
            </w:r>
            <w:r>
              <w:rPr>
                <w:rFonts w:asciiTheme="minorHAnsi" w:hAnsiTheme="minorHAnsi"/>
                <w:sz w:val="17"/>
              </w:rPr>
              <w:t>Ustawa Federacji Rosyjskiej o tajemnicy państwowej (1993).</w:t>
            </w:r>
          </w:p>
        </w:tc>
      </w:tr>
      <w:tr w:rsidR="00DF4758" w:rsidRPr="0075026B" w14:paraId="4A50BF94" w14:textId="77777777" w:rsidTr="00FD2C82">
        <w:trPr>
          <w:trHeight w:val="348"/>
        </w:trPr>
        <w:tc>
          <w:tcPr>
            <w:tcW w:w="5000" w:type="pct"/>
            <w:gridSpan w:val="2"/>
            <w:shd w:val="clear" w:color="auto" w:fill="FDE4D0"/>
          </w:tcPr>
          <w:p w14:paraId="4EDB336D" w14:textId="2330FEFA" w:rsidR="00DF4758" w:rsidRPr="0075026B" w:rsidRDefault="00DF4758">
            <w:pPr>
              <w:spacing w:after="0" w:line="240" w:lineRule="auto"/>
              <w:ind w:left="210" w:hanging="210"/>
              <w:rPr>
                <w:rFonts w:asciiTheme="minorHAnsi" w:hAnsiTheme="minorHAnsi" w:cstheme="minorHAnsi"/>
                <w:sz w:val="17"/>
              </w:rPr>
            </w:pPr>
            <w:bookmarkStart w:id="710" w:name="_bookmark786"/>
            <w:bookmarkEnd w:id="710"/>
            <w:r>
              <w:rPr>
                <w:rFonts w:asciiTheme="minorHAnsi" w:hAnsiTheme="minorHAnsi"/>
                <w:sz w:val="11"/>
              </w:rPr>
              <w:t>197</w:t>
            </w:r>
            <w:r>
              <w:rPr>
                <w:rFonts w:asciiTheme="minorHAnsi" w:hAnsiTheme="minorHAnsi"/>
                <w:sz w:val="11"/>
              </w:rPr>
              <w:tab/>
            </w:r>
            <w:r>
              <w:rPr>
                <w:rFonts w:asciiTheme="minorHAnsi" w:hAnsiTheme="minorHAnsi"/>
                <w:sz w:val="17"/>
              </w:rPr>
              <w:t>Węgry, ustawa LXV z 199</w:t>
            </w:r>
            <w:r w:rsidR="008A3622">
              <w:rPr>
                <w:rFonts w:asciiTheme="minorHAnsi" w:hAnsiTheme="minorHAnsi"/>
                <w:sz w:val="17"/>
              </w:rPr>
              <w:t xml:space="preserve"> </w:t>
            </w:r>
            <w:r>
              <w:rPr>
                <w:rFonts w:asciiTheme="minorHAnsi" w:hAnsiTheme="minorHAnsi"/>
                <w:sz w:val="17"/>
              </w:rPr>
              <w:t>r. o tajemnicy państwowej i służbowej, art. 3.</w:t>
            </w:r>
          </w:p>
        </w:tc>
      </w:tr>
      <w:tr w:rsidR="00DF4758" w:rsidRPr="0075026B" w14:paraId="2102F179" w14:textId="77777777" w:rsidTr="00FD2C82">
        <w:trPr>
          <w:trHeight w:val="505"/>
        </w:trPr>
        <w:tc>
          <w:tcPr>
            <w:tcW w:w="5000" w:type="pct"/>
            <w:gridSpan w:val="2"/>
            <w:shd w:val="clear" w:color="auto" w:fill="F8B887"/>
          </w:tcPr>
          <w:p w14:paraId="16D26896" w14:textId="77777777" w:rsidR="00DF4758" w:rsidRPr="0075026B" w:rsidRDefault="00DF4758">
            <w:pPr>
              <w:spacing w:after="0" w:line="240" w:lineRule="auto"/>
              <w:ind w:left="210" w:hanging="210"/>
              <w:rPr>
                <w:rFonts w:asciiTheme="minorHAnsi" w:hAnsiTheme="minorHAnsi" w:cstheme="minorHAnsi"/>
                <w:sz w:val="17"/>
              </w:rPr>
            </w:pPr>
            <w:bookmarkStart w:id="711" w:name="_bookmark787"/>
            <w:bookmarkEnd w:id="711"/>
            <w:r>
              <w:rPr>
                <w:rFonts w:asciiTheme="minorHAnsi" w:hAnsiTheme="minorHAnsi"/>
                <w:sz w:val="11"/>
              </w:rPr>
              <w:t>198</w:t>
            </w:r>
            <w:r>
              <w:rPr>
                <w:rFonts w:asciiTheme="minorHAnsi" w:hAnsiTheme="minorHAnsi"/>
                <w:sz w:val="11"/>
              </w:rPr>
              <w:tab/>
            </w:r>
            <w:r>
              <w:rPr>
                <w:rFonts w:asciiTheme="minorHAnsi" w:hAnsiTheme="minorHAnsi"/>
                <w:sz w:val="17"/>
              </w:rPr>
              <w:t>Dyrektywa Parlamentu Europejskiego i Rady 2010/75/UE z dnia 24 listopada 2010 r. w sprawie emisji przemysłowych (zintegrowane zapobieganie zanieczyszczeniom i ich kontrola), art. 3 ust. 4.</w:t>
            </w:r>
          </w:p>
        </w:tc>
      </w:tr>
      <w:tr w:rsidR="00DF4758" w:rsidRPr="00655498" w14:paraId="7446F326" w14:textId="77777777" w:rsidTr="00FD2C82">
        <w:trPr>
          <w:trHeight w:val="348"/>
        </w:trPr>
        <w:tc>
          <w:tcPr>
            <w:tcW w:w="5000" w:type="pct"/>
            <w:gridSpan w:val="2"/>
            <w:shd w:val="clear" w:color="auto" w:fill="FDE4D0"/>
          </w:tcPr>
          <w:p w14:paraId="08F68487" w14:textId="77777777" w:rsidR="00DF4758" w:rsidRPr="00DF4758" w:rsidRDefault="00DF4758">
            <w:pPr>
              <w:spacing w:after="0" w:line="240" w:lineRule="auto"/>
              <w:ind w:left="210" w:hanging="210"/>
              <w:rPr>
                <w:rFonts w:asciiTheme="minorHAnsi" w:hAnsiTheme="minorHAnsi" w:cstheme="minorHAnsi"/>
                <w:sz w:val="17"/>
                <w:lang w:val="en-US"/>
              </w:rPr>
            </w:pPr>
            <w:bookmarkStart w:id="712" w:name="_bookmark788"/>
            <w:bookmarkEnd w:id="712"/>
            <w:r w:rsidRPr="00DF4758">
              <w:rPr>
                <w:rFonts w:asciiTheme="minorHAnsi" w:hAnsiTheme="minorHAnsi"/>
                <w:sz w:val="11"/>
                <w:lang w:val="en-US"/>
              </w:rPr>
              <w:t>199</w:t>
            </w:r>
            <w:r w:rsidRPr="00DF4758">
              <w:rPr>
                <w:rFonts w:asciiTheme="minorHAnsi" w:hAnsiTheme="minorHAnsi"/>
                <w:sz w:val="11"/>
                <w:lang w:val="en-US"/>
              </w:rPr>
              <w:tab/>
            </w:r>
            <w:r w:rsidRPr="00DF4758">
              <w:rPr>
                <w:rFonts w:asciiTheme="minorHAnsi" w:hAnsiTheme="minorHAnsi"/>
                <w:sz w:val="17"/>
                <w:lang w:val="en-US"/>
              </w:rPr>
              <w:t>ECE/MP.PP/2008/5/Add.7, pkt 28.</w:t>
            </w:r>
          </w:p>
        </w:tc>
      </w:tr>
      <w:tr w:rsidR="00DF4758" w:rsidRPr="0075026B" w14:paraId="32036C07" w14:textId="77777777" w:rsidTr="00FD2C82">
        <w:trPr>
          <w:trHeight w:val="348"/>
        </w:trPr>
        <w:tc>
          <w:tcPr>
            <w:tcW w:w="5000" w:type="pct"/>
            <w:gridSpan w:val="2"/>
            <w:shd w:val="clear" w:color="auto" w:fill="F8B887"/>
          </w:tcPr>
          <w:p w14:paraId="60EAFD47" w14:textId="77777777" w:rsidR="00DF4758" w:rsidRPr="0075026B" w:rsidRDefault="00DF4758">
            <w:pPr>
              <w:spacing w:after="0" w:line="240" w:lineRule="auto"/>
              <w:ind w:left="210" w:hanging="210"/>
              <w:rPr>
                <w:rFonts w:asciiTheme="minorHAnsi" w:hAnsiTheme="minorHAnsi" w:cstheme="minorHAnsi"/>
                <w:sz w:val="17"/>
              </w:rPr>
            </w:pPr>
            <w:bookmarkStart w:id="713" w:name="_bookmark789"/>
            <w:bookmarkEnd w:id="713"/>
            <w:r>
              <w:rPr>
                <w:rFonts w:asciiTheme="minorHAnsi" w:hAnsiTheme="minorHAnsi"/>
                <w:sz w:val="11"/>
              </w:rPr>
              <w:t>200</w:t>
            </w:r>
            <w:r>
              <w:rPr>
                <w:rFonts w:asciiTheme="minorHAnsi" w:hAnsiTheme="minorHAnsi"/>
                <w:sz w:val="11"/>
              </w:rPr>
              <w:tab/>
            </w:r>
            <w:r>
              <w:rPr>
                <w:rFonts w:asciiTheme="minorHAnsi" w:hAnsiTheme="minorHAnsi"/>
                <w:sz w:val="17"/>
              </w:rPr>
              <w:t>Ibid., pkt 29.</w:t>
            </w:r>
          </w:p>
        </w:tc>
      </w:tr>
      <w:tr w:rsidR="00DF4758" w:rsidRPr="0075026B" w14:paraId="5DF18432" w14:textId="77777777" w:rsidTr="00FD2C82">
        <w:trPr>
          <w:trHeight w:val="505"/>
        </w:trPr>
        <w:tc>
          <w:tcPr>
            <w:tcW w:w="5000" w:type="pct"/>
            <w:gridSpan w:val="2"/>
            <w:shd w:val="clear" w:color="auto" w:fill="FDE4D0"/>
          </w:tcPr>
          <w:p w14:paraId="48541D36" w14:textId="77777777" w:rsidR="00DF4758" w:rsidRPr="0075026B" w:rsidRDefault="00DF4758">
            <w:pPr>
              <w:spacing w:after="0" w:line="240" w:lineRule="auto"/>
              <w:ind w:left="210" w:hanging="210"/>
              <w:rPr>
                <w:rFonts w:asciiTheme="minorHAnsi" w:hAnsiTheme="minorHAnsi" w:cstheme="minorHAnsi"/>
                <w:sz w:val="17"/>
              </w:rPr>
            </w:pPr>
            <w:bookmarkStart w:id="714" w:name="_bookmark790"/>
            <w:bookmarkEnd w:id="714"/>
            <w:r>
              <w:rPr>
                <w:rFonts w:asciiTheme="minorHAnsi" w:hAnsiTheme="minorHAnsi"/>
                <w:sz w:val="11"/>
              </w:rPr>
              <w:t>201</w:t>
            </w:r>
            <w:r>
              <w:rPr>
                <w:rFonts w:asciiTheme="minorHAnsi" w:hAnsiTheme="minorHAnsi"/>
                <w:sz w:val="11"/>
              </w:rPr>
              <w:tab/>
            </w:r>
            <w:r>
              <w:rPr>
                <w:rFonts w:asciiTheme="minorHAnsi" w:hAnsiTheme="minorHAnsi"/>
                <w:sz w:val="17"/>
              </w:rPr>
              <w:t>ECE/MP.PP/C.1/2009/2/Add.1 (Ustalenia w odniesieniu do komunikatu ACCC/C/2007/21 dotyczącego przestrzegania przepisów przez Wspólnotę Europejską), pkt 31 (a).</w:t>
            </w:r>
          </w:p>
        </w:tc>
      </w:tr>
      <w:tr w:rsidR="00DF4758" w:rsidRPr="0075026B" w14:paraId="05E2D987" w14:textId="77777777" w:rsidTr="00FD2C82">
        <w:trPr>
          <w:trHeight w:val="348"/>
        </w:trPr>
        <w:tc>
          <w:tcPr>
            <w:tcW w:w="5000" w:type="pct"/>
            <w:gridSpan w:val="2"/>
            <w:shd w:val="clear" w:color="auto" w:fill="F8B887"/>
          </w:tcPr>
          <w:p w14:paraId="15695B5E" w14:textId="77777777" w:rsidR="00DF4758" w:rsidRPr="0075026B" w:rsidRDefault="00DF4758">
            <w:pPr>
              <w:spacing w:after="0" w:line="240" w:lineRule="auto"/>
              <w:ind w:left="210" w:hanging="210"/>
              <w:rPr>
                <w:rFonts w:asciiTheme="minorHAnsi" w:hAnsiTheme="minorHAnsi" w:cstheme="minorHAnsi"/>
                <w:sz w:val="17"/>
              </w:rPr>
            </w:pPr>
            <w:bookmarkStart w:id="715" w:name="_bookmark791"/>
            <w:bookmarkEnd w:id="715"/>
            <w:r>
              <w:rPr>
                <w:rFonts w:asciiTheme="minorHAnsi" w:hAnsiTheme="minorHAnsi"/>
                <w:sz w:val="11"/>
              </w:rPr>
              <w:t xml:space="preserve">202 </w:t>
            </w:r>
            <w:r>
              <w:rPr>
                <w:rFonts w:asciiTheme="minorHAnsi" w:hAnsiTheme="minorHAnsi"/>
                <w:sz w:val="17"/>
              </w:rPr>
              <w:t>Ibid., pkt 31 (b).</w:t>
            </w:r>
          </w:p>
        </w:tc>
      </w:tr>
      <w:tr w:rsidR="00DF4758" w:rsidRPr="00655498" w14:paraId="598BB930" w14:textId="77777777" w:rsidTr="00FD2C82">
        <w:trPr>
          <w:trHeight w:val="348"/>
        </w:trPr>
        <w:tc>
          <w:tcPr>
            <w:tcW w:w="5000" w:type="pct"/>
            <w:gridSpan w:val="2"/>
            <w:shd w:val="clear" w:color="auto" w:fill="FDE4D0"/>
          </w:tcPr>
          <w:p w14:paraId="6ABFC23E" w14:textId="77777777" w:rsidR="00DF4758" w:rsidRPr="00DF4758" w:rsidRDefault="00DF4758">
            <w:pPr>
              <w:spacing w:after="0" w:line="240" w:lineRule="auto"/>
              <w:ind w:left="210" w:hanging="210"/>
              <w:rPr>
                <w:rFonts w:asciiTheme="minorHAnsi" w:hAnsiTheme="minorHAnsi" w:cstheme="minorHAnsi"/>
                <w:sz w:val="17"/>
                <w:lang w:val="en-US"/>
              </w:rPr>
            </w:pPr>
            <w:bookmarkStart w:id="716" w:name="_bookmark792"/>
            <w:bookmarkEnd w:id="716"/>
            <w:r w:rsidRPr="00DF4758">
              <w:rPr>
                <w:rFonts w:asciiTheme="minorHAnsi" w:hAnsiTheme="minorHAnsi"/>
                <w:sz w:val="11"/>
                <w:lang w:val="en-US"/>
              </w:rPr>
              <w:t>203</w:t>
            </w:r>
            <w:r w:rsidRPr="00DF4758">
              <w:rPr>
                <w:rFonts w:asciiTheme="minorHAnsi" w:hAnsiTheme="minorHAnsi"/>
                <w:sz w:val="11"/>
                <w:lang w:val="en-US"/>
              </w:rPr>
              <w:tab/>
            </w:r>
            <w:r w:rsidRPr="00DF4758">
              <w:rPr>
                <w:rFonts w:asciiTheme="minorHAnsi" w:hAnsiTheme="minorHAnsi"/>
                <w:sz w:val="17"/>
                <w:lang w:val="en-US"/>
              </w:rPr>
              <w:t>ECE/MP.PP/C.1/2009/2/Add.1, pkt 30 (c).</w:t>
            </w:r>
          </w:p>
        </w:tc>
      </w:tr>
      <w:tr w:rsidR="00DF4758" w:rsidRPr="0075026B" w14:paraId="6739A1C0" w14:textId="77777777" w:rsidTr="00FD2C82">
        <w:trPr>
          <w:trHeight w:val="505"/>
        </w:trPr>
        <w:tc>
          <w:tcPr>
            <w:tcW w:w="5000" w:type="pct"/>
            <w:gridSpan w:val="2"/>
            <w:shd w:val="clear" w:color="auto" w:fill="F8B887"/>
          </w:tcPr>
          <w:p w14:paraId="604C3928" w14:textId="77777777" w:rsidR="00DF4758" w:rsidRPr="0075026B" w:rsidRDefault="00DF4758">
            <w:pPr>
              <w:spacing w:after="0" w:line="240" w:lineRule="auto"/>
              <w:ind w:left="210" w:hanging="210"/>
              <w:rPr>
                <w:rFonts w:asciiTheme="minorHAnsi" w:hAnsiTheme="minorHAnsi" w:cstheme="minorHAnsi"/>
                <w:sz w:val="17"/>
              </w:rPr>
            </w:pPr>
            <w:bookmarkStart w:id="717" w:name="_bookmark793"/>
            <w:bookmarkEnd w:id="717"/>
            <w:r>
              <w:rPr>
                <w:rFonts w:asciiTheme="minorHAnsi" w:hAnsiTheme="minorHAnsi"/>
                <w:sz w:val="11"/>
              </w:rPr>
              <w:t>204</w:t>
            </w:r>
            <w:r>
              <w:rPr>
                <w:rFonts w:asciiTheme="minorHAnsi" w:hAnsiTheme="minorHAnsi"/>
                <w:sz w:val="11"/>
              </w:rPr>
              <w:tab/>
            </w:r>
            <w:r>
              <w:rPr>
                <w:rFonts w:asciiTheme="minorHAnsi" w:hAnsiTheme="minorHAnsi"/>
                <w:sz w:val="17"/>
              </w:rPr>
              <w:t>Rozporządzenie (WE) nr 1049/2001 Parlamentu Europejskiego i Rady z dnia 30 maja 2001 r. w sprawie publicznego dostępu do dokumentów Parlamentu Europejskiego, Rady i Komisji.</w:t>
            </w:r>
          </w:p>
        </w:tc>
      </w:tr>
      <w:tr w:rsidR="00DF4758" w:rsidRPr="0075026B" w14:paraId="5F1531B9" w14:textId="77777777" w:rsidTr="00FD2C82">
        <w:trPr>
          <w:trHeight w:val="685"/>
        </w:trPr>
        <w:tc>
          <w:tcPr>
            <w:tcW w:w="5000" w:type="pct"/>
            <w:gridSpan w:val="2"/>
            <w:shd w:val="clear" w:color="auto" w:fill="FDE4D0"/>
          </w:tcPr>
          <w:p w14:paraId="28FF2402" w14:textId="77777777" w:rsidR="00DF4758" w:rsidRPr="0075026B" w:rsidRDefault="00DF4758">
            <w:pPr>
              <w:spacing w:after="0" w:line="240" w:lineRule="auto"/>
              <w:ind w:left="210" w:hanging="210"/>
              <w:rPr>
                <w:rFonts w:asciiTheme="minorHAnsi" w:hAnsiTheme="minorHAnsi" w:cstheme="minorHAnsi"/>
                <w:sz w:val="17"/>
              </w:rPr>
            </w:pPr>
            <w:bookmarkStart w:id="718" w:name="_bookmark794"/>
            <w:bookmarkEnd w:id="718"/>
            <w:r>
              <w:rPr>
                <w:rFonts w:asciiTheme="minorHAnsi" w:hAnsiTheme="minorHAnsi"/>
                <w:sz w:val="11"/>
              </w:rPr>
              <w:t>205</w:t>
            </w:r>
            <w:r>
              <w:rPr>
                <w:rFonts w:asciiTheme="minorHAnsi" w:hAnsiTheme="minorHAnsi"/>
                <w:sz w:val="11"/>
              </w:rPr>
              <w:tab/>
            </w:r>
            <w:r>
              <w:rPr>
                <w:rFonts w:asciiTheme="minorHAnsi" w:hAnsiTheme="minorHAnsi"/>
                <w:sz w:val="17"/>
              </w:rPr>
              <w:t xml:space="preserve">Rozporządzenie (WE) nr 1367/2006 Parlamentu Europejskiego i Rady z dnia 6 września 2006 r. w sprawie zastosowania postanowień Konwencji z </w:t>
            </w:r>
            <w:proofErr w:type="spellStart"/>
            <w:r>
              <w:rPr>
                <w:rFonts w:asciiTheme="minorHAnsi" w:hAnsiTheme="minorHAnsi"/>
                <w:sz w:val="17"/>
              </w:rPr>
              <w:t>Aarhus</w:t>
            </w:r>
            <w:proofErr w:type="spellEnd"/>
            <w:r>
              <w:rPr>
                <w:rFonts w:asciiTheme="minorHAnsi" w:hAnsiTheme="minorHAnsi"/>
                <w:sz w:val="17"/>
              </w:rPr>
              <w:t xml:space="preserve"> o dostępie do informacji, udziale społeczeństwa w podejmowaniu decyzji oraz dostępie do sprawiedliwości w sprawach dotyczących środowiska do instytucji i organów Wspólnoty.</w:t>
            </w:r>
          </w:p>
        </w:tc>
      </w:tr>
      <w:tr w:rsidR="00DF4758" w:rsidRPr="0075026B" w14:paraId="5C76C69F" w14:textId="77777777" w:rsidTr="00FD2C82">
        <w:trPr>
          <w:trHeight w:val="348"/>
        </w:trPr>
        <w:tc>
          <w:tcPr>
            <w:tcW w:w="5000" w:type="pct"/>
            <w:gridSpan w:val="2"/>
            <w:shd w:val="clear" w:color="auto" w:fill="F8B887"/>
          </w:tcPr>
          <w:p w14:paraId="4B216D9C" w14:textId="6E9EB90E" w:rsidR="00DF4758" w:rsidRPr="0075026B" w:rsidRDefault="00DF4758">
            <w:pPr>
              <w:spacing w:after="0" w:line="240" w:lineRule="auto"/>
              <w:ind w:left="210" w:hanging="210"/>
              <w:rPr>
                <w:rFonts w:asciiTheme="minorHAnsi" w:hAnsiTheme="minorHAnsi" w:cstheme="minorHAnsi"/>
                <w:sz w:val="17"/>
              </w:rPr>
            </w:pPr>
            <w:bookmarkStart w:id="719" w:name="_bookmark795"/>
            <w:bookmarkEnd w:id="719"/>
            <w:r>
              <w:rPr>
                <w:rFonts w:asciiTheme="minorHAnsi" w:hAnsiTheme="minorHAnsi"/>
                <w:sz w:val="11"/>
              </w:rPr>
              <w:t>206</w:t>
            </w:r>
            <w:r>
              <w:rPr>
                <w:rFonts w:asciiTheme="minorHAnsi" w:hAnsiTheme="minorHAnsi"/>
                <w:sz w:val="11"/>
              </w:rPr>
              <w:tab/>
            </w:r>
            <w:r>
              <w:rPr>
                <w:rFonts w:asciiTheme="minorHAnsi" w:hAnsiTheme="minorHAnsi"/>
                <w:sz w:val="17"/>
              </w:rPr>
              <w:t xml:space="preserve">Sprawa T-264/04, </w:t>
            </w:r>
            <w:r>
              <w:rPr>
                <w:rFonts w:asciiTheme="minorHAnsi" w:hAnsiTheme="minorHAnsi"/>
                <w:i/>
                <w:sz w:val="17"/>
              </w:rPr>
              <w:t>WWF-EPO przeciwko Radzie Unii</w:t>
            </w:r>
            <w:r w:rsidR="009356DA">
              <w:rPr>
                <w:rFonts w:asciiTheme="minorHAnsi" w:hAnsiTheme="minorHAnsi"/>
                <w:i/>
                <w:sz w:val="17"/>
              </w:rPr>
              <w:t xml:space="preserve"> </w:t>
            </w:r>
            <w:r>
              <w:rPr>
                <w:rFonts w:asciiTheme="minorHAnsi" w:hAnsiTheme="minorHAnsi"/>
                <w:sz w:val="17"/>
              </w:rPr>
              <w:t>Europejskiej, wyrok Sądu Unii Europejskiej z dnia 25 kwietnia 2007 r.</w:t>
            </w:r>
          </w:p>
        </w:tc>
      </w:tr>
      <w:tr w:rsidR="00DF4758" w:rsidRPr="0075026B" w14:paraId="6FB63088" w14:textId="77777777" w:rsidTr="00FD2C82">
        <w:trPr>
          <w:trHeight w:val="348"/>
        </w:trPr>
        <w:tc>
          <w:tcPr>
            <w:tcW w:w="5000" w:type="pct"/>
            <w:gridSpan w:val="2"/>
            <w:shd w:val="clear" w:color="auto" w:fill="FDE4D0"/>
          </w:tcPr>
          <w:p w14:paraId="53AEB081" w14:textId="77777777" w:rsidR="00DF4758" w:rsidRPr="0075026B" w:rsidRDefault="00DF4758">
            <w:pPr>
              <w:spacing w:after="0" w:line="240" w:lineRule="auto"/>
              <w:ind w:left="210" w:hanging="210"/>
              <w:rPr>
                <w:rFonts w:asciiTheme="minorHAnsi" w:hAnsiTheme="minorHAnsi" w:cstheme="minorHAnsi"/>
                <w:sz w:val="17"/>
              </w:rPr>
            </w:pPr>
            <w:bookmarkStart w:id="720" w:name="_bookmark796"/>
            <w:bookmarkEnd w:id="720"/>
            <w:r>
              <w:rPr>
                <w:rFonts w:asciiTheme="minorHAnsi" w:hAnsiTheme="minorHAnsi"/>
                <w:sz w:val="11"/>
              </w:rPr>
              <w:t>207</w:t>
            </w:r>
            <w:r>
              <w:rPr>
                <w:rFonts w:asciiTheme="minorHAnsi" w:hAnsiTheme="minorHAnsi"/>
                <w:sz w:val="11"/>
              </w:rPr>
              <w:tab/>
            </w:r>
            <w:r>
              <w:rPr>
                <w:rFonts w:asciiTheme="minorHAnsi" w:hAnsiTheme="minorHAnsi"/>
                <w:sz w:val="17"/>
              </w:rPr>
              <w:t>Rozporządzenie (WE) nr 1367/2006 Parlamentu Europejskiego i Rady z dnia 6 września 2006 r., art. 6 ust. 1.</w:t>
            </w:r>
          </w:p>
        </w:tc>
      </w:tr>
      <w:tr w:rsidR="00DF4758" w:rsidRPr="00655498" w14:paraId="723FFE2D" w14:textId="77777777" w:rsidTr="00FD2C82">
        <w:trPr>
          <w:trHeight w:val="348"/>
        </w:trPr>
        <w:tc>
          <w:tcPr>
            <w:tcW w:w="5000" w:type="pct"/>
            <w:gridSpan w:val="2"/>
            <w:shd w:val="clear" w:color="auto" w:fill="F8B887"/>
          </w:tcPr>
          <w:p w14:paraId="3B70D249" w14:textId="77777777" w:rsidR="00DF4758" w:rsidRPr="00DF4758" w:rsidRDefault="00DF4758">
            <w:pPr>
              <w:spacing w:after="0" w:line="240" w:lineRule="auto"/>
              <w:ind w:left="210" w:hanging="210"/>
              <w:rPr>
                <w:rFonts w:asciiTheme="minorHAnsi" w:hAnsiTheme="minorHAnsi" w:cstheme="minorHAnsi"/>
                <w:sz w:val="17"/>
                <w:lang w:val="en-US"/>
              </w:rPr>
            </w:pPr>
            <w:bookmarkStart w:id="721" w:name="_bookmark797"/>
            <w:bookmarkEnd w:id="721"/>
            <w:r w:rsidRPr="00DF4758">
              <w:rPr>
                <w:rFonts w:asciiTheme="minorHAnsi" w:hAnsiTheme="minorHAnsi"/>
                <w:sz w:val="11"/>
                <w:lang w:val="en-US"/>
              </w:rPr>
              <w:t>208</w:t>
            </w:r>
            <w:r w:rsidRPr="00DF4758">
              <w:rPr>
                <w:rFonts w:asciiTheme="minorHAnsi" w:hAnsiTheme="minorHAnsi"/>
                <w:sz w:val="11"/>
                <w:lang w:val="en-US"/>
              </w:rPr>
              <w:tab/>
            </w:r>
            <w:r w:rsidRPr="00DF4758">
              <w:rPr>
                <w:rFonts w:asciiTheme="minorHAnsi" w:hAnsiTheme="minorHAnsi"/>
                <w:sz w:val="17"/>
                <w:lang w:val="en-US"/>
              </w:rPr>
              <w:t>ECE/MP.PP/2011/11/Add.2, pkt 66.</w:t>
            </w:r>
          </w:p>
        </w:tc>
      </w:tr>
      <w:tr w:rsidR="00DF4758" w:rsidRPr="0075026B" w14:paraId="5466059F" w14:textId="77777777" w:rsidTr="00FD2C82">
        <w:trPr>
          <w:trHeight w:val="348"/>
        </w:trPr>
        <w:tc>
          <w:tcPr>
            <w:tcW w:w="5000" w:type="pct"/>
            <w:gridSpan w:val="2"/>
            <w:shd w:val="clear" w:color="auto" w:fill="FDE4D0"/>
          </w:tcPr>
          <w:p w14:paraId="1C070560" w14:textId="77777777" w:rsidR="00DF4758" w:rsidRPr="0075026B" w:rsidRDefault="00DF4758">
            <w:pPr>
              <w:spacing w:after="0" w:line="240" w:lineRule="auto"/>
              <w:ind w:left="210" w:hanging="210"/>
              <w:rPr>
                <w:rFonts w:asciiTheme="minorHAnsi" w:hAnsiTheme="minorHAnsi" w:cstheme="minorHAnsi"/>
                <w:sz w:val="17"/>
              </w:rPr>
            </w:pPr>
            <w:bookmarkStart w:id="722" w:name="_bookmark798"/>
            <w:bookmarkEnd w:id="722"/>
            <w:r>
              <w:rPr>
                <w:rFonts w:asciiTheme="minorHAnsi" w:hAnsiTheme="minorHAnsi"/>
                <w:sz w:val="11"/>
              </w:rPr>
              <w:t>209</w:t>
            </w:r>
            <w:r>
              <w:rPr>
                <w:rFonts w:asciiTheme="minorHAnsi" w:hAnsiTheme="minorHAnsi"/>
                <w:sz w:val="11"/>
              </w:rPr>
              <w:tab/>
            </w:r>
            <w:r>
              <w:rPr>
                <w:rFonts w:asciiTheme="minorHAnsi" w:hAnsiTheme="minorHAnsi"/>
                <w:sz w:val="17"/>
              </w:rPr>
              <w:t>Ibid., pkt 67.</w:t>
            </w:r>
          </w:p>
        </w:tc>
      </w:tr>
      <w:tr w:rsidR="00DF4758" w:rsidRPr="0075026B" w14:paraId="3AE9C05E" w14:textId="77777777" w:rsidTr="00FD2C82">
        <w:trPr>
          <w:trHeight w:val="348"/>
        </w:trPr>
        <w:tc>
          <w:tcPr>
            <w:tcW w:w="5000" w:type="pct"/>
            <w:gridSpan w:val="2"/>
            <w:shd w:val="clear" w:color="auto" w:fill="F8B887"/>
          </w:tcPr>
          <w:p w14:paraId="68F2851E" w14:textId="77777777" w:rsidR="00DF4758" w:rsidRPr="0075026B" w:rsidRDefault="00DF4758">
            <w:pPr>
              <w:spacing w:after="0" w:line="240" w:lineRule="auto"/>
              <w:ind w:left="210" w:hanging="210"/>
              <w:rPr>
                <w:rFonts w:asciiTheme="minorHAnsi" w:hAnsiTheme="minorHAnsi" w:cstheme="minorHAnsi"/>
                <w:sz w:val="17"/>
              </w:rPr>
            </w:pPr>
            <w:bookmarkStart w:id="723" w:name="_bookmark799"/>
            <w:bookmarkEnd w:id="723"/>
            <w:r>
              <w:rPr>
                <w:rFonts w:asciiTheme="minorHAnsi" w:hAnsiTheme="minorHAnsi"/>
                <w:sz w:val="11"/>
              </w:rPr>
              <w:t>210</w:t>
            </w:r>
            <w:r>
              <w:rPr>
                <w:rFonts w:asciiTheme="minorHAnsi" w:hAnsiTheme="minorHAnsi"/>
                <w:sz w:val="11"/>
              </w:rPr>
              <w:tab/>
            </w:r>
            <w:proofErr w:type="spellStart"/>
            <w:r>
              <w:rPr>
                <w:rFonts w:asciiTheme="minorHAnsi" w:hAnsiTheme="minorHAnsi"/>
                <w:sz w:val="17"/>
              </w:rPr>
              <w:t>Ibid</w:t>
            </w:r>
            <w:proofErr w:type="spellEnd"/>
            <w:r>
              <w:rPr>
                <w:rFonts w:asciiTheme="minorHAnsi" w:hAnsiTheme="minorHAnsi"/>
                <w:sz w:val="17"/>
              </w:rPr>
              <w:t>, pkt 69.</w:t>
            </w:r>
          </w:p>
        </w:tc>
      </w:tr>
      <w:tr w:rsidR="00DF4758" w:rsidRPr="0075026B" w14:paraId="05AF4641" w14:textId="77777777" w:rsidTr="00FD2C82">
        <w:trPr>
          <w:trHeight w:val="348"/>
        </w:trPr>
        <w:tc>
          <w:tcPr>
            <w:tcW w:w="5000" w:type="pct"/>
            <w:gridSpan w:val="2"/>
            <w:shd w:val="clear" w:color="auto" w:fill="FDE4D0"/>
          </w:tcPr>
          <w:p w14:paraId="3485A247" w14:textId="77777777" w:rsidR="00DF4758" w:rsidRPr="0075026B" w:rsidRDefault="00DF4758">
            <w:pPr>
              <w:spacing w:after="0" w:line="240" w:lineRule="auto"/>
              <w:ind w:left="210" w:hanging="210"/>
              <w:rPr>
                <w:rFonts w:asciiTheme="minorHAnsi" w:hAnsiTheme="minorHAnsi" w:cstheme="minorHAnsi"/>
                <w:sz w:val="17"/>
              </w:rPr>
            </w:pPr>
            <w:bookmarkStart w:id="724" w:name="_bookmark800"/>
            <w:bookmarkEnd w:id="724"/>
            <w:r>
              <w:rPr>
                <w:rFonts w:asciiTheme="minorHAnsi" w:hAnsiTheme="minorHAnsi"/>
                <w:sz w:val="11"/>
              </w:rPr>
              <w:t>211</w:t>
            </w:r>
            <w:r>
              <w:rPr>
                <w:rFonts w:asciiTheme="minorHAnsi" w:hAnsiTheme="minorHAnsi"/>
                <w:sz w:val="11"/>
              </w:rPr>
              <w:tab/>
            </w:r>
            <w:r>
              <w:rPr>
                <w:rFonts w:asciiTheme="minorHAnsi" w:hAnsiTheme="minorHAnsi"/>
                <w:sz w:val="17"/>
              </w:rPr>
              <w:t>Armenia, ustawa o procedurach rozpatrywania sugestii, wniosków i skarg obywateli (12 kwietnia 1990 r.).</w:t>
            </w:r>
          </w:p>
        </w:tc>
      </w:tr>
      <w:tr w:rsidR="00DF4758" w:rsidRPr="0075026B" w14:paraId="5C40FE6F" w14:textId="77777777" w:rsidTr="00FD2C82">
        <w:trPr>
          <w:trHeight w:val="348"/>
        </w:trPr>
        <w:tc>
          <w:tcPr>
            <w:tcW w:w="5000" w:type="pct"/>
            <w:gridSpan w:val="2"/>
            <w:shd w:val="clear" w:color="auto" w:fill="F8B887"/>
          </w:tcPr>
          <w:p w14:paraId="3026D187" w14:textId="77777777" w:rsidR="00DF4758" w:rsidRPr="0075026B" w:rsidRDefault="00DF4758">
            <w:pPr>
              <w:spacing w:after="0" w:line="240" w:lineRule="auto"/>
              <w:ind w:left="210" w:hanging="210"/>
              <w:rPr>
                <w:rFonts w:asciiTheme="minorHAnsi" w:hAnsiTheme="minorHAnsi" w:cstheme="minorHAnsi"/>
                <w:sz w:val="17"/>
              </w:rPr>
            </w:pPr>
            <w:bookmarkStart w:id="725" w:name="_bookmark801"/>
            <w:bookmarkEnd w:id="725"/>
            <w:r>
              <w:rPr>
                <w:rFonts w:asciiTheme="minorHAnsi" w:hAnsiTheme="minorHAnsi"/>
                <w:sz w:val="11"/>
              </w:rPr>
              <w:t>212</w:t>
            </w:r>
            <w:r>
              <w:rPr>
                <w:rFonts w:asciiTheme="minorHAnsi" w:hAnsiTheme="minorHAnsi"/>
                <w:sz w:val="11"/>
              </w:rPr>
              <w:tab/>
            </w:r>
            <w:r>
              <w:rPr>
                <w:rFonts w:asciiTheme="minorHAnsi" w:hAnsiTheme="minorHAnsi"/>
                <w:sz w:val="17"/>
              </w:rPr>
              <w:t>Węgry, ustawa CXL z 2004 r. w sprawie ogólnych zasad procedur i usług administracyjnych, sekcja 22, pkt 2.</w:t>
            </w:r>
          </w:p>
        </w:tc>
      </w:tr>
      <w:tr w:rsidR="00DF4758" w:rsidRPr="00655498" w14:paraId="4439DA59" w14:textId="77777777" w:rsidTr="00FD2C82">
        <w:trPr>
          <w:trHeight w:val="505"/>
        </w:trPr>
        <w:tc>
          <w:tcPr>
            <w:tcW w:w="5000" w:type="pct"/>
            <w:gridSpan w:val="2"/>
            <w:shd w:val="clear" w:color="auto" w:fill="FDE4D0"/>
          </w:tcPr>
          <w:p w14:paraId="446DD2B9" w14:textId="77777777" w:rsidR="00DF4758" w:rsidRPr="00DF4758" w:rsidRDefault="00DF4758">
            <w:pPr>
              <w:spacing w:after="0" w:line="240" w:lineRule="auto"/>
              <w:ind w:left="210" w:hanging="210"/>
              <w:rPr>
                <w:rFonts w:asciiTheme="minorHAnsi" w:hAnsiTheme="minorHAnsi" w:cstheme="minorHAnsi"/>
                <w:sz w:val="17"/>
                <w:lang w:val="en-US"/>
              </w:rPr>
            </w:pPr>
            <w:bookmarkStart w:id="726" w:name="_bookmark802"/>
            <w:bookmarkEnd w:id="726"/>
            <w:r w:rsidRPr="00DF4758">
              <w:rPr>
                <w:rFonts w:asciiTheme="minorHAnsi" w:hAnsiTheme="minorHAnsi"/>
                <w:sz w:val="11"/>
                <w:lang w:val="en-US"/>
              </w:rPr>
              <w:t>213</w:t>
            </w:r>
            <w:r w:rsidRPr="00DF4758">
              <w:rPr>
                <w:rFonts w:asciiTheme="minorHAnsi" w:hAnsiTheme="minorHAnsi"/>
                <w:sz w:val="11"/>
                <w:lang w:val="en-US"/>
              </w:rPr>
              <w:tab/>
            </w:r>
            <w:r w:rsidRPr="00DF4758">
              <w:rPr>
                <w:rFonts w:asciiTheme="minorHAnsi" w:hAnsiTheme="minorHAnsi"/>
                <w:sz w:val="17"/>
                <w:lang w:val="en-US"/>
              </w:rPr>
              <w:t xml:space="preserve">Ralph Hallo, (red.) </w:t>
            </w:r>
            <w:r w:rsidRPr="00DF4758">
              <w:rPr>
                <w:rFonts w:asciiTheme="minorHAnsi" w:hAnsiTheme="minorHAnsi"/>
                <w:i/>
                <w:sz w:val="17"/>
                <w:lang w:val="en-US"/>
              </w:rPr>
              <w:t>Access to Environmental Information in Europe: The Implementation and Implications of Directive 90/313/EEC</w:t>
            </w:r>
            <w:r w:rsidRPr="00DF4758">
              <w:rPr>
                <w:rFonts w:asciiTheme="minorHAnsi" w:hAnsiTheme="minorHAnsi"/>
                <w:sz w:val="17"/>
                <w:lang w:val="en-US"/>
              </w:rPr>
              <w:t xml:space="preserve">, (Londyn, </w:t>
            </w:r>
            <w:r w:rsidRPr="00DF4758">
              <w:rPr>
                <w:rFonts w:asciiTheme="minorHAnsi" w:hAnsiTheme="minorHAnsi"/>
                <w:i/>
                <w:iCs/>
                <w:sz w:val="17"/>
                <w:lang w:val="en-US"/>
              </w:rPr>
              <w:t>Kluwer Law International</w:t>
            </w:r>
            <w:r w:rsidRPr="00DF4758">
              <w:rPr>
                <w:rFonts w:asciiTheme="minorHAnsi" w:hAnsiTheme="minorHAnsi"/>
                <w:sz w:val="17"/>
                <w:lang w:val="en-US"/>
              </w:rPr>
              <w:t>, 1996), s. 76.</w:t>
            </w:r>
          </w:p>
        </w:tc>
      </w:tr>
      <w:tr w:rsidR="00DF4758" w:rsidRPr="0075026B" w14:paraId="4582133B" w14:textId="77777777" w:rsidTr="00FD2C82">
        <w:trPr>
          <w:trHeight w:val="505"/>
        </w:trPr>
        <w:tc>
          <w:tcPr>
            <w:tcW w:w="5000" w:type="pct"/>
            <w:gridSpan w:val="2"/>
            <w:shd w:val="clear" w:color="auto" w:fill="F8B887"/>
          </w:tcPr>
          <w:p w14:paraId="7A7A6BAF" w14:textId="77777777" w:rsidR="00DF4758" w:rsidRPr="0075026B" w:rsidRDefault="00DF4758">
            <w:pPr>
              <w:spacing w:after="0" w:line="240" w:lineRule="auto"/>
              <w:ind w:left="210" w:hanging="210"/>
              <w:rPr>
                <w:rFonts w:asciiTheme="minorHAnsi" w:hAnsiTheme="minorHAnsi" w:cstheme="minorHAnsi"/>
                <w:sz w:val="17"/>
              </w:rPr>
            </w:pPr>
            <w:bookmarkStart w:id="727" w:name="_bookmark803"/>
            <w:bookmarkEnd w:id="727"/>
            <w:r>
              <w:rPr>
                <w:rFonts w:asciiTheme="minorHAnsi" w:hAnsiTheme="minorHAnsi"/>
                <w:sz w:val="11"/>
              </w:rPr>
              <w:t>214</w:t>
            </w:r>
            <w:r>
              <w:rPr>
                <w:rFonts w:asciiTheme="minorHAnsi" w:hAnsiTheme="minorHAnsi"/>
                <w:sz w:val="11"/>
              </w:rPr>
              <w:tab/>
            </w:r>
            <w:r>
              <w:rPr>
                <w:rFonts w:asciiTheme="minorHAnsi" w:hAnsiTheme="minorHAnsi"/>
                <w:sz w:val="17"/>
              </w:rPr>
              <w:t>Norwegia, ustawa nr 16 z dnia 19 maja 2006 r. dotycząca prawa dostępu do dokumentów będących w posiadaniu władz publicznych i przedsiębiorstw publicznych, sekcja 32, pkt 2.</w:t>
            </w:r>
          </w:p>
        </w:tc>
      </w:tr>
      <w:tr w:rsidR="00DF4758" w:rsidRPr="0075026B" w14:paraId="74663014" w14:textId="77777777" w:rsidTr="00FD2C82">
        <w:trPr>
          <w:trHeight w:val="348"/>
        </w:trPr>
        <w:tc>
          <w:tcPr>
            <w:tcW w:w="5000" w:type="pct"/>
            <w:gridSpan w:val="2"/>
            <w:shd w:val="clear" w:color="auto" w:fill="FDE4D0"/>
          </w:tcPr>
          <w:p w14:paraId="2A28A59D"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215</w:t>
            </w:r>
            <w:r>
              <w:rPr>
                <w:rFonts w:asciiTheme="minorHAnsi" w:hAnsiTheme="minorHAnsi"/>
                <w:sz w:val="11"/>
              </w:rPr>
              <w:tab/>
            </w:r>
            <w:r>
              <w:rPr>
                <w:rFonts w:asciiTheme="minorHAnsi" w:hAnsiTheme="minorHAnsi"/>
                <w:sz w:val="17"/>
              </w:rPr>
              <w:t>Ibid., sekcja 31, pkt 1.</w:t>
            </w:r>
          </w:p>
        </w:tc>
      </w:tr>
      <w:tr w:rsidR="00DF4758" w:rsidRPr="0075026B" w14:paraId="74B0A922" w14:textId="77777777" w:rsidTr="00FD2C82">
        <w:trPr>
          <w:trHeight w:val="348"/>
        </w:trPr>
        <w:tc>
          <w:tcPr>
            <w:tcW w:w="5000" w:type="pct"/>
            <w:gridSpan w:val="2"/>
            <w:shd w:val="clear" w:color="auto" w:fill="F8B887"/>
          </w:tcPr>
          <w:p w14:paraId="0F4F6A60" w14:textId="77777777" w:rsidR="00DF4758" w:rsidRPr="0075026B" w:rsidRDefault="00DF4758">
            <w:pPr>
              <w:spacing w:after="0" w:line="240" w:lineRule="auto"/>
              <w:ind w:left="210" w:hanging="210"/>
              <w:rPr>
                <w:rFonts w:asciiTheme="minorHAnsi" w:hAnsiTheme="minorHAnsi" w:cstheme="minorHAnsi"/>
                <w:sz w:val="17"/>
              </w:rPr>
            </w:pPr>
            <w:bookmarkStart w:id="728" w:name="_bookmark805"/>
            <w:bookmarkEnd w:id="728"/>
            <w:r>
              <w:rPr>
                <w:rFonts w:asciiTheme="minorHAnsi" w:hAnsiTheme="minorHAnsi"/>
                <w:sz w:val="11"/>
              </w:rPr>
              <w:t>216</w:t>
            </w:r>
            <w:r>
              <w:rPr>
                <w:rFonts w:asciiTheme="minorHAnsi" w:hAnsiTheme="minorHAnsi"/>
                <w:sz w:val="11"/>
              </w:rPr>
              <w:tab/>
            </w:r>
            <w:r>
              <w:rPr>
                <w:rFonts w:asciiTheme="minorHAnsi" w:hAnsiTheme="minorHAnsi"/>
                <w:sz w:val="17"/>
              </w:rPr>
              <w:t>Ibid., sekcja 31, pkt 2.</w:t>
            </w:r>
          </w:p>
        </w:tc>
      </w:tr>
      <w:tr w:rsidR="00DF4758" w:rsidRPr="0075026B" w14:paraId="3FB94532" w14:textId="77777777" w:rsidTr="00FD2C82">
        <w:trPr>
          <w:trHeight w:val="348"/>
        </w:trPr>
        <w:tc>
          <w:tcPr>
            <w:tcW w:w="5000" w:type="pct"/>
            <w:gridSpan w:val="2"/>
            <w:shd w:val="clear" w:color="auto" w:fill="FDE4D0"/>
          </w:tcPr>
          <w:p w14:paraId="38556966" w14:textId="77777777" w:rsidR="00DF4758" w:rsidRPr="0075026B" w:rsidRDefault="00DF4758">
            <w:pPr>
              <w:spacing w:after="0" w:line="240" w:lineRule="auto"/>
              <w:ind w:left="210" w:hanging="210"/>
              <w:rPr>
                <w:rFonts w:asciiTheme="minorHAnsi" w:hAnsiTheme="minorHAnsi" w:cstheme="minorHAnsi"/>
                <w:sz w:val="17"/>
              </w:rPr>
            </w:pPr>
            <w:bookmarkStart w:id="729" w:name="_bookmark806"/>
            <w:bookmarkEnd w:id="729"/>
            <w:r>
              <w:rPr>
                <w:rFonts w:asciiTheme="minorHAnsi" w:hAnsiTheme="minorHAnsi"/>
                <w:sz w:val="11"/>
              </w:rPr>
              <w:t>217</w:t>
            </w:r>
            <w:r>
              <w:rPr>
                <w:rFonts w:asciiTheme="minorHAnsi" w:hAnsiTheme="minorHAnsi"/>
                <w:sz w:val="11"/>
              </w:rPr>
              <w:tab/>
            </w:r>
            <w:r>
              <w:rPr>
                <w:rFonts w:asciiTheme="minorHAnsi" w:hAnsiTheme="minorHAnsi"/>
                <w:sz w:val="17"/>
              </w:rPr>
              <w:t>Ibid., sekcja 11.</w:t>
            </w:r>
          </w:p>
        </w:tc>
      </w:tr>
      <w:tr w:rsidR="00DF4758" w:rsidRPr="00655498" w14:paraId="43562C9C" w14:textId="77777777" w:rsidTr="00FD2C82">
        <w:trPr>
          <w:trHeight w:val="348"/>
        </w:trPr>
        <w:tc>
          <w:tcPr>
            <w:tcW w:w="5000" w:type="pct"/>
            <w:gridSpan w:val="2"/>
            <w:shd w:val="clear" w:color="auto" w:fill="F8B887"/>
          </w:tcPr>
          <w:p w14:paraId="41A07285" w14:textId="77777777" w:rsidR="00DF4758" w:rsidRPr="00DF4758" w:rsidRDefault="00DF4758">
            <w:pPr>
              <w:spacing w:after="0" w:line="240" w:lineRule="auto"/>
              <w:ind w:left="210" w:hanging="210"/>
              <w:rPr>
                <w:rFonts w:asciiTheme="minorHAnsi" w:hAnsiTheme="minorHAnsi" w:cstheme="minorHAnsi"/>
                <w:sz w:val="17"/>
                <w:lang w:val="en-US"/>
              </w:rPr>
            </w:pPr>
            <w:bookmarkStart w:id="730" w:name="_bookmark807"/>
            <w:bookmarkEnd w:id="730"/>
            <w:r w:rsidRPr="00DF4758">
              <w:rPr>
                <w:rFonts w:asciiTheme="minorHAnsi" w:hAnsiTheme="minorHAnsi"/>
                <w:sz w:val="11"/>
                <w:lang w:val="en-US"/>
              </w:rPr>
              <w:lastRenderedPageBreak/>
              <w:t>218</w:t>
            </w:r>
            <w:r w:rsidRPr="00DF4758">
              <w:rPr>
                <w:rFonts w:asciiTheme="minorHAnsi" w:hAnsiTheme="minorHAnsi"/>
                <w:sz w:val="11"/>
                <w:lang w:val="en-US"/>
              </w:rPr>
              <w:tab/>
            </w:r>
            <w:r w:rsidRPr="00DF4758">
              <w:rPr>
                <w:rFonts w:asciiTheme="minorHAnsi" w:hAnsiTheme="minorHAnsi"/>
                <w:sz w:val="17"/>
                <w:lang w:val="en-US"/>
              </w:rPr>
              <w:t>ECE/MP.PP/C.1/2009/6/Add.3, pkt 39.</w:t>
            </w:r>
          </w:p>
        </w:tc>
      </w:tr>
      <w:tr w:rsidR="00DF4758" w:rsidRPr="0075026B" w14:paraId="2B06DA5F" w14:textId="77777777" w:rsidTr="00FD2C82">
        <w:trPr>
          <w:trHeight w:val="348"/>
        </w:trPr>
        <w:tc>
          <w:tcPr>
            <w:tcW w:w="5000" w:type="pct"/>
            <w:gridSpan w:val="2"/>
            <w:shd w:val="clear" w:color="auto" w:fill="FDE4D0"/>
          </w:tcPr>
          <w:p w14:paraId="5BFA43C6" w14:textId="77777777" w:rsidR="00DF4758" w:rsidRPr="0075026B" w:rsidRDefault="00DF4758">
            <w:pPr>
              <w:spacing w:after="0" w:line="240" w:lineRule="auto"/>
              <w:ind w:left="210" w:hanging="210"/>
              <w:rPr>
                <w:rFonts w:asciiTheme="minorHAnsi" w:hAnsiTheme="minorHAnsi" w:cstheme="minorHAnsi"/>
                <w:sz w:val="17"/>
              </w:rPr>
            </w:pPr>
            <w:bookmarkStart w:id="731" w:name="_bookmark808"/>
            <w:bookmarkEnd w:id="731"/>
            <w:r>
              <w:rPr>
                <w:rFonts w:asciiTheme="minorHAnsi" w:hAnsiTheme="minorHAnsi"/>
                <w:sz w:val="11"/>
              </w:rPr>
              <w:t>219</w:t>
            </w:r>
            <w:r>
              <w:rPr>
                <w:rFonts w:asciiTheme="minorHAnsi" w:hAnsiTheme="minorHAnsi"/>
                <w:sz w:val="11"/>
              </w:rPr>
              <w:tab/>
            </w:r>
            <w:r>
              <w:rPr>
                <w:rFonts w:asciiTheme="minorHAnsi" w:hAnsiTheme="minorHAnsi"/>
                <w:sz w:val="17"/>
              </w:rPr>
              <w:t>Ibid., pkt 40.</w:t>
            </w:r>
          </w:p>
        </w:tc>
      </w:tr>
      <w:tr w:rsidR="00DF4758" w:rsidRPr="00655498" w14:paraId="7663180C" w14:textId="77777777" w:rsidTr="00FD2C82">
        <w:trPr>
          <w:trHeight w:val="348"/>
        </w:trPr>
        <w:tc>
          <w:tcPr>
            <w:tcW w:w="5000" w:type="pct"/>
            <w:gridSpan w:val="2"/>
            <w:shd w:val="clear" w:color="auto" w:fill="F8B887"/>
          </w:tcPr>
          <w:p w14:paraId="40F44760" w14:textId="77777777" w:rsidR="00DF4758" w:rsidRPr="00DF4758" w:rsidRDefault="00DF4758">
            <w:pPr>
              <w:spacing w:after="0" w:line="240" w:lineRule="auto"/>
              <w:ind w:left="210" w:hanging="210"/>
              <w:rPr>
                <w:rFonts w:asciiTheme="minorHAnsi" w:hAnsiTheme="minorHAnsi" w:cstheme="minorHAnsi"/>
                <w:sz w:val="17"/>
                <w:lang w:val="en-US"/>
              </w:rPr>
            </w:pPr>
            <w:bookmarkStart w:id="732" w:name="_bookmark809"/>
            <w:bookmarkEnd w:id="732"/>
            <w:r w:rsidRPr="00DF4758">
              <w:rPr>
                <w:rFonts w:asciiTheme="minorHAnsi" w:hAnsiTheme="minorHAnsi"/>
                <w:sz w:val="11"/>
                <w:lang w:val="en-US"/>
              </w:rPr>
              <w:t>220</w:t>
            </w:r>
            <w:r w:rsidRPr="00DF4758">
              <w:rPr>
                <w:rFonts w:asciiTheme="minorHAnsi" w:hAnsiTheme="minorHAnsi"/>
                <w:sz w:val="11"/>
                <w:lang w:val="en-US"/>
              </w:rPr>
              <w:tab/>
            </w:r>
            <w:r w:rsidRPr="00DF4758">
              <w:rPr>
                <w:rFonts w:asciiTheme="minorHAnsi" w:hAnsiTheme="minorHAnsi"/>
                <w:sz w:val="17"/>
                <w:lang w:val="en-US"/>
              </w:rPr>
              <w:t>ECE/MP.PP/C.1/2009/8/Add.1, pkt 79.</w:t>
            </w:r>
          </w:p>
        </w:tc>
      </w:tr>
      <w:tr w:rsidR="00DF4758" w:rsidRPr="0075026B" w14:paraId="22C6E2B9" w14:textId="77777777" w:rsidTr="00FD2C82">
        <w:trPr>
          <w:trHeight w:val="505"/>
        </w:trPr>
        <w:tc>
          <w:tcPr>
            <w:tcW w:w="5000" w:type="pct"/>
            <w:gridSpan w:val="2"/>
            <w:shd w:val="clear" w:color="auto" w:fill="FDE4D0"/>
          </w:tcPr>
          <w:p w14:paraId="529E6CF5" w14:textId="77777777" w:rsidR="00DF4758" w:rsidRPr="0075026B" w:rsidRDefault="00DF4758">
            <w:pPr>
              <w:spacing w:after="0" w:line="240" w:lineRule="auto"/>
              <w:ind w:left="210" w:hanging="210"/>
              <w:rPr>
                <w:rFonts w:asciiTheme="minorHAnsi" w:hAnsiTheme="minorHAnsi" w:cstheme="minorHAnsi"/>
                <w:sz w:val="17"/>
              </w:rPr>
            </w:pPr>
            <w:bookmarkStart w:id="733" w:name="_bookmark810"/>
            <w:bookmarkEnd w:id="733"/>
            <w:r>
              <w:rPr>
                <w:rFonts w:asciiTheme="minorHAnsi" w:hAnsiTheme="minorHAnsi"/>
                <w:sz w:val="11"/>
              </w:rPr>
              <w:t>221</w:t>
            </w:r>
            <w:r>
              <w:rPr>
                <w:rFonts w:asciiTheme="minorHAnsi" w:hAnsiTheme="minorHAnsi"/>
                <w:sz w:val="11"/>
              </w:rPr>
              <w:tab/>
            </w:r>
            <w:r>
              <w:rPr>
                <w:rFonts w:asciiTheme="minorHAnsi" w:hAnsiTheme="minorHAnsi"/>
                <w:sz w:val="17"/>
              </w:rPr>
              <w:t xml:space="preserve">Sprawa C-217/97, </w:t>
            </w:r>
            <w:r>
              <w:rPr>
                <w:rFonts w:asciiTheme="minorHAnsi" w:hAnsiTheme="minorHAnsi"/>
                <w:i/>
                <w:sz w:val="17"/>
              </w:rPr>
              <w:t>Komisja Wspólnot Europejskich przeciwko Republice Federalnej Niemiec</w:t>
            </w:r>
            <w:r>
              <w:rPr>
                <w:rFonts w:asciiTheme="minorHAnsi" w:hAnsiTheme="minorHAnsi"/>
                <w:sz w:val="17"/>
              </w:rPr>
              <w:t>, wyrok Trybunału (szósta izba) z dnia 9 września 1999 r., pkt 47.</w:t>
            </w:r>
          </w:p>
        </w:tc>
      </w:tr>
      <w:tr w:rsidR="00DF4758" w:rsidRPr="00655498" w14:paraId="3E9FA28B" w14:textId="77777777" w:rsidTr="00FD2C82">
        <w:trPr>
          <w:trHeight w:val="505"/>
        </w:trPr>
        <w:tc>
          <w:tcPr>
            <w:tcW w:w="5000" w:type="pct"/>
            <w:gridSpan w:val="2"/>
            <w:shd w:val="clear" w:color="auto" w:fill="F8B887"/>
          </w:tcPr>
          <w:p w14:paraId="42F4A661" w14:textId="77777777" w:rsidR="00DF4758" w:rsidRPr="00E235BC" w:rsidRDefault="00DF4758">
            <w:pPr>
              <w:spacing w:after="0" w:line="240" w:lineRule="auto"/>
              <w:ind w:left="210" w:hanging="210"/>
              <w:rPr>
                <w:rFonts w:asciiTheme="minorHAnsi" w:hAnsiTheme="minorHAnsi" w:cstheme="minorHAnsi"/>
                <w:sz w:val="17"/>
                <w:lang w:val="en-US"/>
              </w:rPr>
            </w:pPr>
            <w:bookmarkStart w:id="734" w:name="_bookmark811"/>
            <w:bookmarkEnd w:id="734"/>
            <w:r w:rsidRPr="00E235BC">
              <w:rPr>
                <w:rFonts w:asciiTheme="minorHAnsi" w:hAnsiTheme="minorHAnsi"/>
                <w:sz w:val="11"/>
                <w:lang w:val="en-US"/>
              </w:rPr>
              <w:t>222</w:t>
            </w:r>
            <w:r w:rsidRPr="00E235BC">
              <w:rPr>
                <w:rFonts w:asciiTheme="minorHAnsi" w:hAnsiTheme="minorHAnsi"/>
                <w:sz w:val="11"/>
                <w:lang w:val="en-US"/>
              </w:rPr>
              <w:tab/>
            </w:r>
            <w:r w:rsidRPr="00E235BC">
              <w:rPr>
                <w:rFonts w:asciiTheme="minorHAnsi" w:hAnsiTheme="minorHAnsi"/>
                <w:sz w:val="17"/>
                <w:lang w:val="en-US"/>
              </w:rPr>
              <w:t xml:space="preserve">Information Tribunal of the United Kingdom, </w:t>
            </w:r>
            <w:r w:rsidRPr="00E235BC">
              <w:rPr>
                <w:rFonts w:asciiTheme="minorHAnsi" w:hAnsiTheme="minorHAnsi"/>
                <w:i/>
                <w:sz w:val="17"/>
                <w:lang w:val="en-US"/>
              </w:rPr>
              <w:t>David Markinson v. Information Commissioner</w:t>
            </w:r>
            <w:r w:rsidRPr="00E235BC">
              <w:rPr>
                <w:rFonts w:asciiTheme="minorHAnsi" w:hAnsiTheme="minorHAnsi"/>
                <w:sz w:val="17"/>
                <w:lang w:val="en-US"/>
              </w:rPr>
              <w:t xml:space="preserve">, </w:t>
            </w:r>
            <w:proofErr w:type="spellStart"/>
            <w:r w:rsidRPr="00E235BC">
              <w:rPr>
                <w:rFonts w:asciiTheme="minorHAnsi" w:hAnsiTheme="minorHAnsi"/>
                <w:sz w:val="17"/>
                <w:lang w:val="en-US"/>
              </w:rPr>
              <w:t>odwołanie</w:t>
            </w:r>
            <w:proofErr w:type="spellEnd"/>
            <w:r w:rsidRPr="00E235BC">
              <w:rPr>
                <w:rFonts w:asciiTheme="minorHAnsi" w:hAnsiTheme="minorHAnsi"/>
                <w:sz w:val="17"/>
                <w:lang w:val="en-US"/>
              </w:rPr>
              <w:t xml:space="preserve"> nr EA/2005/0014, </w:t>
            </w:r>
            <w:proofErr w:type="spellStart"/>
            <w:r w:rsidRPr="00E235BC">
              <w:rPr>
                <w:rFonts w:asciiTheme="minorHAnsi" w:hAnsiTheme="minorHAnsi"/>
                <w:sz w:val="17"/>
                <w:lang w:val="en-US"/>
              </w:rPr>
              <w:t>decyzja</w:t>
            </w:r>
            <w:proofErr w:type="spellEnd"/>
            <w:r w:rsidRPr="00E235BC">
              <w:rPr>
                <w:rFonts w:asciiTheme="minorHAnsi" w:hAnsiTheme="minorHAnsi"/>
                <w:sz w:val="17"/>
                <w:lang w:val="en-US"/>
              </w:rPr>
              <w:t xml:space="preserve"> z </w:t>
            </w:r>
            <w:proofErr w:type="spellStart"/>
            <w:r w:rsidRPr="00E235BC">
              <w:rPr>
                <w:rFonts w:asciiTheme="minorHAnsi" w:hAnsiTheme="minorHAnsi"/>
                <w:sz w:val="17"/>
                <w:lang w:val="en-US"/>
              </w:rPr>
              <w:t>dnia</w:t>
            </w:r>
            <w:proofErr w:type="spellEnd"/>
            <w:r w:rsidRPr="00E235BC">
              <w:rPr>
                <w:rFonts w:asciiTheme="minorHAnsi" w:hAnsiTheme="minorHAnsi"/>
                <w:sz w:val="17"/>
                <w:lang w:val="en-US"/>
              </w:rPr>
              <w:t xml:space="preserve"> 14 </w:t>
            </w:r>
            <w:proofErr w:type="spellStart"/>
            <w:r w:rsidRPr="00E235BC">
              <w:rPr>
                <w:rFonts w:asciiTheme="minorHAnsi" w:hAnsiTheme="minorHAnsi"/>
                <w:sz w:val="17"/>
                <w:lang w:val="en-US"/>
              </w:rPr>
              <w:t>marca</w:t>
            </w:r>
            <w:proofErr w:type="spellEnd"/>
            <w:r w:rsidRPr="00E235BC">
              <w:rPr>
                <w:rFonts w:asciiTheme="minorHAnsi" w:hAnsiTheme="minorHAnsi"/>
                <w:sz w:val="17"/>
                <w:lang w:val="en-US"/>
              </w:rPr>
              <w:t xml:space="preserve"> 2006 r. </w:t>
            </w:r>
            <w:proofErr w:type="spellStart"/>
            <w:r w:rsidRPr="00E235BC">
              <w:rPr>
                <w:rFonts w:asciiTheme="minorHAnsi" w:hAnsiTheme="minorHAnsi"/>
                <w:sz w:val="17"/>
                <w:lang w:val="en-US"/>
              </w:rPr>
              <w:t>Dostępne</w:t>
            </w:r>
            <w:proofErr w:type="spellEnd"/>
            <w:r w:rsidRPr="00E235BC">
              <w:rPr>
                <w:rFonts w:asciiTheme="minorHAnsi" w:hAnsiTheme="minorHAnsi"/>
                <w:sz w:val="17"/>
                <w:lang w:val="en-US"/>
              </w:rPr>
              <w:t xml:space="preserve"> pod </w:t>
            </w:r>
            <w:proofErr w:type="spellStart"/>
            <w:r w:rsidRPr="00E235BC">
              <w:rPr>
                <w:rFonts w:asciiTheme="minorHAnsi" w:hAnsiTheme="minorHAnsi"/>
                <w:sz w:val="17"/>
                <w:lang w:val="en-US"/>
              </w:rPr>
              <w:t>adresem</w:t>
            </w:r>
            <w:proofErr w:type="spellEnd"/>
            <w:r w:rsidRPr="00E235BC">
              <w:rPr>
                <w:rFonts w:asciiTheme="minorHAnsi" w:hAnsiTheme="minorHAnsi"/>
                <w:sz w:val="17"/>
                <w:lang w:val="en-US"/>
              </w:rPr>
              <w:t xml:space="preserve"> </w:t>
            </w:r>
            <w:hyperlink r:id="rId345">
              <w:r w:rsidRPr="00E235BC">
                <w:rPr>
                  <w:rFonts w:asciiTheme="minorHAnsi" w:hAnsiTheme="minorHAnsi"/>
                  <w:sz w:val="17"/>
                  <w:u w:val="single" w:color="EC6608"/>
                  <w:lang w:val="en-US"/>
                </w:rPr>
                <w:t>www.informationtribunal.gov.uk/DBFiles/Decision/i161/Markinson.pdf.</w:t>
              </w:r>
            </w:hyperlink>
          </w:p>
        </w:tc>
      </w:tr>
      <w:tr w:rsidR="00DF4758" w:rsidRPr="0075026B" w14:paraId="57821ACA" w14:textId="77777777" w:rsidTr="00FD2C82">
        <w:trPr>
          <w:trHeight w:val="348"/>
        </w:trPr>
        <w:tc>
          <w:tcPr>
            <w:tcW w:w="5000" w:type="pct"/>
            <w:gridSpan w:val="2"/>
            <w:shd w:val="clear" w:color="auto" w:fill="FDE4D0"/>
          </w:tcPr>
          <w:p w14:paraId="0D2B7708" w14:textId="77777777" w:rsidR="00DF4758" w:rsidRPr="0075026B" w:rsidRDefault="00DF4758">
            <w:pPr>
              <w:spacing w:after="0" w:line="240" w:lineRule="auto"/>
              <w:ind w:left="210" w:hanging="210"/>
              <w:rPr>
                <w:rFonts w:asciiTheme="minorHAnsi" w:hAnsiTheme="minorHAnsi" w:cstheme="minorHAnsi"/>
                <w:sz w:val="17"/>
              </w:rPr>
            </w:pPr>
            <w:bookmarkStart w:id="735" w:name="_bookmark812"/>
            <w:bookmarkEnd w:id="735"/>
            <w:r>
              <w:rPr>
                <w:rFonts w:asciiTheme="minorHAnsi" w:hAnsiTheme="minorHAnsi"/>
                <w:sz w:val="11"/>
              </w:rPr>
              <w:t>223</w:t>
            </w:r>
            <w:r>
              <w:rPr>
                <w:rFonts w:asciiTheme="minorHAnsi" w:hAnsiTheme="minorHAnsi"/>
                <w:sz w:val="11"/>
              </w:rPr>
              <w:tab/>
            </w:r>
            <w:r>
              <w:rPr>
                <w:rFonts w:asciiTheme="minorHAnsi" w:hAnsiTheme="minorHAnsi"/>
                <w:i/>
                <w:sz w:val="17"/>
              </w:rPr>
              <w:t xml:space="preserve">Raport UNCED, </w:t>
            </w:r>
            <w:r>
              <w:rPr>
                <w:rFonts w:asciiTheme="minorHAnsi" w:hAnsiTheme="minorHAnsi"/>
                <w:sz w:val="17"/>
              </w:rPr>
              <w:t>t. I, załącznik.</w:t>
            </w:r>
          </w:p>
        </w:tc>
      </w:tr>
      <w:tr w:rsidR="00DF4758" w:rsidRPr="00655498" w14:paraId="078FB672" w14:textId="77777777" w:rsidTr="00FD2C82">
        <w:trPr>
          <w:trHeight w:val="348"/>
        </w:trPr>
        <w:tc>
          <w:tcPr>
            <w:tcW w:w="5000" w:type="pct"/>
            <w:gridSpan w:val="2"/>
            <w:shd w:val="clear" w:color="auto" w:fill="F8B887"/>
          </w:tcPr>
          <w:p w14:paraId="354A89A8" w14:textId="77777777" w:rsidR="00DF4758" w:rsidRPr="00DF4758" w:rsidRDefault="00DF4758">
            <w:pPr>
              <w:spacing w:after="0" w:line="240" w:lineRule="auto"/>
              <w:ind w:left="210" w:hanging="210"/>
              <w:rPr>
                <w:rFonts w:asciiTheme="minorHAnsi" w:hAnsiTheme="minorHAnsi" w:cstheme="minorHAnsi"/>
                <w:sz w:val="17"/>
                <w:lang w:val="en-US"/>
              </w:rPr>
            </w:pPr>
            <w:bookmarkStart w:id="736" w:name="_bookmark813"/>
            <w:bookmarkEnd w:id="736"/>
            <w:r w:rsidRPr="00DF4758">
              <w:rPr>
                <w:rFonts w:asciiTheme="minorHAnsi" w:hAnsiTheme="minorHAnsi"/>
                <w:sz w:val="11"/>
                <w:lang w:val="en-US"/>
              </w:rPr>
              <w:t>224</w:t>
            </w:r>
            <w:r w:rsidRPr="00DF4758">
              <w:rPr>
                <w:rFonts w:asciiTheme="minorHAnsi" w:hAnsiTheme="minorHAnsi"/>
                <w:sz w:val="11"/>
                <w:lang w:val="en-US"/>
              </w:rPr>
              <w:tab/>
            </w:r>
            <w:r w:rsidRPr="00DF4758">
              <w:rPr>
                <w:rFonts w:asciiTheme="minorHAnsi" w:hAnsiTheme="minorHAnsi"/>
                <w:sz w:val="17"/>
                <w:lang w:val="en-US"/>
              </w:rPr>
              <w:t>ECE/MP.PP/2008/5/Add.7, pkt 27.</w:t>
            </w:r>
          </w:p>
        </w:tc>
      </w:tr>
      <w:tr w:rsidR="00DF4758" w:rsidRPr="0075026B" w14:paraId="32F5F53C" w14:textId="77777777" w:rsidTr="00FD2C82">
        <w:trPr>
          <w:trHeight w:val="505"/>
        </w:trPr>
        <w:tc>
          <w:tcPr>
            <w:tcW w:w="5000" w:type="pct"/>
            <w:gridSpan w:val="2"/>
            <w:shd w:val="clear" w:color="auto" w:fill="FDE4D0"/>
          </w:tcPr>
          <w:p w14:paraId="2F56E0AC" w14:textId="77777777" w:rsidR="00DF4758" w:rsidRPr="0075026B" w:rsidRDefault="00DF4758">
            <w:pPr>
              <w:spacing w:after="0" w:line="240" w:lineRule="auto"/>
              <w:ind w:left="210" w:hanging="210"/>
              <w:rPr>
                <w:rFonts w:asciiTheme="minorHAnsi" w:hAnsiTheme="minorHAnsi" w:cstheme="minorHAnsi"/>
                <w:sz w:val="17"/>
              </w:rPr>
            </w:pPr>
            <w:bookmarkStart w:id="737" w:name="_bookmark814"/>
            <w:bookmarkEnd w:id="737"/>
            <w:r>
              <w:rPr>
                <w:rFonts w:asciiTheme="minorHAnsi" w:hAnsiTheme="minorHAnsi"/>
                <w:sz w:val="11"/>
              </w:rPr>
              <w:t>225</w:t>
            </w:r>
            <w:r>
              <w:rPr>
                <w:rFonts w:asciiTheme="minorHAnsi" w:hAnsiTheme="minorHAnsi"/>
                <w:sz w:val="11"/>
              </w:rPr>
              <w:tab/>
            </w:r>
            <w:r>
              <w:rPr>
                <w:rFonts w:asciiTheme="minorHAnsi" w:hAnsiTheme="minorHAnsi"/>
                <w:sz w:val="17"/>
              </w:rPr>
              <w:t>Dyrektywa 2003/105/WE Parlamentu Europejskiego i Rady z dnia 16 grudnia 2003 r. zmieniająca dyrektywę Rady 96/82/WE w sprawie kontroli niebezpieczeństwa poważnych awarii związanych z substancjami niebezpiecznymi.</w:t>
            </w:r>
          </w:p>
        </w:tc>
      </w:tr>
      <w:tr w:rsidR="00DF4758" w:rsidRPr="0075026B" w14:paraId="136FDD3A" w14:textId="77777777" w:rsidTr="00FD2C82">
        <w:trPr>
          <w:trHeight w:val="505"/>
        </w:trPr>
        <w:tc>
          <w:tcPr>
            <w:tcW w:w="5000" w:type="pct"/>
            <w:gridSpan w:val="2"/>
            <w:shd w:val="clear" w:color="auto" w:fill="F8B887"/>
          </w:tcPr>
          <w:p w14:paraId="20CDD4F7" w14:textId="77777777" w:rsidR="00DF4758" w:rsidRPr="0075026B" w:rsidRDefault="00DF4758">
            <w:pPr>
              <w:spacing w:after="0" w:line="240" w:lineRule="auto"/>
              <w:ind w:left="210" w:hanging="210"/>
              <w:rPr>
                <w:rFonts w:asciiTheme="minorHAnsi" w:hAnsiTheme="minorHAnsi" w:cstheme="minorHAnsi"/>
                <w:sz w:val="17"/>
              </w:rPr>
            </w:pPr>
            <w:bookmarkStart w:id="738" w:name="_bookmark815"/>
            <w:bookmarkEnd w:id="738"/>
            <w:r>
              <w:rPr>
                <w:rFonts w:asciiTheme="minorHAnsi" w:hAnsiTheme="minorHAnsi"/>
                <w:sz w:val="11"/>
              </w:rPr>
              <w:t>226</w:t>
            </w:r>
            <w:r>
              <w:rPr>
                <w:rFonts w:asciiTheme="minorHAnsi" w:hAnsiTheme="minorHAnsi"/>
                <w:sz w:val="11"/>
              </w:rPr>
              <w:tab/>
            </w:r>
            <w:r>
              <w:rPr>
                <w:rFonts w:asciiTheme="minorHAnsi" w:hAnsiTheme="minorHAnsi"/>
                <w:sz w:val="17"/>
              </w:rPr>
              <w:t>Dyrektywa Parlamentu Europejskiego i Rady 2012/18/UE z dnia 4 lipca 2012 r. w sprawie kontroli zagrożeń poważnymi awariami związanymi z substancjami niebezpiecznymi, zmieniająca, a następnie uchylająca dyrektywę Rady 96/82/WE.</w:t>
            </w:r>
          </w:p>
        </w:tc>
      </w:tr>
      <w:tr w:rsidR="00DF4758" w:rsidRPr="0075026B" w14:paraId="5C2F74D9" w14:textId="77777777" w:rsidTr="00FD2C82">
        <w:trPr>
          <w:trHeight w:val="348"/>
        </w:trPr>
        <w:tc>
          <w:tcPr>
            <w:tcW w:w="5000" w:type="pct"/>
            <w:gridSpan w:val="2"/>
            <w:shd w:val="clear" w:color="auto" w:fill="FDE4D0"/>
          </w:tcPr>
          <w:p w14:paraId="4586B736" w14:textId="77777777" w:rsidR="00DF4758" w:rsidRPr="0075026B" w:rsidRDefault="00DF4758">
            <w:pPr>
              <w:spacing w:after="0" w:line="240" w:lineRule="auto"/>
              <w:ind w:left="210" w:hanging="210"/>
              <w:rPr>
                <w:rFonts w:asciiTheme="minorHAnsi" w:hAnsiTheme="minorHAnsi" w:cstheme="minorHAnsi"/>
                <w:sz w:val="17"/>
              </w:rPr>
            </w:pPr>
            <w:bookmarkStart w:id="739" w:name="_bookmark816"/>
            <w:bookmarkEnd w:id="739"/>
            <w:r>
              <w:rPr>
                <w:rFonts w:asciiTheme="minorHAnsi" w:hAnsiTheme="minorHAnsi"/>
                <w:sz w:val="11"/>
              </w:rPr>
              <w:t>227</w:t>
            </w:r>
            <w:r>
              <w:rPr>
                <w:rFonts w:asciiTheme="minorHAnsi" w:hAnsiTheme="minorHAnsi"/>
                <w:sz w:val="11"/>
              </w:rPr>
              <w:tab/>
            </w:r>
            <w:proofErr w:type="spellStart"/>
            <w:r>
              <w:rPr>
                <w:rFonts w:asciiTheme="minorHAnsi" w:hAnsiTheme="minorHAnsi"/>
                <w:i/>
                <w:sz w:val="17"/>
              </w:rPr>
              <w:t>Guerra</w:t>
            </w:r>
            <w:proofErr w:type="spellEnd"/>
            <w:r>
              <w:rPr>
                <w:rFonts w:asciiTheme="minorHAnsi" w:hAnsiTheme="minorHAnsi"/>
                <w:i/>
                <w:sz w:val="17"/>
              </w:rPr>
              <w:t xml:space="preserve"> przeciwko Włochom, </w:t>
            </w:r>
            <w:r>
              <w:rPr>
                <w:rFonts w:asciiTheme="minorHAnsi" w:hAnsiTheme="minorHAnsi"/>
                <w:sz w:val="17"/>
              </w:rPr>
              <w:t>skarga nr 14967/89, ETPC, wyrok z dnia 19 lutego 1998 r.</w:t>
            </w:r>
          </w:p>
        </w:tc>
      </w:tr>
      <w:tr w:rsidR="00DF4758" w:rsidRPr="0075026B" w14:paraId="2D3C697E" w14:textId="77777777" w:rsidTr="00FD2C82">
        <w:trPr>
          <w:trHeight w:val="348"/>
        </w:trPr>
        <w:tc>
          <w:tcPr>
            <w:tcW w:w="5000" w:type="pct"/>
            <w:gridSpan w:val="2"/>
            <w:shd w:val="clear" w:color="auto" w:fill="F8B887"/>
          </w:tcPr>
          <w:p w14:paraId="23A287B1" w14:textId="77777777" w:rsidR="00DF4758" w:rsidRPr="0075026B" w:rsidRDefault="00DF4758">
            <w:pPr>
              <w:spacing w:after="0" w:line="240" w:lineRule="auto"/>
              <w:ind w:left="210" w:hanging="210"/>
              <w:rPr>
                <w:rFonts w:asciiTheme="minorHAnsi" w:hAnsiTheme="minorHAnsi" w:cstheme="minorHAnsi"/>
                <w:sz w:val="17"/>
              </w:rPr>
            </w:pPr>
            <w:bookmarkStart w:id="740" w:name="_bookmark817"/>
            <w:bookmarkEnd w:id="740"/>
            <w:r>
              <w:rPr>
                <w:rFonts w:asciiTheme="minorHAnsi" w:hAnsiTheme="minorHAnsi"/>
                <w:sz w:val="11"/>
              </w:rPr>
              <w:t>228</w:t>
            </w:r>
            <w:r>
              <w:rPr>
                <w:rFonts w:asciiTheme="minorHAnsi" w:hAnsiTheme="minorHAnsi"/>
                <w:sz w:val="11"/>
              </w:rPr>
              <w:tab/>
            </w:r>
            <w:r>
              <w:rPr>
                <w:rFonts w:asciiTheme="minorHAnsi" w:hAnsiTheme="minorHAnsi"/>
                <w:sz w:val="17"/>
              </w:rPr>
              <w:t>Ibid., pkt 60.</w:t>
            </w:r>
          </w:p>
        </w:tc>
      </w:tr>
      <w:tr w:rsidR="00DF4758" w:rsidRPr="0075026B" w14:paraId="1F2D268C" w14:textId="77777777" w:rsidTr="00FD2C82">
        <w:trPr>
          <w:trHeight w:val="505"/>
        </w:trPr>
        <w:tc>
          <w:tcPr>
            <w:tcW w:w="5000" w:type="pct"/>
            <w:gridSpan w:val="2"/>
            <w:shd w:val="clear" w:color="auto" w:fill="FDE4D0"/>
          </w:tcPr>
          <w:p w14:paraId="01A7D899" w14:textId="77777777" w:rsidR="00DF4758" w:rsidRPr="0075026B" w:rsidRDefault="00DF4758">
            <w:pPr>
              <w:spacing w:after="0" w:line="240" w:lineRule="auto"/>
              <w:ind w:left="210" w:hanging="210"/>
              <w:rPr>
                <w:rFonts w:asciiTheme="minorHAnsi" w:hAnsiTheme="minorHAnsi" w:cstheme="minorHAnsi"/>
                <w:sz w:val="17"/>
              </w:rPr>
            </w:pPr>
            <w:bookmarkStart w:id="741" w:name="_bookmark818"/>
            <w:bookmarkEnd w:id="741"/>
            <w:r>
              <w:rPr>
                <w:rFonts w:asciiTheme="minorHAnsi" w:hAnsiTheme="minorHAnsi"/>
                <w:sz w:val="11"/>
              </w:rPr>
              <w:t>229</w:t>
            </w:r>
            <w:r>
              <w:rPr>
                <w:rFonts w:asciiTheme="minorHAnsi" w:hAnsiTheme="minorHAnsi"/>
                <w:sz w:val="11"/>
              </w:rPr>
              <w:tab/>
            </w:r>
            <w:r>
              <w:rPr>
                <w:rFonts w:asciiTheme="minorHAnsi" w:hAnsiTheme="minorHAnsi"/>
                <w:i/>
                <w:sz w:val="17"/>
              </w:rPr>
              <w:t xml:space="preserve">David Edwards i Lilian </w:t>
            </w:r>
            <w:proofErr w:type="spellStart"/>
            <w:r>
              <w:rPr>
                <w:rFonts w:asciiTheme="minorHAnsi" w:hAnsiTheme="minorHAnsi"/>
                <w:i/>
                <w:sz w:val="17"/>
              </w:rPr>
              <w:t>Pallikaropoulos</w:t>
            </w:r>
            <w:proofErr w:type="spellEnd"/>
            <w:r>
              <w:rPr>
                <w:rFonts w:asciiTheme="minorHAnsi" w:hAnsiTheme="minorHAnsi"/>
                <w:i/>
                <w:sz w:val="17"/>
              </w:rPr>
              <w:t xml:space="preserve"> przeciwko Agencji Ochrony Środowiska, Pierwszemu Sekretarzowi Stanu, Sekretarzowi Stanu ds. Środowiska, Żywności i Spraw Wiejskich – oraz – Cemex UK Cement Limited (dawniej Rugby Limited) (zainteresowana strona), </w:t>
            </w:r>
            <w:r>
              <w:rPr>
                <w:rFonts w:asciiTheme="minorHAnsi" w:hAnsiTheme="minorHAnsi"/>
                <w:sz w:val="17"/>
              </w:rPr>
              <w:t xml:space="preserve">31 lipca 2006 r., 2006 EWCA </w:t>
            </w:r>
            <w:proofErr w:type="spellStart"/>
            <w:r>
              <w:rPr>
                <w:rFonts w:asciiTheme="minorHAnsi" w:hAnsiTheme="minorHAnsi"/>
                <w:sz w:val="17"/>
              </w:rPr>
              <w:t>Civ</w:t>
            </w:r>
            <w:proofErr w:type="spellEnd"/>
            <w:r>
              <w:rPr>
                <w:rFonts w:asciiTheme="minorHAnsi" w:hAnsiTheme="minorHAnsi"/>
                <w:sz w:val="17"/>
              </w:rPr>
              <w:t xml:space="preserve"> 877.</w:t>
            </w:r>
          </w:p>
        </w:tc>
      </w:tr>
      <w:tr w:rsidR="00DF4758" w:rsidRPr="0075026B" w14:paraId="2270CC79" w14:textId="77777777" w:rsidTr="00FD2C82">
        <w:trPr>
          <w:trHeight w:val="348"/>
        </w:trPr>
        <w:tc>
          <w:tcPr>
            <w:tcW w:w="5000" w:type="pct"/>
            <w:gridSpan w:val="2"/>
            <w:shd w:val="clear" w:color="auto" w:fill="F8B887"/>
          </w:tcPr>
          <w:p w14:paraId="222C8ED9" w14:textId="77777777" w:rsidR="00DF4758" w:rsidRPr="0075026B" w:rsidRDefault="00DF4758">
            <w:pPr>
              <w:spacing w:after="0" w:line="240" w:lineRule="auto"/>
              <w:ind w:left="210" w:hanging="210"/>
              <w:rPr>
                <w:rFonts w:asciiTheme="minorHAnsi" w:hAnsiTheme="minorHAnsi" w:cstheme="minorHAnsi"/>
                <w:sz w:val="17"/>
              </w:rPr>
            </w:pPr>
            <w:bookmarkStart w:id="742" w:name="_bookmark819"/>
            <w:bookmarkEnd w:id="742"/>
            <w:r>
              <w:rPr>
                <w:rFonts w:asciiTheme="minorHAnsi" w:hAnsiTheme="minorHAnsi"/>
                <w:sz w:val="11"/>
              </w:rPr>
              <w:t>230</w:t>
            </w:r>
            <w:r>
              <w:rPr>
                <w:rFonts w:asciiTheme="minorHAnsi" w:hAnsiTheme="minorHAnsi"/>
                <w:sz w:val="11"/>
              </w:rPr>
              <w:tab/>
            </w:r>
            <w:r>
              <w:rPr>
                <w:rFonts w:asciiTheme="minorHAnsi" w:hAnsiTheme="minorHAnsi"/>
                <w:sz w:val="17"/>
              </w:rPr>
              <w:t>ECE/MP.PP/2011/2/Add.1 (decyzja IV/1).</w:t>
            </w:r>
          </w:p>
        </w:tc>
      </w:tr>
      <w:tr w:rsidR="00DF4758" w:rsidRPr="0075026B" w14:paraId="12EAB995" w14:textId="77777777" w:rsidTr="00FD2C82">
        <w:trPr>
          <w:trHeight w:val="348"/>
        </w:trPr>
        <w:tc>
          <w:tcPr>
            <w:tcW w:w="5000" w:type="pct"/>
            <w:gridSpan w:val="2"/>
            <w:shd w:val="clear" w:color="auto" w:fill="FDE4D0"/>
          </w:tcPr>
          <w:p w14:paraId="5C61118A" w14:textId="77777777" w:rsidR="00DF4758" w:rsidRPr="0075026B" w:rsidRDefault="00DF4758">
            <w:pPr>
              <w:spacing w:after="0" w:line="240" w:lineRule="auto"/>
              <w:ind w:left="210" w:hanging="210"/>
              <w:rPr>
                <w:rFonts w:asciiTheme="minorHAnsi" w:hAnsiTheme="minorHAnsi" w:cstheme="minorHAnsi"/>
                <w:sz w:val="17"/>
              </w:rPr>
            </w:pPr>
            <w:bookmarkStart w:id="743" w:name="_bookmark820"/>
            <w:bookmarkEnd w:id="743"/>
            <w:r>
              <w:rPr>
                <w:rFonts w:asciiTheme="minorHAnsi" w:hAnsiTheme="minorHAnsi"/>
                <w:sz w:val="11"/>
              </w:rPr>
              <w:t>231</w:t>
            </w:r>
            <w:r>
              <w:rPr>
                <w:rFonts w:asciiTheme="minorHAnsi" w:hAnsiTheme="minorHAnsi"/>
                <w:sz w:val="11"/>
              </w:rPr>
              <w:tab/>
              <w:t xml:space="preserve"> </w:t>
            </w:r>
            <w:r>
              <w:rPr>
                <w:rFonts w:asciiTheme="minorHAnsi" w:hAnsiTheme="minorHAnsi"/>
                <w:sz w:val="17"/>
              </w:rPr>
              <w:t xml:space="preserve">Zob. </w:t>
            </w:r>
            <w:hyperlink r:id="rId346" w:anchor="tab-datasets">
              <w:r>
                <w:rPr>
                  <w:rFonts w:asciiTheme="minorHAnsi" w:hAnsiTheme="minorHAnsi"/>
                  <w:sz w:val="17"/>
                  <w:u w:val="single" w:color="EC6608"/>
                </w:rPr>
                <w:t>http://www.eea.europa.eu/data-and-maps#tab-datasets.</w:t>
              </w:r>
            </w:hyperlink>
          </w:p>
        </w:tc>
      </w:tr>
      <w:tr w:rsidR="00DF4758" w:rsidRPr="0075026B" w14:paraId="586B5996" w14:textId="77777777" w:rsidTr="00FD2C82">
        <w:trPr>
          <w:trHeight w:val="348"/>
        </w:trPr>
        <w:tc>
          <w:tcPr>
            <w:tcW w:w="5000" w:type="pct"/>
            <w:gridSpan w:val="2"/>
            <w:shd w:val="clear" w:color="auto" w:fill="F8B887"/>
          </w:tcPr>
          <w:p w14:paraId="51DE4E36" w14:textId="77777777" w:rsidR="00DF4758" w:rsidRPr="0075026B" w:rsidRDefault="00DF4758">
            <w:pPr>
              <w:spacing w:after="0" w:line="240" w:lineRule="auto"/>
              <w:ind w:left="210" w:hanging="210"/>
              <w:rPr>
                <w:rFonts w:asciiTheme="minorHAnsi" w:hAnsiTheme="minorHAnsi" w:cstheme="minorHAnsi"/>
                <w:sz w:val="17"/>
              </w:rPr>
            </w:pPr>
            <w:bookmarkStart w:id="744" w:name="_bookmark821"/>
            <w:bookmarkEnd w:id="744"/>
            <w:r>
              <w:rPr>
                <w:rFonts w:asciiTheme="minorHAnsi" w:hAnsiTheme="minorHAnsi"/>
                <w:sz w:val="11"/>
              </w:rPr>
              <w:t>232</w:t>
            </w:r>
            <w:r>
              <w:rPr>
                <w:rFonts w:asciiTheme="minorHAnsi" w:hAnsiTheme="minorHAnsi"/>
                <w:sz w:val="11"/>
              </w:rPr>
              <w:tab/>
            </w:r>
            <w:r>
              <w:rPr>
                <w:rFonts w:asciiTheme="minorHAnsi" w:hAnsiTheme="minorHAnsi"/>
                <w:sz w:val="17"/>
              </w:rPr>
              <w:t xml:space="preserve">Zob. </w:t>
            </w:r>
            <w:hyperlink r:id="rId347">
              <w:r>
                <w:rPr>
                  <w:rFonts w:asciiTheme="minorHAnsi" w:hAnsiTheme="minorHAnsi"/>
                  <w:sz w:val="17"/>
                  <w:u w:val="single" w:color="EC6608"/>
                </w:rPr>
                <w:t>www.ecolex.org.</w:t>
              </w:r>
            </w:hyperlink>
          </w:p>
        </w:tc>
      </w:tr>
      <w:tr w:rsidR="00DF4758" w:rsidRPr="0075026B" w14:paraId="4DAC2247" w14:textId="77777777" w:rsidTr="00FD2C82">
        <w:trPr>
          <w:trHeight w:val="348"/>
        </w:trPr>
        <w:tc>
          <w:tcPr>
            <w:tcW w:w="5000" w:type="pct"/>
            <w:gridSpan w:val="2"/>
            <w:shd w:val="clear" w:color="auto" w:fill="FDE4D0"/>
          </w:tcPr>
          <w:p w14:paraId="2958C5E1" w14:textId="77777777" w:rsidR="00DF4758" w:rsidRPr="0075026B" w:rsidRDefault="00DF4758">
            <w:pPr>
              <w:spacing w:after="0" w:line="240" w:lineRule="auto"/>
              <w:ind w:left="210" w:hanging="210"/>
              <w:rPr>
                <w:rFonts w:asciiTheme="minorHAnsi" w:hAnsiTheme="minorHAnsi" w:cstheme="minorHAnsi"/>
                <w:sz w:val="17"/>
              </w:rPr>
            </w:pPr>
            <w:bookmarkStart w:id="745" w:name="_bookmark822"/>
            <w:bookmarkEnd w:id="745"/>
            <w:r>
              <w:rPr>
                <w:rFonts w:asciiTheme="minorHAnsi" w:hAnsiTheme="minorHAnsi"/>
                <w:sz w:val="11"/>
              </w:rPr>
              <w:t>233</w:t>
            </w:r>
            <w:r>
              <w:rPr>
                <w:rFonts w:asciiTheme="minorHAnsi" w:hAnsiTheme="minorHAnsi"/>
                <w:sz w:val="11"/>
              </w:rPr>
              <w:tab/>
            </w:r>
            <w:r>
              <w:rPr>
                <w:rFonts w:asciiTheme="minorHAnsi" w:hAnsiTheme="minorHAnsi"/>
                <w:sz w:val="17"/>
              </w:rPr>
              <w:t>Na przykład Holandia.</w:t>
            </w:r>
          </w:p>
        </w:tc>
      </w:tr>
      <w:tr w:rsidR="00DF4758" w:rsidRPr="0075026B" w14:paraId="5ED54F83" w14:textId="77777777" w:rsidTr="00FD2C82">
        <w:trPr>
          <w:trHeight w:val="348"/>
        </w:trPr>
        <w:tc>
          <w:tcPr>
            <w:tcW w:w="5000" w:type="pct"/>
            <w:gridSpan w:val="2"/>
            <w:shd w:val="clear" w:color="auto" w:fill="F8B887"/>
          </w:tcPr>
          <w:p w14:paraId="5FABD9F4" w14:textId="77777777" w:rsidR="00DF4758" w:rsidRPr="0075026B" w:rsidRDefault="00DF4758">
            <w:pPr>
              <w:spacing w:after="0" w:line="240" w:lineRule="auto"/>
              <w:ind w:left="210" w:hanging="210"/>
              <w:rPr>
                <w:rFonts w:asciiTheme="minorHAnsi" w:hAnsiTheme="minorHAnsi" w:cstheme="minorHAnsi"/>
                <w:sz w:val="17"/>
              </w:rPr>
            </w:pPr>
            <w:bookmarkStart w:id="746" w:name="_bookmark823"/>
            <w:bookmarkEnd w:id="746"/>
            <w:r>
              <w:rPr>
                <w:rFonts w:asciiTheme="minorHAnsi" w:hAnsiTheme="minorHAnsi"/>
                <w:sz w:val="11"/>
              </w:rPr>
              <w:t>234</w:t>
            </w:r>
            <w:r>
              <w:rPr>
                <w:rFonts w:asciiTheme="minorHAnsi" w:hAnsiTheme="minorHAnsi"/>
                <w:sz w:val="11"/>
              </w:rPr>
              <w:tab/>
            </w:r>
            <w:r>
              <w:rPr>
                <w:rFonts w:asciiTheme="minorHAnsi" w:hAnsiTheme="minorHAnsi"/>
                <w:sz w:val="17"/>
              </w:rPr>
              <w:t>Na przykład Zjednoczone Królestwo.</w:t>
            </w:r>
          </w:p>
        </w:tc>
      </w:tr>
      <w:tr w:rsidR="00DF4758" w:rsidRPr="0075026B" w14:paraId="2DC2B80D" w14:textId="77777777" w:rsidTr="00FD2C82">
        <w:trPr>
          <w:trHeight w:val="505"/>
        </w:trPr>
        <w:tc>
          <w:tcPr>
            <w:tcW w:w="5000" w:type="pct"/>
            <w:gridSpan w:val="2"/>
            <w:shd w:val="clear" w:color="auto" w:fill="FDE4D0"/>
          </w:tcPr>
          <w:p w14:paraId="385847AE" w14:textId="77777777" w:rsidR="00DF4758" w:rsidRPr="0075026B" w:rsidRDefault="00DF4758">
            <w:pPr>
              <w:spacing w:after="0" w:line="240" w:lineRule="auto"/>
              <w:ind w:left="210" w:hanging="210"/>
              <w:rPr>
                <w:rFonts w:asciiTheme="minorHAnsi" w:hAnsiTheme="minorHAnsi" w:cstheme="minorHAnsi"/>
                <w:sz w:val="17"/>
              </w:rPr>
            </w:pPr>
            <w:bookmarkStart w:id="747" w:name="_bookmark824"/>
            <w:bookmarkEnd w:id="747"/>
            <w:r>
              <w:rPr>
                <w:rFonts w:asciiTheme="minorHAnsi" w:hAnsiTheme="minorHAnsi"/>
                <w:sz w:val="11"/>
              </w:rPr>
              <w:t>235</w:t>
            </w:r>
            <w:r>
              <w:rPr>
                <w:rFonts w:asciiTheme="minorHAnsi" w:hAnsiTheme="minorHAnsi"/>
                <w:sz w:val="11"/>
              </w:rPr>
              <w:tab/>
            </w:r>
            <w:r>
              <w:rPr>
                <w:rFonts w:asciiTheme="minorHAnsi" w:hAnsiTheme="minorHAnsi"/>
                <w:sz w:val="17"/>
              </w:rPr>
              <w:t xml:space="preserve">Rozporządzenie Parlamentu Europejskiego i Rady (WE) nr 1221/2009 z dnia 25 listopada 2009 r. w sprawie dobrowolnego udziału organizacji w systemie </w:t>
            </w:r>
            <w:proofErr w:type="spellStart"/>
            <w:r>
              <w:rPr>
                <w:rFonts w:asciiTheme="minorHAnsi" w:hAnsiTheme="minorHAnsi"/>
                <w:sz w:val="17"/>
              </w:rPr>
              <w:t>ekozarządzania</w:t>
            </w:r>
            <w:proofErr w:type="spellEnd"/>
            <w:r>
              <w:rPr>
                <w:rFonts w:asciiTheme="minorHAnsi" w:hAnsiTheme="minorHAnsi"/>
                <w:sz w:val="17"/>
              </w:rPr>
              <w:t xml:space="preserve"> i audytu we Wspólnocie.</w:t>
            </w:r>
          </w:p>
        </w:tc>
      </w:tr>
      <w:tr w:rsidR="00DF4758" w:rsidRPr="0075026B" w14:paraId="184BA815" w14:textId="77777777" w:rsidTr="00FD2C82">
        <w:trPr>
          <w:trHeight w:val="348"/>
        </w:trPr>
        <w:tc>
          <w:tcPr>
            <w:tcW w:w="5000" w:type="pct"/>
            <w:gridSpan w:val="2"/>
            <w:shd w:val="clear" w:color="auto" w:fill="F8B887"/>
          </w:tcPr>
          <w:p w14:paraId="221B9C66" w14:textId="77777777" w:rsidR="00DF4758" w:rsidRPr="0075026B" w:rsidRDefault="00DF4758">
            <w:pPr>
              <w:spacing w:after="0" w:line="240" w:lineRule="auto"/>
              <w:ind w:left="210" w:hanging="210"/>
              <w:rPr>
                <w:rFonts w:asciiTheme="minorHAnsi" w:hAnsiTheme="minorHAnsi" w:cstheme="minorHAnsi"/>
                <w:sz w:val="17"/>
              </w:rPr>
            </w:pPr>
            <w:bookmarkStart w:id="748" w:name="_bookmark825"/>
            <w:bookmarkEnd w:id="748"/>
            <w:r>
              <w:rPr>
                <w:rFonts w:asciiTheme="minorHAnsi" w:hAnsiTheme="minorHAnsi"/>
                <w:sz w:val="11"/>
              </w:rPr>
              <w:t>236</w:t>
            </w:r>
            <w:r>
              <w:rPr>
                <w:rFonts w:asciiTheme="minorHAnsi" w:hAnsiTheme="minorHAnsi"/>
                <w:sz w:val="11"/>
              </w:rPr>
              <w:tab/>
            </w:r>
            <w:r>
              <w:rPr>
                <w:rFonts w:asciiTheme="minorHAnsi" w:hAnsiTheme="minorHAnsi"/>
                <w:sz w:val="17"/>
              </w:rPr>
              <w:t xml:space="preserve">Zob. również </w:t>
            </w:r>
            <w:hyperlink r:id="rId348">
              <w:r>
                <w:rPr>
                  <w:rFonts w:asciiTheme="minorHAnsi" w:hAnsiTheme="minorHAnsi"/>
                  <w:sz w:val="17"/>
                  <w:u w:val="single" w:color="EC6608"/>
                </w:rPr>
                <w:t>www.ec.europa.eu/environment/emas/index_en.htm.</w:t>
              </w:r>
            </w:hyperlink>
          </w:p>
        </w:tc>
      </w:tr>
      <w:tr w:rsidR="00DF4758" w:rsidRPr="0075026B" w14:paraId="1F9FE50B" w14:textId="77777777" w:rsidTr="00FD2C82">
        <w:trPr>
          <w:trHeight w:val="685"/>
        </w:trPr>
        <w:tc>
          <w:tcPr>
            <w:tcW w:w="5000" w:type="pct"/>
            <w:gridSpan w:val="2"/>
            <w:shd w:val="clear" w:color="auto" w:fill="FDE4D0"/>
          </w:tcPr>
          <w:p w14:paraId="297BFBDB" w14:textId="77777777" w:rsidR="00DF4758" w:rsidRPr="0075026B" w:rsidRDefault="00DF4758">
            <w:pPr>
              <w:spacing w:after="0" w:line="240" w:lineRule="auto"/>
              <w:ind w:left="210" w:hanging="210"/>
              <w:rPr>
                <w:rFonts w:asciiTheme="minorHAnsi" w:hAnsiTheme="minorHAnsi" w:cstheme="minorHAnsi"/>
                <w:sz w:val="17"/>
              </w:rPr>
            </w:pPr>
            <w:bookmarkStart w:id="749" w:name="_bookmark826"/>
            <w:bookmarkEnd w:id="749"/>
            <w:r>
              <w:rPr>
                <w:rFonts w:asciiTheme="minorHAnsi" w:hAnsiTheme="minorHAnsi"/>
                <w:sz w:val="11"/>
              </w:rPr>
              <w:t>237</w:t>
            </w:r>
            <w:r>
              <w:rPr>
                <w:rFonts w:asciiTheme="minorHAnsi" w:hAnsiTheme="minorHAnsi"/>
                <w:sz w:val="11"/>
              </w:rPr>
              <w:tab/>
            </w:r>
            <w:r>
              <w:rPr>
                <w:rFonts w:asciiTheme="minorHAnsi" w:hAnsiTheme="minorHAnsi"/>
                <w:sz w:val="17"/>
              </w:rPr>
              <w:t xml:space="preserve">Traktat z </w:t>
            </w:r>
            <w:proofErr w:type="spellStart"/>
            <w:r>
              <w:rPr>
                <w:rFonts w:asciiTheme="minorHAnsi" w:hAnsiTheme="minorHAnsi"/>
                <w:sz w:val="17"/>
              </w:rPr>
              <w:t>Maastricht</w:t>
            </w:r>
            <w:proofErr w:type="spellEnd"/>
            <w:r>
              <w:rPr>
                <w:rFonts w:asciiTheme="minorHAnsi" w:hAnsiTheme="minorHAnsi"/>
                <w:sz w:val="17"/>
              </w:rPr>
              <w:t xml:space="preserve">, art. 129 (a). Od czasu wejścia w życie Traktatu z </w:t>
            </w:r>
            <w:proofErr w:type="spellStart"/>
            <w:r>
              <w:rPr>
                <w:rFonts w:asciiTheme="minorHAnsi" w:hAnsiTheme="minorHAnsi"/>
                <w:sz w:val="17"/>
              </w:rPr>
              <w:t>Maastricht</w:t>
            </w:r>
            <w:proofErr w:type="spellEnd"/>
            <w:r>
              <w:rPr>
                <w:rFonts w:asciiTheme="minorHAnsi" w:hAnsiTheme="minorHAnsi"/>
                <w:sz w:val="17"/>
              </w:rPr>
              <w:t xml:space="preserve"> ochrona konsumentów stanowi integralną część polityki Wspólnoty. Podczas gdy ogólne zasady tego traktatu stanowią, że Wspólnota musi przyczyniać się do „wzmocnienia ochrony konsumentów”, art. 129</w:t>
            </w:r>
          </w:p>
          <w:p w14:paraId="1479CC50"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7"/>
              </w:rPr>
              <w:t>lit. a) zapewnia ramy prawne dla polityki ochrony konsumentów.</w:t>
            </w:r>
          </w:p>
        </w:tc>
      </w:tr>
      <w:tr w:rsidR="00DF4758" w:rsidRPr="0075026B" w14:paraId="4D354979" w14:textId="77777777" w:rsidTr="00FD2C82">
        <w:trPr>
          <w:trHeight w:val="348"/>
        </w:trPr>
        <w:tc>
          <w:tcPr>
            <w:tcW w:w="5000" w:type="pct"/>
            <w:gridSpan w:val="2"/>
            <w:shd w:val="clear" w:color="auto" w:fill="F8B887"/>
          </w:tcPr>
          <w:p w14:paraId="54229184" w14:textId="77777777" w:rsidR="00DF4758" w:rsidRPr="0075026B" w:rsidRDefault="00DF4758">
            <w:pPr>
              <w:spacing w:after="0" w:line="240" w:lineRule="auto"/>
              <w:ind w:left="210" w:hanging="210"/>
              <w:rPr>
                <w:rFonts w:asciiTheme="minorHAnsi" w:hAnsiTheme="minorHAnsi" w:cstheme="minorHAnsi"/>
                <w:sz w:val="17"/>
              </w:rPr>
            </w:pPr>
            <w:bookmarkStart w:id="750" w:name="_bookmark827"/>
            <w:bookmarkEnd w:id="750"/>
            <w:r>
              <w:rPr>
                <w:rFonts w:asciiTheme="minorHAnsi" w:hAnsiTheme="minorHAnsi"/>
                <w:sz w:val="11"/>
              </w:rPr>
              <w:t>238</w:t>
            </w:r>
            <w:r>
              <w:rPr>
                <w:rFonts w:asciiTheme="minorHAnsi" w:hAnsiTheme="minorHAnsi"/>
                <w:sz w:val="11"/>
              </w:rPr>
              <w:tab/>
            </w:r>
            <w:r>
              <w:rPr>
                <w:rFonts w:asciiTheme="minorHAnsi" w:hAnsiTheme="minorHAnsi"/>
                <w:sz w:val="17"/>
              </w:rPr>
              <w:t>ECE/MP.PP/2011/2/Add.1 (decyzja IV/1), pkt 7, 8, 11 (a) i (b).</w:t>
            </w:r>
          </w:p>
        </w:tc>
      </w:tr>
      <w:tr w:rsidR="00DF4758" w:rsidRPr="0075026B" w14:paraId="7AC8EB05" w14:textId="77777777" w:rsidTr="00FD2C82">
        <w:trPr>
          <w:trHeight w:val="505"/>
        </w:trPr>
        <w:tc>
          <w:tcPr>
            <w:tcW w:w="5000" w:type="pct"/>
            <w:gridSpan w:val="2"/>
            <w:shd w:val="clear" w:color="auto" w:fill="FDE4D0"/>
          </w:tcPr>
          <w:p w14:paraId="10507C9A" w14:textId="77777777" w:rsidR="00DF4758" w:rsidRPr="0075026B" w:rsidRDefault="00DF4758">
            <w:pPr>
              <w:spacing w:after="0" w:line="240" w:lineRule="auto"/>
              <w:ind w:left="210" w:hanging="210"/>
              <w:rPr>
                <w:rFonts w:asciiTheme="minorHAnsi" w:hAnsiTheme="minorHAnsi" w:cstheme="minorHAnsi"/>
                <w:sz w:val="17"/>
              </w:rPr>
            </w:pPr>
            <w:bookmarkStart w:id="751" w:name="_bookmark828"/>
            <w:bookmarkEnd w:id="751"/>
            <w:r w:rsidRPr="00DF4758">
              <w:rPr>
                <w:rFonts w:asciiTheme="minorHAnsi" w:hAnsiTheme="minorHAnsi"/>
                <w:sz w:val="11"/>
                <w:lang w:val="en-US"/>
              </w:rPr>
              <w:t>239</w:t>
            </w:r>
            <w:r w:rsidRPr="00DF4758">
              <w:rPr>
                <w:rFonts w:asciiTheme="minorHAnsi" w:hAnsiTheme="minorHAnsi"/>
                <w:sz w:val="11"/>
                <w:lang w:val="en-US"/>
              </w:rPr>
              <w:tab/>
            </w:r>
            <w:r w:rsidRPr="00DF4758">
              <w:rPr>
                <w:rFonts w:asciiTheme="minorHAnsi" w:hAnsiTheme="minorHAnsi"/>
                <w:sz w:val="17"/>
                <w:lang w:val="en-US"/>
              </w:rPr>
              <w:t xml:space="preserve">Peter Coenen, </w:t>
            </w:r>
            <w:r w:rsidRPr="00DF4758">
              <w:rPr>
                <w:rFonts w:asciiTheme="minorHAnsi" w:hAnsiTheme="minorHAnsi"/>
                <w:i/>
                <w:iCs/>
                <w:sz w:val="17"/>
                <w:lang w:val="en-US"/>
              </w:rPr>
              <w:t>New developments in the Emission Inventory of the Netherlands</w:t>
            </w:r>
            <w:r w:rsidRPr="00DF4758">
              <w:rPr>
                <w:rFonts w:asciiTheme="minorHAnsi" w:hAnsiTheme="minorHAnsi"/>
                <w:sz w:val="17"/>
                <w:lang w:val="en-US"/>
              </w:rPr>
              <w:t xml:space="preserve">, </w:t>
            </w:r>
            <w:proofErr w:type="spellStart"/>
            <w:r w:rsidRPr="00DF4758">
              <w:rPr>
                <w:rFonts w:asciiTheme="minorHAnsi" w:hAnsiTheme="minorHAnsi"/>
                <w:sz w:val="17"/>
                <w:lang w:val="en-US"/>
              </w:rPr>
              <w:t>Niderlandzka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Organizacja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Stosowanych</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Badań</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Naukowych</w:t>
            </w:r>
            <w:proofErr w:type="spellEnd"/>
            <w:r w:rsidRPr="00DF4758">
              <w:rPr>
                <w:rFonts w:asciiTheme="minorHAnsi" w:hAnsiTheme="minorHAnsi"/>
                <w:sz w:val="17"/>
                <w:lang w:val="en-US"/>
              </w:rPr>
              <w:t xml:space="preserve">. </w:t>
            </w:r>
            <w:r>
              <w:rPr>
                <w:rFonts w:asciiTheme="minorHAnsi" w:hAnsiTheme="minorHAnsi"/>
                <w:sz w:val="17"/>
              </w:rPr>
              <w:t xml:space="preserve">Dostępne pod adresem </w:t>
            </w:r>
            <w:hyperlink r:id="rId349">
              <w:r>
                <w:rPr>
                  <w:rFonts w:asciiTheme="minorHAnsi" w:hAnsiTheme="minorHAnsi"/>
                  <w:sz w:val="17"/>
                  <w:u w:val="single" w:color="EC6608"/>
                </w:rPr>
                <w:t>www.epa.gov/ttn/chief/conference/ei17/session1/coenen.pdf.</w:t>
              </w:r>
            </w:hyperlink>
          </w:p>
        </w:tc>
      </w:tr>
      <w:tr w:rsidR="00DF4758" w:rsidRPr="0075026B" w14:paraId="0BD1944F" w14:textId="77777777" w:rsidTr="00FD2C82">
        <w:trPr>
          <w:trHeight w:val="348"/>
        </w:trPr>
        <w:tc>
          <w:tcPr>
            <w:tcW w:w="5000" w:type="pct"/>
            <w:gridSpan w:val="2"/>
            <w:shd w:val="clear" w:color="auto" w:fill="F8B887"/>
          </w:tcPr>
          <w:p w14:paraId="08ED1F2C" w14:textId="77777777" w:rsidR="00DF4758" w:rsidRPr="0075026B" w:rsidRDefault="00DF4758">
            <w:pPr>
              <w:spacing w:after="0" w:line="240" w:lineRule="auto"/>
              <w:ind w:left="210" w:hanging="210"/>
              <w:rPr>
                <w:rFonts w:asciiTheme="minorHAnsi" w:hAnsiTheme="minorHAnsi" w:cstheme="minorHAnsi"/>
                <w:sz w:val="17"/>
              </w:rPr>
            </w:pPr>
            <w:bookmarkStart w:id="752" w:name="_bookmark829"/>
            <w:bookmarkEnd w:id="752"/>
            <w:r>
              <w:rPr>
                <w:rFonts w:asciiTheme="minorHAnsi" w:hAnsiTheme="minorHAnsi"/>
                <w:sz w:val="11"/>
              </w:rPr>
              <w:t>240</w:t>
            </w:r>
            <w:r>
              <w:rPr>
                <w:rFonts w:asciiTheme="minorHAnsi" w:hAnsiTheme="minorHAnsi"/>
                <w:sz w:val="11"/>
              </w:rPr>
              <w:tab/>
            </w:r>
            <w:r>
              <w:rPr>
                <w:rFonts w:asciiTheme="minorHAnsi" w:hAnsiTheme="minorHAnsi"/>
                <w:sz w:val="17"/>
              </w:rPr>
              <w:t xml:space="preserve">Publikacja Organizacji Narodów Zjednoczonych, ECE/MP.PP/7. Dostępna pod adresem </w:t>
            </w:r>
            <w:hyperlink r:id="rId350">
              <w:r>
                <w:rPr>
                  <w:rFonts w:asciiTheme="minorHAnsi" w:hAnsiTheme="minorHAnsi"/>
                  <w:sz w:val="17"/>
                  <w:u w:val="single" w:color="EC6608"/>
                </w:rPr>
                <w:t>www.unece.org/env/pp/prtr.guidancedev.htm.</w:t>
              </w:r>
            </w:hyperlink>
          </w:p>
        </w:tc>
      </w:tr>
      <w:tr w:rsidR="00DF4758" w:rsidRPr="00655498" w14:paraId="0508C8FF" w14:textId="77777777" w:rsidTr="00FD2C82">
        <w:trPr>
          <w:trHeight w:val="505"/>
        </w:trPr>
        <w:tc>
          <w:tcPr>
            <w:tcW w:w="5000" w:type="pct"/>
            <w:gridSpan w:val="2"/>
            <w:shd w:val="clear" w:color="auto" w:fill="FDE4D0"/>
          </w:tcPr>
          <w:p w14:paraId="02334C75" w14:textId="77777777" w:rsidR="00DF4758" w:rsidRPr="00DF4758" w:rsidRDefault="00DF4758">
            <w:pPr>
              <w:spacing w:after="0" w:line="240" w:lineRule="auto"/>
              <w:ind w:left="210" w:hanging="210"/>
              <w:rPr>
                <w:rFonts w:asciiTheme="minorHAnsi" w:hAnsiTheme="minorHAnsi" w:cstheme="minorHAnsi"/>
                <w:sz w:val="17"/>
                <w:lang w:val="en-US"/>
              </w:rPr>
            </w:pPr>
            <w:bookmarkStart w:id="753" w:name="_bookmark830"/>
            <w:bookmarkEnd w:id="753"/>
            <w:r w:rsidRPr="00DF4758">
              <w:rPr>
                <w:rFonts w:asciiTheme="minorHAnsi" w:hAnsiTheme="minorHAnsi"/>
                <w:sz w:val="11"/>
                <w:lang w:val="en-US"/>
              </w:rPr>
              <w:t>241</w:t>
            </w:r>
            <w:r w:rsidRPr="00DF4758">
              <w:rPr>
                <w:rFonts w:asciiTheme="minorHAnsi" w:hAnsiTheme="minorHAnsi"/>
                <w:sz w:val="11"/>
                <w:lang w:val="en-US"/>
              </w:rPr>
              <w:tab/>
            </w:r>
            <w:r w:rsidRPr="00DF4758">
              <w:rPr>
                <w:rFonts w:asciiTheme="minorHAnsi" w:hAnsiTheme="minorHAnsi"/>
                <w:sz w:val="17"/>
                <w:lang w:val="en-US"/>
              </w:rPr>
              <w:t xml:space="preserve">OECD, </w:t>
            </w:r>
            <w:r w:rsidRPr="00DF4758">
              <w:rPr>
                <w:rFonts w:asciiTheme="minorHAnsi" w:hAnsiTheme="minorHAnsi"/>
                <w:i/>
                <w:sz w:val="17"/>
                <w:lang w:val="en-US"/>
              </w:rPr>
              <w:t xml:space="preserve">Pollutant Release and Transfer Registers (PRTRs): A Tool for Environmental Policy and Sustainable Development-Guidance Manual for Governments, </w:t>
            </w:r>
            <w:r w:rsidRPr="00DF4758">
              <w:rPr>
                <w:rFonts w:asciiTheme="minorHAnsi" w:hAnsiTheme="minorHAnsi"/>
                <w:sz w:val="17"/>
                <w:lang w:val="en-US"/>
              </w:rPr>
              <w:t>OECD/GD(96)32 (</w:t>
            </w:r>
            <w:proofErr w:type="spellStart"/>
            <w:r w:rsidRPr="00DF4758">
              <w:rPr>
                <w:rFonts w:asciiTheme="minorHAnsi" w:hAnsiTheme="minorHAnsi"/>
                <w:sz w:val="17"/>
                <w:lang w:val="en-US"/>
              </w:rPr>
              <w:t>Paryż</w:t>
            </w:r>
            <w:proofErr w:type="spellEnd"/>
            <w:r w:rsidRPr="00DF4758">
              <w:rPr>
                <w:rFonts w:asciiTheme="minorHAnsi" w:hAnsiTheme="minorHAnsi"/>
                <w:sz w:val="17"/>
                <w:lang w:val="en-US"/>
              </w:rPr>
              <w:t>, OECD, 1996).</w:t>
            </w:r>
          </w:p>
        </w:tc>
      </w:tr>
      <w:tr w:rsidR="00DF4758" w:rsidRPr="00655498" w14:paraId="357CCCCF" w14:textId="77777777" w:rsidTr="00FD2C82">
        <w:trPr>
          <w:trHeight w:val="505"/>
        </w:trPr>
        <w:tc>
          <w:tcPr>
            <w:tcW w:w="5000" w:type="pct"/>
            <w:gridSpan w:val="2"/>
            <w:shd w:val="clear" w:color="auto" w:fill="F8B887"/>
          </w:tcPr>
          <w:p w14:paraId="3D13A3B9" w14:textId="77777777" w:rsidR="00DF4758" w:rsidRPr="00DF4758" w:rsidRDefault="00DF4758">
            <w:pPr>
              <w:spacing w:after="0" w:line="240" w:lineRule="auto"/>
              <w:ind w:left="210" w:hanging="210"/>
              <w:rPr>
                <w:rFonts w:asciiTheme="minorHAnsi" w:hAnsiTheme="minorHAnsi" w:cstheme="minorHAnsi"/>
                <w:sz w:val="17"/>
                <w:lang w:val="en-US"/>
              </w:rPr>
            </w:pPr>
            <w:bookmarkStart w:id="754" w:name="_bookmark831"/>
            <w:bookmarkEnd w:id="754"/>
            <w:r w:rsidRPr="00DF4758">
              <w:rPr>
                <w:rFonts w:asciiTheme="minorHAnsi" w:hAnsiTheme="minorHAnsi"/>
                <w:sz w:val="11"/>
                <w:lang w:val="en-US"/>
              </w:rPr>
              <w:t>242</w:t>
            </w:r>
            <w:r w:rsidRPr="00DF4758">
              <w:rPr>
                <w:rFonts w:asciiTheme="minorHAnsi" w:hAnsiTheme="minorHAnsi"/>
                <w:sz w:val="11"/>
                <w:lang w:val="en-US"/>
              </w:rPr>
              <w:tab/>
            </w:r>
            <w:r w:rsidRPr="00DF4758">
              <w:rPr>
                <w:rFonts w:asciiTheme="minorHAnsi" w:hAnsiTheme="minorHAnsi"/>
                <w:sz w:val="17"/>
                <w:lang w:val="en-US"/>
              </w:rPr>
              <w:t xml:space="preserve">Barry Sadler, </w:t>
            </w:r>
            <w:r w:rsidRPr="00DF4758">
              <w:rPr>
                <w:rFonts w:asciiTheme="minorHAnsi" w:hAnsiTheme="minorHAnsi"/>
                <w:i/>
                <w:sz w:val="17"/>
                <w:lang w:val="en-US"/>
              </w:rPr>
              <w:t>Environmental Assessment in a Changing World: evaluating practice to improve performance</w:t>
            </w:r>
            <w:r w:rsidRPr="00DF4758">
              <w:rPr>
                <w:rFonts w:asciiTheme="minorHAnsi" w:hAnsiTheme="minorHAnsi"/>
                <w:sz w:val="17"/>
                <w:lang w:val="en-US"/>
              </w:rPr>
              <w:t>, (Ottawa, Canadian Environmental Assessment Agency, 1996).</w:t>
            </w:r>
          </w:p>
        </w:tc>
      </w:tr>
      <w:tr w:rsidR="00DF4758" w:rsidRPr="0075026B" w14:paraId="53517910" w14:textId="77777777" w:rsidTr="00FD2C82">
        <w:trPr>
          <w:trHeight w:val="505"/>
        </w:trPr>
        <w:tc>
          <w:tcPr>
            <w:tcW w:w="5000" w:type="pct"/>
            <w:gridSpan w:val="2"/>
            <w:shd w:val="clear" w:color="auto" w:fill="FDE4D0"/>
          </w:tcPr>
          <w:p w14:paraId="0FC9FF3D" w14:textId="77777777" w:rsidR="00DF4758" w:rsidRPr="0075026B" w:rsidRDefault="00DF4758">
            <w:pPr>
              <w:spacing w:after="0" w:line="240" w:lineRule="auto"/>
              <w:ind w:left="210" w:hanging="210"/>
              <w:rPr>
                <w:rFonts w:asciiTheme="minorHAnsi" w:hAnsiTheme="minorHAnsi" w:cstheme="minorHAnsi"/>
                <w:sz w:val="17"/>
              </w:rPr>
            </w:pPr>
            <w:bookmarkStart w:id="755" w:name="_bookmark832"/>
            <w:bookmarkEnd w:id="755"/>
            <w:r>
              <w:rPr>
                <w:rFonts w:asciiTheme="minorHAnsi" w:hAnsiTheme="minorHAnsi"/>
                <w:sz w:val="11"/>
              </w:rPr>
              <w:t>243</w:t>
            </w:r>
            <w:r>
              <w:rPr>
                <w:rFonts w:asciiTheme="minorHAnsi" w:hAnsiTheme="minorHAnsi"/>
                <w:sz w:val="11"/>
              </w:rPr>
              <w:tab/>
            </w:r>
            <w:r>
              <w:rPr>
                <w:rFonts w:asciiTheme="minorHAnsi" w:hAnsiTheme="minorHAnsi"/>
                <w:sz w:val="17"/>
              </w:rPr>
              <w:t>Dyrektywa Parlamentu Europejskiego i Rady 2010/75/UE z dnia 24 listopada 2010 r. w sprawie emisji przemysłowych (zintegrowane zapobieganie zanieczyszczeniom i ich kontrola).</w:t>
            </w:r>
          </w:p>
        </w:tc>
      </w:tr>
      <w:tr w:rsidR="00DF4758" w:rsidRPr="0075026B" w14:paraId="0B2E7E27" w14:textId="77777777" w:rsidTr="00FD2C82">
        <w:trPr>
          <w:trHeight w:val="348"/>
        </w:trPr>
        <w:tc>
          <w:tcPr>
            <w:tcW w:w="5000" w:type="pct"/>
            <w:gridSpan w:val="2"/>
            <w:shd w:val="clear" w:color="auto" w:fill="F8B887"/>
          </w:tcPr>
          <w:p w14:paraId="779E3399" w14:textId="77777777" w:rsidR="00DF4758" w:rsidRPr="0075026B" w:rsidRDefault="00DF4758">
            <w:pPr>
              <w:spacing w:after="0" w:line="240" w:lineRule="auto"/>
              <w:ind w:left="210" w:hanging="210"/>
              <w:rPr>
                <w:rFonts w:asciiTheme="minorHAnsi" w:hAnsiTheme="minorHAnsi" w:cstheme="minorHAnsi"/>
                <w:sz w:val="17"/>
              </w:rPr>
            </w:pPr>
            <w:bookmarkStart w:id="756" w:name="_bookmark833"/>
            <w:bookmarkEnd w:id="756"/>
            <w:r>
              <w:rPr>
                <w:rFonts w:asciiTheme="minorHAnsi" w:hAnsiTheme="minorHAnsi"/>
                <w:sz w:val="11"/>
              </w:rPr>
              <w:t>244</w:t>
            </w:r>
            <w:r>
              <w:rPr>
                <w:rFonts w:asciiTheme="minorHAnsi" w:hAnsiTheme="minorHAnsi"/>
                <w:sz w:val="11"/>
              </w:rPr>
              <w:tab/>
            </w:r>
            <w:r>
              <w:rPr>
                <w:rFonts w:asciiTheme="minorHAnsi" w:hAnsiTheme="minorHAnsi"/>
                <w:sz w:val="17"/>
              </w:rPr>
              <w:t>UNEP/CBD/COP/6/20.</w:t>
            </w:r>
          </w:p>
        </w:tc>
      </w:tr>
      <w:tr w:rsidR="00DF4758" w:rsidRPr="0075026B" w14:paraId="50DF5806" w14:textId="77777777" w:rsidTr="00FD2C82">
        <w:trPr>
          <w:trHeight w:val="505"/>
        </w:trPr>
        <w:tc>
          <w:tcPr>
            <w:tcW w:w="5000" w:type="pct"/>
            <w:gridSpan w:val="2"/>
            <w:shd w:val="clear" w:color="auto" w:fill="FDE4D0"/>
          </w:tcPr>
          <w:p w14:paraId="11AA6487" w14:textId="77777777" w:rsidR="00DF4758" w:rsidRPr="0075026B" w:rsidRDefault="00DF4758">
            <w:pPr>
              <w:spacing w:after="0" w:line="240" w:lineRule="auto"/>
              <w:ind w:left="210" w:hanging="210"/>
              <w:rPr>
                <w:rFonts w:asciiTheme="minorHAnsi" w:hAnsiTheme="minorHAnsi" w:cstheme="minorHAnsi"/>
                <w:sz w:val="17"/>
              </w:rPr>
            </w:pPr>
            <w:bookmarkStart w:id="757" w:name="_bookmark834"/>
            <w:bookmarkEnd w:id="757"/>
            <w:r>
              <w:rPr>
                <w:rFonts w:asciiTheme="minorHAnsi" w:hAnsiTheme="minorHAnsi"/>
                <w:sz w:val="11"/>
              </w:rPr>
              <w:t>245</w:t>
            </w:r>
            <w:r>
              <w:rPr>
                <w:rFonts w:asciiTheme="minorHAnsi" w:hAnsiTheme="minorHAnsi"/>
                <w:sz w:val="11"/>
              </w:rPr>
              <w:tab/>
            </w:r>
            <w:r>
              <w:rPr>
                <w:rFonts w:asciiTheme="minorHAnsi" w:hAnsiTheme="minorHAnsi"/>
                <w:sz w:val="17"/>
              </w:rPr>
              <w:t>ECE/MP.PP/C.1/2006/2/Add.1 (Ustalenia i zalecenia w odniesieniu do komunikatu ACCC/C/2004/8 dotyczącego przestrzegania prawa przez Armenię), pkt 28.</w:t>
            </w:r>
          </w:p>
        </w:tc>
      </w:tr>
      <w:tr w:rsidR="00DF4758" w:rsidRPr="0075026B" w14:paraId="0467AEED" w14:textId="77777777" w:rsidTr="00FD2C82">
        <w:trPr>
          <w:trHeight w:val="505"/>
        </w:trPr>
        <w:tc>
          <w:tcPr>
            <w:tcW w:w="5000" w:type="pct"/>
            <w:gridSpan w:val="2"/>
            <w:shd w:val="clear" w:color="auto" w:fill="F8B887"/>
          </w:tcPr>
          <w:p w14:paraId="2340B4E0" w14:textId="77777777" w:rsidR="00DF4758" w:rsidRPr="0075026B" w:rsidRDefault="00DF4758">
            <w:pPr>
              <w:spacing w:after="0" w:line="240" w:lineRule="auto"/>
              <w:ind w:left="210" w:hanging="210"/>
              <w:rPr>
                <w:rFonts w:asciiTheme="minorHAnsi" w:hAnsiTheme="minorHAnsi" w:cstheme="minorHAnsi"/>
                <w:sz w:val="17"/>
              </w:rPr>
            </w:pPr>
            <w:bookmarkStart w:id="758" w:name="_bookmark835"/>
            <w:bookmarkEnd w:id="758"/>
            <w:r>
              <w:rPr>
                <w:rFonts w:asciiTheme="minorHAnsi" w:hAnsiTheme="minorHAnsi"/>
                <w:sz w:val="11"/>
              </w:rPr>
              <w:t>246</w:t>
            </w:r>
            <w:r>
              <w:rPr>
                <w:rFonts w:asciiTheme="minorHAnsi" w:hAnsiTheme="minorHAnsi"/>
                <w:sz w:val="11"/>
              </w:rPr>
              <w:tab/>
            </w:r>
            <w:r>
              <w:rPr>
                <w:rFonts w:asciiTheme="minorHAnsi" w:hAnsiTheme="minorHAnsi"/>
                <w:sz w:val="17"/>
              </w:rPr>
              <w:t>ECE/MP.PP/2008/5/Add.6 (Ustalenia i zalecenia w odniesieniu do komunikatu ACCC/C/2006/16 dotyczącego przestrzegania przepisów przez Litwę), pkt 57.</w:t>
            </w:r>
          </w:p>
        </w:tc>
      </w:tr>
      <w:tr w:rsidR="00DF4758" w:rsidRPr="0075026B" w14:paraId="73CE932E" w14:textId="77777777" w:rsidTr="00FD2C82">
        <w:trPr>
          <w:trHeight w:val="505"/>
        </w:trPr>
        <w:tc>
          <w:tcPr>
            <w:tcW w:w="5000" w:type="pct"/>
            <w:gridSpan w:val="2"/>
            <w:shd w:val="clear" w:color="auto" w:fill="FDE4D0"/>
          </w:tcPr>
          <w:p w14:paraId="18AE5A65" w14:textId="77777777" w:rsidR="00DF4758" w:rsidRPr="0075026B" w:rsidRDefault="00DF4758">
            <w:pPr>
              <w:spacing w:after="0" w:line="240" w:lineRule="auto"/>
              <w:ind w:left="210" w:hanging="210"/>
              <w:rPr>
                <w:rFonts w:asciiTheme="minorHAnsi" w:hAnsiTheme="minorHAnsi" w:cstheme="minorHAnsi"/>
                <w:sz w:val="17"/>
              </w:rPr>
            </w:pPr>
            <w:bookmarkStart w:id="759" w:name="_bookmark836"/>
            <w:bookmarkEnd w:id="759"/>
            <w:r>
              <w:rPr>
                <w:rFonts w:asciiTheme="minorHAnsi" w:hAnsiTheme="minorHAnsi"/>
                <w:sz w:val="11"/>
              </w:rPr>
              <w:t>247</w:t>
            </w:r>
            <w:r>
              <w:rPr>
                <w:rFonts w:asciiTheme="minorHAnsi" w:hAnsiTheme="minorHAnsi"/>
                <w:sz w:val="11"/>
              </w:rPr>
              <w:tab/>
            </w:r>
            <w:r>
              <w:rPr>
                <w:rFonts w:asciiTheme="minorHAnsi" w:hAnsiTheme="minorHAnsi"/>
                <w:sz w:val="17"/>
              </w:rPr>
              <w:t>ECE/MP.PP/C.1/2006/4/Add.2 (Ustalenia i zalecenia w odniesieniu do komunikatu ACCC/C/2005/11 dotyczącego przestrzegania przepisów przez Belgię), pkt 29.</w:t>
            </w:r>
          </w:p>
        </w:tc>
      </w:tr>
      <w:tr w:rsidR="00DF4758" w:rsidRPr="00655498" w14:paraId="7F0903A2" w14:textId="77777777" w:rsidTr="00FD2C82">
        <w:trPr>
          <w:trHeight w:val="348"/>
        </w:trPr>
        <w:tc>
          <w:tcPr>
            <w:tcW w:w="5000" w:type="pct"/>
            <w:gridSpan w:val="2"/>
            <w:shd w:val="clear" w:color="auto" w:fill="F8B887"/>
          </w:tcPr>
          <w:p w14:paraId="56F13848" w14:textId="77777777" w:rsidR="00DF4758" w:rsidRPr="00DF4758" w:rsidRDefault="00DF4758">
            <w:pPr>
              <w:spacing w:after="0" w:line="240" w:lineRule="auto"/>
              <w:ind w:left="210" w:hanging="210"/>
              <w:rPr>
                <w:rFonts w:asciiTheme="minorHAnsi" w:hAnsiTheme="minorHAnsi" w:cstheme="minorHAnsi"/>
                <w:sz w:val="17"/>
                <w:lang w:val="en-US"/>
              </w:rPr>
            </w:pPr>
            <w:bookmarkStart w:id="760" w:name="_bookmark837"/>
            <w:bookmarkEnd w:id="760"/>
            <w:r w:rsidRPr="00DF4758">
              <w:rPr>
                <w:rFonts w:asciiTheme="minorHAnsi" w:hAnsiTheme="minorHAnsi"/>
                <w:sz w:val="11"/>
                <w:lang w:val="en-US"/>
              </w:rPr>
              <w:t>248</w:t>
            </w:r>
            <w:r w:rsidRPr="00DF4758">
              <w:rPr>
                <w:rFonts w:asciiTheme="minorHAnsi" w:hAnsiTheme="minorHAnsi"/>
                <w:sz w:val="11"/>
                <w:lang w:val="en-US"/>
              </w:rPr>
              <w:tab/>
            </w:r>
            <w:r w:rsidRPr="00DF4758">
              <w:rPr>
                <w:rFonts w:asciiTheme="minorHAnsi" w:hAnsiTheme="minorHAnsi"/>
                <w:sz w:val="17"/>
                <w:lang w:val="en-US"/>
              </w:rPr>
              <w:t>ECE/MP.PP/2008/5/Add.6, pkt 58.</w:t>
            </w:r>
          </w:p>
        </w:tc>
      </w:tr>
      <w:tr w:rsidR="00DF4758" w:rsidRPr="00655498" w14:paraId="243CDBF0" w14:textId="77777777" w:rsidTr="00FD2C82">
        <w:trPr>
          <w:trHeight w:val="348"/>
        </w:trPr>
        <w:tc>
          <w:tcPr>
            <w:tcW w:w="5000" w:type="pct"/>
            <w:gridSpan w:val="2"/>
            <w:shd w:val="clear" w:color="auto" w:fill="FDE4D0"/>
          </w:tcPr>
          <w:p w14:paraId="17DD6A1F"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t>249</w:t>
            </w:r>
            <w:r w:rsidRPr="00DF4758">
              <w:rPr>
                <w:rFonts w:asciiTheme="minorHAnsi" w:hAnsiTheme="minorHAnsi"/>
                <w:sz w:val="11"/>
                <w:lang w:val="en-US"/>
              </w:rPr>
              <w:tab/>
            </w:r>
            <w:r w:rsidRPr="00DF4758">
              <w:rPr>
                <w:rFonts w:asciiTheme="minorHAnsi" w:hAnsiTheme="minorHAnsi"/>
                <w:sz w:val="17"/>
                <w:lang w:val="en-US"/>
              </w:rPr>
              <w:t>ECE/MP.PP/C.1/2007/4/Add.1, pkt 68.</w:t>
            </w:r>
          </w:p>
        </w:tc>
      </w:tr>
      <w:tr w:rsidR="00DF4758" w:rsidRPr="0075026B" w14:paraId="7F837284" w14:textId="77777777" w:rsidTr="00FD2C82">
        <w:trPr>
          <w:trHeight w:val="348"/>
        </w:trPr>
        <w:tc>
          <w:tcPr>
            <w:tcW w:w="5000" w:type="pct"/>
            <w:gridSpan w:val="2"/>
            <w:shd w:val="clear" w:color="auto" w:fill="F8B887"/>
          </w:tcPr>
          <w:p w14:paraId="4DCE5443" w14:textId="77777777" w:rsidR="00DF4758" w:rsidRPr="0075026B" w:rsidRDefault="00DF4758">
            <w:pPr>
              <w:spacing w:after="0" w:line="240" w:lineRule="auto"/>
              <w:ind w:left="210" w:hanging="210"/>
              <w:rPr>
                <w:rFonts w:asciiTheme="minorHAnsi" w:hAnsiTheme="minorHAnsi" w:cstheme="minorHAnsi"/>
                <w:sz w:val="17"/>
              </w:rPr>
            </w:pPr>
            <w:bookmarkStart w:id="761" w:name="_bookmark838"/>
            <w:bookmarkEnd w:id="761"/>
            <w:r>
              <w:rPr>
                <w:rFonts w:asciiTheme="minorHAnsi" w:hAnsiTheme="minorHAnsi"/>
                <w:sz w:val="11"/>
              </w:rPr>
              <w:t>250</w:t>
            </w:r>
            <w:r>
              <w:rPr>
                <w:rFonts w:asciiTheme="minorHAnsi" w:hAnsiTheme="minorHAnsi"/>
                <w:sz w:val="11"/>
              </w:rPr>
              <w:tab/>
            </w:r>
            <w:r>
              <w:rPr>
                <w:rFonts w:asciiTheme="minorHAnsi" w:hAnsiTheme="minorHAnsi"/>
                <w:sz w:val="17"/>
              </w:rPr>
              <w:t>Ibid., pkt 67.</w:t>
            </w:r>
          </w:p>
        </w:tc>
      </w:tr>
      <w:tr w:rsidR="00DF4758" w:rsidRPr="00655498" w14:paraId="0A3263E8" w14:textId="77777777" w:rsidTr="00FD2C82">
        <w:trPr>
          <w:trHeight w:val="505"/>
        </w:trPr>
        <w:tc>
          <w:tcPr>
            <w:tcW w:w="5000" w:type="pct"/>
            <w:gridSpan w:val="2"/>
            <w:shd w:val="clear" w:color="auto" w:fill="FDE4D0"/>
          </w:tcPr>
          <w:p w14:paraId="70CD2C88" w14:textId="77777777" w:rsidR="00DF4758" w:rsidRPr="00DF4758" w:rsidRDefault="00DF4758">
            <w:pPr>
              <w:spacing w:after="0" w:line="240" w:lineRule="auto"/>
              <w:ind w:left="210" w:hanging="210"/>
              <w:rPr>
                <w:rFonts w:asciiTheme="minorHAnsi" w:hAnsiTheme="minorHAnsi" w:cstheme="minorHAnsi"/>
                <w:sz w:val="17"/>
                <w:lang w:val="en-US"/>
              </w:rPr>
            </w:pPr>
            <w:bookmarkStart w:id="762" w:name="_bookmark839"/>
            <w:bookmarkEnd w:id="762"/>
            <w:r w:rsidRPr="00DF4758">
              <w:rPr>
                <w:rFonts w:asciiTheme="minorHAnsi" w:hAnsiTheme="minorHAnsi"/>
                <w:sz w:val="11"/>
                <w:lang w:val="en-US"/>
              </w:rPr>
              <w:t>251</w:t>
            </w:r>
            <w:r w:rsidRPr="00DF4758">
              <w:rPr>
                <w:rFonts w:asciiTheme="minorHAnsi" w:hAnsiTheme="minorHAnsi"/>
                <w:sz w:val="11"/>
                <w:lang w:val="en-US"/>
              </w:rPr>
              <w:tab/>
            </w:r>
            <w:r w:rsidRPr="00DF4758">
              <w:rPr>
                <w:rFonts w:asciiTheme="minorHAnsi" w:hAnsiTheme="minorHAnsi"/>
                <w:sz w:val="17"/>
                <w:lang w:val="en-US"/>
              </w:rPr>
              <w:t xml:space="preserve">Jerzy </w:t>
            </w:r>
            <w:proofErr w:type="spellStart"/>
            <w:r w:rsidRPr="00DF4758">
              <w:rPr>
                <w:rFonts w:asciiTheme="minorHAnsi" w:hAnsiTheme="minorHAnsi"/>
                <w:sz w:val="17"/>
                <w:lang w:val="en-US"/>
              </w:rPr>
              <w:t>Jendrośka</w:t>
            </w:r>
            <w:proofErr w:type="spellEnd"/>
            <w:r w:rsidRPr="00DF4758">
              <w:rPr>
                <w:rFonts w:asciiTheme="minorHAnsi" w:hAnsiTheme="minorHAnsi"/>
                <w:sz w:val="17"/>
                <w:lang w:val="en-US"/>
              </w:rPr>
              <w:t xml:space="preserve">, „Public participation in the preparation of plans and programs: some reflections on the scope of obligations under Article 7 of the Aarhus Convention”, </w:t>
            </w:r>
            <w:r w:rsidRPr="00DF4758">
              <w:rPr>
                <w:rFonts w:asciiTheme="minorHAnsi" w:hAnsiTheme="minorHAnsi"/>
                <w:i/>
                <w:sz w:val="17"/>
                <w:lang w:val="en-US"/>
              </w:rPr>
              <w:t>Journal for European Environmental &amp; Planning Law</w:t>
            </w:r>
            <w:r w:rsidRPr="00DF4758">
              <w:rPr>
                <w:rFonts w:asciiTheme="minorHAnsi" w:hAnsiTheme="minorHAnsi"/>
                <w:sz w:val="17"/>
                <w:lang w:val="en-US"/>
              </w:rPr>
              <w:t>, t. 6, nr 4 (</w:t>
            </w:r>
            <w:proofErr w:type="spellStart"/>
            <w:r w:rsidRPr="00DF4758">
              <w:rPr>
                <w:rFonts w:asciiTheme="minorHAnsi" w:hAnsiTheme="minorHAnsi"/>
                <w:sz w:val="17"/>
                <w:lang w:val="en-US"/>
              </w:rPr>
              <w:t>grudzień</w:t>
            </w:r>
            <w:proofErr w:type="spellEnd"/>
            <w:r w:rsidRPr="00DF4758">
              <w:rPr>
                <w:rFonts w:asciiTheme="minorHAnsi" w:hAnsiTheme="minorHAnsi"/>
                <w:sz w:val="17"/>
                <w:lang w:val="en-US"/>
              </w:rPr>
              <w:t xml:space="preserve"> 2009), s. 495–515.</w:t>
            </w:r>
          </w:p>
        </w:tc>
      </w:tr>
      <w:tr w:rsidR="00DF4758" w:rsidRPr="00655498" w14:paraId="18FDD70C" w14:textId="77777777" w:rsidTr="00FD2C82">
        <w:trPr>
          <w:trHeight w:val="348"/>
        </w:trPr>
        <w:tc>
          <w:tcPr>
            <w:tcW w:w="5000" w:type="pct"/>
            <w:gridSpan w:val="2"/>
            <w:shd w:val="clear" w:color="auto" w:fill="F8B887"/>
          </w:tcPr>
          <w:p w14:paraId="4A2F708E" w14:textId="77777777" w:rsidR="00DF4758" w:rsidRPr="00DF4758" w:rsidRDefault="00DF4758">
            <w:pPr>
              <w:spacing w:after="0" w:line="240" w:lineRule="auto"/>
              <w:ind w:left="210" w:hanging="210"/>
              <w:rPr>
                <w:rFonts w:asciiTheme="minorHAnsi" w:hAnsiTheme="minorHAnsi" w:cstheme="minorHAnsi"/>
                <w:sz w:val="17"/>
                <w:lang w:val="en-US"/>
              </w:rPr>
            </w:pPr>
            <w:bookmarkStart w:id="763" w:name="_bookmark840"/>
            <w:bookmarkEnd w:id="763"/>
            <w:r w:rsidRPr="00DF4758">
              <w:rPr>
                <w:rFonts w:asciiTheme="minorHAnsi" w:hAnsiTheme="minorHAnsi"/>
                <w:sz w:val="11"/>
                <w:lang w:val="en-US"/>
              </w:rPr>
              <w:lastRenderedPageBreak/>
              <w:t>252</w:t>
            </w:r>
            <w:r w:rsidRPr="00DF4758">
              <w:rPr>
                <w:rFonts w:asciiTheme="minorHAnsi" w:hAnsiTheme="minorHAnsi"/>
                <w:sz w:val="11"/>
                <w:lang w:val="en-US"/>
              </w:rPr>
              <w:tab/>
            </w:r>
            <w:r w:rsidRPr="00DF4758">
              <w:rPr>
                <w:rFonts w:asciiTheme="minorHAnsi" w:hAnsiTheme="minorHAnsi"/>
                <w:sz w:val="17"/>
                <w:lang w:val="en-US"/>
              </w:rPr>
              <w:t>ECE/MP.PP/C.1/2009/8/Add.1, pkt 82.</w:t>
            </w:r>
          </w:p>
        </w:tc>
      </w:tr>
      <w:tr w:rsidR="00DF4758" w:rsidRPr="0075026B" w14:paraId="08AF7A42" w14:textId="77777777" w:rsidTr="00FD2C82">
        <w:trPr>
          <w:trHeight w:val="348"/>
        </w:trPr>
        <w:tc>
          <w:tcPr>
            <w:tcW w:w="5000" w:type="pct"/>
            <w:gridSpan w:val="2"/>
            <w:shd w:val="clear" w:color="auto" w:fill="FDE4D0"/>
          </w:tcPr>
          <w:p w14:paraId="5D2FAA92" w14:textId="77777777" w:rsidR="00DF4758" w:rsidRPr="0075026B" w:rsidRDefault="00DF4758">
            <w:pPr>
              <w:spacing w:after="0" w:line="240" w:lineRule="auto"/>
              <w:ind w:left="210" w:hanging="210"/>
              <w:rPr>
                <w:rFonts w:asciiTheme="minorHAnsi" w:hAnsiTheme="minorHAnsi" w:cstheme="minorHAnsi"/>
                <w:sz w:val="17"/>
              </w:rPr>
            </w:pPr>
            <w:bookmarkStart w:id="764" w:name="_bookmark841"/>
            <w:bookmarkEnd w:id="764"/>
            <w:r>
              <w:rPr>
                <w:rFonts w:asciiTheme="minorHAnsi" w:hAnsiTheme="minorHAnsi"/>
                <w:sz w:val="11"/>
              </w:rPr>
              <w:t>253</w:t>
            </w:r>
            <w:r>
              <w:rPr>
                <w:rFonts w:asciiTheme="minorHAnsi" w:hAnsiTheme="minorHAnsi"/>
                <w:sz w:val="11"/>
              </w:rPr>
              <w:tab/>
            </w:r>
            <w:r>
              <w:rPr>
                <w:rFonts w:asciiTheme="minorHAnsi" w:hAnsiTheme="minorHAnsi"/>
                <w:sz w:val="17"/>
              </w:rPr>
              <w:t>Ibid.</w:t>
            </w:r>
          </w:p>
        </w:tc>
      </w:tr>
      <w:tr w:rsidR="00DF4758" w:rsidRPr="0075026B" w14:paraId="340E3C5D" w14:textId="77777777" w:rsidTr="00FD2C82">
        <w:trPr>
          <w:trHeight w:val="505"/>
        </w:trPr>
        <w:tc>
          <w:tcPr>
            <w:tcW w:w="5000" w:type="pct"/>
            <w:gridSpan w:val="2"/>
            <w:shd w:val="clear" w:color="auto" w:fill="F8B887"/>
          </w:tcPr>
          <w:p w14:paraId="4EF1F9F0" w14:textId="77777777" w:rsidR="00DF4758" w:rsidRPr="0075026B" w:rsidRDefault="00DF4758">
            <w:pPr>
              <w:spacing w:after="0" w:line="240" w:lineRule="auto"/>
              <w:ind w:left="210" w:hanging="210"/>
              <w:rPr>
                <w:rFonts w:asciiTheme="minorHAnsi" w:hAnsiTheme="minorHAnsi" w:cstheme="minorHAnsi"/>
                <w:sz w:val="17"/>
              </w:rPr>
            </w:pPr>
            <w:bookmarkStart w:id="765" w:name="_bookmark842"/>
            <w:bookmarkEnd w:id="765"/>
            <w:r>
              <w:rPr>
                <w:rFonts w:asciiTheme="minorHAnsi" w:hAnsiTheme="minorHAnsi"/>
                <w:sz w:val="11"/>
              </w:rPr>
              <w:t>254</w:t>
            </w:r>
            <w:r>
              <w:rPr>
                <w:rFonts w:asciiTheme="minorHAnsi" w:hAnsiTheme="minorHAnsi"/>
                <w:sz w:val="11"/>
              </w:rPr>
              <w:tab/>
            </w:r>
            <w:r>
              <w:rPr>
                <w:rFonts w:asciiTheme="minorHAnsi" w:hAnsiTheme="minorHAnsi"/>
                <w:sz w:val="17"/>
              </w:rPr>
              <w:t>ECE/MP.PP/C.1/2006/4/Add.2 (Ustalenia i zalecenia w odniesieniu do komunikatu ACCC/C/2005/11 dotyczącego przestrzegania przepisów przez Belgię), pkt 29.</w:t>
            </w:r>
          </w:p>
        </w:tc>
      </w:tr>
      <w:tr w:rsidR="00DF4758" w:rsidRPr="00655498" w14:paraId="0F7A577A" w14:textId="77777777" w:rsidTr="00FD2C82">
        <w:trPr>
          <w:trHeight w:val="348"/>
        </w:trPr>
        <w:tc>
          <w:tcPr>
            <w:tcW w:w="5000" w:type="pct"/>
            <w:gridSpan w:val="2"/>
            <w:shd w:val="clear" w:color="auto" w:fill="FDE4D0"/>
          </w:tcPr>
          <w:p w14:paraId="212E7CE6" w14:textId="77777777" w:rsidR="00DF4758" w:rsidRPr="00DF4758" w:rsidRDefault="00DF4758">
            <w:pPr>
              <w:spacing w:after="0" w:line="240" w:lineRule="auto"/>
              <w:ind w:left="210" w:hanging="210"/>
              <w:rPr>
                <w:rFonts w:asciiTheme="minorHAnsi" w:hAnsiTheme="minorHAnsi" w:cstheme="minorHAnsi"/>
                <w:sz w:val="17"/>
                <w:lang w:val="en-US"/>
              </w:rPr>
            </w:pPr>
            <w:bookmarkStart w:id="766" w:name="_bookmark843"/>
            <w:bookmarkEnd w:id="766"/>
            <w:r w:rsidRPr="00DF4758">
              <w:rPr>
                <w:rFonts w:asciiTheme="minorHAnsi" w:hAnsiTheme="minorHAnsi"/>
                <w:sz w:val="11"/>
                <w:lang w:val="en-US"/>
              </w:rPr>
              <w:t>255</w:t>
            </w:r>
            <w:r w:rsidRPr="00DF4758">
              <w:rPr>
                <w:rFonts w:asciiTheme="minorHAnsi" w:hAnsiTheme="minorHAnsi"/>
                <w:sz w:val="11"/>
                <w:lang w:val="en-US"/>
              </w:rPr>
              <w:tab/>
            </w:r>
            <w:r w:rsidRPr="00DF4758">
              <w:rPr>
                <w:rFonts w:asciiTheme="minorHAnsi" w:hAnsiTheme="minorHAnsi"/>
                <w:sz w:val="17"/>
                <w:lang w:val="en-US"/>
              </w:rPr>
              <w:t>ECE/MP.PP/2011/11/Add.2, pkt 74.</w:t>
            </w:r>
          </w:p>
        </w:tc>
      </w:tr>
      <w:tr w:rsidR="00DF4758" w:rsidRPr="0075026B" w14:paraId="737BC4CF" w14:textId="77777777" w:rsidTr="00FD2C82">
        <w:trPr>
          <w:trHeight w:val="348"/>
        </w:trPr>
        <w:tc>
          <w:tcPr>
            <w:tcW w:w="5000" w:type="pct"/>
            <w:gridSpan w:val="2"/>
            <w:shd w:val="clear" w:color="auto" w:fill="F8B887"/>
          </w:tcPr>
          <w:p w14:paraId="637AA794" w14:textId="77777777" w:rsidR="00DF4758" w:rsidRPr="0075026B" w:rsidRDefault="00DF4758">
            <w:pPr>
              <w:spacing w:after="0" w:line="240" w:lineRule="auto"/>
              <w:ind w:left="210" w:hanging="210"/>
              <w:rPr>
                <w:rFonts w:asciiTheme="minorHAnsi" w:hAnsiTheme="minorHAnsi" w:cstheme="minorHAnsi"/>
                <w:sz w:val="17"/>
              </w:rPr>
            </w:pPr>
            <w:bookmarkStart w:id="767" w:name="_bookmark844"/>
            <w:bookmarkEnd w:id="767"/>
            <w:r>
              <w:rPr>
                <w:rFonts w:asciiTheme="minorHAnsi" w:hAnsiTheme="minorHAnsi"/>
                <w:sz w:val="11"/>
              </w:rPr>
              <w:t>256</w:t>
            </w:r>
            <w:r>
              <w:rPr>
                <w:rFonts w:asciiTheme="minorHAnsi" w:hAnsiTheme="minorHAnsi"/>
                <w:sz w:val="11"/>
              </w:rPr>
              <w:tab/>
            </w:r>
            <w:r>
              <w:rPr>
                <w:rFonts w:asciiTheme="minorHAnsi" w:hAnsiTheme="minorHAnsi"/>
                <w:sz w:val="17"/>
              </w:rPr>
              <w:t>Ibid., pkt 76.</w:t>
            </w:r>
          </w:p>
        </w:tc>
      </w:tr>
      <w:tr w:rsidR="00DF4758" w:rsidRPr="0075026B" w14:paraId="4A4BBB14" w14:textId="77777777" w:rsidTr="00FD2C82">
        <w:trPr>
          <w:trHeight w:val="348"/>
        </w:trPr>
        <w:tc>
          <w:tcPr>
            <w:tcW w:w="5000" w:type="pct"/>
            <w:gridSpan w:val="2"/>
            <w:shd w:val="clear" w:color="auto" w:fill="FDE4D0"/>
          </w:tcPr>
          <w:p w14:paraId="6E3A368D" w14:textId="77777777" w:rsidR="00DF4758" w:rsidRPr="0075026B" w:rsidRDefault="00DF4758">
            <w:pPr>
              <w:spacing w:after="0" w:line="240" w:lineRule="auto"/>
              <w:ind w:left="210" w:hanging="210"/>
              <w:rPr>
                <w:rFonts w:asciiTheme="minorHAnsi" w:hAnsiTheme="minorHAnsi" w:cstheme="minorHAnsi"/>
                <w:sz w:val="17"/>
              </w:rPr>
            </w:pPr>
            <w:bookmarkStart w:id="768" w:name="_bookmark845"/>
            <w:bookmarkEnd w:id="768"/>
            <w:r>
              <w:rPr>
                <w:rFonts w:asciiTheme="minorHAnsi" w:hAnsiTheme="minorHAnsi"/>
                <w:sz w:val="11"/>
              </w:rPr>
              <w:t>257</w:t>
            </w:r>
            <w:r>
              <w:rPr>
                <w:rFonts w:asciiTheme="minorHAnsi" w:hAnsiTheme="minorHAnsi"/>
                <w:sz w:val="11"/>
              </w:rPr>
              <w:tab/>
            </w:r>
            <w:r>
              <w:rPr>
                <w:rFonts w:asciiTheme="minorHAnsi" w:hAnsiTheme="minorHAnsi"/>
                <w:sz w:val="17"/>
              </w:rPr>
              <w:t>ECE/MP.PP/2008/5, pkt 57.</w:t>
            </w:r>
          </w:p>
        </w:tc>
      </w:tr>
      <w:tr w:rsidR="00DF4758" w:rsidRPr="0075026B" w14:paraId="0F0334AC" w14:textId="77777777" w:rsidTr="00FD2C82">
        <w:trPr>
          <w:trHeight w:val="348"/>
        </w:trPr>
        <w:tc>
          <w:tcPr>
            <w:tcW w:w="5000" w:type="pct"/>
            <w:gridSpan w:val="2"/>
            <w:shd w:val="clear" w:color="auto" w:fill="F8B887"/>
          </w:tcPr>
          <w:p w14:paraId="5654D1D8" w14:textId="77777777" w:rsidR="00DF4758" w:rsidRPr="0075026B" w:rsidRDefault="00DF4758">
            <w:pPr>
              <w:spacing w:after="0" w:line="240" w:lineRule="auto"/>
              <w:ind w:left="210" w:hanging="210"/>
              <w:rPr>
                <w:rFonts w:asciiTheme="minorHAnsi" w:hAnsiTheme="minorHAnsi" w:cstheme="minorHAnsi"/>
                <w:sz w:val="17"/>
              </w:rPr>
            </w:pPr>
            <w:bookmarkStart w:id="769" w:name="_bookmark846"/>
            <w:bookmarkEnd w:id="769"/>
            <w:r>
              <w:rPr>
                <w:rFonts w:asciiTheme="minorHAnsi" w:hAnsiTheme="minorHAnsi"/>
                <w:sz w:val="11"/>
              </w:rPr>
              <w:t>258</w:t>
            </w:r>
            <w:r>
              <w:rPr>
                <w:rFonts w:asciiTheme="minorHAnsi" w:hAnsiTheme="minorHAnsi"/>
                <w:sz w:val="11"/>
              </w:rPr>
              <w:tab/>
            </w:r>
            <w:r>
              <w:rPr>
                <w:rFonts w:asciiTheme="minorHAnsi" w:hAnsiTheme="minorHAnsi"/>
                <w:sz w:val="17"/>
              </w:rPr>
              <w:t>Ibid., pkt 58.</w:t>
            </w:r>
          </w:p>
        </w:tc>
      </w:tr>
      <w:tr w:rsidR="00DF4758" w:rsidRPr="0075026B" w14:paraId="212BF67D" w14:textId="77777777" w:rsidTr="00FD2C82">
        <w:trPr>
          <w:trHeight w:val="348"/>
        </w:trPr>
        <w:tc>
          <w:tcPr>
            <w:tcW w:w="5000" w:type="pct"/>
            <w:gridSpan w:val="2"/>
            <w:shd w:val="clear" w:color="auto" w:fill="FDE4D0"/>
          </w:tcPr>
          <w:p w14:paraId="09085EDD" w14:textId="77777777" w:rsidR="00DF4758" w:rsidRPr="0075026B" w:rsidRDefault="00DF4758">
            <w:pPr>
              <w:spacing w:after="0" w:line="240" w:lineRule="auto"/>
              <w:ind w:left="210" w:hanging="210"/>
              <w:rPr>
                <w:rFonts w:asciiTheme="minorHAnsi" w:hAnsiTheme="minorHAnsi" w:cstheme="minorHAnsi"/>
                <w:sz w:val="17"/>
              </w:rPr>
            </w:pPr>
            <w:bookmarkStart w:id="770" w:name="_bookmark847"/>
            <w:bookmarkEnd w:id="770"/>
            <w:r>
              <w:rPr>
                <w:rFonts w:asciiTheme="minorHAnsi" w:hAnsiTheme="minorHAnsi"/>
                <w:sz w:val="11"/>
              </w:rPr>
              <w:t>259</w:t>
            </w:r>
            <w:r>
              <w:rPr>
                <w:rFonts w:asciiTheme="minorHAnsi" w:hAnsiTheme="minorHAnsi"/>
                <w:sz w:val="11"/>
              </w:rPr>
              <w:tab/>
            </w:r>
            <w:r>
              <w:rPr>
                <w:rFonts w:asciiTheme="minorHAnsi" w:hAnsiTheme="minorHAnsi"/>
                <w:sz w:val="17"/>
              </w:rPr>
              <w:t xml:space="preserve">Sprawa C-290/03, </w:t>
            </w:r>
            <w:r>
              <w:rPr>
                <w:rFonts w:asciiTheme="minorHAnsi" w:hAnsiTheme="minorHAnsi"/>
                <w:i/>
                <w:sz w:val="17"/>
              </w:rPr>
              <w:t xml:space="preserve">The Queen, na wniosek Diane </w:t>
            </w:r>
            <w:proofErr w:type="spellStart"/>
            <w:r>
              <w:rPr>
                <w:rFonts w:asciiTheme="minorHAnsi" w:hAnsiTheme="minorHAnsi"/>
                <w:i/>
                <w:sz w:val="17"/>
              </w:rPr>
              <w:t>Barker</w:t>
            </w:r>
            <w:proofErr w:type="spellEnd"/>
            <w:r>
              <w:rPr>
                <w:rFonts w:asciiTheme="minorHAnsi" w:hAnsiTheme="minorHAnsi"/>
                <w:i/>
                <w:sz w:val="17"/>
              </w:rPr>
              <w:t xml:space="preserve"> przeciwko London </w:t>
            </w:r>
            <w:proofErr w:type="spellStart"/>
            <w:r>
              <w:rPr>
                <w:rFonts w:asciiTheme="minorHAnsi" w:hAnsiTheme="minorHAnsi"/>
                <w:i/>
                <w:sz w:val="17"/>
              </w:rPr>
              <w:t>Borough</w:t>
            </w:r>
            <w:proofErr w:type="spellEnd"/>
            <w:r>
              <w:rPr>
                <w:rFonts w:asciiTheme="minorHAnsi" w:hAnsiTheme="minorHAnsi"/>
                <w:i/>
                <w:sz w:val="17"/>
              </w:rPr>
              <w:t xml:space="preserve"> of </w:t>
            </w:r>
            <w:proofErr w:type="spellStart"/>
            <w:r>
              <w:rPr>
                <w:rFonts w:asciiTheme="minorHAnsi" w:hAnsiTheme="minorHAnsi"/>
                <w:i/>
                <w:sz w:val="17"/>
              </w:rPr>
              <w:t>Bromley</w:t>
            </w:r>
            <w:proofErr w:type="spellEnd"/>
            <w:r>
              <w:rPr>
                <w:rFonts w:asciiTheme="minorHAnsi" w:hAnsiTheme="minorHAnsi"/>
                <w:sz w:val="17"/>
              </w:rPr>
              <w:t>, 2006 E.C.R I-03949.</w:t>
            </w:r>
          </w:p>
        </w:tc>
      </w:tr>
      <w:tr w:rsidR="00DF4758" w:rsidRPr="0075026B" w14:paraId="2E1503D7" w14:textId="77777777" w:rsidTr="00FD2C82">
        <w:trPr>
          <w:trHeight w:val="505"/>
        </w:trPr>
        <w:tc>
          <w:tcPr>
            <w:tcW w:w="5000" w:type="pct"/>
            <w:gridSpan w:val="2"/>
            <w:shd w:val="clear" w:color="auto" w:fill="F8B887"/>
          </w:tcPr>
          <w:p w14:paraId="2E9BE7B6" w14:textId="77777777" w:rsidR="00DF4758" w:rsidRPr="0075026B" w:rsidRDefault="00DF4758">
            <w:pPr>
              <w:spacing w:after="0" w:line="240" w:lineRule="auto"/>
              <w:ind w:left="210" w:hanging="210"/>
              <w:rPr>
                <w:rFonts w:asciiTheme="minorHAnsi" w:hAnsiTheme="minorHAnsi" w:cstheme="minorHAnsi"/>
                <w:sz w:val="17"/>
              </w:rPr>
            </w:pPr>
            <w:bookmarkStart w:id="771" w:name="_bookmark848"/>
            <w:bookmarkEnd w:id="771"/>
            <w:r>
              <w:rPr>
                <w:rFonts w:asciiTheme="minorHAnsi" w:hAnsiTheme="minorHAnsi"/>
                <w:sz w:val="11"/>
              </w:rPr>
              <w:t>260</w:t>
            </w:r>
            <w:r>
              <w:rPr>
                <w:rFonts w:asciiTheme="minorHAnsi" w:hAnsiTheme="minorHAnsi"/>
                <w:sz w:val="11"/>
              </w:rPr>
              <w:tab/>
            </w:r>
            <w:r>
              <w:rPr>
                <w:rFonts w:asciiTheme="minorHAnsi" w:hAnsiTheme="minorHAnsi"/>
                <w:sz w:val="17"/>
              </w:rPr>
              <w:t>Dyrektywa Parlamentu Europejskiego i Rady 2010/75/UE z dnia 24 listopada 2010 r. w sprawie emisji przemysłowych (zintegrowane zapobieganie zanieczyszczeniom i ich kontrola) (wersja przekształcona), art. 4 ust. 1 oraz art. 24 i załącznik IV.</w:t>
            </w:r>
          </w:p>
        </w:tc>
      </w:tr>
      <w:tr w:rsidR="00DF4758" w:rsidRPr="00655498" w14:paraId="171ABCA0" w14:textId="77777777" w:rsidTr="00FD2C82">
        <w:trPr>
          <w:trHeight w:val="348"/>
        </w:trPr>
        <w:tc>
          <w:tcPr>
            <w:tcW w:w="5000" w:type="pct"/>
            <w:gridSpan w:val="2"/>
            <w:shd w:val="clear" w:color="auto" w:fill="FDE4D0"/>
          </w:tcPr>
          <w:p w14:paraId="774116F5" w14:textId="77777777" w:rsidR="00DF4758" w:rsidRPr="00DF4758" w:rsidRDefault="00DF4758">
            <w:pPr>
              <w:spacing w:after="0" w:line="240" w:lineRule="auto"/>
              <w:ind w:left="210" w:hanging="210"/>
              <w:rPr>
                <w:rFonts w:asciiTheme="minorHAnsi" w:hAnsiTheme="minorHAnsi" w:cstheme="minorHAnsi"/>
                <w:sz w:val="17"/>
                <w:lang w:val="en-US"/>
              </w:rPr>
            </w:pPr>
            <w:bookmarkStart w:id="772" w:name="_bookmark849"/>
            <w:bookmarkEnd w:id="772"/>
            <w:r w:rsidRPr="00DF4758">
              <w:rPr>
                <w:rFonts w:asciiTheme="minorHAnsi" w:hAnsiTheme="minorHAnsi"/>
                <w:sz w:val="11"/>
                <w:lang w:val="en-US"/>
              </w:rPr>
              <w:t>261</w:t>
            </w:r>
            <w:r w:rsidRPr="00DF4758">
              <w:rPr>
                <w:rFonts w:asciiTheme="minorHAnsi" w:hAnsiTheme="minorHAnsi"/>
                <w:sz w:val="11"/>
                <w:lang w:val="en-US"/>
              </w:rPr>
              <w:tab/>
            </w:r>
            <w:r w:rsidRPr="00DF4758">
              <w:rPr>
                <w:rFonts w:asciiTheme="minorHAnsi" w:hAnsiTheme="minorHAnsi"/>
                <w:sz w:val="17"/>
                <w:lang w:val="en-US"/>
              </w:rPr>
              <w:t>ECE/MP.PP/C.1/2009/4/Add.1, pkt 32.</w:t>
            </w:r>
          </w:p>
        </w:tc>
      </w:tr>
      <w:tr w:rsidR="00DF4758" w:rsidRPr="0075026B" w14:paraId="1260A768" w14:textId="77777777" w:rsidTr="00FD2C82">
        <w:trPr>
          <w:trHeight w:val="348"/>
        </w:trPr>
        <w:tc>
          <w:tcPr>
            <w:tcW w:w="5000" w:type="pct"/>
            <w:gridSpan w:val="2"/>
            <w:shd w:val="clear" w:color="auto" w:fill="F8B887"/>
          </w:tcPr>
          <w:p w14:paraId="77C31745" w14:textId="77777777" w:rsidR="00DF4758" w:rsidRPr="0075026B" w:rsidRDefault="00DF4758">
            <w:pPr>
              <w:spacing w:after="0" w:line="240" w:lineRule="auto"/>
              <w:ind w:left="210" w:hanging="210"/>
              <w:rPr>
                <w:rFonts w:asciiTheme="minorHAnsi" w:hAnsiTheme="minorHAnsi" w:cstheme="minorHAnsi"/>
                <w:sz w:val="17"/>
              </w:rPr>
            </w:pPr>
            <w:bookmarkStart w:id="773" w:name="_bookmark850"/>
            <w:bookmarkEnd w:id="773"/>
            <w:r>
              <w:rPr>
                <w:rFonts w:asciiTheme="minorHAnsi" w:hAnsiTheme="minorHAnsi"/>
                <w:sz w:val="11"/>
              </w:rPr>
              <w:t>262</w:t>
            </w:r>
            <w:r>
              <w:rPr>
                <w:rFonts w:asciiTheme="minorHAnsi" w:hAnsiTheme="minorHAnsi"/>
                <w:sz w:val="11"/>
              </w:rPr>
              <w:tab/>
            </w:r>
            <w:r>
              <w:rPr>
                <w:rFonts w:asciiTheme="minorHAnsi" w:hAnsiTheme="minorHAnsi"/>
                <w:sz w:val="17"/>
              </w:rPr>
              <w:t>Ibid., pkt 33.</w:t>
            </w:r>
          </w:p>
        </w:tc>
      </w:tr>
      <w:tr w:rsidR="00DF4758" w:rsidRPr="00655498" w14:paraId="0BFC3BA6" w14:textId="77777777" w:rsidTr="00FD2C82">
        <w:trPr>
          <w:trHeight w:val="348"/>
        </w:trPr>
        <w:tc>
          <w:tcPr>
            <w:tcW w:w="5000" w:type="pct"/>
            <w:gridSpan w:val="2"/>
            <w:shd w:val="clear" w:color="auto" w:fill="FDE4D0"/>
          </w:tcPr>
          <w:p w14:paraId="210305A4" w14:textId="77777777" w:rsidR="00DF4758" w:rsidRPr="00DF4758" w:rsidRDefault="00DF4758">
            <w:pPr>
              <w:spacing w:after="0" w:line="240" w:lineRule="auto"/>
              <w:ind w:left="210" w:hanging="210"/>
              <w:rPr>
                <w:rFonts w:asciiTheme="minorHAnsi" w:hAnsiTheme="minorHAnsi" w:cstheme="minorHAnsi"/>
                <w:sz w:val="17"/>
                <w:lang w:val="en-US"/>
              </w:rPr>
            </w:pPr>
            <w:bookmarkStart w:id="774" w:name="_bookmark851"/>
            <w:bookmarkEnd w:id="774"/>
            <w:r w:rsidRPr="00DF4758">
              <w:rPr>
                <w:rFonts w:asciiTheme="minorHAnsi" w:hAnsiTheme="minorHAnsi"/>
                <w:sz w:val="11"/>
                <w:lang w:val="en-US"/>
              </w:rPr>
              <w:t>263</w:t>
            </w:r>
            <w:r w:rsidRPr="00DF4758">
              <w:rPr>
                <w:rFonts w:asciiTheme="minorHAnsi" w:hAnsiTheme="minorHAnsi"/>
                <w:sz w:val="11"/>
                <w:lang w:val="en-US"/>
              </w:rPr>
              <w:tab/>
            </w:r>
            <w:r w:rsidRPr="00DF4758">
              <w:rPr>
                <w:rFonts w:asciiTheme="minorHAnsi" w:hAnsiTheme="minorHAnsi"/>
                <w:sz w:val="17"/>
                <w:lang w:val="en-US"/>
              </w:rPr>
              <w:t>ECE/MP.PP/C.1/2009/2/Add.1, pkt 36.</w:t>
            </w:r>
          </w:p>
        </w:tc>
      </w:tr>
      <w:tr w:rsidR="00DF4758" w:rsidRPr="0075026B" w14:paraId="319E3FEF" w14:textId="77777777" w:rsidTr="00FD2C82">
        <w:trPr>
          <w:trHeight w:val="348"/>
        </w:trPr>
        <w:tc>
          <w:tcPr>
            <w:tcW w:w="5000" w:type="pct"/>
            <w:gridSpan w:val="2"/>
            <w:shd w:val="clear" w:color="auto" w:fill="F8B887"/>
          </w:tcPr>
          <w:p w14:paraId="66890553" w14:textId="77777777" w:rsidR="00DF4758" w:rsidRPr="0075026B" w:rsidRDefault="00DF4758">
            <w:pPr>
              <w:spacing w:after="0" w:line="240" w:lineRule="auto"/>
              <w:ind w:left="210" w:hanging="210"/>
              <w:rPr>
                <w:rFonts w:asciiTheme="minorHAnsi" w:hAnsiTheme="minorHAnsi" w:cstheme="minorHAnsi"/>
                <w:sz w:val="17"/>
              </w:rPr>
            </w:pPr>
            <w:bookmarkStart w:id="775" w:name="_bookmark852"/>
            <w:bookmarkEnd w:id="775"/>
            <w:r>
              <w:rPr>
                <w:rFonts w:asciiTheme="minorHAnsi" w:hAnsiTheme="minorHAnsi"/>
                <w:sz w:val="11"/>
              </w:rPr>
              <w:t>264</w:t>
            </w:r>
            <w:r>
              <w:rPr>
                <w:rFonts w:asciiTheme="minorHAnsi" w:hAnsiTheme="minorHAnsi"/>
                <w:sz w:val="11"/>
              </w:rPr>
              <w:tab/>
            </w:r>
            <w:r>
              <w:rPr>
                <w:rFonts w:asciiTheme="minorHAnsi" w:hAnsiTheme="minorHAnsi"/>
                <w:sz w:val="17"/>
              </w:rPr>
              <w:t>Dyrektywa Rady 96/61/WE z dnia 24 września 1996 r. dotycząca zintegrowanego zapobiegania zanieczyszczeniom i ich kontroli.</w:t>
            </w:r>
          </w:p>
        </w:tc>
      </w:tr>
      <w:tr w:rsidR="00DF4758" w:rsidRPr="0075026B" w14:paraId="7C013066" w14:textId="77777777" w:rsidTr="00FD2C82">
        <w:trPr>
          <w:trHeight w:val="505"/>
        </w:trPr>
        <w:tc>
          <w:tcPr>
            <w:tcW w:w="5000" w:type="pct"/>
            <w:gridSpan w:val="2"/>
            <w:shd w:val="clear" w:color="auto" w:fill="FDE4D0"/>
          </w:tcPr>
          <w:p w14:paraId="1F077431" w14:textId="77777777" w:rsidR="00DF4758" w:rsidRPr="0075026B" w:rsidRDefault="00DF4758">
            <w:pPr>
              <w:spacing w:after="0" w:line="240" w:lineRule="auto"/>
              <w:ind w:left="210" w:hanging="210"/>
              <w:rPr>
                <w:rFonts w:asciiTheme="minorHAnsi" w:hAnsiTheme="minorHAnsi" w:cstheme="minorHAnsi"/>
                <w:sz w:val="17"/>
              </w:rPr>
            </w:pPr>
            <w:bookmarkStart w:id="776" w:name="_bookmark853"/>
            <w:bookmarkEnd w:id="776"/>
            <w:r>
              <w:rPr>
                <w:rFonts w:asciiTheme="minorHAnsi" w:hAnsiTheme="minorHAnsi"/>
                <w:sz w:val="11"/>
              </w:rPr>
              <w:t>265</w:t>
            </w:r>
            <w:r>
              <w:rPr>
                <w:rFonts w:asciiTheme="minorHAnsi" w:hAnsiTheme="minorHAnsi"/>
                <w:sz w:val="11"/>
              </w:rPr>
              <w:tab/>
            </w:r>
            <w:r>
              <w:rPr>
                <w:rFonts w:asciiTheme="minorHAnsi" w:hAnsiTheme="minorHAnsi"/>
                <w:sz w:val="17"/>
              </w:rPr>
              <w:t xml:space="preserve">Komisja Europejska, </w:t>
            </w:r>
            <w:proofErr w:type="spellStart"/>
            <w:r>
              <w:rPr>
                <w:rFonts w:asciiTheme="minorHAnsi" w:hAnsiTheme="minorHAnsi"/>
                <w:i/>
                <w:sz w:val="17"/>
              </w:rPr>
              <w:t>Guidance</w:t>
            </w:r>
            <w:proofErr w:type="spellEnd"/>
            <w:r>
              <w:rPr>
                <w:rFonts w:asciiTheme="minorHAnsi" w:hAnsiTheme="minorHAnsi"/>
                <w:i/>
                <w:sz w:val="17"/>
              </w:rPr>
              <w:t xml:space="preserve"> for EIA screening</w:t>
            </w:r>
            <w:r>
              <w:rPr>
                <w:rFonts w:asciiTheme="minorHAnsi" w:hAnsiTheme="minorHAnsi"/>
                <w:sz w:val="17"/>
              </w:rPr>
              <w:t xml:space="preserve">, (Luksemburg, Urząd Oficjalnych Publikacji Wspólnot Europejskich, czerwiec 2001). Dostępne pod adresem </w:t>
            </w:r>
            <w:hyperlink r:id="rId351">
              <w:r>
                <w:rPr>
                  <w:rFonts w:asciiTheme="minorHAnsi" w:hAnsiTheme="minorHAnsi"/>
                  <w:sz w:val="17"/>
                  <w:u w:val="single" w:color="EC6608"/>
                </w:rPr>
                <w:t>http://ec.europa.eu/environment/eia/eia-guidelines/g-screening-full-text.pdf.</w:t>
              </w:r>
            </w:hyperlink>
          </w:p>
        </w:tc>
      </w:tr>
      <w:tr w:rsidR="00DF4758" w:rsidRPr="00655498" w14:paraId="31C34B0E" w14:textId="77777777" w:rsidTr="00FD2C82">
        <w:trPr>
          <w:trHeight w:val="348"/>
        </w:trPr>
        <w:tc>
          <w:tcPr>
            <w:tcW w:w="5000" w:type="pct"/>
            <w:gridSpan w:val="2"/>
            <w:shd w:val="clear" w:color="auto" w:fill="F8B887"/>
          </w:tcPr>
          <w:p w14:paraId="54AAA686" w14:textId="77777777" w:rsidR="00DF4758" w:rsidRPr="00DF4758" w:rsidRDefault="00DF4758">
            <w:pPr>
              <w:spacing w:after="0" w:line="240" w:lineRule="auto"/>
              <w:ind w:left="210" w:hanging="210"/>
              <w:rPr>
                <w:rFonts w:asciiTheme="minorHAnsi" w:hAnsiTheme="minorHAnsi" w:cstheme="minorHAnsi"/>
                <w:sz w:val="17"/>
                <w:lang w:val="en-US"/>
              </w:rPr>
            </w:pPr>
            <w:bookmarkStart w:id="777" w:name="_bookmark854"/>
            <w:bookmarkEnd w:id="777"/>
            <w:r w:rsidRPr="00DF4758">
              <w:rPr>
                <w:rFonts w:asciiTheme="minorHAnsi" w:hAnsiTheme="minorHAnsi"/>
                <w:sz w:val="11"/>
                <w:lang w:val="en-US"/>
              </w:rPr>
              <w:t>266</w:t>
            </w:r>
            <w:r w:rsidRPr="00DF4758">
              <w:rPr>
                <w:rFonts w:asciiTheme="minorHAnsi" w:hAnsiTheme="minorHAnsi"/>
                <w:sz w:val="11"/>
                <w:lang w:val="en-US"/>
              </w:rPr>
              <w:tab/>
            </w:r>
            <w:r w:rsidRPr="00DF4758">
              <w:rPr>
                <w:rFonts w:asciiTheme="minorHAnsi" w:hAnsiTheme="minorHAnsi"/>
                <w:sz w:val="17"/>
                <w:lang w:val="en-US"/>
              </w:rPr>
              <w:t>ECE/MP.PP/C.1/2005/2/Add.3, pkt 28.</w:t>
            </w:r>
          </w:p>
        </w:tc>
      </w:tr>
      <w:tr w:rsidR="00DF4758" w:rsidRPr="0075026B" w14:paraId="5D648116" w14:textId="77777777" w:rsidTr="00FD2C82">
        <w:trPr>
          <w:trHeight w:val="505"/>
        </w:trPr>
        <w:tc>
          <w:tcPr>
            <w:tcW w:w="5000" w:type="pct"/>
            <w:gridSpan w:val="2"/>
            <w:shd w:val="clear" w:color="auto" w:fill="FDE4D0"/>
          </w:tcPr>
          <w:p w14:paraId="2C2332E7" w14:textId="77777777" w:rsidR="00DF4758" w:rsidRPr="0075026B" w:rsidRDefault="00DF4758">
            <w:pPr>
              <w:spacing w:after="0" w:line="240" w:lineRule="auto"/>
              <w:ind w:left="210" w:hanging="210"/>
              <w:rPr>
                <w:rFonts w:asciiTheme="minorHAnsi" w:hAnsiTheme="minorHAnsi" w:cstheme="minorHAnsi"/>
                <w:sz w:val="17"/>
              </w:rPr>
            </w:pPr>
            <w:bookmarkStart w:id="778" w:name="_bookmark855"/>
            <w:bookmarkEnd w:id="778"/>
            <w:r>
              <w:rPr>
                <w:rFonts w:asciiTheme="minorHAnsi" w:hAnsiTheme="minorHAnsi"/>
                <w:sz w:val="11"/>
              </w:rPr>
              <w:t>267</w:t>
            </w:r>
            <w:r>
              <w:rPr>
                <w:rFonts w:asciiTheme="minorHAnsi" w:hAnsiTheme="minorHAnsi"/>
                <w:sz w:val="11"/>
              </w:rPr>
              <w:tab/>
            </w:r>
            <w:r>
              <w:rPr>
                <w:rFonts w:asciiTheme="minorHAnsi" w:hAnsiTheme="minorHAnsi"/>
                <w:sz w:val="17"/>
              </w:rPr>
              <w:t>Dyrektywa Rady 85/337/EWG z dnia 27 czerwca 1985 r. w sprawie oceny skutków wywieranych przez niektóre przedsięwzięcia publiczne i prywatne na środowisko naturalne, art. 6 ust. 3.</w:t>
            </w:r>
          </w:p>
        </w:tc>
      </w:tr>
      <w:tr w:rsidR="00DF4758" w:rsidRPr="0075026B" w14:paraId="1F156FDE" w14:textId="77777777" w:rsidTr="00FD2C82">
        <w:trPr>
          <w:trHeight w:val="348"/>
        </w:trPr>
        <w:tc>
          <w:tcPr>
            <w:tcW w:w="5000" w:type="pct"/>
            <w:gridSpan w:val="2"/>
            <w:shd w:val="clear" w:color="auto" w:fill="F8B887"/>
          </w:tcPr>
          <w:p w14:paraId="73B91988" w14:textId="77777777" w:rsidR="00DF4758" w:rsidRPr="0075026B" w:rsidRDefault="00DF4758">
            <w:pPr>
              <w:spacing w:after="0" w:line="240" w:lineRule="auto"/>
              <w:ind w:left="210" w:hanging="210"/>
              <w:rPr>
                <w:rFonts w:asciiTheme="minorHAnsi" w:hAnsiTheme="minorHAnsi" w:cstheme="minorHAnsi"/>
                <w:sz w:val="17"/>
              </w:rPr>
            </w:pPr>
            <w:bookmarkStart w:id="779" w:name="_bookmark856"/>
            <w:bookmarkEnd w:id="779"/>
            <w:r>
              <w:rPr>
                <w:rFonts w:asciiTheme="minorHAnsi" w:hAnsiTheme="minorHAnsi"/>
                <w:sz w:val="11"/>
              </w:rPr>
              <w:t>268</w:t>
            </w:r>
            <w:r>
              <w:rPr>
                <w:rFonts w:asciiTheme="minorHAnsi" w:hAnsiTheme="minorHAnsi"/>
                <w:sz w:val="11"/>
              </w:rPr>
              <w:tab/>
            </w:r>
            <w:r>
              <w:rPr>
                <w:rFonts w:asciiTheme="minorHAnsi" w:hAnsiTheme="minorHAnsi"/>
                <w:sz w:val="17"/>
              </w:rPr>
              <w:t>ECE/MP.PP/2008/5, pkt 56.</w:t>
            </w:r>
          </w:p>
        </w:tc>
      </w:tr>
      <w:tr w:rsidR="00DF4758" w:rsidRPr="00655498" w14:paraId="5BE57F11" w14:textId="77777777" w:rsidTr="00FD2C82">
        <w:trPr>
          <w:trHeight w:val="348"/>
        </w:trPr>
        <w:tc>
          <w:tcPr>
            <w:tcW w:w="5000" w:type="pct"/>
            <w:gridSpan w:val="2"/>
            <w:shd w:val="clear" w:color="auto" w:fill="FDE4D0"/>
          </w:tcPr>
          <w:p w14:paraId="14715C10" w14:textId="77777777" w:rsidR="00DF4758" w:rsidRPr="00DF4758" w:rsidRDefault="00DF4758">
            <w:pPr>
              <w:spacing w:after="0" w:line="240" w:lineRule="auto"/>
              <w:ind w:left="210" w:hanging="210"/>
              <w:rPr>
                <w:rFonts w:asciiTheme="minorHAnsi" w:hAnsiTheme="minorHAnsi" w:cstheme="minorHAnsi"/>
                <w:sz w:val="17"/>
                <w:lang w:val="en-US"/>
              </w:rPr>
            </w:pPr>
            <w:bookmarkStart w:id="780" w:name="_bookmark857"/>
            <w:bookmarkEnd w:id="780"/>
            <w:r w:rsidRPr="00DF4758">
              <w:rPr>
                <w:rFonts w:asciiTheme="minorHAnsi" w:hAnsiTheme="minorHAnsi"/>
                <w:sz w:val="11"/>
                <w:lang w:val="en-US"/>
              </w:rPr>
              <w:t>269</w:t>
            </w:r>
            <w:r w:rsidRPr="00DF4758">
              <w:rPr>
                <w:rFonts w:asciiTheme="minorHAnsi" w:hAnsiTheme="minorHAnsi"/>
                <w:sz w:val="11"/>
                <w:lang w:val="en-US"/>
              </w:rPr>
              <w:tab/>
            </w:r>
            <w:r w:rsidRPr="00DF4758">
              <w:rPr>
                <w:rFonts w:asciiTheme="minorHAnsi" w:hAnsiTheme="minorHAnsi"/>
                <w:sz w:val="17"/>
                <w:lang w:val="en-US"/>
              </w:rPr>
              <w:t>ECE/MP.PP/2011/11/Add.2, pkt 86.</w:t>
            </w:r>
          </w:p>
        </w:tc>
      </w:tr>
      <w:tr w:rsidR="00DF4758" w:rsidRPr="00655498" w14:paraId="13D3810E" w14:textId="77777777" w:rsidTr="00FD2C82">
        <w:trPr>
          <w:trHeight w:val="348"/>
        </w:trPr>
        <w:tc>
          <w:tcPr>
            <w:tcW w:w="5000" w:type="pct"/>
            <w:gridSpan w:val="2"/>
            <w:shd w:val="clear" w:color="auto" w:fill="F8B887"/>
          </w:tcPr>
          <w:p w14:paraId="0E48A44B" w14:textId="77777777" w:rsidR="00DF4758" w:rsidRPr="00DF4758" w:rsidRDefault="00DF4758">
            <w:pPr>
              <w:spacing w:after="0" w:line="240" w:lineRule="auto"/>
              <w:ind w:left="210" w:hanging="210"/>
              <w:rPr>
                <w:rFonts w:asciiTheme="minorHAnsi" w:hAnsiTheme="minorHAnsi" w:cstheme="minorHAnsi"/>
                <w:sz w:val="17"/>
                <w:lang w:val="en-US"/>
              </w:rPr>
            </w:pPr>
            <w:bookmarkStart w:id="781" w:name="_bookmark858"/>
            <w:bookmarkEnd w:id="781"/>
            <w:r w:rsidRPr="00DF4758">
              <w:rPr>
                <w:rFonts w:asciiTheme="minorHAnsi" w:hAnsiTheme="minorHAnsi"/>
                <w:sz w:val="11"/>
                <w:lang w:val="en-US"/>
              </w:rPr>
              <w:t>270</w:t>
            </w:r>
            <w:r w:rsidRPr="00DF4758">
              <w:rPr>
                <w:rFonts w:asciiTheme="minorHAnsi" w:hAnsiTheme="minorHAnsi"/>
                <w:sz w:val="11"/>
                <w:lang w:val="en-US"/>
              </w:rPr>
              <w:tab/>
            </w:r>
            <w:r w:rsidRPr="00DF4758">
              <w:rPr>
                <w:rFonts w:asciiTheme="minorHAnsi" w:hAnsiTheme="minorHAnsi"/>
                <w:sz w:val="17"/>
                <w:lang w:val="en-US"/>
              </w:rPr>
              <w:t>ECE/MP.PP/2011/11/Add.1, pkt 70.</w:t>
            </w:r>
          </w:p>
        </w:tc>
      </w:tr>
      <w:tr w:rsidR="00DF4758" w:rsidRPr="0075026B" w14:paraId="1771127D" w14:textId="77777777" w:rsidTr="00FD2C82">
        <w:trPr>
          <w:trHeight w:val="685"/>
        </w:trPr>
        <w:tc>
          <w:tcPr>
            <w:tcW w:w="5000" w:type="pct"/>
            <w:gridSpan w:val="2"/>
            <w:shd w:val="clear" w:color="auto" w:fill="FDE4D0"/>
          </w:tcPr>
          <w:p w14:paraId="340AA538" w14:textId="77777777" w:rsidR="00DF4758" w:rsidRPr="0075026B" w:rsidRDefault="00DF4758">
            <w:pPr>
              <w:spacing w:after="0" w:line="240" w:lineRule="auto"/>
              <w:ind w:left="210" w:hanging="210"/>
              <w:rPr>
                <w:rFonts w:asciiTheme="minorHAnsi" w:hAnsiTheme="minorHAnsi" w:cstheme="minorHAnsi"/>
                <w:sz w:val="17"/>
              </w:rPr>
            </w:pPr>
            <w:bookmarkStart w:id="782" w:name="_bookmark859"/>
            <w:bookmarkEnd w:id="782"/>
            <w:r>
              <w:rPr>
                <w:rFonts w:asciiTheme="minorHAnsi" w:hAnsiTheme="minorHAnsi"/>
                <w:sz w:val="11"/>
              </w:rPr>
              <w:t>271</w:t>
            </w:r>
            <w:r>
              <w:rPr>
                <w:rFonts w:asciiTheme="minorHAnsi" w:hAnsiTheme="minorHAnsi"/>
                <w:sz w:val="11"/>
              </w:rPr>
              <w:tab/>
            </w:r>
            <w:r>
              <w:rPr>
                <w:rFonts w:asciiTheme="minorHAnsi" w:hAnsiTheme="minorHAnsi"/>
                <w:sz w:val="17"/>
              </w:rPr>
              <w:t>Dyrektywa Rady 96/82/WE z dnia 9 grudnia 1996 r. w sprawie kontroli niebezpieczeństwa poważnych awarii związanych z substancjami niebezpiecznymi. Dyrektywa ta została rozszerzona dyrektywą 2003/105/WE Parlamentu Europejskiego i Rady z dnia 16 grudnia 2003 r. zmieniającą dyrektywę Rady 96/82/WE w sprawie kontroli niebezpieczeństwa poważnych awarii związanych z substancjami niebezpiecznymi.</w:t>
            </w:r>
          </w:p>
        </w:tc>
      </w:tr>
      <w:tr w:rsidR="00DF4758" w:rsidRPr="00655498" w14:paraId="7140DFA6" w14:textId="77777777" w:rsidTr="00FD2C82">
        <w:trPr>
          <w:trHeight w:val="348"/>
        </w:trPr>
        <w:tc>
          <w:tcPr>
            <w:tcW w:w="5000" w:type="pct"/>
            <w:gridSpan w:val="2"/>
            <w:shd w:val="clear" w:color="auto" w:fill="F8B887"/>
          </w:tcPr>
          <w:p w14:paraId="67DF0147" w14:textId="77777777" w:rsidR="00DF4758" w:rsidRPr="00DF4758" w:rsidRDefault="00DF4758">
            <w:pPr>
              <w:spacing w:after="0" w:line="240" w:lineRule="auto"/>
              <w:ind w:left="210" w:hanging="210"/>
              <w:rPr>
                <w:rFonts w:asciiTheme="minorHAnsi" w:hAnsiTheme="minorHAnsi" w:cstheme="minorHAnsi"/>
                <w:sz w:val="17"/>
                <w:lang w:val="en-US"/>
              </w:rPr>
            </w:pPr>
            <w:bookmarkStart w:id="783" w:name="_bookmark860"/>
            <w:bookmarkEnd w:id="783"/>
            <w:r w:rsidRPr="00DF4758">
              <w:rPr>
                <w:rFonts w:asciiTheme="minorHAnsi" w:hAnsiTheme="minorHAnsi"/>
                <w:sz w:val="11"/>
                <w:lang w:val="en-US"/>
              </w:rPr>
              <w:t>272</w:t>
            </w:r>
            <w:r w:rsidRPr="00DF4758">
              <w:rPr>
                <w:rFonts w:asciiTheme="minorHAnsi" w:hAnsiTheme="minorHAnsi"/>
                <w:sz w:val="11"/>
                <w:lang w:val="en-US"/>
              </w:rPr>
              <w:tab/>
            </w:r>
            <w:r w:rsidRPr="00DF4758">
              <w:rPr>
                <w:rFonts w:asciiTheme="minorHAnsi" w:hAnsiTheme="minorHAnsi"/>
                <w:sz w:val="17"/>
                <w:lang w:val="en-US"/>
              </w:rPr>
              <w:t>ECE/MP.PP/2008/5/Add.6, pkt 67.</w:t>
            </w:r>
          </w:p>
        </w:tc>
      </w:tr>
      <w:tr w:rsidR="00DF4758" w:rsidRPr="00655498" w14:paraId="487586D1" w14:textId="77777777" w:rsidTr="00FD2C82">
        <w:trPr>
          <w:trHeight w:val="348"/>
        </w:trPr>
        <w:tc>
          <w:tcPr>
            <w:tcW w:w="5000" w:type="pct"/>
            <w:gridSpan w:val="2"/>
            <w:shd w:val="clear" w:color="auto" w:fill="FDE4D0"/>
          </w:tcPr>
          <w:p w14:paraId="60D0E1DB" w14:textId="77777777" w:rsidR="00DF4758" w:rsidRPr="00DF4758" w:rsidRDefault="00DF4758">
            <w:pPr>
              <w:spacing w:after="0" w:line="240" w:lineRule="auto"/>
              <w:ind w:left="210" w:hanging="210"/>
              <w:rPr>
                <w:rFonts w:asciiTheme="minorHAnsi" w:hAnsiTheme="minorHAnsi" w:cstheme="minorHAnsi"/>
                <w:sz w:val="17"/>
                <w:lang w:val="en-US"/>
              </w:rPr>
            </w:pPr>
            <w:bookmarkStart w:id="784" w:name="_bookmark861"/>
            <w:bookmarkEnd w:id="784"/>
            <w:r w:rsidRPr="00DF4758">
              <w:rPr>
                <w:rFonts w:asciiTheme="minorHAnsi" w:hAnsiTheme="minorHAnsi"/>
                <w:sz w:val="11"/>
                <w:lang w:val="en-US"/>
              </w:rPr>
              <w:t>273</w:t>
            </w:r>
            <w:r w:rsidRPr="00DF4758">
              <w:rPr>
                <w:rFonts w:asciiTheme="minorHAnsi" w:hAnsiTheme="minorHAnsi"/>
                <w:sz w:val="11"/>
                <w:lang w:val="en-US"/>
              </w:rPr>
              <w:tab/>
            </w:r>
            <w:r w:rsidRPr="00DF4758">
              <w:rPr>
                <w:rFonts w:asciiTheme="minorHAnsi" w:hAnsiTheme="minorHAnsi"/>
                <w:sz w:val="17"/>
                <w:lang w:val="en-US"/>
              </w:rPr>
              <w:t>ECE/MP.PP/C.1/2009/4/Add.1, pkt 41.</w:t>
            </w:r>
          </w:p>
        </w:tc>
      </w:tr>
      <w:tr w:rsidR="00DF4758" w:rsidRPr="00655498" w14:paraId="2DDCC292" w14:textId="77777777" w:rsidTr="00FD2C82">
        <w:trPr>
          <w:trHeight w:val="348"/>
        </w:trPr>
        <w:tc>
          <w:tcPr>
            <w:tcW w:w="5000" w:type="pct"/>
            <w:gridSpan w:val="2"/>
            <w:shd w:val="clear" w:color="auto" w:fill="F8B887"/>
          </w:tcPr>
          <w:p w14:paraId="5FC1EE38" w14:textId="77777777" w:rsidR="00DF4758" w:rsidRPr="00DF4758" w:rsidRDefault="00DF4758">
            <w:pPr>
              <w:spacing w:after="0" w:line="240" w:lineRule="auto"/>
              <w:ind w:left="210" w:hanging="210"/>
              <w:rPr>
                <w:rFonts w:asciiTheme="minorHAnsi" w:hAnsiTheme="minorHAnsi" w:cstheme="minorHAnsi"/>
                <w:sz w:val="17"/>
                <w:lang w:val="en-US"/>
              </w:rPr>
            </w:pPr>
            <w:bookmarkStart w:id="785" w:name="_bookmark862"/>
            <w:bookmarkEnd w:id="785"/>
            <w:r w:rsidRPr="00DF4758">
              <w:rPr>
                <w:rFonts w:asciiTheme="minorHAnsi" w:hAnsiTheme="minorHAnsi"/>
                <w:sz w:val="11"/>
                <w:lang w:val="en-US"/>
              </w:rPr>
              <w:t>274</w:t>
            </w:r>
            <w:r w:rsidRPr="00DF4758">
              <w:rPr>
                <w:rFonts w:asciiTheme="minorHAnsi" w:hAnsiTheme="minorHAnsi"/>
                <w:sz w:val="11"/>
                <w:lang w:val="en-US"/>
              </w:rPr>
              <w:tab/>
            </w:r>
            <w:r w:rsidRPr="00DF4758">
              <w:rPr>
                <w:rFonts w:asciiTheme="minorHAnsi" w:hAnsiTheme="minorHAnsi"/>
                <w:sz w:val="17"/>
                <w:lang w:val="en-US"/>
              </w:rPr>
              <w:t>ECE/MP.PP/2008/5/Add.6, pkt 66.</w:t>
            </w:r>
          </w:p>
        </w:tc>
      </w:tr>
      <w:tr w:rsidR="00DF4758" w:rsidRPr="00655498" w14:paraId="580523C8" w14:textId="77777777" w:rsidTr="00FD2C82">
        <w:trPr>
          <w:trHeight w:val="348"/>
        </w:trPr>
        <w:tc>
          <w:tcPr>
            <w:tcW w:w="5000" w:type="pct"/>
            <w:gridSpan w:val="2"/>
            <w:shd w:val="clear" w:color="auto" w:fill="FDE4D0"/>
          </w:tcPr>
          <w:p w14:paraId="092127EB" w14:textId="77777777" w:rsidR="00DF4758" w:rsidRPr="00DF4758" w:rsidRDefault="00DF4758">
            <w:pPr>
              <w:spacing w:after="0" w:line="240" w:lineRule="auto"/>
              <w:ind w:left="210" w:hanging="210"/>
              <w:rPr>
                <w:rFonts w:asciiTheme="minorHAnsi" w:hAnsiTheme="minorHAnsi" w:cstheme="minorHAnsi"/>
                <w:sz w:val="17"/>
                <w:lang w:val="en-US"/>
              </w:rPr>
            </w:pPr>
            <w:bookmarkStart w:id="786" w:name="_bookmark863"/>
            <w:bookmarkEnd w:id="786"/>
            <w:r w:rsidRPr="00DF4758">
              <w:rPr>
                <w:rFonts w:asciiTheme="minorHAnsi" w:hAnsiTheme="minorHAnsi"/>
                <w:sz w:val="11"/>
                <w:lang w:val="en-US"/>
              </w:rPr>
              <w:t>275</w:t>
            </w:r>
            <w:r w:rsidRPr="00DF4758">
              <w:rPr>
                <w:rFonts w:asciiTheme="minorHAnsi" w:hAnsiTheme="minorHAnsi"/>
                <w:sz w:val="11"/>
                <w:lang w:val="en-US"/>
              </w:rPr>
              <w:tab/>
            </w:r>
            <w:r w:rsidRPr="00DF4758">
              <w:rPr>
                <w:rFonts w:asciiTheme="minorHAnsi" w:hAnsiTheme="minorHAnsi"/>
                <w:sz w:val="17"/>
                <w:lang w:val="en-US"/>
              </w:rPr>
              <w:t>ECE/MP.PP/2011/11/Add.2, pkt 89.</w:t>
            </w:r>
          </w:p>
        </w:tc>
      </w:tr>
      <w:tr w:rsidR="00DF4758" w:rsidRPr="00655498" w14:paraId="5C03D8EA" w14:textId="77777777" w:rsidTr="00FD2C82">
        <w:trPr>
          <w:trHeight w:val="348"/>
        </w:trPr>
        <w:tc>
          <w:tcPr>
            <w:tcW w:w="5000" w:type="pct"/>
            <w:gridSpan w:val="2"/>
            <w:shd w:val="clear" w:color="auto" w:fill="F8B887"/>
          </w:tcPr>
          <w:p w14:paraId="583A9F73" w14:textId="77777777" w:rsidR="00DF4758" w:rsidRPr="00DF4758" w:rsidRDefault="00DF4758">
            <w:pPr>
              <w:spacing w:after="0" w:line="240" w:lineRule="auto"/>
              <w:ind w:left="210" w:hanging="210"/>
              <w:rPr>
                <w:rFonts w:asciiTheme="minorHAnsi" w:hAnsiTheme="minorHAnsi" w:cstheme="minorHAnsi"/>
                <w:sz w:val="17"/>
                <w:lang w:val="en-US"/>
              </w:rPr>
            </w:pPr>
            <w:bookmarkStart w:id="787" w:name="_bookmark864"/>
            <w:bookmarkEnd w:id="787"/>
            <w:r w:rsidRPr="00DF4758">
              <w:rPr>
                <w:rFonts w:asciiTheme="minorHAnsi" w:hAnsiTheme="minorHAnsi"/>
                <w:sz w:val="11"/>
                <w:lang w:val="en-US"/>
              </w:rPr>
              <w:t>276</w:t>
            </w:r>
            <w:r w:rsidRPr="00DF4758">
              <w:rPr>
                <w:rFonts w:asciiTheme="minorHAnsi" w:hAnsiTheme="minorHAnsi"/>
                <w:sz w:val="11"/>
                <w:lang w:val="en-US"/>
              </w:rPr>
              <w:tab/>
            </w:r>
            <w:r w:rsidRPr="00DF4758">
              <w:rPr>
                <w:rFonts w:asciiTheme="minorHAnsi" w:hAnsiTheme="minorHAnsi"/>
                <w:sz w:val="17"/>
                <w:lang w:val="en-US"/>
              </w:rPr>
              <w:t>ECE/MP.PP/2011/11/Add.1, pkt 67.</w:t>
            </w:r>
          </w:p>
        </w:tc>
      </w:tr>
      <w:tr w:rsidR="00DF4758" w:rsidRPr="0075026B" w14:paraId="58C1EE7D" w14:textId="77777777" w:rsidTr="00FD2C82">
        <w:trPr>
          <w:trHeight w:val="348"/>
        </w:trPr>
        <w:tc>
          <w:tcPr>
            <w:tcW w:w="5000" w:type="pct"/>
            <w:gridSpan w:val="2"/>
            <w:shd w:val="clear" w:color="auto" w:fill="FDE4D0"/>
          </w:tcPr>
          <w:p w14:paraId="1AA5768E" w14:textId="77777777" w:rsidR="00DF4758" w:rsidRPr="0075026B" w:rsidRDefault="00DF4758">
            <w:pPr>
              <w:spacing w:after="0" w:line="240" w:lineRule="auto"/>
              <w:ind w:left="210" w:hanging="210"/>
              <w:rPr>
                <w:rFonts w:asciiTheme="minorHAnsi" w:hAnsiTheme="minorHAnsi" w:cstheme="minorHAnsi"/>
                <w:sz w:val="17"/>
              </w:rPr>
            </w:pPr>
            <w:bookmarkStart w:id="788" w:name="_bookmark865"/>
            <w:bookmarkEnd w:id="788"/>
            <w:r>
              <w:rPr>
                <w:rFonts w:asciiTheme="minorHAnsi" w:hAnsiTheme="minorHAnsi"/>
                <w:sz w:val="11"/>
              </w:rPr>
              <w:t>277</w:t>
            </w:r>
            <w:r>
              <w:rPr>
                <w:rFonts w:asciiTheme="minorHAnsi" w:hAnsiTheme="minorHAnsi"/>
                <w:sz w:val="11"/>
              </w:rPr>
              <w:tab/>
            </w:r>
            <w:r>
              <w:rPr>
                <w:rFonts w:asciiTheme="minorHAnsi" w:hAnsiTheme="minorHAnsi"/>
                <w:sz w:val="17"/>
              </w:rPr>
              <w:t>ECE/MP.PP/2011/11/Add.2, pkt 67 i 78.</w:t>
            </w:r>
          </w:p>
        </w:tc>
      </w:tr>
      <w:tr w:rsidR="00DF4758" w:rsidRPr="00655498" w14:paraId="18E3172B" w14:textId="77777777" w:rsidTr="00FD2C82">
        <w:trPr>
          <w:trHeight w:val="348"/>
        </w:trPr>
        <w:tc>
          <w:tcPr>
            <w:tcW w:w="5000" w:type="pct"/>
            <w:gridSpan w:val="2"/>
            <w:shd w:val="clear" w:color="auto" w:fill="F8B887"/>
          </w:tcPr>
          <w:p w14:paraId="22E72780" w14:textId="77777777" w:rsidR="00DF4758" w:rsidRPr="00DF4758" w:rsidRDefault="00DF4758">
            <w:pPr>
              <w:spacing w:after="0" w:line="240" w:lineRule="auto"/>
              <w:ind w:left="210" w:hanging="210"/>
              <w:rPr>
                <w:rFonts w:asciiTheme="minorHAnsi" w:hAnsiTheme="minorHAnsi" w:cstheme="minorHAnsi"/>
                <w:sz w:val="17"/>
                <w:lang w:val="en-US"/>
              </w:rPr>
            </w:pPr>
            <w:bookmarkStart w:id="789" w:name="_bookmark866"/>
            <w:bookmarkEnd w:id="789"/>
            <w:r w:rsidRPr="00DF4758">
              <w:rPr>
                <w:rFonts w:asciiTheme="minorHAnsi" w:hAnsiTheme="minorHAnsi"/>
                <w:sz w:val="11"/>
                <w:lang w:val="en-US"/>
              </w:rPr>
              <w:t>278</w:t>
            </w:r>
            <w:r w:rsidRPr="00DF4758">
              <w:rPr>
                <w:rFonts w:asciiTheme="minorHAnsi" w:hAnsiTheme="minorHAnsi"/>
                <w:sz w:val="11"/>
                <w:lang w:val="en-US"/>
              </w:rPr>
              <w:tab/>
            </w:r>
            <w:r w:rsidRPr="00DF4758">
              <w:rPr>
                <w:rFonts w:asciiTheme="minorHAnsi" w:hAnsiTheme="minorHAnsi"/>
                <w:sz w:val="17"/>
                <w:lang w:val="en-US"/>
              </w:rPr>
              <w:t>ECE/MP.PP/2011/11/Add.2. pkt 79.</w:t>
            </w:r>
          </w:p>
        </w:tc>
      </w:tr>
      <w:tr w:rsidR="00DF4758" w:rsidRPr="00655498" w14:paraId="269C904C" w14:textId="77777777" w:rsidTr="00FD2C82">
        <w:trPr>
          <w:trHeight w:val="348"/>
        </w:trPr>
        <w:tc>
          <w:tcPr>
            <w:tcW w:w="5000" w:type="pct"/>
            <w:gridSpan w:val="2"/>
            <w:shd w:val="clear" w:color="auto" w:fill="FDE4D0"/>
          </w:tcPr>
          <w:p w14:paraId="5AFC92E7" w14:textId="77777777" w:rsidR="00DF4758" w:rsidRPr="00DF4758" w:rsidRDefault="00DF4758">
            <w:pPr>
              <w:spacing w:after="0" w:line="240" w:lineRule="auto"/>
              <w:ind w:left="210" w:hanging="210"/>
              <w:rPr>
                <w:rFonts w:asciiTheme="minorHAnsi" w:hAnsiTheme="minorHAnsi" w:cstheme="minorHAnsi"/>
                <w:sz w:val="17"/>
                <w:lang w:val="en-US"/>
              </w:rPr>
            </w:pPr>
            <w:bookmarkStart w:id="790" w:name="_bookmark867"/>
            <w:bookmarkEnd w:id="790"/>
            <w:r w:rsidRPr="00DF4758">
              <w:rPr>
                <w:rFonts w:asciiTheme="minorHAnsi" w:hAnsiTheme="minorHAnsi"/>
                <w:sz w:val="11"/>
                <w:lang w:val="en-US"/>
              </w:rPr>
              <w:t>279</w:t>
            </w:r>
            <w:r w:rsidRPr="00DF4758">
              <w:rPr>
                <w:rFonts w:asciiTheme="minorHAnsi" w:hAnsiTheme="minorHAnsi"/>
                <w:sz w:val="11"/>
                <w:lang w:val="en-US"/>
              </w:rPr>
              <w:tab/>
            </w:r>
            <w:r w:rsidRPr="00DF4758">
              <w:rPr>
                <w:rFonts w:asciiTheme="minorHAnsi" w:hAnsiTheme="minorHAnsi"/>
                <w:sz w:val="17"/>
                <w:lang w:val="en-US"/>
              </w:rPr>
              <w:t>ECE/MP.PP/2008/5/Add.6, pkt 78.</w:t>
            </w:r>
          </w:p>
        </w:tc>
      </w:tr>
      <w:tr w:rsidR="00DF4758" w:rsidRPr="0075026B" w14:paraId="5D9CE6FB" w14:textId="77777777" w:rsidTr="00FD2C82">
        <w:trPr>
          <w:trHeight w:val="505"/>
        </w:trPr>
        <w:tc>
          <w:tcPr>
            <w:tcW w:w="5000" w:type="pct"/>
            <w:gridSpan w:val="2"/>
            <w:shd w:val="clear" w:color="auto" w:fill="F8B887"/>
          </w:tcPr>
          <w:p w14:paraId="5F58680F" w14:textId="77777777" w:rsidR="00DF4758" w:rsidRPr="0075026B" w:rsidRDefault="00DF4758">
            <w:pPr>
              <w:spacing w:after="0" w:line="240" w:lineRule="auto"/>
              <w:ind w:left="210" w:hanging="210"/>
              <w:rPr>
                <w:rFonts w:asciiTheme="minorHAnsi" w:hAnsiTheme="minorHAnsi" w:cstheme="minorHAnsi"/>
                <w:sz w:val="17"/>
              </w:rPr>
            </w:pPr>
            <w:bookmarkStart w:id="791" w:name="_bookmark868"/>
            <w:bookmarkEnd w:id="791"/>
            <w:r>
              <w:rPr>
                <w:rFonts w:asciiTheme="minorHAnsi" w:hAnsiTheme="minorHAnsi"/>
                <w:sz w:val="11"/>
              </w:rPr>
              <w:t>280</w:t>
            </w:r>
            <w:r>
              <w:rPr>
                <w:rFonts w:asciiTheme="minorHAnsi" w:hAnsiTheme="minorHAnsi"/>
                <w:sz w:val="11"/>
              </w:rPr>
              <w:tab/>
            </w:r>
            <w:r>
              <w:rPr>
                <w:rFonts w:asciiTheme="minorHAnsi" w:hAnsiTheme="minorHAnsi"/>
                <w:sz w:val="17"/>
              </w:rPr>
              <w:t>Polska, Ustawa o udostępnianiu informacji o środowisku i jego ochronie, udziale społeczeństwa w ochronie środowiska oraz o ocenach oddziaływania na środowisko z dnia 3 października 2008 r., art. 33 ust. 2.</w:t>
            </w:r>
          </w:p>
        </w:tc>
      </w:tr>
      <w:tr w:rsidR="00DF4758" w:rsidRPr="0075026B" w14:paraId="6D7281AA" w14:textId="77777777" w:rsidTr="00FD2C82">
        <w:trPr>
          <w:trHeight w:val="348"/>
        </w:trPr>
        <w:tc>
          <w:tcPr>
            <w:tcW w:w="5000" w:type="pct"/>
            <w:gridSpan w:val="2"/>
            <w:shd w:val="clear" w:color="auto" w:fill="FDE4D0"/>
          </w:tcPr>
          <w:p w14:paraId="67561BB9" w14:textId="77777777" w:rsidR="00DF4758" w:rsidRPr="0075026B" w:rsidRDefault="00DF4758">
            <w:pPr>
              <w:spacing w:after="0" w:line="240" w:lineRule="auto"/>
              <w:ind w:left="210" w:hanging="210"/>
              <w:rPr>
                <w:rFonts w:asciiTheme="minorHAnsi" w:hAnsiTheme="minorHAnsi" w:cstheme="minorHAnsi"/>
                <w:sz w:val="17"/>
              </w:rPr>
            </w:pPr>
            <w:bookmarkStart w:id="792" w:name="_bookmark869"/>
            <w:bookmarkEnd w:id="792"/>
            <w:r>
              <w:rPr>
                <w:rFonts w:asciiTheme="minorHAnsi" w:hAnsiTheme="minorHAnsi"/>
                <w:sz w:val="11"/>
              </w:rPr>
              <w:t>281</w:t>
            </w:r>
            <w:r>
              <w:rPr>
                <w:rFonts w:asciiTheme="minorHAnsi" w:hAnsiTheme="minorHAnsi"/>
                <w:sz w:val="11"/>
              </w:rPr>
              <w:tab/>
            </w:r>
            <w:r>
              <w:rPr>
                <w:rFonts w:asciiTheme="minorHAnsi" w:hAnsiTheme="minorHAnsi"/>
                <w:sz w:val="17"/>
              </w:rPr>
              <w:t>Na przykład Czechy, Dania, Estonia, Finlandia, Łotwa, Niderlandy, Hiszpania i Szwecja.</w:t>
            </w:r>
          </w:p>
        </w:tc>
      </w:tr>
      <w:tr w:rsidR="00DF4758" w:rsidRPr="0075026B" w14:paraId="620CF227" w14:textId="77777777" w:rsidTr="00FD2C82">
        <w:trPr>
          <w:trHeight w:val="348"/>
        </w:trPr>
        <w:tc>
          <w:tcPr>
            <w:tcW w:w="5000" w:type="pct"/>
            <w:gridSpan w:val="2"/>
            <w:shd w:val="clear" w:color="auto" w:fill="F8B887"/>
          </w:tcPr>
          <w:p w14:paraId="5CE54174" w14:textId="77777777" w:rsidR="00DF4758" w:rsidRPr="0075026B" w:rsidRDefault="00DF4758">
            <w:pPr>
              <w:spacing w:after="0" w:line="240" w:lineRule="auto"/>
              <w:ind w:left="210" w:hanging="210"/>
              <w:rPr>
                <w:rFonts w:asciiTheme="minorHAnsi" w:hAnsiTheme="minorHAnsi" w:cstheme="minorHAnsi"/>
                <w:sz w:val="17"/>
              </w:rPr>
            </w:pPr>
            <w:bookmarkStart w:id="793" w:name="_bookmark870"/>
            <w:bookmarkEnd w:id="793"/>
            <w:r>
              <w:rPr>
                <w:rFonts w:asciiTheme="minorHAnsi" w:hAnsiTheme="minorHAnsi"/>
                <w:sz w:val="11"/>
              </w:rPr>
              <w:t>282</w:t>
            </w:r>
            <w:r>
              <w:rPr>
                <w:rFonts w:asciiTheme="minorHAnsi" w:hAnsiTheme="minorHAnsi"/>
                <w:sz w:val="11"/>
              </w:rPr>
              <w:tab/>
            </w:r>
            <w:r>
              <w:rPr>
                <w:rFonts w:asciiTheme="minorHAnsi" w:hAnsiTheme="minorHAnsi"/>
                <w:i/>
                <w:sz w:val="17"/>
              </w:rPr>
              <w:t>Celulozownie na rzece Urugwaj (Argentyna przeciwko Urugwajowi)</w:t>
            </w:r>
            <w:r>
              <w:rPr>
                <w:rFonts w:asciiTheme="minorHAnsi" w:hAnsiTheme="minorHAnsi"/>
                <w:sz w:val="17"/>
              </w:rPr>
              <w:t>, wyrok,</w:t>
            </w:r>
            <w:r>
              <w:rPr>
                <w:rFonts w:asciiTheme="minorHAnsi" w:hAnsiTheme="minorHAnsi"/>
                <w:i/>
                <w:sz w:val="17"/>
              </w:rPr>
              <w:t xml:space="preserve"> I.C.J. Raporty 2010</w:t>
            </w:r>
            <w:r>
              <w:rPr>
                <w:rFonts w:asciiTheme="minorHAnsi" w:hAnsiTheme="minorHAnsi"/>
                <w:sz w:val="17"/>
              </w:rPr>
              <w:t>.</w:t>
            </w:r>
          </w:p>
        </w:tc>
      </w:tr>
      <w:tr w:rsidR="00DF4758" w:rsidRPr="0075026B" w14:paraId="54CC3436" w14:textId="77777777" w:rsidTr="00FD2C82">
        <w:trPr>
          <w:trHeight w:val="865"/>
        </w:trPr>
        <w:tc>
          <w:tcPr>
            <w:tcW w:w="5000" w:type="pct"/>
            <w:gridSpan w:val="2"/>
            <w:shd w:val="clear" w:color="auto" w:fill="FDE4D0"/>
          </w:tcPr>
          <w:p w14:paraId="25B2BB67" w14:textId="77777777" w:rsidR="00DF4758" w:rsidRPr="0075026B" w:rsidRDefault="00DF4758">
            <w:pPr>
              <w:spacing w:after="0" w:line="240" w:lineRule="auto"/>
              <w:ind w:left="210" w:hanging="210"/>
              <w:rPr>
                <w:rFonts w:asciiTheme="minorHAnsi" w:hAnsiTheme="minorHAnsi" w:cstheme="minorHAnsi"/>
                <w:sz w:val="17"/>
              </w:rPr>
            </w:pPr>
            <w:bookmarkStart w:id="794" w:name="_bookmark871"/>
            <w:bookmarkEnd w:id="794"/>
            <w:r>
              <w:rPr>
                <w:rFonts w:asciiTheme="minorHAnsi" w:hAnsiTheme="minorHAnsi"/>
                <w:sz w:val="11"/>
              </w:rPr>
              <w:t>283</w:t>
            </w:r>
            <w:r>
              <w:rPr>
                <w:rFonts w:asciiTheme="minorHAnsi" w:hAnsiTheme="minorHAnsi"/>
                <w:sz w:val="11"/>
              </w:rPr>
              <w:tab/>
            </w:r>
            <w:r>
              <w:rPr>
                <w:rFonts w:asciiTheme="minorHAnsi" w:hAnsiTheme="minorHAnsi"/>
                <w:sz w:val="17"/>
              </w:rPr>
              <w:t>Aby zapoznać się z przeglądem, zob. ECE, „</w:t>
            </w:r>
            <w:proofErr w:type="spellStart"/>
            <w:r>
              <w:rPr>
                <w:rFonts w:asciiTheme="minorHAnsi" w:hAnsiTheme="minorHAnsi"/>
                <w:sz w:val="17"/>
              </w:rPr>
              <w:t>Review</w:t>
            </w:r>
            <w:proofErr w:type="spellEnd"/>
            <w:r>
              <w:rPr>
                <w:rFonts w:asciiTheme="minorHAnsi" w:hAnsiTheme="minorHAnsi"/>
                <w:sz w:val="17"/>
              </w:rPr>
              <w:t xml:space="preserve"> of </w:t>
            </w:r>
            <w:proofErr w:type="spellStart"/>
            <w:r>
              <w:rPr>
                <w:rFonts w:asciiTheme="minorHAnsi" w:hAnsiTheme="minorHAnsi"/>
                <w:sz w:val="17"/>
              </w:rPr>
              <w:t>transboundary</w:t>
            </w:r>
            <w:proofErr w:type="spellEnd"/>
            <w:r>
              <w:rPr>
                <w:rFonts w:asciiTheme="minorHAnsi" w:hAnsiTheme="minorHAnsi"/>
                <w:sz w:val="17"/>
              </w:rPr>
              <w:t xml:space="preserve"> EIA </w:t>
            </w:r>
            <w:proofErr w:type="spellStart"/>
            <w:r>
              <w:rPr>
                <w:rFonts w:asciiTheme="minorHAnsi" w:hAnsiTheme="minorHAnsi"/>
                <w:sz w:val="17"/>
              </w:rPr>
              <w:t>provisions</w:t>
            </w:r>
            <w:proofErr w:type="spellEnd"/>
            <w:r>
              <w:rPr>
                <w:rFonts w:asciiTheme="minorHAnsi" w:hAnsiTheme="minorHAnsi"/>
                <w:sz w:val="17"/>
              </w:rPr>
              <w:t xml:space="preserve"> and </w:t>
            </w:r>
            <w:proofErr w:type="spellStart"/>
            <w:r>
              <w:rPr>
                <w:rFonts w:asciiTheme="minorHAnsi" w:hAnsiTheme="minorHAnsi"/>
                <w:sz w:val="17"/>
              </w:rPr>
              <w:t>initiatives</w:t>
            </w:r>
            <w:proofErr w:type="spellEnd"/>
            <w:r>
              <w:rPr>
                <w:rFonts w:asciiTheme="minorHAnsi" w:hAnsiTheme="minorHAnsi"/>
                <w:sz w:val="17"/>
              </w:rPr>
              <w:t xml:space="preserve"> in </w:t>
            </w:r>
            <w:proofErr w:type="spellStart"/>
            <w:r>
              <w:rPr>
                <w:rFonts w:asciiTheme="minorHAnsi" w:hAnsiTheme="minorHAnsi"/>
                <w:sz w:val="17"/>
              </w:rPr>
              <w:t>selected</w:t>
            </w:r>
            <w:proofErr w:type="spellEnd"/>
            <w:r>
              <w:rPr>
                <w:rFonts w:asciiTheme="minorHAnsi" w:hAnsiTheme="minorHAnsi"/>
                <w:sz w:val="17"/>
              </w:rPr>
              <w:t xml:space="preserve"> </w:t>
            </w:r>
            <w:proofErr w:type="spellStart"/>
            <w:r>
              <w:rPr>
                <w:rFonts w:asciiTheme="minorHAnsi" w:hAnsiTheme="minorHAnsi"/>
                <w:sz w:val="17"/>
              </w:rPr>
              <w:t>regional</w:t>
            </w:r>
            <w:proofErr w:type="spellEnd"/>
            <w:r>
              <w:rPr>
                <w:rFonts w:asciiTheme="minorHAnsi" w:hAnsiTheme="minorHAnsi"/>
                <w:sz w:val="17"/>
              </w:rPr>
              <w:t xml:space="preserve"> and </w:t>
            </w:r>
            <w:proofErr w:type="spellStart"/>
            <w:r>
              <w:rPr>
                <w:rFonts w:asciiTheme="minorHAnsi" w:hAnsiTheme="minorHAnsi"/>
                <w:sz w:val="17"/>
              </w:rPr>
              <w:t>multilateral</w:t>
            </w:r>
            <w:proofErr w:type="spellEnd"/>
            <w:r>
              <w:rPr>
                <w:rFonts w:asciiTheme="minorHAnsi" w:hAnsiTheme="minorHAnsi"/>
                <w:sz w:val="17"/>
              </w:rPr>
              <w:t xml:space="preserve"> </w:t>
            </w:r>
            <w:proofErr w:type="spellStart"/>
            <w:r>
              <w:rPr>
                <w:rFonts w:asciiTheme="minorHAnsi" w:hAnsiTheme="minorHAnsi"/>
                <w:sz w:val="17"/>
              </w:rPr>
              <w:t>environmental</w:t>
            </w:r>
            <w:proofErr w:type="spellEnd"/>
            <w:r>
              <w:rPr>
                <w:rFonts w:asciiTheme="minorHAnsi" w:hAnsiTheme="minorHAnsi"/>
                <w:sz w:val="17"/>
              </w:rPr>
              <w:t xml:space="preserve"> </w:t>
            </w:r>
            <w:proofErr w:type="spellStart"/>
            <w:r>
              <w:rPr>
                <w:rFonts w:asciiTheme="minorHAnsi" w:hAnsiTheme="minorHAnsi"/>
                <w:sz w:val="17"/>
              </w:rPr>
              <w:t>agreements</w:t>
            </w:r>
            <w:proofErr w:type="spellEnd"/>
            <w:r>
              <w:rPr>
                <w:rFonts w:asciiTheme="minorHAnsi" w:hAnsiTheme="minorHAnsi"/>
                <w:sz w:val="17"/>
              </w:rPr>
              <w:t xml:space="preserve">”, dokument informacyjny przedstawiony na 9. </w:t>
            </w:r>
            <w:r>
              <w:rPr>
                <w:rFonts w:asciiTheme="minorHAnsi" w:hAnsiTheme="minorHAnsi"/>
                <w:sz w:val="10"/>
              </w:rPr>
              <w:t xml:space="preserve">spotkaniu Grupy Roboczej ds. </w:t>
            </w:r>
            <w:r>
              <w:rPr>
                <w:rFonts w:asciiTheme="minorHAnsi" w:hAnsiTheme="minorHAnsi"/>
                <w:sz w:val="17"/>
              </w:rPr>
              <w:t xml:space="preserve">ocen oddziaływania na środowisko konwencji z </w:t>
            </w:r>
            <w:proofErr w:type="spellStart"/>
            <w:r>
              <w:rPr>
                <w:rFonts w:asciiTheme="minorHAnsi" w:hAnsiTheme="minorHAnsi"/>
                <w:sz w:val="17"/>
              </w:rPr>
              <w:t>Espoo</w:t>
            </w:r>
            <w:proofErr w:type="spellEnd"/>
            <w:r>
              <w:rPr>
                <w:rFonts w:asciiTheme="minorHAnsi" w:hAnsiTheme="minorHAnsi"/>
                <w:sz w:val="17"/>
              </w:rPr>
              <w:t xml:space="preserve"> (Genewa, 3–6 kwietnia 2006 r.). Dostępne pod adresem </w:t>
            </w:r>
            <w:hyperlink r:id="rId352">
              <w:r>
                <w:rPr>
                  <w:rFonts w:asciiTheme="minorHAnsi" w:hAnsiTheme="minorHAnsi"/>
                  <w:sz w:val="17"/>
                  <w:u w:val="single" w:color="EC6608"/>
                </w:rPr>
                <w:t xml:space="preserve">http://www.unece.org/fileadmin/DAM/env/eia/documents/links_between_conventions/Transboundary EIA </w:t>
              </w:r>
              <w:proofErr w:type="spellStart"/>
              <w:r>
                <w:rPr>
                  <w:rFonts w:asciiTheme="minorHAnsi" w:hAnsiTheme="minorHAnsi"/>
                  <w:sz w:val="17"/>
                  <w:u w:val="single" w:color="EC6608"/>
                </w:rPr>
                <w:t>Review</w:t>
              </w:r>
              <w:proofErr w:type="spellEnd"/>
              <w:r>
                <w:rPr>
                  <w:rFonts w:asciiTheme="minorHAnsi" w:hAnsiTheme="minorHAnsi"/>
                  <w:sz w:val="17"/>
                  <w:u w:val="single" w:color="EC6608"/>
                </w:rPr>
                <w:t xml:space="preserve"> - Main.pdf.</w:t>
              </w:r>
            </w:hyperlink>
          </w:p>
        </w:tc>
      </w:tr>
      <w:tr w:rsidR="00DF4758" w:rsidRPr="0075026B" w14:paraId="30191C9A" w14:textId="77777777" w:rsidTr="00FD2C82">
        <w:trPr>
          <w:trHeight w:val="348"/>
        </w:trPr>
        <w:tc>
          <w:tcPr>
            <w:tcW w:w="5000" w:type="pct"/>
            <w:gridSpan w:val="2"/>
            <w:shd w:val="clear" w:color="auto" w:fill="F8B887"/>
          </w:tcPr>
          <w:p w14:paraId="38FBD4A2" w14:textId="77777777" w:rsidR="00DF4758" w:rsidRPr="0075026B" w:rsidRDefault="00DF4758">
            <w:pPr>
              <w:spacing w:after="0" w:line="240" w:lineRule="auto"/>
              <w:ind w:left="210" w:hanging="210"/>
              <w:rPr>
                <w:rFonts w:asciiTheme="minorHAnsi" w:hAnsiTheme="minorHAnsi" w:cstheme="minorHAnsi"/>
                <w:sz w:val="17"/>
              </w:rPr>
            </w:pPr>
            <w:bookmarkStart w:id="795" w:name="_bookmark872"/>
            <w:bookmarkEnd w:id="795"/>
            <w:r>
              <w:rPr>
                <w:rFonts w:asciiTheme="minorHAnsi" w:hAnsiTheme="minorHAnsi"/>
                <w:sz w:val="11"/>
              </w:rPr>
              <w:t>284</w:t>
            </w:r>
            <w:r>
              <w:rPr>
                <w:rFonts w:asciiTheme="minorHAnsi" w:hAnsiTheme="minorHAnsi"/>
                <w:sz w:val="11"/>
              </w:rPr>
              <w:tab/>
            </w:r>
            <w:r>
              <w:rPr>
                <w:rFonts w:asciiTheme="minorHAnsi" w:hAnsiTheme="minorHAnsi"/>
                <w:sz w:val="17"/>
              </w:rPr>
              <w:t>ECE/MP.PP/2008/5, pkt 60.</w:t>
            </w:r>
          </w:p>
        </w:tc>
      </w:tr>
      <w:tr w:rsidR="00DF4758" w:rsidRPr="00655498" w14:paraId="79035CA7" w14:textId="77777777" w:rsidTr="00FD2C82">
        <w:trPr>
          <w:trHeight w:val="348"/>
        </w:trPr>
        <w:tc>
          <w:tcPr>
            <w:tcW w:w="5000" w:type="pct"/>
            <w:gridSpan w:val="2"/>
            <w:shd w:val="clear" w:color="auto" w:fill="FDE4D0"/>
          </w:tcPr>
          <w:p w14:paraId="4E6AF9F0"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t>285</w:t>
            </w:r>
            <w:r w:rsidRPr="00DF4758">
              <w:rPr>
                <w:rFonts w:asciiTheme="minorHAnsi" w:hAnsiTheme="minorHAnsi"/>
                <w:sz w:val="11"/>
                <w:lang w:val="en-US"/>
              </w:rPr>
              <w:tab/>
            </w:r>
            <w:r w:rsidRPr="00DF4758">
              <w:rPr>
                <w:rFonts w:asciiTheme="minorHAnsi" w:hAnsiTheme="minorHAnsi"/>
                <w:sz w:val="17"/>
                <w:lang w:val="en-US"/>
              </w:rPr>
              <w:t>ECE/MP.PP/2008/5/Add.6, pkt 70.</w:t>
            </w:r>
          </w:p>
        </w:tc>
      </w:tr>
      <w:tr w:rsidR="00DF4758" w:rsidRPr="00655498" w14:paraId="3D639E5A" w14:textId="77777777" w:rsidTr="00FD2C82">
        <w:trPr>
          <w:trHeight w:val="348"/>
        </w:trPr>
        <w:tc>
          <w:tcPr>
            <w:tcW w:w="5000" w:type="pct"/>
            <w:gridSpan w:val="2"/>
            <w:shd w:val="clear" w:color="auto" w:fill="F8B887"/>
          </w:tcPr>
          <w:p w14:paraId="11066529" w14:textId="77777777" w:rsidR="00DF4758" w:rsidRPr="00DF4758" w:rsidRDefault="00DF4758">
            <w:pPr>
              <w:spacing w:after="0" w:line="240" w:lineRule="auto"/>
              <w:ind w:left="210" w:hanging="210"/>
              <w:rPr>
                <w:rFonts w:asciiTheme="minorHAnsi" w:hAnsiTheme="minorHAnsi" w:cstheme="minorHAnsi"/>
                <w:sz w:val="17"/>
                <w:lang w:val="en-US"/>
              </w:rPr>
            </w:pPr>
            <w:bookmarkStart w:id="796" w:name="_bookmark874"/>
            <w:bookmarkEnd w:id="796"/>
            <w:r w:rsidRPr="00DF4758">
              <w:rPr>
                <w:rFonts w:asciiTheme="minorHAnsi" w:hAnsiTheme="minorHAnsi"/>
                <w:sz w:val="11"/>
                <w:lang w:val="en-US"/>
              </w:rPr>
              <w:t>286</w:t>
            </w:r>
            <w:r w:rsidRPr="00DF4758">
              <w:rPr>
                <w:rFonts w:asciiTheme="minorHAnsi" w:hAnsiTheme="minorHAnsi"/>
                <w:sz w:val="11"/>
                <w:lang w:val="en-US"/>
              </w:rPr>
              <w:tab/>
            </w:r>
            <w:r w:rsidRPr="00DF4758">
              <w:rPr>
                <w:rFonts w:asciiTheme="minorHAnsi" w:hAnsiTheme="minorHAnsi"/>
                <w:sz w:val="17"/>
                <w:lang w:val="en-US"/>
              </w:rPr>
              <w:t>ECE/MP.PP/C.1/2009/4/Add.1, pkt 44.</w:t>
            </w:r>
          </w:p>
        </w:tc>
      </w:tr>
      <w:tr w:rsidR="00DF4758" w:rsidRPr="00655498" w14:paraId="7B4B5CD9" w14:textId="77777777" w:rsidTr="00FD2C82">
        <w:trPr>
          <w:trHeight w:val="348"/>
        </w:trPr>
        <w:tc>
          <w:tcPr>
            <w:tcW w:w="5000" w:type="pct"/>
            <w:gridSpan w:val="2"/>
            <w:shd w:val="clear" w:color="auto" w:fill="FDE4D0"/>
          </w:tcPr>
          <w:p w14:paraId="31BEAEF9" w14:textId="77777777" w:rsidR="00DF4758" w:rsidRPr="00DF4758" w:rsidRDefault="00DF4758">
            <w:pPr>
              <w:spacing w:after="0" w:line="240" w:lineRule="auto"/>
              <w:ind w:left="210" w:hanging="210"/>
              <w:rPr>
                <w:rFonts w:asciiTheme="minorHAnsi" w:hAnsiTheme="minorHAnsi" w:cstheme="minorHAnsi"/>
                <w:sz w:val="17"/>
                <w:lang w:val="en-US"/>
              </w:rPr>
            </w:pPr>
            <w:bookmarkStart w:id="797" w:name="_bookmark875"/>
            <w:bookmarkEnd w:id="797"/>
            <w:r w:rsidRPr="00DF4758">
              <w:rPr>
                <w:rFonts w:asciiTheme="minorHAnsi" w:hAnsiTheme="minorHAnsi"/>
                <w:sz w:val="11"/>
                <w:lang w:val="en-US"/>
              </w:rPr>
              <w:t>287</w:t>
            </w:r>
            <w:r w:rsidRPr="00DF4758">
              <w:rPr>
                <w:rFonts w:asciiTheme="minorHAnsi" w:hAnsiTheme="minorHAnsi"/>
                <w:sz w:val="11"/>
                <w:lang w:val="en-US"/>
              </w:rPr>
              <w:tab/>
            </w:r>
            <w:r w:rsidRPr="00DF4758">
              <w:rPr>
                <w:rFonts w:asciiTheme="minorHAnsi" w:hAnsiTheme="minorHAnsi"/>
                <w:sz w:val="17"/>
                <w:lang w:val="en-US"/>
              </w:rPr>
              <w:t>ECE/MP.PP/C.1/2009/8/Add.1, pkt 92.</w:t>
            </w:r>
          </w:p>
        </w:tc>
      </w:tr>
      <w:tr w:rsidR="00DF4758" w:rsidRPr="00655498" w14:paraId="4E283D93" w14:textId="77777777" w:rsidTr="00FD2C82">
        <w:trPr>
          <w:trHeight w:val="348"/>
        </w:trPr>
        <w:tc>
          <w:tcPr>
            <w:tcW w:w="5000" w:type="pct"/>
            <w:gridSpan w:val="2"/>
            <w:shd w:val="clear" w:color="auto" w:fill="F8B887"/>
          </w:tcPr>
          <w:p w14:paraId="1535DB3C" w14:textId="77777777" w:rsidR="00DF4758" w:rsidRPr="00DF4758" w:rsidRDefault="00DF4758">
            <w:pPr>
              <w:spacing w:after="0" w:line="240" w:lineRule="auto"/>
              <w:ind w:left="210" w:hanging="210"/>
              <w:rPr>
                <w:rFonts w:asciiTheme="minorHAnsi" w:hAnsiTheme="minorHAnsi" w:cstheme="minorHAnsi"/>
                <w:sz w:val="17"/>
                <w:lang w:val="en-US"/>
              </w:rPr>
            </w:pPr>
            <w:bookmarkStart w:id="798" w:name="_bookmark876"/>
            <w:bookmarkEnd w:id="798"/>
            <w:r w:rsidRPr="00DF4758">
              <w:rPr>
                <w:rFonts w:asciiTheme="minorHAnsi" w:hAnsiTheme="minorHAnsi"/>
                <w:sz w:val="11"/>
                <w:lang w:val="en-US"/>
              </w:rPr>
              <w:t>288</w:t>
            </w:r>
            <w:r w:rsidRPr="00DF4758">
              <w:rPr>
                <w:rFonts w:asciiTheme="minorHAnsi" w:hAnsiTheme="minorHAnsi"/>
                <w:sz w:val="11"/>
                <w:lang w:val="en-US"/>
              </w:rPr>
              <w:tab/>
            </w:r>
            <w:r w:rsidRPr="00DF4758">
              <w:rPr>
                <w:rFonts w:asciiTheme="minorHAnsi" w:hAnsiTheme="minorHAnsi"/>
                <w:sz w:val="17"/>
                <w:lang w:val="en-US"/>
              </w:rPr>
              <w:t>ECE/MP.PP/2011/11/Add.2, pkt 89.</w:t>
            </w:r>
          </w:p>
        </w:tc>
      </w:tr>
      <w:tr w:rsidR="00DF4758" w:rsidRPr="0075026B" w14:paraId="3B35CDC6" w14:textId="77777777" w:rsidTr="00FD2C82">
        <w:trPr>
          <w:trHeight w:val="348"/>
        </w:trPr>
        <w:tc>
          <w:tcPr>
            <w:tcW w:w="5000" w:type="pct"/>
            <w:gridSpan w:val="2"/>
            <w:shd w:val="clear" w:color="auto" w:fill="FDE4D0"/>
          </w:tcPr>
          <w:p w14:paraId="78CF13C1" w14:textId="77777777" w:rsidR="00DF4758" w:rsidRPr="0075026B" w:rsidRDefault="00DF4758">
            <w:pPr>
              <w:spacing w:after="0" w:line="240" w:lineRule="auto"/>
              <w:ind w:left="210" w:hanging="210"/>
              <w:rPr>
                <w:rFonts w:asciiTheme="minorHAnsi" w:hAnsiTheme="minorHAnsi" w:cstheme="minorHAnsi"/>
                <w:sz w:val="17"/>
              </w:rPr>
            </w:pPr>
            <w:bookmarkStart w:id="799" w:name="_bookmark877"/>
            <w:bookmarkEnd w:id="799"/>
            <w:r>
              <w:rPr>
                <w:rFonts w:asciiTheme="minorHAnsi" w:hAnsiTheme="minorHAnsi"/>
                <w:sz w:val="11"/>
              </w:rPr>
              <w:lastRenderedPageBreak/>
              <w:t>289</w:t>
            </w:r>
            <w:r>
              <w:rPr>
                <w:rFonts w:asciiTheme="minorHAnsi" w:hAnsiTheme="minorHAnsi"/>
                <w:sz w:val="11"/>
              </w:rPr>
              <w:tab/>
            </w:r>
            <w:r>
              <w:rPr>
                <w:rFonts w:asciiTheme="minorHAnsi" w:hAnsiTheme="minorHAnsi"/>
                <w:sz w:val="17"/>
              </w:rPr>
              <w:t>Ibid., pkt 90.</w:t>
            </w:r>
          </w:p>
        </w:tc>
      </w:tr>
      <w:tr w:rsidR="00DF4758" w:rsidRPr="0075026B" w14:paraId="6E31886E" w14:textId="77777777" w:rsidTr="00FD2C82">
        <w:trPr>
          <w:trHeight w:val="348"/>
        </w:trPr>
        <w:tc>
          <w:tcPr>
            <w:tcW w:w="5000" w:type="pct"/>
            <w:gridSpan w:val="2"/>
            <w:shd w:val="clear" w:color="auto" w:fill="F8B887"/>
          </w:tcPr>
          <w:p w14:paraId="1A23E5BF" w14:textId="77777777" w:rsidR="00DF4758" w:rsidRPr="0075026B" w:rsidRDefault="00DF4758">
            <w:pPr>
              <w:spacing w:after="0" w:line="240" w:lineRule="auto"/>
              <w:ind w:left="210" w:hanging="210"/>
              <w:rPr>
                <w:rFonts w:asciiTheme="minorHAnsi" w:hAnsiTheme="minorHAnsi" w:cstheme="minorHAnsi"/>
                <w:sz w:val="17"/>
              </w:rPr>
            </w:pPr>
            <w:bookmarkStart w:id="800" w:name="_bookmark878"/>
            <w:bookmarkEnd w:id="800"/>
            <w:r>
              <w:rPr>
                <w:rFonts w:asciiTheme="minorHAnsi" w:hAnsiTheme="minorHAnsi"/>
                <w:sz w:val="11"/>
              </w:rPr>
              <w:t>290</w:t>
            </w:r>
            <w:r>
              <w:rPr>
                <w:rFonts w:asciiTheme="minorHAnsi" w:hAnsiTheme="minorHAnsi"/>
                <w:sz w:val="11"/>
              </w:rPr>
              <w:tab/>
            </w:r>
            <w:r>
              <w:rPr>
                <w:rFonts w:asciiTheme="minorHAnsi" w:hAnsiTheme="minorHAnsi"/>
                <w:sz w:val="17"/>
              </w:rPr>
              <w:t>Ibid., pkt 117 (a) (iii).</w:t>
            </w:r>
          </w:p>
        </w:tc>
      </w:tr>
      <w:tr w:rsidR="00DF4758" w:rsidRPr="00655498" w14:paraId="62B979CC" w14:textId="77777777" w:rsidTr="00FD2C82">
        <w:trPr>
          <w:trHeight w:val="348"/>
        </w:trPr>
        <w:tc>
          <w:tcPr>
            <w:tcW w:w="5000" w:type="pct"/>
            <w:gridSpan w:val="2"/>
            <w:shd w:val="clear" w:color="auto" w:fill="FDE4D0"/>
          </w:tcPr>
          <w:p w14:paraId="7D4BDF11" w14:textId="77777777" w:rsidR="00DF4758" w:rsidRPr="00DF4758" w:rsidRDefault="00DF4758">
            <w:pPr>
              <w:spacing w:after="0" w:line="240" w:lineRule="auto"/>
              <w:ind w:left="210" w:hanging="210"/>
              <w:rPr>
                <w:rFonts w:asciiTheme="minorHAnsi" w:hAnsiTheme="minorHAnsi" w:cstheme="minorHAnsi"/>
                <w:sz w:val="17"/>
                <w:lang w:val="en-US"/>
              </w:rPr>
            </w:pPr>
            <w:bookmarkStart w:id="801" w:name="_bookmark879"/>
            <w:bookmarkEnd w:id="801"/>
            <w:r w:rsidRPr="00DF4758">
              <w:rPr>
                <w:rFonts w:asciiTheme="minorHAnsi" w:hAnsiTheme="minorHAnsi"/>
                <w:sz w:val="11"/>
                <w:lang w:val="en-US"/>
              </w:rPr>
              <w:t>291</w:t>
            </w:r>
            <w:r w:rsidRPr="00DF4758">
              <w:rPr>
                <w:rFonts w:asciiTheme="minorHAnsi" w:hAnsiTheme="minorHAnsi"/>
                <w:sz w:val="11"/>
                <w:lang w:val="en-US"/>
              </w:rPr>
              <w:tab/>
            </w:r>
            <w:r w:rsidRPr="00DF4758">
              <w:rPr>
                <w:rFonts w:asciiTheme="minorHAnsi" w:hAnsiTheme="minorHAnsi"/>
                <w:sz w:val="17"/>
                <w:lang w:val="en-US"/>
              </w:rPr>
              <w:t>ECE/MP.PP/2008/5/Add.6, pkt. 71.</w:t>
            </w:r>
          </w:p>
        </w:tc>
      </w:tr>
      <w:tr w:rsidR="00DF4758" w:rsidRPr="0075026B" w14:paraId="278B7C65" w14:textId="77777777" w:rsidTr="00FD2C82">
        <w:trPr>
          <w:trHeight w:val="348"/>
        </w:trPr>
        <w:tc>
          <w:tcPr>
            <w:tcW w:w="5000" w:type="pct"/>
            <w:gridSpan w:val="2"/>
            <w:shd w:val="clear" w:color="auto" w:fill="F8B887"/>
          </w:tcPr>
          <w:p w14:paraId="0082733C" w14:textId="77777777" w:rsidR="00DF4758" w:rsidRPr="0075026B" w:rsidRDefault="00DF4758">
            <w:pPr>
              <w:spacing w:after="0" w:line="240" w:lineRule="auto"/>
              <w:ind w:left="210" w:hanging="210"/>
              <w:rPr>
                <w:rFonts w:asciiTheme="minorHAnsi" w:hAnsiTheme="minorHAnsi" w:cstheme="minorHAnsi"/>
                <w:sz w:val="17"/>
              </w:rPr>
            </w:pPr>
            <w:bookmarkStart w:id="802" w:name="_bookmark880"/>
            <w:bookmarkEnd w:id="802"/>
            <w:r>
              <w:rPr>
                <w:rFonts w:asciiTheme="minorHAnsi" w:hAnsiTheme="minorHAnsi"/>
                <w:sz w:val="11"/>
              </w:rPr>
              <w:t>292</w:t>
            </w:r>
            <w:r>
              <w:rPr>
                <w:rFonts w:asciiTheme="minorHAnsi" w:hAnsiTheme="minorHAnsi"/>
                <w:sz w:val="11"/>
              </w:rPr>
              <w:tab/>
            </w:r>
            <w:r>
              <w:rPr>
                <w:rFonts w:asciiTheme="minorHAnsi" w:hAnsiTheme="minorHAnsi"/>
                <w:sz w:val="17"/>
              </w:rPr>
              <w:t>Ibid.</w:t>
            </w:r>
          </w:p>
        </w:tc>
      </w:tr>
      <w:tr w:rsidR="00DF4758" w:rsidRPr="0075026B" w14:paraId="257C7553" w14:textId="77777777" w:rsidTr="00FD2C82">
        <w:trPr>
          <w:trHeight w:val="348"/>
        </w:trPr>
        <w:tc>
          <w:tcPr>
            <w:tcW w:w="5000" w:type="pct"/>
            <w:gridSpan w:val="2"/>
            <w:shd w:val="clear" w:color="auto" w:fill="FDE4D0"/>
          </w:tcPr>
          <w:p w14:paraId="2D2FFFFE" w14:textId="77777777" w:rsidR="00DF4758" w:rsidRPr="0075026B" w:rsidRDefault="00DF4758">
            <w:pPr>
              <w:spacing w:after="0" w:line="240" w:lineRule="auto"/>
              <w:ind w:left="210" w:hanging="210"/>
              <w:rPr>
                <w:rFonts w:asciiTheme="minorHAnsi" w:hAnsiTheme="minorHAnsi" w:cstheme="minorHAnsi"/>
                <w:sz w:val="17"/>
              </w:rPr>
            </w:pPr>
            <w:bookmarkStart w:id="803" w:name="_bookmark881"/>
            <w:bookmarkEnd w:id="803"/>
            <w:r>
              <w:rPr>
                <w:rFonts w:asciiTheme="minorHAnsi" w:hAnsiTheme="minorHAnsi"/>
                <w:sz w:val="11"/>
              </w:rPr>
              <w:t>293</w:t>
            </w:r>
            <w:r>
              <w:rPr>
                <w:rFonts w:asciiTheme="minorHAnsi" w:hAnsiTheme="minorHAnsi"/>
                <w:sz w:val="11"/>
              </w:rPr>
              <w:tab/>
            </w:r>
            <w:r>
              <w:rPr>
                <w:rFonts w:asciiTheme="minorHAnsi" w:hAnsiTheme="minorHAnsi"/>
                <w:sz w:val="17"/>
              </w:rPr>
              <w:t>Ibid.</w:t>
            </w:r>
          </w:p>
        </w:tc>
      </w:tr>
      <w:tr w:rsidR="00DF4758" w:rsidRPr="00655498" w14:paraId="4E1C6D5B" w14:textId="77777777" w:rsidTr="00FD2C82">
        <w:trPr>
          <w:trHeight w:val="348"/>
        </w:trPr>
        <w:tc>
          <w:tcPr>
            <w:tcW w:w="5000" w:type="pct"/>
            <w:gridSpan w:val="2"/>
            <w:shd w:val="clear" w:color="auto" w:fill="F8B887"/>
          </w:tcPr>
          <w:p w14:paraId="32ADBC45" w14:textId="77777777" w:rsidR="00DF4758" w:rsidRPr="00DF4758" w:rsidRDefault="00DF4758">
            <w:pPr>
              <w:spacing w:after="0" w:line="240" w:lineRule="auto"/>
              <w:ind w:left="210" w:hanging="210"/>
              <w:rPr>
                <w:rFonts w:asciiTheme="minorHAnsi" w:hAnsiTheme="minorHAnsi" w:cstheme="minorHAnsi"/>
                <w:sz w:val="17"/>
                <w:lang w:val="en-US"/>
              </w:rPr>
            </w:pPr>
            <w:bookmarkStart w:id="804" w:name="_bookmark882"/>
            <w:bookmarkEnd w:id="804"/>
            <w:r w:rsidRPr="00DF4758">
              <w:rPr>
                <w:rFonts w:asciiTheme="minorHAnsi" w:hAnsiTheme="minorHAnsi"/>
                <w:sz w:val="11"/>
                <w:lang w:val="en-US"/>
              </w:rPr>
              <w:t>294</w:t>
            </w:r>
            <w:r w:rsidRPr="00DF4758">
              <w:rPr>
                <w:rFonts w:asciiTheme="minorHAnsi" w:hAnsiTheme="minorHAnsi"/>
                <w:sz w:val="11"/>
                <w:lang w:val="en-US"/>
              </w:rPr>
              <w:tab/>
            </w:r>
            <w:r w:rsidRPr="00DF4758">
              <w:rPr>
                <w:rFonts w:asciiTheme="minorHAnsi" w:hAnsiTheme="minorHAnsi"/>
                <w:sz w:val="17"/>
                <w:lang w:val="en-US"/>
              </w:rPr>
              <w:t>ECE/MP.PP/C.1/2007/4/Add.1, pkt 79.</w:t>
            </w:r>
          </w:p>
        </w:tc>
      </w:tr>
      <w:tr w:rsidR="00DF4758" w:rsidRPr="00655498" w14:paraId="096F12C2" w14:textId="77777777" w:rsidTr="00FD2C82">
        <w:trPr>
          <w:trHeight w:val="348"/>
        </w:trPr>
        <w:tc>
          <w:tcPr>
            <w:tcW w:w="5000" w:type="pct"/>
            <w:gridSpan w:val="2"/>
            <w:shd w:val="clear" w:color="auto" w:fill="FDE4D0"/>
          </w:tcPr>
          <w:p w14:paraId="339C2CCA" w14:textId="77777777" w:rsidR="00DF4758" w:rsidRPr="00DF4758" w:rsidRDefault="00DF4758">
            <w:pPr>
              <w:spacing w:after="0" w:line="240" w:lineRule="auto"/>
              <w:ind w:left="210" w:hanging="210"/>
              <w:rPr>
                <w:rFonts w:asciiTheme="minorHAnsi" w:hAnsiTheme="minorHAnsi" w:cstheme="minorHAnsi"/>
                <w:sz w:val="17"/>
                <w:lang w:val="en-US"/>
              </w:rPr>
            </w:pPr>
            <w:bookmarkStart w:id="805" w:name="_bookmark883"/>
            <w:bookmarkEnd w:id="805"/>
            <w:r w:rsidRPr="00DF4758">
              <w:rPr>
                <w:rFonts w:asciiTheme="minorHAnsi" w:hAnsiTheme="minorHAnsi"/>
                <w:sz w:val="11"/>
                <w:lang w:val="en-US"/>
              </w:rPr>
              <w:t>295</w:t>
            </w:r>
            <w:r w:rsidRPr="00DF4758">
              <w:rPr>
                <w:rFonts w:asciiTheme="minorHAnsi" w:hAnsiTheme="minorHAnsi"/>
                <w:sz w:val="11"/>
                <w:lang w:val="en-US"/>
              </w:rPr>
              <w:tab/>
            </w:r>
            <w:r w:rsidRPr="00DF4758">
              <w:rPr>
                <w:rFonts w:asciiTheme="minorHAnsi" w:hAnsiTheme="minorHAnsi"/>
                <w:sz w:val="17"/>
                <w:lang w:val="en-US"/>
              </w:rPr>
              <w:t>ECE/MP.PP/2008/5/Add.6, pkt 74.</w:t>
            </w:r>
          </w:p>
        </w:tc>
      </w:tr>
      <w:tr w:rsidR="00DF4758" w:rsidRPr="0075026B" w14:paraId="049C43FD" w14:textId="77777777" w:rsidTr="00FD2C82">
        <w:trPr>
          <w:trHeight w:val="505"/>
        </w:trPr>
        <w:tc>
          <w:tcPr>
            <w:tcW w:w="5000" w:type="pct"/>
            <w:gridSpan w:val="2"/>
            <w:shd w:val="clear" w:color="auto" w:fill="F8B887"/>
          </w:tcPr>
          <w:p w14:paraId="052F59FF" w14:textId="77777777" w:rsidR="00DF4758" w:rsidRPr="0075026B" w:rsidRDefault="00DF4758">
            <w:pPr>
              <w:spacing w:after="0" w:line="240" w:lineRule="auto"/>
              <w:ind w:left="210" w:hanging="210"/>
              <w:rPr>
                <w:rFonts w:asciiTheme="minorHAnsi" w:hAnsiTheme="minorHAnsi" w:cstheme="minorHAnsi"/>
                <w:sz w:val="17"/>
              </w:rPr>
            </w:pPr>
            <w:bookmarkStart w:id="806" w:name="_bookmark884"/>
            <w:bookmarkEnd w:id="806"/>
            <w:r>
              <w:rPr>
                <w:rFonts w:asciiTheme="minorHAnsi" w:hAnsiTheme="minorHAnsi"/>
                <w:sz w:val="11"/>
              </w:rPr>
              <w:t>296</w:t>
            </w:r>
            <w:r>
              <w:rPr>
                <w:rFonts w:asciiTheme="minorHAnsi" w:hAnsiTheme="minorHAnsi"/>
                <w:sz w:val="11"/>
              </w:rPr>
              <w:tab/>
            </w:r>
            <w:r>
              <w:rPr>
                <w:rFonts w:asciiTheme="minorHAnsi" w:hAnsiTheme="minorHAnsi"/>
                <w:sz w:val="17"/>
              </w:rPr>
              <w:t>„Ustalanie zakresu oceny” jest etapem proceduralnym w procedurze OOŚ, podczas którego określa się zakres badań i informacji podlegających ocenie (w szczególności tych, które mają zostać uwzględnione w raporcie OOŚ). Ustalanie zakresu oceny jest niekiedy nazywane „projektowaniem programu OOŚ”.</w:t>
            </w:r>
          </w:p>
        </w:tc>
      </w:tr>
      <w:tr w:rsidR="00DF4758" w:rsidRPr="0075026B" w14:paraId="769E6689" w14:textId="77777777" w:rsidTr="00FD2C82">
        <w:trPr>
          <w:trHeight w:val="505"/>
        </w:trPr>
        <w:tc>
          <w:tcPr>
            <w:tcW w:w="5000" w:type="pct"/>
            <w:gridSpan w:val="2"/>
            <w:shd w:val="clear" w:color="auto" w:fill="FDE4D0"/>
          </w:tcPr>
          <w:p w14:paraId="79E8E4CC" w14:textId="77777777" w:rsidR="00DF4758" w:rsidRPr="0075026B" w:rsidRDefault="00DF4758">
            <w:pPr>
              <w:spacing w:after="0" w:line="240" w:lineRule="auto"/>
              <w:ind w:left="210" w:hanging="210"/>
              <w:rPr>
                <w:rFonts w:asciiTheme="minorHAnsi" w:hAnsiTheme="minorHAnsi" w:cstheme="minorHAnsi"/>
                <w:sz w:val="17"/>
              </w:rPr>
            </w:pPr>
            <w:bookmarkStart w:id="807" w:name="_bookmark885"/>
            <w:bookmarkEnd w:id="807"/>
            <w:r>
              <w:rPr>
                <w:rFonts w:asciiTheme="minorHAnsi" w:hAnsiTheme="minorHAnsi"/>
                <w:sz w:val="11"/>
              </w:rPr>
              <w:t>297</w:t>
            </w:r>
            <w:r>
              <w:rPr>
                <w:rFonts w:asciiTheme="minorHAnsi" w:hAnsiTheme="minorHAnsi"/>
                <w:sz w:val="11"/>
              </w:rPr>
              <w:tab/>
            </w:r>
            <w:r>
              <w:rPr>
                <w:rFonts w:asciiTheme="minorHAnsi" w:hAnsiTheme="minorHAnsi"/>
                <w:sz w:val="17"/>
              </w:rPr>
              <w:t>„Ustalenie obowiązku przeprowadzenia oceny” to etap proceduralny poprzedzający procedurę OOŚ, podczas którego podejmuje się decyzję, czy dana działalność może mieć znaczący wpływ na środowisko, a zatem czy będzie wymagać przeprowadzenia OOŚ.</w:t>
            </w:r>
          </w:p>
        </w:tc>
      </w:tr>
      <w:tr w:rsidR="00DF4758" w:rsidRPr="0075026B" w14:paraId="1A44EF2D" w14:textId="77777777" w:rsidTr="00FD2C82">
        <w:trPr>
          <w:trHeight w:val="505"/>
        </w:trPr>
        <w:tc>
          <w:tcPr>
            <w:tcW w:w="5000" w:type="pct"/>
            <w:gridSpan w:val="2"/>
            <w:shd w:val="clear" w:color="auto" w:fill="F8B887"/>
          </w:tcPr>
          <w:p w14:paraId="35D07C7F" w14:textId="77777777" w:rsidR="00DF4758" w:rsidRPr="0075026B" w:rsidRDefault="00DF4758">
            <w:pPr>
              <w:spacing w:after="0" w:line="240" w:lineRule="auto"/>
              <w:ind w:left="210" w:hanging="210"/>
              <w:rPr>
                <w:rFonts w:asciiTheme="minorHAnsi" w:hAnsiTheme="minorHAnsi" w:cstheme="minorHAnsi"/>
                <w:sz w:val="17"/>
              </w:rPr>
            </w:pPr>
            <w:bookmarkStart w:id="808" w:name="_bookmark886"/>
            <w:bookmarkEnd w:id="808"/>
            <w:r>
              <w:rPr>
                <w:rFonts w:asciiTheme="minorHAnsi" w:hAnsiTheme="minorHAnsi"/>
                <w:sz w:val="11"/>
              </w:rPr>
              <w:t>298</w:t>
            </w:r>
            <w:r>
              <w:rPr>
                <w:rFonts w:asciiTheme="minorHAnsi" w:hAnsiTheme="minorHAnsi"/>
                <w:sz w:val="11"/>
              </w:rPr>
              <w:tab/>
            </w:r>
            <w:r>
              <w:rPr>
                <w:rFonts w:asciiTheme="minorHAnsi" w:hAnsiTheme="minorHAnsi"/>
                <w:sz w:val="17"/>
              </w:rPr>
              <w:t xml:space="preserve">Komisja Europejska, Dyrekcja Generalna ds. </w:t>
            </w:r>
            <w:proofErr w:type="spellStart"/>
            <w:r w:rsidRPr="00DF4758">
              <w:rPr>
                <w:rFonts w:asciiTheme="minorHAnsi" w:hAnsiTheme="minorHAnsi"/>
                <w:sz w:val="17"/>
                <w:lang w:val="en-US"/>
              </w:rPr>
              <w:t>Środowiska</w:t>
            </w:r>
            <w:proofErr w:type="spellEnd"/>
            <w:r w:rsidRPr="00DF4758">
              <w:rPr>
                <w:rFonts w:asciiTheme="minorHAnsi" w:hAnsiTheme="minorHAnsi"/>
                <w:sz w:val="17"/>
                <w:lang w:val="en-US"/>
              </w:rPr>
              <w:t xml:space="preserve">, </w:t>
            </w:r>
            <w:r w:rsidRPr="00DF4758">
              <w:rPr>
                <w:rFonts w:asciiTheme="minorHAnsi" w:hAnsiTheme="minorHAnsi"/>
                <w:i/>
                <w:sz w:val="17"/>
                <w:lang w:val="en-US"/>
              </w:rPr>
              <w:t>Study concerning the report on the application and effectiveness of the EIA Directive</w:t>
            </w:r>
            <w:r w:rsidRPr="00DF4758">
              <w:rPr>
                <w:rFonts w:asciiTheme="minorHAnsi" w:hAnsiTheme="minorHAnsi"/>
                <w:sz w:val="17"/>
                <w:lang w:val="en-US"/>
              </w:rPr>
              <w:t xml:space="preserve">, </w:t>
            </w:r>
            <w:proofErr w:type="spellStart"/>
            <w:r w:rsidRPr="00DF4758">
              <w:rPr>
                <w:rFonts w:asciiTheme="minorHAnsi" w:hAnsiTheme="minorHAnsi"/>
                <w:sz w:val="17"/>
                <w:lang w:val="en-US"/>
              </w:rPr>
              <w:t>raport</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końcowy</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czerwiec</w:t>
            </w:r>
            <w:proofErr w:type="spellEnd"/>
            <w:r w:rsidRPr="00DF4758">
              <w:rPr>
                <w:rFonts w:asciiTheme="minorHAnsi" w:hAnsiTheme="minorHAnsi"/>
                <w:sz w:val="17"/>
                <w:lang w:val="en-US"/>
              </w:rPr>
              <w:t xml:space="preserve"> 2009. </w:t>
            </w:r>
            <w:r>
              <w:rPr>
                <w:rFonts w:asciiTheme="minorHAnsi" w:hAnsiTheme="minorHAnsi"/>
                <w:sz w:val="17"/>
              </w:rPr>
              <w:t xml:space="preserve">Dostępne pod adresem </w:t>
            </w:r>
            <w:hyperlink r:id="rId353">
              <w:r>
                <w:rPr>
                  <w:rFonts w:asciiTheme="minorHAnsi" w:hAnsiTheme="minorHAnsi"/>
                  <w:sz w:val="17"/>
                  <w:u w:val="single" w:color="EC6608"/>
                </w:rPr>
                <w:t>http://ec.europa.eu/environment/eia/pdf/eia_study_june_09.pdf.</w:t>
              </w:r>
            </w:hyperlink>
          </w:p>
        </w:tc>
      </w:tr>
      <w:tr w:rsidR="00DF4758" w:rsidRPr="00655498" w14:paraId="2D91966A" w14:textId="77777777" w:rsidTr="00FD2C82">
        <w:trPr>
          <w:trHeight w:val="348"/>
        </w:trPr>
        <w:tc>
          <w:tcPr>
            <w:tcW w:w="5000" w:type="pct"/>
            <w:gridSpan w:val="2"/>
            <w:shd w:val="clear" w:color="auto" w:fill="FDE4D0"/>
          </w:tcPr>
          <w:p w14:paraId="61985F6C" w14:textId="77777777" w:rsidR="00DF4758" w:rsidRPr="00DF4758" w:rsidRDefault="00DF4758">
            <w:pPr>
              <w:spacing w:after="0" w:line="240" w:lineRule="auto"/>
              <w:ind w:left="210" w:hanging="210"/>
              <w:rPr>
                <w:rFonts w:asciiTheme="minorHAnsi" w:hAnsiTheme="minorHAnsi" w:cstheme="minorHAnsi"/>
                <w:sz w:val="17"/>
                <w:lang w:val="en-US"/>
              </w:rPr>
            </w:pPr>
            <w:bookmarkStart w:id="809" w:name="_bookmark887"/>
            <w:bookmarkEnd w:id="809"/>
            <w:r w:rsidRPr="00DF4758">
              <w:rPr>
                <w:rFonts w:asciiTheme="minorHAnsi" w:hAnsiTheme="minorHAnsi"/>
                <w:sz w:val="11"/>
                <w:lang w:val="en-US"/>
              </w:rPr>
              <w:t>299</w:t>
            </w:r>
            <w:r w:rsidRPr="00DF4758">
              <w:rPr>
                <w:rFonts w:asciiTheme="minorHAnsi" w:hAnsiTheme="minorHAnsi"/>
                <w:sz w:val="11"/>
                <w:lang w:val="en-US"/>
              </w:rPr>
              <w:tab/>
            </w:r>
            <w:r w:rsidRPr="00DF4758">
              <w:rPr>
                <w:rFonts w:asciiTheme="minorHAnsi" w:hAnsiTheme="minorHAnsi"/>
                <w:sz w:val="17"/>
                <w:lang w:val="en-US"/>
              </w:rPr>
              <w:t>ECE/MP.PP/C.1/2005/2/Add.4, pkt 11.</w:t>
            </w:r>
          </w:p>
        </w:tc>
      </w:tr>
      <w:tr w:rsidR="00DF4758" w:rsidRPr="00655498" w14:paraId="64A7A3B4" w14:textId="77777777" w:rsidTr="00FD2C82">
        <w:trPr>
          <w:trHeight w:val="348"/>
        </w:trPr>
        <w:tc>
          <w:tcPr>
            <w:tcW w:w="5000" w:type="pct"/>
            <w:gridSpan w:val="2"/>
            <w:shd w:val="clear" w:color="auto" w:fill="F8B887"/>
          </w:tcPr>
          <w:p w14:paraId="454434BA" w14:textId="77777777" w:rsidR="00DF4758" w:rsidRPr="00DF4758" w:rsidRDefault="00DF4758">
            <w:pPr>
              <w:spacing w:after="0" w:line="240" w:lineRule="auto"/>
              <w:ind w:left="210" w:hanging="210"/>
              <w:rPr>
                <w:rFonts w:asciiTheme="minorHAnsi" w:hAnsiTheme="minorHAnsi" w:cstheme="minorHAnsi"/>
                <w:sz w:val="17"/>
                <w:lang w:val="en-US"/>
              </w:rPr>
            </w:pPr>
            <w:bookmarkStart w:id="810" w:name="_bookmark888"/>
            <w:bookmarkEnd w:id="810"/>
            <w:r w:rsidRPr="00DF4758">
              <w:rPr>
                <w:rFonts w:asciiTheme="minorHAnsi" w:hAnsiTheme="minorHAnsi"/>
                <w:sz w:val="11"/>
                <w:lang w:val="en-US"/>
              </w:rPr>
              <w:t>300</w:t>
            </w:r>
            <w:r w:rsidRPr="00DF4758">
              <w:rPr>
                <w:rFonts w:asciiTheme="minorHAnsi" w:hAnsiTheme="minorHAnsi"/>
                <w:sz w:val="11"/>
                <w:lang w:val="en-US"/>
              </w:rPr>
              <w:tab/>
            </w:r>
            <w:r w:rsidRPr="00DF4758">
              <w:rPr>
                <w:rFonts w:asciiTheme="minorHAnsi" w:hAnsiTheme="minorHAnsi"/>
                <w:sz w:val="17"/>
                <w:lang w:val="en-US"/>
              </w:rPr>
              <w:t>ECE/MP.PP/2008/5/Add.6, pkt 73.</w:t>
            </w:r>
          </w:p>
        </w:tc>
      </w:tr>
      <w:tr w:rsidR="00DF4758" w:rsidRPr="0075026B" w14:paraId="4A176821" w14:textId="77777777" w:rsidTr="00FD2C82">
        <w:trPr>
          <w:trHeight w:val="505"/>
        </w:trPr>
        <w:tc>
          <w:tcPr>
            <w:tcW w:w="5000" w:type="pct"/>
            <w:gridSpan w:val="2"/>
            <w:shd w:val="clear" w:color="auto" w:fill="FDE4D0"/>
          </w:tcPr>
          <w:p w14:paraId="0E400BF5" w14:textId="77777777" w:rsidR="00DF4758" w:rsidRPr="0075026B" w:rsidRDefault="00DF4758">
            <w:pPr>
              <w:spacing w:after="0" w:line="240" w:lineRule="auto"/>
              <w:ind w:left="210" w:hanging="210"/>
              <w:rPr>
                <w:rFonts w:asciiTheme="minorHAnsi" w:hAnsiTheme="minorHAnsi" w:cstheme="minorHAnsi"/>
                <w:sz w:val="17"/>
              </w:rPr>
            </w:pPr>
            <w:bookmarkStart w:id="811" w:name="_bookmark889"/>
            <w:bookmarkEnd w:id="811"/>
            <w:r>
              <w:rPr>
                <w:rFonts w:asciiTheme="minorHAnsi" w:hAnsiTheme="minorHAnsi"/>
                <w:sz w:val="11"/>
              </w:rPr>
              <w:t>301</w:t>
            </w:r>
            <w:r>
              <w:rPr>
                <w:rFonts w:asciiTheme="minorHAnsi" w:hAnsiTheme="minorHAnsi"/>
                <w:sz w:val="11"/>
              </w:rPr>
              <w:tab/>
            </w:r>
            <w:r>
              <w:rPr>
                <w:rFonts w:asciiTheme="minorHAnsi" w:hAnsiTheme="minorHAnsi"/>
                <w:sz w:val="17"/>
              </w:rPr>
              <w:t xml:space="preserve">Zob. definicja „planowanej działalności”, Konwencja o ocenach oddziaływania na środowisko w kontekście transgranicznym, art. 1 (v), Organizacja Narodów Zjednoczonych, </w:t>
            </w:r>
            <w:r>
              <w:rPr>
                <w:rFonts w:asciiTheme="minorHAnsi" w:hAnsiTheme="minorHAnsi"/>
                <w:i/>
                <w:sz w:val="17"/>
              </w:rPr>
              <w:t xml:space="preserve">Zbiór traktatów </w:t>
            </w:r>
            <w:r>
              <w:rPr>
                <w:rFonts w:asciiTheme="minorHAnsi" w:hAnsiTheme="minorHAnsi"/>
                <w:sz w:val="17"/>
              </w:rPr>
              <w:t>, t. 1989, s. 309.</w:t>
            </w:r>
          </w:p>
        </w:tc>
      </w:tr>
      <w:tr w:rsidR="00DF4758" w:rsidRPr="00655498" w14:paraId="23E7BB6B" w14:textId="77777777" w:rsidTr="00FD2C82">
        <w:trPr>
          <w:trHeight w:val="348"/>
        </w:trPr>
        <w:tc>
          <w:tcPr>
            <w:tcW w:w="5000" w:type="pct"/>
            <w:gridSpan w:val="2"/>
            <w:shd w:val="clear" w:color="auto" w:fill="F8B887"/>
          </w:tcPr>
          <w:p w14:paraId="7F02A7AE" w14:textId="77777777" w:rsidR="00DF4758" w:rsidRPr="00DF4758" w:rsidRDefault="00DF4758">
            <w:pPr>
              <w:spacing w:after="0" w:line="240" w:lineRule="auto"/>
              <w:ind w:left="210" w:hanging="210"/>
              <w:rPr>
                <w:rFonts w:asciiTheme="minorHAnsi" w:hAnsiTheme="minorHAnsi" w:cstheme="minorHAnsi"/>
                <w:sz w:val="17"/>
                <w:lang w:val="en-US"/>
              </w:rPr>
            </w:pPr>
            <w:bookmarkStart w:id="812" w:name="_bookmark890"/>
            <w:bookmarkEnd w:id="812"/>
            <w:r w:rsidRPr="00DF4758">
              <w:rPr>
                <w:rFonts w:asciiTheme="minorHAnsi" w:hAnsiTheme="minorHAnsi"/>
                <w:sz w:val="11"/>
                <w:lang w:val="en-US"/>
              </w:rPr>
              <w:t>302</w:t>
            </w:r>
            <w:r w:rsidRPr="00DF4758">
              <w:rPr>
                <w:rFonts w:asciiTheme="minorHAnsi" w:hAnsiTheme="minorHAnsi"/>
                <w:sz w:val="11"/>
                <w:lang w:val="en-US"/>
              </w:rPr>
              <w:tab/>
            </w:r>
            <w:r w:rsidRPr="00DF4758">
              <w:rPr>
                <w:rFonts w:asciiTheme="minorHAnsi" w:hAnsiTheme="minorHAnsi"/>
                <w:sz w:val="17"/>
                <w:lang w:val="en-US"/>
              </w:rPr>
              <w:t>ECE/MP.PP/C.1/2009/4/Add.1, pkt 49.</w:t>
            </w:r>
          </w:p>
        </w:tc>
      </w:tr>
      <w:tr w:rsidR="00DF4758" w:rsidRPr="00655498" w14:paraId="0675A459" w14:textId="77777777" w:rsidTr="00FD2C82">
        <w:trPr>
          <w:trHeight w:val="348"/>
        </w:trPr>
        <w:tc>
          <w:tcPr>
            <w:tcW w:w="5000" w:type="pct"/>
            <w:gridSpan w:val="2"/>
            <w:shd w:val="clear" w:color="auto" w:fill="FDE4D0"/>
          </w:tcPr>
          <w:p w14:paraId="0C0DBF6E" w14:textId="77777777" w:rsidR="00DF4758" w:rsidRPr="00DF4758" w:rsidRDefault="00DF4758">
            <w:pPr>
              <w:spacing w:after="0" w:line="240" w:lineRule="auto"/>
              <w:ind w:left="210" w:hanging="210"/>
              <w:rPr>
                <w:rFonts w:asciiTheme="minorHAnsi" w:hAnsiTheme="minorHAnsi" w:cstheme="minorHAnsi"/>
                <w:sz w:val="17"/>
                <w:lang w:val="en-US"/>
              </w:rPr>
            </w:pPr>
            <w:bookmarkStart w:id="813" w:name="_bookmark891"/>
            <w:bookmarkEnd w:id="813"/>
            <w:r w:rsidRPr="00DF4758">
              <w:rPr>
                <w:rFonts w:asciiTheme="minorHAnsi" w:hAnsiTheme="minorHAnsi"/>
                <w:sz w:val="11"/>
                <w:lang w:val="en-US"/>
              </w:rPr>
              <w:t>303</w:t>
            </w:r>
            <w:r w:rsidRPr="00DF4758">
              <w:rPr>
                <w:rFonts w:asciiTheme="minorHAnsi" w:hAnsiTheme="minorHAnsi"/>
                <w:sz w:val="11"/>
                <w:lang w:val="en-US"/>
              </w:rPr>
              <w:tab/>
            </w:r>
            <w:r w:rsidRPr="00DF4758">
              <w:rPr>
                <w:rFonts w:asciiTheme="minorHAnsi" w:hAnsiTheme="minorHAnsi"/>
                <w:sz w:val="17"/>
                <w:lang w:val="en-US"/>
              </w:rPr>
              <w:t>ECE/MP.PP/2008/5/Add.6, pkt 78.</w:t>
            </w:r>
          </w:p>
        </w:tc>
      </w:tr>
      <w:tr w:rsidR="00DF4758" w:rsidRPr="0075026B" w14:paraId="1A8E12AF" w14:textId="77777777" w:rsidTr="00FD2C82">
        <w:trPr>
          <w:trHeight w:val="348"/>
        </w:trPr>
        <w:tc>
          <w:tcPr>
            <w:tcW w:w="5000" w:type="pct"/>
            <w:gridSpan w:val="2"/>
            <w:shd w:val="clear" w:color="auto" w:fill="F8B887"/>
          </w:tcPr>
          <w:p w14:paraId="6A2EA573" w14:textId="77777777" w:rsidR="00DF4758" w:rsidRPr="0075026B" w:rsidRDefault="00DF4758">
            <w:pPr>
              <w:spacing w:after="0" w:line="240" w:lineRule="auto"/>
              <w:ind w:left="210" w:hanging="210"/>
              <w:rPr>
                <w:rFonts w:asciiTheme="minorHAnsi" w:hAnsiTheme="minorHAnsi" w:cstheme="minorHAnsi"/>
                <w:sz w:val="17"/>
              </w:rPr>
            </w:pPr>
            <w:bookmarkStart w:id="814" w:name="_bookmark892"/>
            <w:bookmarkEnd w:id="814"/>
            <w:r>
              <w:rPr>
                <w:rFonts w:asciiTheme="minorHAnsi" w:hAnsiTheme="minorHAnsi"/>
                <w:sz w:val="11"/>
              </w:rPr>
              <w:t>304</w:t>
            </w:r>
            <w:r>
              <w:rPr>
                <w:rFonts w:asciiTheme="minorHAnsi" w:hAnsiTheme="minorHAnsi"/>
                <w:sz w:val="11"/>
              </w:rPr>
              <w:tab/>
            </w:r>
            <w:r>
              <w:rPr>
                <w:rFonts w:asciiTheme="minorHAnsi" w:hAnsiTheme="minorHAnsi"/>
                <w:sz w:val="17"/>
              </w:rPr>
              <w:t>Ibid.</w:t>
            </w:r>
          </w:p>
        </w:tc>
      </w:tr>
      <w:tr w:rsidR="00DF4758" w:rsidRPr="0075026B" w14:paraId="6A64FD53" w14:textId="77777777" w:rsidTr="00FD2C82">
        <w:trPr>
          <w:trHeight w:val="505"/>
        </w:trPr>
        <w:tc>
          <w:tcPr>
            <w:tcW w:w="5000" w:type="pct"/>
            <w:gridSpan w:val="2"/>
            <w:shd w:val="clear" w:color="auto" w:fill="FDE4D0"/>
          </w:tcPr>
          <w:p w14:paraId="576F783F" w14:textId="77777777" w:rsidR="00DF4758" w:rsidRPr="0075026B" w:rsidRDefault="00DF4758">
            <w:pPr>
              <w:spacing w:after="0" w:line="240" w:lineRule="auto"/>
              <w:ind w:left="210" w:hanging="210"/>
              <w:rPr>
                <w:rFonts w:asciiTheme="minorHAnsi" w:hAnsiTheme="minorHAnsi" w:cstheme="minorHAnsi"/>
                <w:sz w:val="17"/>
              </w:rPr>
            </w:pPr>
            <w:bookmarkStart w:id="815" w:name="_bookmark893"/>
            <w:bookmarkEnd w:id="815"/>
            <w:r>
              <w:rPr>
                <w:rFonts w:asciiTheme="minorHAnsi" w:hAnsiTheme="minorHAnsi"/>
                <w:sz w:val="11"/>
              </w:rPr>
              <w:t>305</w:t>
            </w:r>
            <w:r>
              <w:rPr>
                <w:rFonts w:asciiTheme="minorHAnsi" w:hAnsiTheme="minorHAnsi"/>
                <w:sz w:val="11"/>
              </w:rPr>
              <w:tab/>
            </w:r>
            <w:r>
              <w:rPr>
                <w:rFonts w:asciiTheme="minorHAnsi" w:hAnsiTheme="minorHAnsi"/>
                <w:sz w:val="17"/>
              </w:rPr>
              <w:t>ECE/MP.PP/2011/11/Add.2 (Ustalenia i zalecenia w odniesieniu do komunikatu ACCC/C/2009/37 dotyczącego przestrzegania prawa przez Białoruś), pkt 81.</w:t>
            </w:r>
          </w:p>
        </w:tc>
      </w:tr>
      <w:tr w:rsidR="00DF4758" w:rsidRPr="00655498" w14:paraId="10D8BA1A" w14:textId="77777777" w:rsidTr="00FD2C82">
        <w:trPr>
          <w:trHeight w:val="348"/>
        </w:trPr>
        <w:tc>
          <w:tcPr>
            <w:tcW w:w="5000" w:type="pct"/>
            <w:gridSpan w:val="2"/>
            <w:shd w:val="clear" w:color="auto" w:fill="F8B887"/>
          </w:tcPr>
          <w:p w14:paraId="3F573D55" w14:textId="77777777" w:rsidR="00DF4758" w:rsidRPr="00DF4758" w:rsidRDefault="00DF4758">
            <w:pPr>
              <w:spacing w:after="0" w:line="240" w:lineRule="auto"/>
              <w:ind w:left="210" w:hanging="210"/>
              <w:rPr>
                <w:rFonts w:asciiTheme="minorHAnsi" w:hAnsiTheme="minorHAnsi" w:cstheme="minorHAnsi"/>
                <w:sz w:val="17"/>
                <w:lang w:val="en-US"/>
              </w:rPr>
            </w:pPr>
            <w:bookmarkStart w:id="816" w:name="_bookmark894"/>
            <w:bookmarkEnd w:id="816"/>
            <w:r w:rsidRPr="00DF4758">
              <w:rPr>
                <w:rFonts w:asciiTheme="minorHAnsi" w:hAnsiTheme="minorHAnsi"/>
                <w:sz w:val="11"/>
                <w:lang w:val="en-US"/>
              </w:rPr>
              <w:t>306</w:t>
            </w:r>
            <w:r w:rsidRPr="00DF4758">
              <w:rPr>
                <w:rFonts w:asciiTheme="minorHAnsi" w:hAnsiTheme="minorHAnsi"/>
                <w:sz w:val="11"/>
                <w:lang w:val="en-US"/>
              </w:rPr>
              <w:tab/>
            </w:r>
            <w:r w:rsidRPr="00DF4758">
              <w:rPr>
                <w:rFonts w:asciiTheme="minorHAnsi" w:hAnsiTheme="minorHAnsi"/>
                <w:sz w:val="17"/>
                <w:lang w:val="en-US"/>
              </w:rPr>
              <w:t>ECE/MP.PP/C.1/2009/8/Add.1, pkt 95.</w:t>
            </w:r>
          </w:p>
        </w:tc>
      </w:tr>
      <w:tr w:rsidR="00DF4758" w:rsidRPr="00655498" w14:paraId="6934E68A" w14:textId="77777777" w:rsidTr="00FD2C82">
        <w:trPr>
          <w:trHeight w:val="348"/>
        </w:trPr>
        <w:tc>
          <w:tcPr>
            <w:tcW w:w="5000" w:type="pct"/>
            <w:gridSpan w:val="2"/>
            <w:shd w:val="clear" w:color="auto" w:fill="FDE4D0"/>
          </w:tcPr>
          <w:p w14:paraId="65683137" w14:textId="77777777" w:rsidR="00DF4758" w:rsidRPr="00DF4758" w:rsidRDefault="00DF4758">
            <w:pPr>
              <w:spacing w:after="0" w:line="240" w:lineRule="auto"/>
              <w:ind w:left="210" w:hanging="210"/>
              <w:rPr>
                <w:rFonts w:asciiTheme="minorHAnsi" w:hAnsiTheme="minorHAnsi" w:cstheme="minorHAnsi"/>
                <w:sz w:val="17"/>
                <w:lang w:val="en-US"/>
              </w:rPr>
            </w:pPr>
            <w:bookmarkStart w:id="817" w:name="_bookmark895"/>
            <w:bookmarkEnd w:id="817"/>
            <w:r w:rsidRPr="00DF4758">
              <w:rPr>
                <w:rFonts w:asciiTheme="minorHAnsi" w:hAnsiTheme="minorHAnsi"/>
                <w:sz w:val="11"/>
                <w:lang w:val="en-US"/>
              </w:rPr>
              <w:t>307</w:t>
            </w:r>
            <w:r w:rsidRPr="00DF4758">
              <w:rPr>
                <w:rFonts w:asciiTheme="minorHAnsi" w:hAnsiTheme="minorHAnsi"/>
                <w:sz w:val="11"/>
                <w:lang w:val="en-US"/>
              </w:rPr>
              <w:tab/>
            </w:r>
            <w:r w:rsidRPr="00DF4758">
              <w:rPr>
                <w:rFonts w:asciiTheme="minorHAnsi" w:hAnsiTheme="minorHAnsi"/>
                <w:sz w:val="17"/>
                <w:lang w:val="en-US"/>
              </w:rPr>
              <w:t>ECE/MP.PP/C.1/2009/8/Add.1, pkt 96.</w:t>
            </w:r>
          </w:p>
        </w:tc>
      </w:tr>
      <w:tr w:rsidR="00DF4758" w:rsidRPr="00655498" w14:paraId="384CC33E" w14:textId="77777777" w:rsidTr="00FD2C82">
        <w:trPr>
          <w:trHeight w:val="348"/>
        </w:trPr>
        <w:tc>
          <w:tcPr>
            <w:tcW w:w="5000" w:type="pct"/>
            <w:gridSpan w:val="2"/>
            <w:shd w:val="clear" w:color="auto" w:fill="F8B887"/>
          </w:tcPr>
          <w:p w14:paraId="2D7D3AFD" w14:textId="77777777" w:rsidR="00DF4758" w:rsidRPr="00DF4758" w:rsidRDefault="00DF4758">
            <w:pPr>
              <w:spacing w:after="0" w:line="240" w:lineRule="auto"/>
              <w:ind w:left="210" w:hanging="210"/>
              <w:rPr>
                <w:rFonts w:asciiTheme="minorHAnsi" w:hAnsiTheme="minorHAnsi" w:cstheme="minorHAnsi"/>
                <w:sz w:val="17"/>
                <w:lang w:val="en-US"/>
              </w:rPr>
            </w:pPr>
            <w:bookmarkStart w:id="818" w:name="_bookmark896"/>
            <w:bookmarkEnd w:id="818"/>
            <w:r w:rsidRPr="00DF4758">
              <w:rPr>
                <w:rFonts w:asciiTheme="minorHAnsi" w:hAnsiTheme="minorHAnsi"/>
                <w:sz w:val="11"/>
                <w:lang w:val="en-US"/>
              </w:rPr>
              <w:t>308</w:t>
            </w:r>
            <w:r w:rsidRPr="00DF4758">
              <w:rPr>
                <w:rFonts w:asciiTheme="minorHAnsi" w:hAnsiTheme="minorHAnsi"/>
                <w:sz w:val="11"/>
                <w:lang w:val="en-US"/>
              </w:rPr>
              <w:tab/>
            </w:r>
            <w:r w:rsidRPr="00DF4758">
              <w:rPr>
                <w:rFonts w:asciiTheme="minorHAnsi" w:hAnsiTheme="minorHAnsi"/>
                <w:sz w:val="17"/>
                <w:lang w:val="en-US"/>
              </w:rPr>
              <w:t>ECE/MP.PP/C.1/2005/2/Add.3, pkt 32.</w:t>
            </w:r>
          </w:p>
        </w:tc>
      </w:tr>
      <w:tr w:rsidR="00DF4758" w:rsidRPr="0075026B" w14:paraId="1846F5A2" w14:textId="77777777" w:rsidTr="00FD2C82">
        <w:trPr>
          <w:trHeight w:val="348"/>
        </w:trPr>
        <w:tc>
          <w:tcPr>
            <w:tcW w:w="5000" w:type="pct"/>
            <w:gridSpan w:val="2"/>
            <w:shd w:val="clear" w:color="auto" w:fill="FDE4D0"/>
          </w:tcPr>
          <w:p w14:paraId="73EAF85D" w14:textId="77777777" w:rsidR="00DF4758" w:rsidRPr="0075026B" w:rsidRDefault="00DF4758">
            <w:pPr>
              <w:spacing w:after="0" w:line="240" w:lineRule="auto"/>
              <w:ind w:left="210" w:hanging="210"/>
              <w:rPr>
                <w:rFonts w:asciiTheme="minorHAnsi" w:hAnsiTheme="minorHAnsi" w:cstheme="minorHAnsi"/>
                <w:sz w:val="17"/>
              </w:rPr>
            </w:pPr>
            <w:bookmarkStart w:id="819" w:name="_bookmark897"/>
            <w:bookmarkEnd w:id="819"/>
            <w:r>
              <w:rPr>
                <w:rFonts w:asciiTheme="minorHAnsi" w:hAnsiTheme="minorHAnsi"/>
                <w:sz w:val="11"/>
              </w:rPr>
              <w:t>309</w:t>
            </w:r>
            <w:r>
              <w:rPr>
                <w:rFonts w:asciiTheme="minorHAnsi" w:hAnsiTheme="minorHAnsi"/>
                <w:sz w:val="11"/>
              </w:rPr>
              <w:tab/>
            </w:r>
            <w:r>
              <w:rPr>
                <w:rFonts w:asciiTheme="minorHAnsi" w:hAnsiTheme="minorHAnsi"/>
                <w:sz w:val="17"/>
              </w:rPr>
              <w:t>Ibid., pkt 32.</w:t>
            </w:r>
          </w:p>
        </w:tc>
      </w:tr>
      <w:tr w:rsidR="00DF4758" w:rsidRPr="0075026B" w14:paraId="33E5040C" w14:textId="77777777" w:rsidTr="00FD2C82">
        <w:trPr>
          <w:trHeight w:val="505"/>
        </w:trPr>
        <w:tc>
          <w:tcPr>
            <w:tcW w:w="5000" w:type="pct"/>
            <w:gridSpan w:val="2"/>
            <w:shd w:val="clear" w:color="auto" w:fill="F8B887"/>
          </w:tcPr>
          <w:p w14:paraId="754A066A" w14:textId="77777777" w:rsidR="00DF4758" w:rsidRPr="0075026B" w:rsidRDefault="00DF4758">
            <w:pPr>
              <w:spacing w:after="0" w:line="240" w:lineRule="auto"/>
              <w:ind w:left="210" w:hanging="210"/>
              <w:rPr>
                <w:rFonts w:asciiTheme="minorHAnsi" w:hAnsiTheme="minorHAnsi" w:cstheme="minorHAnsi"/>
                <w:sz w:val="17"/>
              </w:rPr>
            </w:pPr>
            <w:bookmarkStart w:id="820" w:name="_bookmark898"/>
            <w:bookmarkEnd w:id="820"/>
            <w:r>
              <w:rPr>
                <w:rFonts w:asciiTheme="minorHAnsi" w:hAnsiTheme="minorHAnsi"/>
                <w:sz w:val="11"/>
              </w:rPr>
              <w:t>310</w:t>
            </w:r>
            <w:r>
              <w:rPr>
                <w:rFonts w:asciiTheme="minorHAnsi" w:hAnsiTheme="minorHAnsi"/>
                <w:sz w:val="11"/>
              </w:rPr>
              <w:tab/>
            </w:r>
            <w:r>
              <w:rPr>
                <w:rFonts w:asciiTheme="minorHAnsi" w:hAnsiTheme="minorHAnsi"/>
                <w:sz w:val="17"/>
              </w:rPr>
              <w:t>ECE/MP.PP/2008/5, pkt 55. Raport Komitetu ds. Zgodności został z uznaniem odnotowany podczas spotkanie stron na jego trzeciej sesji poprzez decyzję III/6 w sprawie ogólnych kwestii zgodności (ECE/MP.PP/2008/2/Add.6).</w:t>
            </w:r>
          </w:p>
        </w:tc>
      </w:tr>
      <w:tr w:rsidR="00DF4758" w:rsidRPr="00655498" w14:paraId="6B58E1FD" w14:textId="77777777" w:rsidTr="00FD2C82">
        <w:trPr>
          <w:trHeight w:val="348"/>
        </w:trPr>
        <w:tc>
          <w:tcPr>
            <w:tcW w:w="5000" w:type="pct"/>
            <w:gridSpan w:val="2"/>
            <w:shd w:val="clear" w:color="auto" w:fill="FDE4D0"/>
          </w:tcPr>
          <w:p w14:paraId="73D91DCB" w14:textId="77777777" w:rsidR="00DF4758" w:rsidRPr="00DF4758" w:rsidRDefault="00DF4758">
            <w:pPr>
              <w:spacing w:after="0" w:line="240" w:lineRule="auto"/>
              <w:ind w:left="210" w:hanging="210"/>
              <w:rPr>
                <w:rFonts w:asciiTheme="minorHAnsi" w:hAnsiTheme="minorHAnsi" w:cstheme="minorHAnsi"/>
                <w:sz w:val="17"/>
                <w:lang w:val="en-US"/>
              </w:rPr>
            </w:pPr>
            <w:bookmarkStart w:id="821" w:name="_bookmark899"/>
            <w:bookmarkEnd w:id="821"/>
            <w:r w:rsidRPr="00DF4758">
              <w:rPr>
                <w:rFonts w:asciiTheme="minorHAnsi" w:hAnsiTheme="minorHAnsi"/>
                <w:sz w:val="11"/>
                <w:lang w:val="en-US"/>
              </w:rPr>
              <w:t>311</w:t>
            </w:r>
            <w:r w:rsidRPr="00DF4758">
              <w:rPr>
                <w:rFonts w:asciiTheme="minorHAnsi" w:hAnsiTheme="minorHAnsi"/>
                <w:sz w:val="11"/>
                <w:lang w:val="en-US"/>
              </w:rPr>
              <w:tab/>
            </w:r>
            <w:r w:rsidRPr="00DF4758">
              <w:rPr>
                <w:rFonts w:asciiTheme="minorHAnsi" w:hAnsiTheme="minorHAnsi"/>
                <w:sz w:val="17"/>
                <w:lang w:val="en-US"/>
              </w:rPr>
              <w:t>ECE/MP.PP/2008/5/Add.7, pkt 29.</w:t>
            </w:r>
          </w:p>
        </w:tc>
      </w:tr>
      <w:tr w:rsidR="00DF4758" w:rsidRPr="0075026B" w14:paraId="50406025" w14:textId="77777777" w:rsidTr="00FD2C82">
        <w:trPr>
          <w:trHeight w:val="348"/>
        </w:trPr>
        <w:tc>
          <w:tcPr>
            <w:tcW w:w="5000" w:type="pct"/>
            <w:gridSpan w:val="2"/>
            <w:shd w:val="clear" w:color="auto" w:fill="F8B887"/>
          </w:tcPr>
          <w:p w14:paraId="4BE2A0D1" w14:textId="77777777" w:rsidR="00DF4758" w:rsidRPr="0075026B" w:rsidRDefault="00DF4758">
            <w:pPr>
              <w:spacing w:after="0" w:line="240" w:lineRule="auto"/>
              <w:ind w:left="210" w:hanging="210"/>
              <w:rPr>
                <w:rFonts w:asciiTheme="minorHAnsi" w:hAnsiTheme="minorHAnsi" w:cstheme="minorHAnsi"/>
                <w:sz w:val="17"/>
              </w:rPr>
            </w:pPr>
            <w:bookmarkStart w:id="822" w:name="_bookmark900"/>
            <w:bookmarkEnd w:id="822"/>
            <w:r>
              <w:rPr>
                <w:rFonts w:asciiTheme="minorHAnsi" w:hAnsiTheme="minorHAnsi"/>
                <w:sz w:val="11"/>
              </w:rPr>
              <w:t>312</w:t>
            </w:r>
            <w:r>
              <w:rPr>
                <w:rFonts w:asciiTheme="minorHAnsi" w:hAnsiTheme="minorHAnsi"/>
                <w:sz w:val="11"/>
              </w:rPr>
              <w:tab/>
            </w:r>
            <w:r>
              <w:rPr>
                <w:rFonts w:asciiTheme="minorHAnsi" w:hAnsiTheme="minorHAnsi"/>
                <w:sz w:val="17"/>
              </w:rPr>
              <w:t>Ibid., pkt 30.</w:t>
            </w:r>
          </w:p>
        </w:tc>
      </w:tr>
      <w:tr w:rsidR="00DF4758" w:rsidRPr="0075026B" w14:paraId="564C4006" w14:textId="77777777" w:rsidTr="00FD2C82">
        <w:trPr>
          <w:trHeight w:val="505"/>
        </w:trPr>
        <w:tc>
          <w:tcPr>
            <w:tcW w:w="5000" w:type="pct"/>
            <w:gridSpan w:val="2"/>
            <w:shd w:val="clear" w:color="auto" w:fill="FDE4D0"/>
          </w:tcPr>
          <w:p w14:paraId="50B54CB3" w14:textId="77777777" w:rsidR="00DF4758" w:rsidRPr="0075026B" w:rsidRDefault="00DF4758">
            <w:pPr>
              <w:spacing w:after="0" w:line="240" w:lineRule="auto"/>
              <w:ind w:left="210" w:hanging="210"/>
              <w:rPr>
                <w:rFonts w:asciiTheme="minorHAnsi" w:hAnsiTheme="minorHAnsi" w:cstheme="minorHAnsi"/>
                <w:sz w:val="17"/>
              </w:rPr>
            </w:pPr>
            <w:bookmarkStart w:id="823" w:name="_bookmark901"/>
            <w:bookmarkEnd w:id="823"/>
            <w:r>
              <w:rPr>
                <w:rFonts w:asciiTheme="minorHAnsi" w:hAnsiTheme="minorHAnsi"/>
                <w:sz w:val="11"/>
              </w:rPr>
              <w:t>313</w:t>
            </w:r>
            <w:r>
              <w:rPr>
                <w:rFonts w:asciiTheme="minorHAnsi" w:hAnsiTheme="minorHAnsi"/>
                <w:sz w:val="11"/>
              </w:rPr>
              <w:tab/>
            </w:r>
            <w:r>
              <w:rPr>
                <w:rFonts w:asciiTheme="minorHAnsi" w:hAnsiTheme="minorHAnsi"/>
                <w:sz w:val="17"/>
              </w:rPr>
              <w:t>Węgry, dekret rządu nr 152 z 1995 r. w sprawie procedur oceny oddziaływania na środowisko i sfery działalności podlegającej takiej ocenie, załącznik 3.</w:t>
            </w:r>
          </w:p>
        </w:tc>
      </w:tr>
      <w:tr w:rsidR="00DF4758" w:rsidRPr="0075026B" w14:paraId="48B2DA14" w14:textId="77777777" w:rsidTr="00FD2C82">
        <w:trPr>
          <w:trHeight w:val="348"/>
        </w:trPr>
        <w:tc>
          <w:tcPr>
            <w:tcW w:w="5000" w:type="pct"/>
            <w:gridSpan w:val="2"/>
            <w:shd w:val="clear" w:color="auto" w:fill="F8B887"/>
          </w:tcPr>
          <w:p w14:paraId="46410D95" w14:textId="77777777" w:rsidR="00DF4758" w:rsidRPr="0075026B" w:rsidRDefault="00DF4758">
            <w:pPr>
              <w:spacing w:after="0" w:line="240" w:lineRule="auto"/>
              <w:ind w:left="210" w:hanging="210"/>
              <w:rPr>
                <w:rFonts w:asciiTheme="minorHAnsi" w:hAnsiTheme="minorHAnsi" w:cstheme="minorHAnsi"/>
                <w:sz w:val="17"/>
              </w:rPr>
            </w:pPr>
            <w:bookmarkStart w:id="824" w:name="_bookmark902"/>
            <w:bookmarkEnd w:id="824"/>
            <w:r>
              <w:rPr>
                <w:rFonts w:asciiTheme="minorHAnsi" w:hAnsiTheme="minorHAnsi"/>
                <w:sz w:val="11"/>
              </w:rPr>
              <w:t>314</w:t>
            </w:r>
            <w:r>
              <w:rPr>
                <w:rFonts w:asciiTheme="minorHAnsi" w:hAnsiTheme="minorHAnsi"/>
                <w:sz w:val="11"/>
              </w:rPr>
              <w:tab/>
            </w:r>
            <w:r>
              <w:rPr>
                <w:rFonts w:asciiTheme="minorHAnsi" w:hAnsiTheme="minorHAnsi"/>
                <w:sz w:val="17"/>
              </w:rPr>
              <w:t>Węgry, ustawa LIII z 1995 r. w sprawie ogólnych zasad ochrony środowiska.</w:t>
            </w:r>
          </w:p>
        </w:tc>
      </w:tr>
      <w:tr w:rsidR="00DF4758" w:rsidRPr="00655498" w14:paraId="1289D867" w14:textId="77777777" w:rsidTr="00FD2C82">
        <w:trPr>
          <w:trHeight w:val="348"/>
        </w:trPr>
        <w:tc>
          <w:tcPr>
            <w:tcW w:w="5000" w:type="pct"/>
            <w:gridSpan w:val="2"/>
            <w:shd w:val="clear" w:color="auto" w:fill="FDE4D0"/>
          </w:tcPr>
          <w:p w14:paraId="10652003" w14:textId="77777777" w:rsidR="00DF4758" w:rsidRPr="00DF4758" w:rsidRDefault="00DF4758">
            <w:pPr>
              <w:spacing w:after="0" w:line="240" w:lineRule="auto"/>
              <w:ind w:left="210" w:hanging="210"/>
              <w:rPr>
                <w:rFonts w:asciiTheme="minorHAnsi" w:hAnsiTheme="minorHAnsi" w:cstheme="minorHAnsi"/>
                <w:sz w:val="17"/>
                <w:lang w:val="en-US"/>
              </w:rPr>
            </w:pPr>
            <w:bookmarkStart w:id="825" w:name="_bookmark903"/>
            <w:bookmarkEnd w:id="825"/>
            <w:r w:rsidRPr="00DF4758">
              <w:rPr>
                <w:rFonts w:asciiTheme="minorHAnsi" w:hAnsiTheme="minorHAnsi"/>
                <w:sz w:val="11"/>
                <w:lang w:val="en-US"/>
              </w:rPr>
              <w:t>315</w:t>
            </w:r>
            <w:r w:rsidRPr="00DF4758">
              <w:rPr>
                <w:rFonts w:asciiTheme="minorHAnsi" w:hAnsiTheme="minorHAnsi"/>
                <w:sz w:val="11"/>
                <w:lang w:val="en-US"/>
              </w:rPr>
              <w:tab/>
            </w:r>
            <w:r w:rsidRPr="00DF4758">
              <w:rPr>
                <w:rFonts w:asciiTheme="minorHAnsi" w:hAnsiTheme="minorHAnsi"/>
                <w:sz w:val="17"/>
                <w:lang w:val="en-US"/>
              </w:rPr>
              <w:t>ECE/MP.PP/2008/5/Add.6, pkt 80.</w:t>
            </w:r>
          </w:p>
        </w:tc>
      </w:tr>
      <w:tr w:rsidR="00DF4758" w:rsidRPr="00655498" w14:paraId="1C3FF3B4" w14:textId="77777777" w:rsidTr="00FD2C82">
        <w:trPr>
          <w:trHeight w:val="348"/>
        </w:trPr>
        <w:tc>
          <w:tcPr>
            <w:tcW w:w="5000" w:type="pct"/>
            <w:gridSpan w:val="2"/>
            <w:shd w:val="clear" w:color="auto" w:fill="F8B887"/>
          </w:tcPr>
          <w:p w14:paraId="4D3F9B91" w14:textId="77777777" w:rsidR="00DF4758" w:rsidRPr="00DF4758" w:rsidRDefault="00DF4758">
            <w:pPr>
              <w:spacing w:after="0" w:line="240" w:lineRule="auto"/>
              <w:ind w:left="210" w:hanging="210"/>
              <w:rPr>
                <w:rFonts w:asciiTheme="minorHAnsi" w:hAnsiTheme="minorHAnsi" w:cstheme="minorHAnsi"/>
                <w:sz w:val="17"/>
                <w:lang w:val="en-US"/>
              </w:rPr>
            </w:pPr>
            <w:bookmarkStart w:id="826" w:name="_bookmark904"/>
            <w:bookmarkEnd w:id="826"/>
            <w:r w:rsidRPr="00DF4758">
              <w:rPr>
                <w:rFonts w:asciiTheme="minorHAnsi" w:hAnsiTheme="minorHAnsi"/>
                <w:sz w:val="11"/>
                <w:lang w:val="en-US"/>
              </w:rPr>
              <w:t>316</w:t>
            </w:r>
            <w:r w:rsidRPr="00DF4758">
              <w:rPr>
                <w:rFonts w:asciiTheme="minorHAnsi" w:hAnsiTheme="minorHAnsi"/>
                <w:sz w:val="11"/>
                <w:lang w:val="en-US"/>
              </w:rPr>
              <w:tab/>
            </w:r>
            <w:r w:rsidRPr="00DF4758">
              <w:rPr>
                <w:rFonts w:asciiTheme="minorHAnsi" w:hAnsiTheme="minorHAnsi"/>
                <w:sz w:val="17"/>
                <w:lang w:val="en-US"/>
              </w:rPr>
              <w:t>ECE/MP.PP/2011/11/Add.2, pkt 95.</w:t>
            </w:r>
          </w:p>
        </w:tc>
      </w:tr>
      <w:tr w:rsidR="00DF4758" w:rsidRPr="00655498" w14:paraId="0DDBFBE7" w14:textId="77777777" w:rsidTr="00FD2C82">
        <w:trPr>
          <w:trHeight w:val="348"/>
        </w:trPr>
        <w:tc>
          <w:tcPr>
            <w:tcW w:w="5000" w:type="pct"/>
            <w:gridSpan w:val="2"/>
            <w:shd w:val="clear" w:color="auto" w:fill="FDE4D0"/>
          </w:tcPr>
          <w:p w14:paraId="5C74F4B0" w14:textId="77777777" w:rsidR="00DF4758" w:rsidRPr="00DF4758" w:rsidRDefault="00DF4758">
            <w:pPr>
              <w:spacing w:after="0" w:line="240" w:lineRule="auto"/>
              <w:ind w:left="210" w:hanging="210"/>
              <w:rPr>
                <w:rFonts w:asciiTheme="minorHAnsi" w:hAnsiTheme="minorHAnsi" w:cstheme="minorHAnsi"/>
                <w:sz w:val="17"/>
                <w:lang w:val="en-US"/>
              </w:rPr>
            </w:pPr>
            <w:bookmarkStart w:id="827" w:name="_bookmark905"/>
            <w:bookmarkEnd w:id="827"/>
            <w:r w:rsidRPr="00DF4758">
              <w:rPr>
                <w:rFonts w:asciiTheme="minorHAnsi" w:hAnsiTheme="minorHAnsi"/>
                <w:sz w:val="11"/>
                <w:lang w:val="en-US"/>
              </w:rPr>
              <w:t>317</w:t>
            </w:r>
            <w:r w:rsidRPr="00DF4758">
              <w:rPr>
                <w:rFonts w:asciiTheme="minorHAnsi" w:hAnsiTheme="minorHAnsi"/>
                <w:sz w:val="11"/>
                <w:lang w:val="en-US"/>
              </w:rPr>
              <w:tab/>
            </w:r>
            <w:r w:rsidRPr="00DF4758">
              <w:rPr>
                <w:rFonts w:asciiTheme="minorHAnsi" w:hAnsiTheme="minorHAnsi"/>
                <w:sz w:val="17"/>
                <w:lang w:val="en-US"/>
              </w:rPr>
              <w:t>ECE/MP.PP/2008/5/Add.6, pkt 80.</w:t>
            </w:r>
          </w:p>
        </w:tc>
      </w:tr>
      <w:tr w:rsidR="00DF4758" w:rsidRPr="0075026B" w14:paraId="0F3CE12B" w14:textId="77777777" w:rsidTr="00FD2C82">
        <w:trPr>
          <w:trHeight w:val="505"/>
        </w:trPr>
        <w:tc>
          <w:tcPr>
            <w:tcW w:w="5000" w:type="pct"/>
            <w:gridSpan w:val="2"/>
            <w:shd w:val="clear" w:color="auto" w:fill="F8B887"/>
          </w:tcPr>
          <w:p w14:paraId="4B5B78FA" w14:textId="77777777" w:rsidR="00DF4758" w:rsidRPr="0075026B" w:rsidRDefault="00DF4758">
            <w:pPr>
              <w:spacing w:after="0" w:line="240" w:lineRule="auto"/>
              <w:ind w:left="210" w:hanging="210"/>
              <w:rPr>
                <w:rFonts w:asciiTheme="minorHAnsi" w:hAnsiTheme="minorHAnsi" w:cstheme="minorHAnsi"/>
                <w:sz w:val="17"/>
              </w:rPr>
            </w:pPr>
            <w:bookmarkStart w:id="828" w:name="_bookmark906"/>
            <w:bookmarkEnd w:id="828"/>
            <w:r>
              <w:rPr>
                <w:rFonts w:asciiTheme="minorHAnsi" w:hAnsiTheme="minorHAnsi"/>
                <w:sz w:val="11"/>
              </w:rPr>
              <w:t>318</w:t>
            </w:r>
            <w:r>
              <w:rPr>
                <w:rFonts w:asciiTheme="minorHAnsi" w:hAnsiTheme="minorHAnsi"/>
                <w:sz w:val="11"/>
              </w:rPr>
              <w:tab/>
            </w:r>
            <w:r>
              <w:rPr>
                <w:rFonts w:asciiTheme="minorHAnsi" w:hAnsiTheme="minorHAnsi"/>
                <w:sz w:val="17"/>
              </w:rPr>
              <w:t xml:space="preserve">Komisja Europejska, </w:t>
            </w:r>
            <w:r>
              <w:rPr>
                <w:rFonts w:asciiTheme="minorHAnsi" w:hAnsiTheme="minorHAnsi"/>
                <w:i/>
                <w:sz w:val="17"/>
              </w:rPr>
              <w:t>Dostęp do informacji, udział społeczeństwa i dostęp do wymiaru sprawiedliwości w sprawach dotyczących środowiska na poziomie Wspólnoty – praktyczny przewodnik</w:t>
            </w:r>
            <w:r>
              <w:rPr>
                <w:rFonts w:asciiTheme="minorHAnsi" w:hAnsiTheme="minorHAnsi"/>
                <w:sz w:val="17"/>
              </w:rPr>
              <w:t xml:space="preserve">. Dostępny pod adresem </w:t>
            </w:r>
            <w:hyperlink r:id="rId354">
              <w:r>
                <w:rPr>
                  <w:rFonts w:asciiTheme="minorHAnsi" w:hAnsiTheme="minorHAnsi"/>
                  <w:sz w:val="17"/>
                  <w:u w:val="single" w:color="EC6608"/>
                </w:rPr>
                <w:t xml:space="preserve">http://ec.europa.eu/environment/aarhus/pdf/guide/AR </w:t>
              </w:r>
              <w:proofErr w:type="spellStart"/>
              <w:r>
                <w:rPr>
                  <w:rFonts w:asciiTheme="minorHAnsi" w:hAnsiTheme="minorHAnsi"/>
                  <w:sz w:val="17"/>
                  <w:u w:val="single" w:color="EC6608"/>
                </w:rPr>
                <w:t>Practical</w:t>
              </w:r>
              <w:proofErr w:type="spellEnd"/>
              <w:r>
                <w:rPr>
                  <w:rFonts w:asciiTheme="minorHAnsi" w:hAnsiTheme="minorHAnsi"/>
                  <w:sz w:val="17"/>
                  <w:u w:val="single" w:color="EC6608"/>
                </w:rPr>
                <w:t xml:space="preserve"> Guide EN.pdf.</w:t>
              </w:r>
            </w:hyperlink>
          </w:p>
        </w:tc>
      </w:tr>
      <w:tr w:rsidR="00DF4758" w:rsidRPr="0075026B" w14:paraId="1401A180" w14:textId="77777777" w:rsidTr="00FD2C82">
        <w:trPr>
          <w:trHeight w:val="505"/>
        </w:trPr>
        <w:tc>
          <w:tcPr>
            <w:tcW w:w="5000" w:type="pct"/>
            <w:gridSpan w:val="2"/>
            <w:shd w:val="clear" w:color="auto" w:fill="FDE4D0"/>
          </w:tcPr>
          <w:p w14:paraId="2D96FA00" w14:textId="77777777" w:rsidR="00DF4758" w:rsidRPr="0075026B" w:rsidRDefault="00DF4758">
            <w:pPr>
              <w:spacing w:after="0" w:line="240" w:lineRule="auto"/>
              <w:ind w:left="210" w:hanging="210"/>
              <w:rPr>
                <w:rFonts w:asciiTheme="minorHAnsi" w:hAnsiTheme="minorHAnsi" w:cstheme="minorHAnsi"/>
                <w:sz w:val="17"/>
              </w:rPr>
            </w:pPr>
            <w:bookmarkStart w:id="829" w:name="_bookmark907"/>
            <w:bookmarkEnd w:id="829"/>
            <w:r>
              <w:rPr>
                <w:rFonts w:asciiTheme="minorHAnsi" w:hAnsiTheme="minorHAnsi"/>
                <w:sz w:val="11"/>
              </w:rPr>
              <w:t>319</w:t>
            </w:r>
            <w:r>
              <w:rPr>
                <w:rFonts w:asciiTheme="minorHAnsi" w:hAnsiTheme="minorHAnsi"/>
                <w:sz w:val="11"/>
              </w:rPr>
              <w:tab/>
            </w:r>
            <w:r>
              <w:rPr>
                <w:rFonts w:asciiTheme="minorHAnsi" w:hAnsiTheme="minorHAnsi"/>
                <w:sz w:val="17"/>
              </w:rPr>
              <w:t xml:space="preserve">Austria, Standardy dotyczące udziału społeczeństwa, przyjęte przez austriacką Radę Ministrów w dniu 2 lipca 2008 r., s. 13. Dostępne pod adresem </w:t>
            </w:r>
            <w:hyperlink r:id="rId355">
              <w:r>
                <w:rPr>
                  <w:rFonts w:asciiTheme="minorHAnsi" w:hAnsiTheme="minorHAnsi"/>
                  <w:sz w:val="17"/>
                  <w:u w:val="single" w:color="EC6608"/>
                </w:rPr>
                <w:t>http://www.unece.org/env/pp/ppeg/Austria_pp_standards.pdf.</w:t>
              </w:r>
            </w:hyperlink>
          </w:p>
        </w:tc>
      </w:tr>
      <w:tr w:rsidR="00DF4758" w:rsidRPr="0075026B" w14:paraId="3D761EC5" w14:textId="77777777" w:rsidTr="00FD2C82">
        <w:trPr>
          <w:trHeight w:val="348"/>
        </w:trPr>
        <w:tc>
          <w:tcPr>
            <w:tcW w:w="5000" w:type="pct"/>
            <w:gridSpan w:val="2"/>
            <w:shd w:val="clear" w:color="auto" w:fill="F8B887"/>
          </w:tcPr>
          <w:p w14:paraId="1D9D7AA0" w14:textId="77777777" w:rsidR="00DF4758" w:rsidRPr="0075026B" w:rsidRDefault="00DF4758">
            <w:pPr>
              <w:spacing w:after="0" w:line="240" w:lineRule="auto"/>
              <w:ind w:left="210" w:hanging="210"/>
              <w:rPr>
                <w:rFonts w:asciiTheme="minorHAnsi" w:hAnsiTheme="minorHAnsi" w:cstheme="minorHAnsi"/>
                <w:sz w:val="17"/>
              </w:rPr>
            </w:pPr>
            <w:bookmarkStart w:id="830" w:name="_bookmark908"/>
            <w:bookmarkEnd w:id="830"/>
            <w:r>
              <w:rPr>
                <w:rFonts w:asciiTheme="minorHAnsi" w:hAnsiTheme="minorHAnsi"/>
                <w:sz w:val="11"/>
              </w:rPr>
              <w:t>320</w:t>
            </w:r>
            <w:r>
              <w:rPr>
                <w:rFonts w:asciiTheme="minorHAnsi" w:hAnsiTheme="minorHAnsi"/>
                <w:sz w:val="11"/>
              </w:rPr>
              <w:tab/>
            </w:r>
            <w:r>
              <w:rPr>
                <w:rFonts w:asciiTheme="minorHAnsi" w:hAnsiTheme="minorHAnsi"/>
                <w:sz w:val="17"/>
              </w:rPr>
              <w:t>ECE/MP.PP/C.1/2009/4, pkt 29. Zob. również ECE/MP.PP/C.1/2009/8/Add.1, pkt 98.</w:t>
            </w:r>
          </w:p>
        </w:tc>
      </w:tr>
      <w:tr w:rsidR="00DF4758" w:rsidRPr="00655498" w14:paraId="1D81014E" w14:textId="77777777" w:rsidTr="00FD2C82">
        <w:trPr>
          <w:trHeight w:val="348"/>
        </w:trPr>
        <w:tc>
          <w:tcPr>
            <w:tcW w:w="5000" w:type="pct"/>
            <w:gridSpan w:val="2"/>
            <w:shd w:val="clear" w:color="auto" w:fill="FDE4D0"/>
          </w:tcPr>
          <w:p w14:paraId="778752D1" w14:textId="77777777" w:rsidR="00DF4758" w:rsidRPr="00DF4758" w:rsidRDefault="00DF4758">
            <w:pPr>
              <w:spacing w:after="0" w:line="240" w:lineRule="auto"/>
              <w:ind w:left="210" w:hanging="210"/>
              <w:rPr>
                <w:rFonts w:asciiTheme="minorHAnsi" w:hAnsiTheme="minorHAnsi" w:cstheme="minorHAnsi"/>
                <w:sz w:val="17"/>
                <w:lang w:val="en-US"/>
              </w:rPr>
            </w:pPr>
            <w:bookmarkStart w:id="831" w:name="_bookmark909"/>
            <w:bookmarkEnd w:id="831"/>
            <w:r w:rsidRPr="00DF4758">
              <w:rPr>
                <w:rFonts w:asciiTheme="minorHAnsi" w:hAnsiTheme="minorHAnsi"/>
                <w:sz w:val="11"/>
                <w:lang w:val="en-US"/>
              </w:rPr>
              <w:t>321</w:t>
            </w:r>
            <w:r w:rsidRPr="00DF4758">
              <w:rPr>
                <w:rFonts w:asciiTheme="minorHAnsi" w:hAnsiTheme="minorHAnsi"/>
                <w:sz w:val="11"/>
                <w:lang w:val="en-US"/>
              </w:rPr>
              <w:tab/>
            </w:r>
            <w:r w:rsidRPr="00DF4758">
              <w:rPr>
                <w:rFonts w:asciiTheme="minorHAnsi" w:hAnsiTheme="minorHAnsi"/>
                <w:sz w:val="17"/>
                <w:lang w:val="en-US"/>
              </w:rPr>
              <w:t>ECE/MP.PP/C.1/2009/8/Add.1, pkt 99–100.</w:t>
            </w:r>
          </w:p>
        </w:tc>
      </w:tr>
      <w:tr w:rsidR="00DF4758" w:rsidRPr="00655498" w14:paraId="3D21CACC" w14:textId="77777777" w:rsidTr="00FD2C82">
        <w:trPr>
          <w:trHeight w:val="348"/>
        </w:trPr>
        <w:tc>
          <w:tcPr>
            <w:tcW w:w="5000" w:type="pct"/>
            <w:gridSpan w:val="2"/>
            <w:shd w:val="clear" w:color="auto" w:fill="F8B887"/>
          </w:tcPr>
          <w:p w14:paraId="791BDE08"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t>322</w:t>
            </w:r>
            <w:r w:rsidRPr="00DF4758">
              <w:rPr>
                <w:rFonts w:asciiTheme="minorHAnsi" w:hAnsiTheme="minorHAnsi"/>
                <w:sz w:val="11"/>
                <w:lang w:val="en-US"/>
              </w:rPr>
              <w:tab/>
            </w:r>
            <w:r w:rsidRPr="00DF4758">
              <w:rPr>
                <w:rFonts w:asciiTheme="minorHAnsi" w:hAnsiTheme="minorHAnsi"/>
                <w:sz w:val="17"/>
                <w:lang w:val="en-US"/>
              </w:rPr>
              <w:t>ECE/MP.PP/C.1/2009/4/Add.1, pkt 38.</w:t>
            </w:r>
          </w:p>
        </w:tc>
      </w:tr>
      <w:tr w:rsidR="00DF4758" w:rsidRPr="005922A0" w14:paraId="4598826B" w14:textId="77777777" w:rsidTr="00FD2C82">
        <w:trPr>
          <w:trHeight w:val="685"/>
        </w:trPr>
        <w:tc>
          <w:tcPr>
            <w:tcW w:w="5000" w:type="pct"/>
            <w:gridSpan w:val="2"/>
            <w:shd w:val="clear" w:color="auto" w:fill="FDE4D0"/>
          </w:tcPr>
          <w:p w14:paraId="546DD18B" w14:textId="77777777" w:rsidR="00DF4758" w:rsidRPr="0075026B" w:rsidRDefault="00DF4758">
            <w:pPr>
              <w:spacing w:after="0" w:line="240" w:lineRule="auto"/>
              <w:ind w:left="210" w:hanging="210"/>
              <w:rPr>
                <w:rFonts w:asciiTheme="minorHAnsi" w:hAnsiTheme="minorHAnsi" w:cstheme="minorHAnsi"/>
                <w:sz w:val="17"/>
              </w:rPr>
            </w:pPr>
            <w:bookmarkStart w:id="832" w:name="_bookmark911"/>
            <w:bookmarkEnd w:id="832"/>
            <w:r>
              <w:rPr>
                <w:rFonts w:asciiTheme="minorHAnsi" w:hAnsiTheme="minorHAnsi"/>
                <w:sz w:val="11"/>
              </w:rPr>
              <w:t>323</w:t>
            </w:r>
            <w:r>
              <w:rPr>
                <w:rFonts w:asciiTheme="minorHAnsi" w:hAnsiTheme="minorHAnsi"/>
                <w:sz w:val="11"/>
              </w:rPr>
              <w:tab/>
            </w:r>
            <w:r>
              <w:rPr>
                <w:rFonts w:asciiTheme="minorHAnsi" w:hAnsiTheme="minorHAnsi"/>
                <w:sz w:val="17"/>
              </w:rPr>
              <w:t xml:space="preserve">Grupa zadaniowa ds. udziału społeczeństwa w podejmowaniu decyzji w ramach konwencji z </w:t>
            </w:r>
            <w:proofErr w:type="spellStart"/>
            <w:r>
              <w:rPr>
                <w:rFonts w:asciiTheme="minorHAnsi" w:hAnsiTheme="minorHAnsi"/>
                <w:sz w:val="17"/>
              </w:rPr>
              <w:t>Aarhus</w:t>
            </w:r>
            <w:proofErr w:type="spellEnd"/>
            <w:r>
              <w:rPr>
                <w:rFonts w:asciiTheme="minorHAnsi" w:hAnsiTheme="minorHAnsi"/>
                <w:sz w:val="17"/>
              </w:rPr>
              <w:t xml:space="preserve">, </w:t>
            </w:r>
            <w:r>
              <w:rPr>
                <w:rFonts w:asciiTheme="minorHAnsi" w:hAnsiTheme="minorHAnsi"/>
                <w:i/>
                <w:iCs/>
                <w:sz w:val="17"/>
              </w:rPr>
              <w:t>Zalecenia dotyczące udziału społeczeństwa w podejmowaniu decyzji dotyczących środowiska</w:t>
            </w:r>
            <w:r>
              <w:rPr>
                <w:rFonts w:asciiTheme="minorHAnsi" w:hAnsiTheme="minorHAnsi"/>
                <w:sz w:val="17"/>
              </w:rPr>
              <w:t>, trzeci projekt, 7 marca 2013 r., paragrafy 113, 116. Dostępne pod adresem</w:t>
            </w:r>
          </w:p>
          <w:p w14:paraId="140CAEBF" w14:textId="77777777" w:rsidR="00DF4758" w:rsidRPr="0075026B" w:rsidRDefault="00000000">
            <w:pPr>
              <w:spacing w:after="0" w:line="240" w:lineRule="auto"/>
              <w:ind w:left="210" w:hanging="210"/>
              <w:rPr>
                <w:rFonts w:asciiTheme="minorHAnsi" w:hAnsiTheme="minorHAnsi" w:cstheme="minorHAnsi"/>
                <w:sz w:val="17"/>
              </w:rPr>
            </w:pPr>
            <w:hyperlink r:id="rId356">
              <w:r w:rsidR="00DF4758">
                <w:rPr>
                  <w:rFonts w:asciiTheme="minorHAnsi" w:hAnsiTheme="minorHAnsi"/>
                  <w:sz w:val="17"/>
                  <w:u w:val="single" w:color="EC6608"/>
                </w:rPr>
                <w:t>http://www.unece.org/environmental-policy/treaties/public-participation/aarhus-convention/envpptfwg/envppppdm/ppdm-recs.html</w:t>
              </w:r>
              <w:r w:rsidR="00DF4758">
                <w:rPr>
                  <w:rFonts w:asciiTheme="minorHAnsi" w:hAnsiTheme="minorHAnsi"/>
                  <w:sz w:val="17"/>
                </w:rPr>
                <w:t>.</w:t>
              </w:r>
            </w:hyperlink>
          </w:p>
        </w:tc>
      </w:tr>
      <w:tr w:rsidR="00DF4758" w:rsidRPr="00655498" w14:paraId="79DE98CB" w14:textId="77777777" w:rsidTr="00FD2C82">
        <w:trPr>
          <w:trHeight w:val="348"/>
        </w:trPr>
        <w:tc>
          <w:tcPr>
            <w:tcW w:w="5000" w:type="pct"/>
            <w:gridSpan w:val="2"/>
            <w:shd w:val="clear" w:color="auto" w:fill="F8B887"/>
          </w:tcPr>
          <w:p w14:paraId="06D02315" w14:textId="77777777" w:rsidR="00DF4758" w:rsidRPr="00DF4758" w:rsidRDefault="00DF4758">
            <w:pPr>
              <w:spacing w:after="0" w:line="240" w:lineRule="auto"/>
              <w:ind w:left="210" w:hanging="210"/>
              <w:rPr>
                <w:rFonts w:asciiTheme="minorHAnsi" w:hAnsiTheme="minorHAnsi" w:cstheme="minorHAnsi"/>
                <w:sz w:val="17"/>
                <w:lang w:val="en-US"/>
              </w:rPr>
            </w:pPr>
            <w:bookmarkStart w:id="833" w:name="_bookmark912"/>
            <w:bookmarkEnd w:id="833"/>
            <w:r w:rsidRPr="00DF4758">
              <w:rPr>
                <w:rFonts w:asciiTheme="minorHAnsi" w:hAnsiTheme="minorHAnsi"/>
                <w:sz w:val="11"/>
                <w:lang w:val="en-US"/>
              </w:rPr>
              <w:t>324</w:t>
            </w:r>
            <w:r w:rsidRPr="00DF4758">
              <w:rPr>
                <w:rFonts w:asciiTheme="minorHAnsi" w:hAnsiTheme="minorHAnsi"/>
                <w:sz w:val="11"/>
                <w:lang w:val="en-US"/>
              </w:rPr>
              <w:tab/>
            </w:r>
            <w:r w:rsidRPr="00DF4758">
              <w:rPr>
                <w:rFonts w:asciiTheme="minorHAnsi" w:hAnsiTheme="minorHAnsi"/>
                <w:sz w:val="17"/>
                <w:lang w:val="en-US"/>
              </w:rPr>
              <w:t>ECE/MP.PP/2008/5/Add.6, pkt 81.</w:t>
            </w:r>
          </w:p>
        </w:tc>
      </w:tr>
      <w:tr w:rsidR="00DF4758" w:rsidRPr="0075026B" w14:paraId="59049C8A" w14:textId="77777777" w:rsidTr="00FD2C82">
        <w:trPr>
          <w:trHeight w:val="348"/>
        </w:trPr>
        <w:tc>
          <w:tcPr>
            <w:tcW w:w="5000" w:type="pct"/>
            <w:gridSpan w:val="2"/>
            <w:shd w:val="clear" w:color="auto" w:fill="FDE4D0"/>
          </w:tcPr>
          <w:p w14:paraId="6B989E7A" w14:textId="77777777" w:rsidR="00DF4758" w:rsidRPr="0075026B" w:rsidRDefault="00DF4758">
            <w:pPr>
              <w:spacing w:after="0" w:line="240" w:lineRule="auto"/>
              <w:ind w:left="210" w:hanging="210"/>
              <w:rPr>
                <w:rFonts w:asciiTheme="minorHAnsi" w:hAnsiTheme="minorHAnsi" w:cstheme="minorHAnsi"/>
                <w:sz w:val="17"/>
              </w:rPr>
            </w:pPr>
            <w:bookmarkStart w:id="834" w:name="_bookmark913"/>
            <w:bookmarkEnd w:id="834"/>
            <w:r>
              <w:rPr>
                <w:rFonts w:asciiTheme="minorHAnsi" w:hAnsiTheme="minorHAnsi"/>
                <w:sz w:val="11"/>
              </w:rPr>
              <w:lastRenderedPageBreak/>
              <w:t>325</w:t>
            </w:r>
            <w:r>
              <w:rPr>
                <w:rFonts w:asciiTheme="minorHAnsi" w:hAnsiTheme="minorHAnsi"/>
                <w:sz w:val="11"/>
              </w:rPr>
              <w:tab/>
            </w:r>
            <w:r>
              <w:rPr>
                <w:rFonts w:asciiTheme="minorHAnsi" w:hAnsiTheme="minorHAnsi"/>
                <w:sz w:val="17"/>
              </w:rPr>
              <w:t>Ibid., pkt 82.</w:t>
            </w:r>
          </w:p>
        </w:tc>
      </w:tr>
      <w:tr w:rsidR="00DF4758" w:rsidRPr="0075026B" w14:paraId="21541C33" w14:textId="77777777" w:rsidTr="00FD2C82">
        <w:trPr>
          <w:trHeight w:val="348"/>
        </w:trPr>
        <w:tc>
          <w:tcPr>
            <w:tcW w:w="5000" w:type="pct"/>
            <w:gridSpan w:val="2"/>
            <w:shd w:val="clear" w:color="auto" w:fill="F8B887"/>
          </w:tcPr>
          <w:p w14:paraId="20F63B78" w14:textId="77777777" w:rsidR="00DF4758" w:rsidRPr="0075026B" w:rsidRDefault="00DF4758">
            <w:pPr>
              <w:spacing w:after="0" w:line="240" w:lineRule="auto"/>
              <w:ind w:left="210" w:hanging="210"/>
              <w:rPr>
                <w:rFonts w:asciiTheme="minorHAnsi" w:hAnsiTheme="minorHAnsi" w:cstheme="minorHAnsi"/>
                <w:sz w:val="17"/>
              </w:rPr>
            </w:pPr>
            <w:bookmarkStart w:id="835" w:name="_bookmark914"/>
            <w:bookmarkEnd w:id="835"/>
            <w:r>
              <w:rPr>
                <w:rFonts w:asciiTheme="minorHAnsi" w:hAnsiTheme="minorHAnsi"/>
                <w:sz w:val="11"/>
              </w:rPr>
              <w:t>326</w:t>
            </w:r>
            <w:r>
              <w:rPr>
                <w:rFonts w:asciiTheme="minorHAnsi" w:hAnsiTheme="minorHAnsi"/>
                <w:sz w:val="11"/>
              </w:rPr>
              <w:tab/>
            </w:r>
            <w:r>
              <w:rPr>
                <w:rFonts w:asciiTheme="minorHAnsi" w:hAnsiTheme="minorHAnsi"/>
                <w:sz w:val="17"/>
              </w:rPr>
              <w:t>Ibid., pkt 84.</w:t>
            </w:r>
          </w:p>
        </w:tc>
      </w:tr>
      <w:tr w:rsidR="00DF4758" w:rsidRPr="0075026B" w14:paraId="1FA11BBE" w14:textId="77777777" w:rsidTr="00FD2C82">
        <w:trPr>
          <w:trHeight w:val="348"/>
        </w:trPr>
        <w:tc>
          <w:tcPr>
            <w:tcW w:w="5000" w:type="pct"/>
            <w:gridSpan w:val="2"/>
            <w:shd w:val="clear" w:color="auto" w:fill="FDE4D0"/>
          </w:tcPr>
          <w:p w14:paraId="32CA8D72" w14:textId="77777777" w:rsidR="00DF4758" w:rsidRPr="0075026B" w:rsidRDefault="00DF4758">
            <w:pPr>
              <w:spacing w:after="0" w:line="240" w:lineRule="auto"/>
              <w:ind w:left="210" w:hanging="210"/>
              <w:rPr>
                <w:rFonts w:asciiTheme="minorHAnsi" w:hAnsiTheme="minorHAnsi" w:cstheme="minorHAnsi"/>
                <w:sz w:val="17"/>
              </w:rPr>
            </w:pPr>
            <w:bookmarkStart w:id="836" w:name="_bookmark915"/>
            <w:bookmarkEnd w:id="836"/>
            <w:r>
              <w:rPr>
                <w:rFonts w:asciiTheme="minorHAnsi" w:hAnsiTheme="minorHAnsi"/>
                <w:sz w:val="11"/>
              </w:rPr>
              <w:t>327</w:t>
            </w:r>
            <w:r>
              <w:rPr>
                <w:rFonts w:asciiTheme="minorHAnsi" w:hAnsiTheme="minorHAnsi"/>
                <w:sz w:val="11"/>
              </w:rPr>
              <w:tab/>
            </w:r>
            <w:r>
              <w:rPr>
                <w:rFonts w:asciiTheme="minorHAnsi" w:hAnsiTheme="minorHAnsi"/>
                <w:sz w:val="17"/>
              </w:rPr>
              <w:t>Ibid., pkt 84.</w:t>
            </w:r>
          </w:p>
        </w:tc>
      </w:tr>
      <w:tr w:rsidR="00DF4758" w:rsidRPr="0075026B" w14:paraId="03A5112C" w14:textId="77777777" w:rsidTr="00FD2C82">
        <w:trPr>
          <w:trHeight w:val="348"/>
        </w:trPr>
        <w:tc>
          <w:tcPr>
            <w:tcW w:w="5000" w:type="pct"/>
            <w:gridSpan w:val="2"/>
            <w:shd w:val="clear" w:color="auto" w:fill="F8B887"/>
          </w:tcPr>
          <w:p w14:paraId="02B20CE3" w14:textId="77777777" w:rsidR="00DF4758" w:rsidRPr="0075026B" w:rsidRDefault="00DF4758">
            <w:pPr>
              <w:spacing w:after="0" w:line="240" w:lineRule="auto"/>
              <w:ind w:left="210" w:hanging="210"/>
              <w:rPr>
                <w:rFonts w:asciiTheme="minorHAnsi" w:hAnsiTheme="minorHAnsi" w:cstheme="minorHAnsi"/>
                <w:sz w:val="17"/>
              </w:rPr>
            </w:pPr>
            <w:bookmarkStart w:id="837" w:name="_bookmark916"/>
            <w:bookmarkEnd w:id="837"/>
            <w:r>
              <w:rPr>
                <w:rFonts w:asciiTheme="minorHAnsi" w:hAnsiTheme="minorHAnsi"/>
                <w:sz w:val="11"/>
              </w:rPr>
              <w:t>328</w:t>
            </w:r>
            <w:r>
              <w:rPr>
                <w:rFonts w:asciiTheme="minorHAnsi" w:hAnsiTheme="minorHAnsi"/>
                <w:sz w:val="11"/>
              </w:rPr>
              <w:tab/>
            </w:r>
            <w:r>
              <w:rPr>
                <w:rFonts w:asciiTheme="minorHAnsi" w:hAnsiTheme="minorHAnsi"/>
                <w:sz w:val="17"/>
              </w:rPr>
              <w:t xml:space="preserve">Bułgaria, Ustawa o propozycjach, sygnałach, skargach i wnioskach, </w:t>
            </w:r>
            <w:r>
              <w:rPr>
                <w:rFonts w:asciiTheme="minorHAnsi" w:hAnsiTheme="minorHAnsi"/>
                <w:i/>
                <w:sz w:val="17"/>
              </w:rPr>
              <w:t xml:space="preserve">Dziennik Urzędowy </w:t>
            </w:r>
            <w:r>
              <w:rPr>
                <w:rFonts w:asciiTheme="minorHAnsi" w:hAnsiTheme="minorHAnsi"/>
                <w:sz w:val="17"/>
              </w:rPr>
              <w:t>nr 54, (1988).</w:t>
            </w:r>
          </w:p>
        </w:tc>
      </w:tr>
      <w:tr w:rsidR="00DF4758" w:rsidRPr="0075026B" w14:paraId="37CBEB23" w14:textId="77777777" w:rsidTr="00FD2C82">
        <w:trPr>
          <w:trHeight w:val="348"/>
        </w:trPr>
        <w:tc>
          <w:tcPr>
            <w:tcW w:w="5000" w:type="pct"/>
            <w:gridSpan w:val="2"/>
            <w:shd w:val="clear" w:color="auto" w:fill="FDE4D0"/>
          </w:tcPr>
          <w:p w14:paraId="6E907B02" w14:textId="77777777" w:rsidR="00DF4758" w:rsidRPr="0075026B" w:rsidRDefault="00DF4758">
            <w:pPr>
              <w:spacing w:after="0" w:line="240" w:lineRule="auto"/>
              <w:ind w:left="210" w:hanging="210"/>
              <w:rPr>
                <w:rFonts w:asciiTheme="minorHAnsi" w:hAnsiTheme="minorHAnsi" w:cstheme="minorHAnsi"/>
                <w:sz w:val="17"/>
              </w:rPr>
            </w:pPr>
            <w:bookmarkStart w:id="838" w:name="_bookmark917"/>
            <w:bookmarkEnd w:id="838"/>
            <w:r>
              <w:rPr>
                <w:rFonts w:asciiTheme="minorHAnsi" w:hAnsiTheme="minorHAnsi"/>
                <w:sz w:val="11"/>
              </w:rPr>
              <w:t>329</w:t>
            </w:r>
            <w:r>
              <w:rPr>
                <w:rFonts w:asciiTheme="minorHAnsi" w:hAnsiTheme="minorHAnsi"/>
                <w:sz w:val="11"/>
              </w:rPr>
              <w:tab/>
            </w:r>
            <w:r>
              <w:rPr>
                <w:rFonts w:asciiTheme="minorHAnsi" w:hAnsiTheme="minorHAnsi"/>
              </w:rPr>
              <w:t>Chorwacki trybunał konstytucyjny</w:t>
            </w:r>
            <w:r>
              <w:rPr>
                <w:rFonts w:asciiTheme="minorHAnsi" w:hAnsiTheme="minorHAnsi"/>
                <w:sz w:val="17"/>
              </w:rPr>
              <w:t xml:space="preserve">, decyzja z dnia 13 listopada 1996 r., </w:t>
            </w:r>
            <w:r>
              <w:rPr>
                <w:rFonts w:asciiTheme="minorHAnsi" w:hAnsiTheme="minorHAnsi"/>
                <w:i/>
                <w:sz w:val="17"/>
              </w:rPr>
              <w:t xml:space="preserve">Dziennik Narodowy </w:t>
            </w:r>
            <w:r>
              <w:rPr>
                <w:rFonts w:asciiTheme="minorHAnsi" w:hAnsiTheme="minorHAnsi"/>
                <w:sz w:val="17"/>
              </w:rPr>
              <w:t>nr 103/96 (6 grudnia 1996 r.).</w:t>
            </w:r>
          </w:p>
        </w:tc>
      </w:tr>
      <w:tr w:rsidR="00DF4758" w:rsidRPr="00655498" w14:paraId="4F2A67EA" w14:textId="77777777" w:rsidTr="00FD2C82">
        <w:trPr>
          <w:trHeight w:val="348"/>
        </w:trPr>
        <w:tc>
          <w:tcPr>
            <w:tcW w:w="5000" w:type="pct"/>
            <w:gridSpan w:val="2"/>
            <w:shd w:val="clear" w:color="auto" w:fill="F8B887"/>
          </w:tcPr>
          <w:p w14:paraId="25086C2B" w14:textId="77777777" w:rsidR="00DF4758" w:rsidRPr="00DF4758" w:rsidRDefault="00DF4758">
            <w:pPr>
              <w:spacing w:after="0" w:line="240" w:lineRule="auto"/>
              <w:ind w:left="210" w:hanging="210"/>
              <w:rPr>
                <w:rFonts w:asciiTheme="minorHAnsi" w:hAnsiTheme="minorHAnsi" w:cstheme="minorHAnsi"/>
                <w:sz w:val="17"/>
                <w:lang w:val="en-US"/>
              </w:rPr>
            </w:pPr>
            <w:bookmarkStart w:id="839" w:name="_bookmark918"/>
            <w:bookmarkEnd w:id="839"/>
            <w:r w:rsidRPr="00DF4758">
              <w:rPr>
                <w:rFonts w:asciiTheme="minorHAnsi" w:hAnsiTheme="minorHAnsi"/>
                <w:sz w:val="11"/>
                <w:lang w:val="en-US"/>
              </w:rPr>
              <w:t xml:space="preserve">330 </w:t>
            </w:r>
            <w:r w:rsidRPr="00DF4758">
              <w:rPr>
                <w:rFonts w:asciiTheme="minorHAnsi" w:hAnsiTheme="minorHAnsi"/>
                <w:sz w:val="11"/>
                <w:lang w:val="en-US"/>
              </w:rPr>
              <w:tab/>
            </w:r>
            <w:r w:rsidRPr="00DF4758">
              <w:rPr>
                <w:rFonts w:asciiTheme="minorHAnsi" w:hAnsiTheme="minorHAnsi"/>
                <w:sz w:val="17"/>
                <w:lang w:val="en-US"/>
              </w:rPr>
              <w:t>ECE/MP.PP/2008/5/Add.6, pkt 81.</w:t>
            </w:r>
          </w:p>
        </w:tc>
      </w:tr>
      <w:tr w:rsidR="00DF4758" w:rsidRPr="0075026B" w14:paraId="6978E28D" w14:textId="77777777" w:rsidTr="00FD2C82">
        <w:trPr>
          <w:trHeight w:val="348"/>
        </w:trPr>
        <w:tc>
          <w:tcPr>
            <w:tcW w:w="5000" w:type="pct"/>
            <w:gridSpan w:val="2"/>
            <w:shd w:val="clear" w:color="auto" w:fill="FDE4D0"/>
          </w:tcPr>
          <w:p w14:paraId="28E161FD" w14:textId="77777777" w:rsidR="00DF4758" w:rsidRPr="0075026B" w:rsidRDefault="00DF4758">
            <w:pPr>
              <w:spacing w:after="0" w:line="240" w:lineRule="auto"/>
              <w:ind w:left="210" w:hanging="210"/>
              <w:rPr>
                <w:rFonts w:asciiTheme="minorHAnsi" w:hAnsiTheme="minorHAnsi" w:cstheme="minorHAnsi"/>
                <w:sz w:val="17"/>
              </w:rPr>
            </w:pPr>
            <w:bookmarkStart w:id="840" w:name="_bookmark919"/>
            <w:bookmarkEnd w:id="840"/>
            <w:r>
              <w:rPr>
                <w:rFonts w:asciiTheme="minorHAnsi" w:hAnsiTheme="minorHAnsi"/>
                <w:sz w:val="11"/>
              </w:rPr>
              <w:t xml:space="preserve">331 </w:t>
            </w:r>
            <w:r>
              <w:rPr>
                <w:rFonts w:asciiTheme="minorHAnsi" w:hAnsiTheme="minorHAnsi"/>
                <w:sz w:val="11"/>
              </w:rPr>
              <w:tab/>
            </w:r>
            <w:r>
              <w:rPr>
                <w:rFonts w:asciiTheme="minorHAnsi" w:hAnsiTheme="minorHAnsi"/>
                <w:sz w:val="17"/>
              </w:rPr>
              <w:t>Ibid., pkt 84.</w:t>
            </w:r>
          </w:p>
        </w:tc>
      </w:tr>
      <w:tr w:rsidR="00DF4758" w:rsidRPr="00655498" w14:paraId="31CB31B0" w14:textId="77777777" w:rsidTr="00FD2C82">
        <w:trPr>
          <w:trHeight w:val="348"/>
        </w:trPr>
        <w:tc>
          <w:tcPr>
            <w:tcW w:w="5000" w:type="pct"/>
            <w:gridSpan w:val="2"/>
            <w:shd w:val="clear" w:color="auto" w:fill="F8B887"/>
          </w:tcPr>
          <w:p w14:paraId="5D982B8A" w14:textId="77777777" w:rsidR="00DF4758" w:rsidRPr="00DF4758" w:rsidRDefault="00DF4758">
            <w:pPr>
              <w:spacing w:after="0" w:line="240" w:lineRule="auto"/>
              <w:ind w:left="210" w:hanging="210"/>
              <w:rPr>
                <w:rFonts w:asciiTheme="minorHAnsi" w:hAnsiTheme="minorHAnsi" w:cstheme="minorHAnsi"/>
                <w:sz w:val="17"/>
                <w:lang w:val="en-US"/>
              </w:rPr>
            </w:pPr>
            <w:bookmarkStart w:id="841" w:name="_bookmark920"/>
            <w:bookmarkEnd w:id="841"/>
            <w:r w:rsidRPr="00DF4758">
              <w:rPr>
                <w:rFonts w:asciiTheme="minorHAnsi" w:hAnsiTheme="minorHAnsi"/>
                <w:sz w:val="11"/>
                <w:lang w:val="en-US"/>
              </w:rPr>
              <w:t>332</w:t>
            </w:r>
            <w:r w:rsidRPr="00DF4758">
              <w:rPr>
                <w:rFonts w:asciiTheme="minorHAnsi" w:hAnsiTheme="minorHAnsi"/>
                <w:sz w:val="11"/>
                <w:lang w:val="en-US"/>
              </w:rPr>
              <w:tab/>
            </w:r>
            <w:r w:rsidRPr="00DF4758">
              <w:rPr>
                <w:rFonts w:asciiTheme="minorHAnsi" w:hAnsiTheme="minorHAnsi"/>
                <w:sz w:val="17"/>
                <w:lang w:val="en-US"/>
              </w:rPr>
              <w:t>ECE/MP.PP/C.1/2009/8/Add.1, pkt 100.</w:t>
            </w:r>
          </w:p>
        </w:tc>
      </w:tr>
      <w:tr w:rsidR="00DF4758" w:rsidRPr="0075026B" w14:paraId="28735376" w14:textId="77777777" w:rsidTr="00FD2C82">
        <w:trPr>
          <w:trHeight w:val="505"/>
        </w:trPr>
        <w:tc>
          <w:tcPr>
            <w:tcW w:w="5000" w:type="pct"/>
            <w:gridSpan w:val="2"/>
            <w:shd w:val="clear" w:color="auto" w:fill="FDE4D0"/>
          </w:tcPr>
          <w:p w14:paraId="5B3DFDA2" w14:textId="77777777" w:rsidR="00DF4758" w:rsidRPr="00DF4758" w:rsidRDefault="00DF4758">
            <w:pPr>
              <w:spacing w:after="0" w:line="240" w:lineRule="auto"/>
              <w:ind w:left="210" w:hanging="210"/>
              <w:rPr>
                <w:rFonts w:asciiTheme="minorHAnsi" w:hAnsiTheme="minorHAnsi" w:cstheme="minorHAnsi"/>
                <w:sz w:val="17"/>
                <w:lang w:val="en-US"/>
              </w:rPr>
            </w:pPr>
            <w:bookmarkStart w:id="842" w:name="_bookmark921"/>
            <w:bookmarkEnd w:id="842"/>
            <w:r w:rsidRPr="00DF4758">
              <w:rPr>
                <w:rFonts w:asciiTheme="minorHAnsi" w:hAnsiTheme="minorHAnsi"/>
                <w:sz w:val="11"/>
                <w:lang w:val="en-US"/>
              </w:rPr>
              <w:t>333</w:t>
            </w:r>
            <w:r w:rsidRPr="00DF4758">
              <w:rPr>
                <w:rFonts w:asciiTheme="minorHAnsi" w:hAnsiTheme="minorHAnsi"/>
                <w:sz w:val="11"/>
                <w:lang w:val="en-US"/>
              </w:rPr>
              <w:tab/>
            </w:r>
            <w:r w:rsidRPr="00DF4758">
              <w:rPr>
                <w:rFonts w:asciiTheme="minorHAnsi" w:hAnsiTheme="minorHAnsi"/>
                <w:sz w:val="17"/>
                <w:lang w:val="en-US"/>
              </w:rPr>
              <w:t xml:space="preserve">Na </w:t>
            </w:r>
            <w:proofErr w:type="spellStart"/>
            <w:r w:rsidRPr="00DF4758">
              <w:rPr>
                <w:rFonts w:asciiTheme="minorHAnsi" w:hAnsiTheme="minorHAnsi"/>
                <w:sz w:val="17"/>
                <w:lang w:val="en-US"/>
              </w:rPr>
              <w:t>podstawie</w:t>
            </w:r>
            <w:proofErr w:type="spellEnd"/>
            <w:r w:rsidRPr="00DF4758">
              <w:rPr>
                <w:rFonts w:asciiTheme="minorHAnsi" w:hAnsiTheme="minorHAnsi"/>
                <w:sz w:val="17"/>
                <w:lang w:val="en-US"/>
              </w:rPr>
              <w:t xml:space="preserve"> J.M. Evans </w:t>
            </w:r>
            <w:proofErr w:type="spellStart"/>
            <w:r w:rsidRPr="00DF4758">
              <w:rPr>
                <w:rFonts w:asciiTheme="minorHAnsi" w:hAnsiTheme="minorHAnsi"/>
                <w:sz w:val="17"/>
                <w:lang w:val="en-US"/>
              </w:rPr>
              <w:t>i</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inni</w:t>
            </w:r>
            <w:proofErr w:type="spellEnd"/>
            <w:r w:rsidRPr="00DF4758">
              <w:rPr>
                <w:rFonts w:asciiTheme="minorHAnsi" w:hAnsiTheme="minorHAnsi"/>
                <w:sz w:val="17"/>
                <w:lang w:val="en-US"/>
              </w:rPr>
              <w:t xml:space="preserve">, </w:t>
            </w:r>
            <w:r w:rsidRPr="00DF4758">
              <w:rPr>
                <w:rFonts w:asciiTheme="minorHAnsi" w:hAnsiTheme="minorHAnsi"/>
                <w:i/>
                <w:sz w:val="17"/>
                <w:lang w:val="en-US"/>
              </w:rPr>
              <w:t>Administrative Law: Cases, Text, and Materials</w:t>
            </w:r>
            <w:r w:rsidRPr="00DF4758">
              <w:rPr>
                <w:rFonts w:asciiTheme="minorHAnsi" w:hAnsiTheme="minorHAnsi"/>
                <w:sz w:val="17"/>
                <w:lang w:val="en-US"/>
              </w:rPr>
              <w:t>, wyd. 3 (Toronto, Emond Montgomery Publications Ltd, 1989),</w:t>
            </w:r>
          </w:p>
          <w:p w14:paraId="743821BD"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7"/>
              </w:rPr>
              <w:t>s. 309–344.</w:t>
            </w:r>
          </w:p>
        </w:tc>
      </w:tr>
      <w:tr w:rsidR="00DF4758" w:rsidRPr="00655498" w14:paraId="4E6E2504" w14:textId="77777777" w:rsidTr="00FD2C82">
        <w:trPr>
          <w:trHeight w:val="348"/>
        </w:trPr>
        <w:tc>
          <w:tcPr>
            <w:tcW w:w="5000" w:type="pct"/>
            <w:gridSpan w:val="2"/>
            <w:shd w:val="clear" w:color="auto" w:fill="F8B887"/>
          </w:tcPr>
          <w:p w14:paraId="6B559CD2" w14:textId="77777777" w:rsidR="00DF4758" w:rsidRPr="00DF4758" w:rsidRDefault="00DF4758">
            <w:pPr>
              <w:spacing w:after="0" w:line="240" w:lineRule="auto"/>
              <w:ind w:left="210" w:hanging="210"/>
              <w:rPr>
                <w:rFonts w:asciiTheme="minorHAnsi" w:hAnsiTheme="minorHAnsi" w:cstheme="minorHAnsi"/>
                <w:sz w:val="17"/>
                <w:lang w:val="en-US"/>
              </w:rPr>
            </w:pPr>
            <w:bookmarkStart w:id="843" w:name="_bookmark922"/>
            <w:bookmarkEnd w:id="843"/>
            <w:r w:rsidRPr="00DF4758">
              <w:rPr>
                <w:rFonts w:asciiTheme="minorHAnsi" w:hAnsiTheme="minorHAnsi"/>
                <w:sz w:val="11"/>
                <w:lang w:val="en-US"/>
              </w:rPr>
              <w:t>334</w:t>
            </w:r>
            <w:r w:rsidRPr="00DF4758">
              <w:rPr>
                <w:rFonts w:asciiTheme="minorHAnsi" w:hAnsiTheme="minorHAnsi"/>
                <w:sz w:val="11"/>
                <w:lang w:val="en-US"/>
              </w:rPr>
              <w:tab/>
            </w:r>
            <w:r w:rsidRPr="00DF4758">
              <w:rPr>
                <w:rFonts w:asciiTheme="minorHAnsi" w:hAnsiTheme="minorHAnsi"/>
                <w:sz w:val="17"/>
                <w:lang w:val="en-US"/>
              </w:rPr>
              <w:t xml:space="preserve">Bryan A. Garner (red.), </w:t>
            </w:r>
            <w:r w:rsidRPr="00DF4758">
              <w:rPr>
                <w:rFonts w:asciiTheme="minorHAnsi" w:hAnsiTheme="minorHAnsi"/>
                <w:i/>
                <w:sz w:val="17"/>
                <w:lang w:val="en-US"/>
              </w:rPr>
              <w:t xml:space="preserve">Black's Law Dictionary, </w:t>
            </w:r>
            <w:r w:rsidRPr="00DF4758">
              <w:rPr>
                <w:rFonts w:asciiTheme="minorHAnsi" w:hAnsiTheme="minorHAnsi"/>
                <w:sz w:val="17"/>
                <w:lang w:val="en-US"/>
              </w:rPr>
              <w:t>wyd. 9, (St Paul, Minnesota, West Thomson Reuters, 2009).</w:t>
            </w:r>
          </w:p>
        </w:tc>
      </w:tr>
      <w:tr w:rsidR="00DF4758" w:rsidRPr="00655498" w14:paraId="6F34DEC7" w14:textId="77777777" w:rsidTr="00FD2C82">
        <w:trPr>
          <w:trHeight w:val="348"/>
        </w:trPr>
        <w:tc>
          <w:tcPr>
            <w:tcW w:w="5000" w:type="pct"/>
            <w:gridSpan w:val="2"/>
            <w:shd w:val="clear" w:color="auto" w:fill="FDE4D0"/>
          </w:tcPr>
          <w:p w14:paraId="728EE6B0" w14:textId="77777777" w:rsidR="00DF4758" w:rsidRPr="00DF4758" w:rsidRDefault="00DF4758">
            <w:pPr>
              <w:spacing w:after="0" w:line="240" w:lineRule="auto"/>
              <w:ind w:left="210" w:hanging="210"/>
              <w:rPr>
                <w:rFonts w:asciiTheme="minorHAnsi" w:hAnsiTheme="minorHAnsi" w:cstheme="minorHAnsi"/>
                <w:sz w:val="17"/>
                <w:lang w:val="en-US"/>
              </w:rPr>
            </w:pPr>
            <w:bookmarkStart w:id="844" w:name="_bookmark923"/>
            <w:bookmarkEnd w:id="844"/>
            <w:r w:rsidRPr="00DF4758">
              <w:rPr>
                <w:rFonts w:asciiTheme="minorHAnsi" w:hAnsiTheme="minorHAnsi"/>
                <w:sz w:val="11"/>
                <w:lang w:val="en-US"/>
              </w:rPr>
              <w:t>335</w:t>
            </w:r>
            <w:r w:rsidRPr="00DF4758">
              <w:rPr>
                <w:rFonts w:asciiTheme="minorHAnsi" w:hAnsiTheme="minorHAnsi"/>
                <w:sz w:val="11"/>
                <w:lang w:val="en-US"/>
              </w:rPr>
              <w:tab/>
            </w:r>
            <w:r w:rsidRPr="00DF4758">
              <w:rPr>
                <w:rFonts w:asciiTheme="minorHAnsi" w:hAnsiTheme="minorHAnsi"/>
                <w:sz w:val="17"/>
                <w:lang w:val="en-US"/>
              </w:rPr>
              <w:t>ECE/MP.PP/2011/11/Add.3, pkt 55.</w:t>
            </w:r>
          </w:p>
        </w:tc>
      </w:tr>
      <w:tr w:rsidR="00DF4758" w:rsidRPr="0075026B" w14:paraId="4CB30F5F" w14:textId="77777777" w:rsidTr="00FD2C82">
        <w:trPr>
          <w:trHeight w:val="348"/>
        </w:trPr>
        <w:tc>
          <w:tcPr>
            <w:tcW w:w="5000" w:type="pct"/>
            <w:gridSpan w:val="2"/>
            <w:shd w:val="clear" w:color="auto" w:fill="F8B887"/>
          </w:tcPr>
          <w:p w14:paraId="5A536769" w14:textId="77777777" w:rsidR="00DF4758" w:rsidRPr="0075026B" w:rsidRDefault="00DF4758">
            <w:pPr>
              <w:spacing w:after="0" w:line="240" w:lineRule="auto"/>
              <w:ind w:left="210" w:hanging="210"/>
              <w:rPr>
                <w:rFonts w:asciiTheme="minorHAnsi" w:hAnsiTheme="minorHAnsi" w:cstheme="minorHAnsi"/>
                <w:sz w:val="17"/>
              </w:rPr>
            </w:pPr>
            <w:bookmarkStart w:id="845" w:name="_bookmark924"/>
            <w:bookmarkEnd w:id="845"/>
            <w:r>
              <w:rPr>
                <w:rFonts w:asciiTheme="minorHAnsi" w:hAnsiTheme="minorHAnsi"/>
                <w:sz w:val="11"/>
              </w:rPr>
              <w:t>336</w:t>
            </w:r>
            <w:r>
              <w:rPr>
                <w:rFonts w:asciiTheme="minorHAnsi" w:hAnsiTheme="minorHAnsi"/>
                <w:sz w:val="11"/>
              </w:rPr>
              <w:tab/>
            </w:r>
            <w:r>
              <w:rPr>
                <w:rFonts w:asciiTheme="minorHAnsi" w:hAnsiTheme="minorHAnsi"/>
                <w:sz w:val="17"/>
              </w:rPr>
              <w:t>Ibid., pkt 56.</w:t>
            </w:r>
          </w:p>
        </w:tc>
      </w:tr>
      <w:tr w:rsidR="00DF4758" w:rsidRPr="005922A0" w14:paraId="12EDC9BE" w14:textId="77777777" w:rsidTr="00FD2C82">
        <w:trPr>
          <w:trHeight w:val="348"/>
        </w:trPr>
        <w:tc>
          <w:tcPr>
            <w:tcW w:w="5000" w:type="pct"/>
            <w:gridSpan w:val="2"/>
            <w:shd w:val="clear" w:color="auto" w:fill="FDE4D0"/>
          </w:tcPr>
          <w:p w14:paraId="0C617C64" w14:textId="77777777" w:rsidR="00DF4758" w:rsidRPr="0075026B" w:rsidRDefault="00DF4758">
            <w:pPr>
              <w:spacing w:after="0" w:line="240" w:lineRule="auto"/>
              <w:ind w:left="210" w:hanging="210"/>
              <w:rPr>
                <w:rFonts w:asciiTheme="minorHAnsi" w:hAnsiTheme="minorHAnsi" w:cstheme="minorHAnsi"/>
                <w:sz w:val="17"/>
              </w:rPr>
            </w:pPr>
            <w:bookmarkStart w:id="846" w:name="_bookmark925"/>
            <w:bookmarkEnd w:id="846"/>
            <w:r>
              <w:rPr>
                <w:rFonts w:asciiTheme="minorHAnsi" w:hAnsiTheme="minorHAnsi"/>
                <w:sz w:val="11"/>
              </w:rPr>
              <w:t>337</w:t>
            </w:r>
            <w:r>
              <w:rPr>
                <w:rFonts w:asciiTheme="minorHAnsi" w:hAnsiTheme="minorHAnsi"/>
                <w:sz w:val="11"/>
              </w:rPr>
              <w:tab/>
            </w:r>
            <w:r>
              <w:rPr>
                <w:rFonts w:asciiTheme="minorHAnsi" w:hAnsiTheme="minorHAnsi"/>
                <w:sz w:val="17"/>
              </w:rPr>
              <w:t xml:space="preserve">ECE/MP.PP/2003/3 (wytyczne z </w:t>
            </w:r>
            <w:proofErr w:type="spellStart"/>
            <w:r>
              <w:rPr>
                <w:rFonts w:asciiTheme="minorHAnsi" w:hAnsiTheme="minorHAnsi"/>
                <w:sz w:val="17"/>
              </w:rPr>
              <w:t>Lukki</w:t>
            </w:r>
            <w:proofErr w:type="spellEnd"/>
            <w:r>
              <w:rPr>
                <w:rFonts w:asciiTheme="minorHAnsi" w:hAnsiTheme="minorHAnsi"/>
                <w:sz w:val="17"/>
              </w:rPr>
              <w:t>).</w:t>
            </w:r>
          </w:p>
        </w:tc>
      </w:tr>
      <w:tr w:rsidR="00DF4758" w:rsidRPr="005922A0" w14:paraId="79FF0747" w14:textId="77777777" w:rsidTr="00FD2C82">
        <w:trPr>
          <w:trHeight w:val="348"/>
        </w:trPr>
        <w:tc>
          <w:tcPr>
            <w:tcW w:w="5000" w:type="pct"/>
            <w:gridSpan w:val="2"/>
            <w:shd w:val="clear" w:color="auto" w:fill="F8B887"/>
          </w:tcPr>
          <w:p w14:paraId="47614774" w14:textId="77777777" w:rsidR="00DF4758" w:rsidRPr="0075026B" w:rsidRDefault="00DF4758">
            <w:pPr>
              <w:spacing w:after="0" w:line="240" w:lineRule="auto"/>
              <w:ind w:left="210" w:hanging="210"/>
              <w:rPr>
                <w:rFonts w:asciiTheme="minorHAnsi" w:hAnsiTheme="minorHAnsi" w:cstheme="minorHAnsi"/>
                <w:sz w:val="17"/>
              </w:rPr>
            </w:pPr>
            <w:bookmarkStart w:id="847" w:name="_bookmark926"/>
            <w:bookmarkEnd w:id="847"/>
            <w:r>
              <w:rPr>
                <w:rFonts w:asciiTheme="minorHAnsi" w:hAnsiTheme="minorHAnsi"/>
                <w:sz w:val="11"/>
              </w:rPr>
              <w:t xml:space="preserve">338 </w:t>
            </w:r>
            <w:r>
              <w:rPr>
                <w:rFonts w:asciiTheme="minorHAnsi" w:hAnsiTheme="minorHAnsi"/>
                <w:sz w:val="11"/>
              </w:rPr>
              <w:tab/>
            </w:r>
            <w:r>
              <w:rPr>
                <w:rFonts w:asciiTheme="minorHAnsi" w:hAnsiTheme="minorHAnsi"/>
                <w:sz w:val="17"/>
              </w:rPr>
              <w:t>ECE/MP.PP/2/Add.5 (decyzja I/4).</w:t>
            </w:r>
          </w:p>
        </w:tc>
      </w:tr>
      <w:tr w:rsidR="00DF4758" w:rsidRPr="0075026B" w14:paraId="3C96FEA9" w14:textId="77777777" w:rsidTr="00FD2C82">
        <w:trPr>
          <w:trHeight w:val="505"/>
        </w:trPr>
        <w:tc>
          <w:tcPr>
            <w:tcW w:w="5000" w:type="pct"/>
            <w:gridSpan w:val="2"/>
            <w:shd w:val="clear" w:color="auto" w:fill="FDE4D0"/>
          </w:tcPr>
          <w:p w14:paraId="47C71C57" w14:textId="77777777" w:rsidR="00DF4758" w:rsidRPr="0075026B" w:rsidRDefault="00DF4758">
            <w:pPr>
              <w:spacing w:after="0" w:line="240" w:lineRule="auto"/>
              <w:ind w:left="210" w:hanging="210"/>
              <w:rPr>
                <w:rFonts w:asciiTheme="minorHAnsi" w:hAnsiTheme="minorHAnsi" w:cstheme="minorHAnsi"/>
                <w:sz w:val="17"/>
              </w:rPr>
            </w:pPr>
            <w:bookmarkStart w:id="848" w:name="_bookmark927"/>
            <w:bookmarkEnd w:id="848"/>
            <w:r>
              <w:rPr>
                <w:rFonts w:asciiTheme="minorHAnsi" w:hAnsiTheme="minorHAnsi"/>
                <w:sz w:val="11"/>
              </w:rPr>
              <w:t>339</w:t>
            </w:r>
            <w:r>
              <w:rPr>
                <w:rFonts w:asciiTheme="minorHAnsi" w:hAnsiTheme="minorHAnsi"/>
                <w:sz w:val="11"/>
              </w:rPr>
              <w:tab/>
            </w:r>
            <w:r>
              <w:rPr>
                <w:rFonts w:asciiTheme="minorHAnsi" w:hAnsiTheme="minorHAnsi"/>
                <w:sz w:val="17"/>
              </w:rPr>
              <w:t>ECE/MP.PP/2005/5 (sprawozdanie z realizacji wytycznych w sprawie dostępu do informacji, udziału społeczeństwa i dostępu do wymiaru sprawiedliwości w odniesieniu do GMO).</w:t>
            </w:r>
          </w:p>
        </w:tc>
      </w:tr>
      <w:tr w:rsidR="00DF4758" w:rsidRPr="0075026B" w14:paraId="31482FE0" w14:textId="77777777" w:rsidTr="00FD2C82">
        <w:trPr>
          <w:trHeight w:val="348"/>
        </w:trPr>
        <w:tc>
          <w:tcPr>
            <w:tcW w:w="5000" w:type="pct"/>
            <w:gridSpan w:val="2"/>
            <w:shd w:val="clear" w:color="auto" w:fill="F8B887"/>
          </w:tcPr>
          <w:p w14:paraId="07B4770F" w14:textId="77777777" w:rsidR="00DF4758" w:rsidRPr="0075026B" w:rsidRDefault="00DF4758">
            <w:pPr>
              <w:spacing w:after="0" w:line="240" w:lineRule="auto"/>
              <w:ind w:left="210" w:hanging="210"/>
              <w:rPr>
                <w:rFonts w:asciiTheme="minorHAnsi" w:hAnsiTheme="minorHAnsi" w:cstheme="minorHAnsi"/>
                <w:sz w:val="17"/>
              </w:rPr>
            </w:pPr>
            <w:bookmarkStart w:id="849" w:name="_bookmark928"/>
            <w:bookmarkEnd w:id="849"/>
            <w:r>
              <w:rPr>
                <w:rFonts w:asciiTheme="minorHAnsi" w:hAnsiTheme="minorHAnsi"/>
                <w:sz w:val="11"/>
              </w:rPr>
              <w:t>340</w:t>
            </w:r>
            <w:r>
              <w:rPr>
                <w:rFonts w:asciiTheme="minorHAnsi" w:hAnsiTheme="minorHAnsi"/>
                <w:sz w:val="11"/>
              </w:rPr>
              <w:tab/>
            </w:r>
            <w:r>
              <w:rPr>
                <w:rFonts w:asciiTheme="minorHAnsi" w:hAnsiTheme="minorHAnsi"/>
                <w:sz w:val="17"/>
              </w:rPr>
              <w:t>ECE/MP.PP/2005/2/Add.2 (decyzja II/1).</w:t>
            </w:r>
          </w:p>
        </w:tc>
      </w:tr>
      <w:tr w:rsidR="00DF4758" w:rsidRPr="0075026B" w14:paraId="6962561C" w14:textId="77777777" w:rsidTr="00FD2C82">
        <w:trPr>
          <w:trHeight w:val="348"/>
        </w:trPr>
        <w:tc>
          <w:tcPr>
            <w:tcW w:w="5000" w:type="pct"/>
            <w:gridSpan w:val="2"/>
            <w:shd w:val="clear" w:color="auto" w:fill="FDE4D0"/>
          </w:tcPr>
          <w:p w14:paraId="39616B68" w14:textId="77777777" w:rsidR="00DF4758" w:rsidRPr="0075026B" w:rsidRDefault="00DF4758">
            <w:pPr>
              <w:spacing w:after="0" w:line="240" w:lineRule="auto"/>
              <w:ind w:left="210" w:hanging="210"/>
              <w:rPr>
                <w:rFonts w:asciiTheme="minorHAnsi" w:hAnsiTheme="minorHAnsi" w:cstheme="minorHAnsi"/>
                <w:sz w:val="17"/>
              </w:rPr>
            </w:pPr>
            <w:bookmarkStart w:id="850" w:name="_bookmark929"/>
            <w:bookmarkEnd w:id="850"/>
            <w:r>
              <w:rPr>
                <w:rFonts w:asciiTheme="minorHAnsi" w:hAnsiTheme="minorHAnsi"/>
                <w:sz w:val="11"/>
              </w:rPr>
              <w:t>341</w:t>
            </w:r>
            <w:r>
              <w:rPr>
                <w:rFonts w:asciiTheme="minorHAnsi" w:hAnsiTheme="minorHAnsi"/>
                <w:sz w:val="11"/>
              </w:rPr>
              <w:tab/>
            </w:r>
            <w:r>
              <w:rPr>
                <w:rFonts w:asciiTheme="minorHAnsi" w:hAnsiTheme="minorHAnsi"/>
                <w:sz w:val="17"/>
              </w:rPr>
              <w:t xml:space="preserve">Odpowiednia strona internetowa biura ds traktatów ONZ jest dostępna pod adresem </w:t>
            </w:r>
            <w:hyperlink r:id="rId357">
              <w:r>
                <w:rPr>
                  <w:rFonts w:asciiTheme="minorHAnsi" w:hAnsiTheme="minorHAnsi"/>
                  <w:sz w:val="17"/>
                  <w:u w:val="single" w:color="EC6608"/>
                </w:rPr>
                <w:t>http://www.unece.org/env/pp/ratification.html</w:t>
              </w:r>
            </w:hyperlink>
            <w:r>
              <w:rPr>
                <w:rFonts w:asciiTheme="minorHAnsi" w:hAnsiTheme="minorHAnsi"/>
                <w:sz w:val="17"/>
              </w:rPr>
              <w:t>.</w:t>
            </w:r>
          </w:p>
        </w:tc>
      </w:tr>
      <w:tr w:rsidR="00DF4758" w:rsidRPr="0075026B" w14:paraId="7F3207C7" w14:textId="77777777" w:rsidTr="00FD2C82">
        <w:trPr>
          <w:trHeight w:val="685"/>
        </w:trPr>
        <w:tc>
          <w:tcPr>
            <w:tcW w:w="5000" w:type="pct"/>
            <w:gridSpan w:val="2"/>
            <w:shd w:val="clear" w:color="auto" w:fill="F8B887"/>
          </w:tcPr>
          <w:p w14:paraId="7C8E6E7F" w14:textId="77777777" w:rsidR="00DF4758" w:rsidRPr="0075026B" w:rsidRDefault="00DF4758">
            <w:pPr>
              <w:spacing w:after="0" w:line="240" w:lineRule="auto"/>
              <w:ind w:left="210" w:hanging="210"/>
              <w:rPr>
                <w:rFonts w:asciiTheme="minorHAnsi" w:hAnsiTheme="minorHAnsi" w:cstheme="minorHAnsi"/>
                <w:sz w:val="17"/>
              </w:rPr>
            </w:pPr>
            <w:bookmarkStart w:id="851" w:name="_bookmark930"/>
            <w:bookmarkEnd w:id="851"/>
            <w:r>
              <w:rPr>
                <w:rFonts w:asciiTheme="minorHAnsi" w:hAnsiTheme="minorHAnsi"/>
                <w:sz w:val="11"/>
              </w:rPr>
              <w:t>342</w:t>
            </w:r>
            <w:r>
              <w:rPr>
                <w:rFonts w:asciiTheme="minorHAnsi" w:hAnsiTheme="minorHAnsi"/>
                <w:sz w:val="11"/>
              </w:rPr>
              <w:tab/>
            </w:r>
            <w:r>
              <w:rPr>
                <w:rFonts w:asciiTheme="minorHAnsi" w:hAnsiTheme="minorHAnsi"/>
                <w:sz w:val="17"/>
              </w:rPr>
              <w:t xml:space="preserve">Krajowe raporty Bułgarii z wdrażania konwencji z </w:t>
            </w:r>
            <w:proofErr w:type="spellStart"/>
            <w:r>
              <w:rPr>
                <w:rFonts w:asciiTheme="minorHAnsi" w:hAnsiTheme="minorHAnsi"/>
                <w:sz w:val="17"/>
              </w:rPr>
              <w:t>Aarhus</w:t>
            </w:r>
            <w:proofErr w:type="spellEnd"/>
            <w:r>
              <w:rPr>
                <w:rFonts w:asciiTheme="minorHAnsi" w:hAnsiTheme="minorHAnsi"/>
                <w:sz w:val="17"/>
              </w:rPr>
              <w:t xml:space="preserve"> za lata 2008 i 2011. Dostępne pod adresem </w:t>
            </w:r>
            <w:hyperlink r:id="rId358">
              <w:r>
                <w:rPr>
                  <w:rFonts w:asciiTheme="minorHAnsi" w:hAnsiTheme="minorHAnsi"/>
                  <w:sz w:val="17"/>
                  <w:u w:val="single" w:color="EC6608"/>
                </w:rPr>
                <w:t>http://www.unece.org/fileadmin/DAM/env/documents/2008/pp/mop3/ece_mp_pp_ir_2008_BGR_e.pdf</w:t>
              </w:r>
            </w:hyperlink>
            <w:r>
              <w:rPr>
                <w:rFonts w:asciiTheme="minorHAnsi" w:hAnsiTheme="minorHAnsi"/>
                <w:sz w:val="17"/>
              </w:rPr>
              <w:t xml:space="preserve"> oraz </w:t>
            </w:r>
            <w:hyperlink r:id="rId359">
              <w:r>
                <w:rPr>
                  <w:rFonts w:asciiTheme="minorHAnsi" w:hAnsiTheme="minorHAnsi"/>
                  <w:sz w:val="17"/>
                  <w:u w:val="single" w:color="EC6608"/>
                </w:rPr>
                <w:t>http://www.unece.org/fileadmin/DAM/env/pp/reporting/NIRs 2011/Bulgaria_NIR_2011_e.pdf.</w:t>
              </w:r>
            </w:hyperlink>
          </w:p>
        </w:tc>
      </w:tr>
      <w:tr w:rsidR="00DF4758" w:rsidRPr="0075026B" w14:paraId="596F785A" w14:textId="77777777" w:rsidTr="00FD2C82">
        <w:trPr>
          <w:trHeight w:val="505"/>
        </w:trPr>
        <w:tc>
          <w:tcPr>
            <w:tcW w:w="5000" w:type="pct"/>
            <w:gridSpan w:val="2"/>
            <w:shd w:val="clear" w:color="auto" w:fill="FDE4D0"/>
          </w:tcPr>
          <w:p w14:paraId="3D61510F" w14:textId="77777777" w:rsidR="00DF4758" w:rsidRPr="0075026B" w:rsidRDefault="00DF4758">
            <w:pPr>
              <w:spacing w:after="0" w:line="240" w:lineRule="auto"/>
              <w:ind w:left="210" w:hanging="210"/>
              <w:rPr>
                <w:rFonts w:asciiTheme="minorHAnsi" w:hAnsiTheme="minorHAnsi" w:cstheme="minorHAnsi"/>
                <w:sz w:val="17"/>
              </w:rPr>
            </w:pPr>
            <w:bookmarkStart w:id="852" w:name="_bookmark931"/>
            <w:bookmarkEnd w:id="852"/>
            <w:r>
              <w:rPr>
                <w:rFonts w:asciiTheme="minorHAnsi" w:hAnsiTheme="minorHAnsi"/>
                <w:sz w:val="11"/>
              </w:rPr>
              <w:t>343</w:t>
            </w:r>
            <w:r>
              <w:rPr>
                <w:rFonts w:asciiTheme="minorHAnsi" w:hAnsiTheme="minorHAnsi"/>
                <w:sz w:val="11"/>
              </w:rPr>
              <w:tab/>
            </w:r>
            <w:r>
              <w:rPr>
                <w:rFonts w:asciiTheme="minorHAnsi" w:hAnsiTheme="minorHAnsi"/>
                <w:sz w:val="17"/>
              </w:rPr>
              <w:t xml:space="preserve">Francja, kodeks ochrony środowiska, artykuł L. 533-3. Dostępny pod adresem </w:t>
            </w:r>
            <w:hyperlink r:id="rId360">
              <w:r>
                <w:rPr>
                  <w:rFonts w:asciiTheme="minorHAnsi" w:hAnsiTheme="minorHAnsi"/>
                  <w:sz w:val="17"/>
                  <w:u w:val="single" w:color="EC6608"/>
                </w:rPr>
                <w:t>http://www.legifrance.gouv.fr/affichCode.do?cidTexte=LEGITEXT000006074220&amp;dateTexte=20080805.</w:t>
              </w:r>
            </w:hyperlink>
          </w:p>
        </w:tc>
      </w:tr>
      <w:tr w:rsidR="00DF4758" w:rsidRPr="0075026B" w14:paraId="6896AF4F" w14:textId="77777777" w:rsidTr="00FD2C82">
        <w:trPr>
          <w:trHeight w:val="348"/>
        </w:trPr>
        <w:tc>
          <w:tcPr>
            <w:tcW w:w="5000" w:type="pct"/>
            <w:gridSpan w:val="2"/>
            <w:shd w:val="clear" w:color="auto" w:fill="F8B887"/>
          </w:tcPr>
          <w:p w14:paraId="2468EE9C" w14:textId="77777777" w:rsidR="00DF4758" w:rsidRPr="0075026B" w:rsidRDefault="00DF4758">
            <w:pPr>
              <w:spacing w:after="0" w:line="240" w:lineRule="auto"/>
              <w:ind w:left="210" w:hanging="210"/>
              <w:rPr>
                <w:rFonts w:asciiTheme="minorHAnsi" w:hAnsiTheme="minorHAnsi" w:cstheme="minorHAnsi"/>
                <w:sz w:val="17"/>
              </w:rPr>
            </w:pPr>
            <w:bookmarkStart w:id="853" w:name="_bookmark932"/>
            <w:bookmarkEnd w:id="853"/>
            <w:r>
              <w:rPr>
                <w:rFonts w:asciiTheme="minorHAnsi" w:hAnsiTheme="minorHAnsi"/>
                <w:sz w:val="11"/>
              </w:rPr>
              <w:t>344</w:t>
            </w:r>
            <w:r>
              <w:rPr>
                <w:rFonts w:asciiTheme="minorHAnsi" w:hAnsiTheme="minorHAnsi"/>
                <w:sz w:val="11"/>
              </w:rPr>
              <w:tab/>
            </w:r>
            <w:r>
              <w:rPr>
                <w:rFonts w:asciiTheme="minorHAnsi" w:hAnsiTheme="minorHAnsi"/>
                <w:sz w:val="17"/>
              </w:rPr>
              <w:t>Ibid., artykuł L. 533-5.</w:t>
            </w:r>
          </w:p>
        </w:tc>
      </w:tr>
      <w:tr w:rsidR="00DF4758" w:rsidRPr="0075026B" w14:paraId="10CC3C7B" w14:textId="77777777" w:rsidTr="00FD2C82">
        <w:trPr>
          <w:trHeight w:val="505"/>
        </w:trPr>
        <w:tc>
          <w:tcPr>
            <w:tcW w:w="5000" w:type="pct"/>
            <w:gridSpan w:val="2"/>
            <w:shd w:val="clear" w:color="auto" w:fill="FDE4D0"/>
          </w:tcPr>
          <w:p w14:paraId="77D06554" w14:textId="77777777" w:rsidR="00DF4758" w:rsidRPr="0075026B" w:rsidRDefault="00DF4758">
            <w:pPr>
              <w:spacing w:after="0" w:line="240" w:lineRule="auto"/>
              <w:ind w:left="210" w:hanging="210"/>
              <w:rPr>
                <w:rFonts w:asciiTheme="minorHAnsi" w:hAnsiTheme="minorHAnsi" w:cstheme="minorHAnsi"/>
                <w:sz w:val="17"/>
              </w:rPr>
            </w:pPr>
            <w:bookmarkStart w:id="854" w:name="_bookmark933"/>
            <w:bookmarkEnd w:id="854"/>
            <w:r>
              <w:rPr>
                <w:rFonts w:asciiTheme="minorHAnsi" w:hAnsiTheme="minorHAnsi"/>
                <w:sz w:val="11"/>
              </w:rPr>
              <w:t>345</w:t>
            </w:r>
            <w:r>
              <w:rPr>
                <w:rFonts w:asciiTheme="minorHAnsi" w:hAnsiTheme="minorHAnsi"/>
                <w:sz w:val="11"/>
              </w:rPr>
              <w:tab/>
            </w:r>
            <w:r>
              <w:rPr>
                <w:rFonts w:asciiTheme="minorHAnsi" w:hAnsiTheme="minorHAnsi"/>
                <w:sz w:val="17"/>
              </w:rPr>
              <w:t xml:space="preserve">Aby uzyskać więcej informacji, zob. krajowy raport z wdrażania konwencji z </w:t>
            </w:r>
            <w:proofErr w:type="spellStart"/>
            <w:r>
              <w:rPr>
                <w:rFonts w:asciiTheme="minorHAnsi" w:hAnsiTheme="minorHAnsi"/>
                <w:sz w:val="17"/>
              </w:rPr>
              <w:t>Aarhus</w:t>
            </w:r>
            <w:proofErr w:type="spellEnd"/>
            <w:r>
              <w:rPr>
                <w:rFonts w:asciiTheme="minorHAnsi" w:hAnsiTheme="minorHAnsi"/>
                <w:sz w:val="17"/>
              </w:rPr>
              <w:t xml:space="preserve"> z 2011 r., pkt 118–122. Dostępny pod adresem </w:t>
            </w:r>
            <w:hyperlink r:id="rId361">
              <w:r>
                <w:rPr>
                  <w:rFonts w:asciiTheme="minorHAnsi" w:hAnsiTheme="minorHAnsi"/>
                  <w:sz w:val="17"/>
                  <w:u w:val="single" w:color="EC6608"/>
                </w:rPr>
                <w:t>http://www.unece.org/fileadmin/DAM/env/pp/reporting/NIRs 2011/France_NIR_2011_e.pdf.</w:t>
              </w:r>
            </w:hyperlink>
          </w:p>
        </w:tc>
      </w:tr>
      <w:tr w:rsidR="00DF4758" w:rsidRPr="0075026B" w14:paraId="5434889D" w14:textId="77777777" w:rsidTr="00FD2C82">
        <w:trPr>
          <w:trHeight w:val="348"/>
        </w:trPr>
        <w:tc>
          <w:tcPr>
            <w:tcW w:w="5000" w:type="pct"/>
            <w:gridSpan w:val="2"/>
            <w:shd w:val="clear" w:color="auto" w:fill="F8B887"/>
          </w:tcPr>
          <w:p w14:paraId="063902FE" w14:textId="77777777" w:rsidR="00DF4758" w:rsidRPr="0075026B" w:rsidRDefault="00DF4758">
            <w:pPr>
              <w:spacing w:after="0" w:line="240" w:lineRule="auto"/>
              <w:ind w:left="210" w:hanging="210"/>
              <w:rPr>
                <w:rFonts w:asciiTheme="minorHAnsi" w:hAnsiTheme="minorHAnsi" w:cstheme="minorHAnsi"/>
                <w:sz w:val="17"/>
              </w:rPr>
            </w:pPr>
            <w:bookmarkStart w:id="855" w:name="_bookmark934"/>
            <w:bookmarkEnd w:id="855"/>
            <w:r>
              <w:rPr>
                <w:rFonts w:asciiTheme="minorHAnsi" w:hAnsiTheme="minorHAnsi"/>
                <w:sz w:val="11"/>
              </w:rPr>
              <w:t>346</w:t>
            </w:r>
            <w:r>
              <w:rPr>
                <w:rFonts w:asciiTheme="minorHAnsi" w:hAnsiTheme="minorHAnsi"/>
                <w:sz w:val="11"/>
              </w:rPr>
              <w:tab/>
            </w:r>
            <w:hyperlink r:id="rId362">
              <w:r>
                <w:rPr>
                  <w:rFonts w:asciiTheme="minorHAnsi" w:hAnsiTheme="minorHAnsi"/>
                  <w:sz w:val="17"/>
                  <w:u w:val="single" w:color="EC6608"/>
                </w:rPr>
                <w:t>www.ogm.gouv.fr</w:t>
              </w:r>
            </w:hyperlink>
            <w:r>
              <w:rPr>
                <w:rFonts w:asciiTheme="minorHAnsi" w:hAnsiTheme="minorHAnsi"/>
                <w:sz w:val="17"/>
              </w:rPr>
              <w:t xml:space="preserve"> oraz </w:t>
            </w:r>
            <w:hyperlink r:id="rId363">
              <w:r>
                <w:rPr>
                  <w:rFonts w:asciiTheme="minorHAnsi" w:hAnsiTheme="minorHAnsi"/>
                  <w:sz w:val="17"/>
                  <w:u w:val="single" w:color="EC6608"/>
                </w:rPr>
                <w:t>www.anses.fr</w:t>
              </w:r>
              <w:r>
                <w:rPr>
                  <w:rFonts w:asciiTheme="minorHAnsi" w:hAnsiTheme="minorHAnsi"/>
                  <w:sz w:val="17"/>
                </w:rPr>
                <w:t>.</w:t>
              </w:r>
            </w:hyperlink>
          </w:p>
        </w:tc>
      </w:tr>
      <w:tr w:rsidR="00DF4758" w:rsidRPr="0075026B" w14:paraId="3C0402C5" w14:textId="77777777" w:rsidTr="00FD2C82">
        <w:trPr>
          <w:trHeight w:val="348"/>
        </w:trPr>
        <w:tc>
          <w:tcPr>
            <w:tcW w:w="5000" w:type="pct"/>
            <w:gridSpan w:val="2"/>
            <w:shd w:val="clear" w:color="auto" w:fill="FDE4D0"/>
          </w:tcPr>
          <w:p w14:paraId="7E69CDAB" w14:textId="77777777" w:rsidR="00DF4758" w:rsidRPr="0075026B" w:rsidRDefault="00DF4758">
            <w:pPr>
              <w:spacing w:after="0" w:line="240" w:lineRule="auto"/>
              <w:ind w:left="210" w:hanging="210"/>
              <w:rPr>
                <w:rFonts w:asciiTheme="minorHAnsi" w:hAnsiTheme="minorHAnsi" w:cstheme="minorHAnsi"/>
                <w:sz w:val="17"/>
              </w:rPr>
            </w:pPr>
            <w:bookmarkStart w:id="856" w:name="_bookmark935"/>
            <w:bookmarkEnd w:id="856"/>
            <w:r>
              <w:rPr>
                <w:rFonts w:asciiTheme="minorHAnsi" w:hAnsiTheme="minorHAnsi"/>
                <w:sz w:val="11"/>
              </w:rPr>
              <w:t>347</w:t>
            </w:r>
            <w:r>
              <w:rPr>
                <w:rFonts w:asciiTheme="minorHAnsi" w:hAnsiTheme="minorHAnsi"/>
                <w:sz w:val="11"/>
              </w:rPr>
              <w:tab/>
            </w:r>
            <w:hyperlink r:id="rId364">
              <w:r>
                <w:rPr>
                  <w:rFonts w:asciiTheme="minorHAnsi" w:hAnsiTheme="minorHAnsi"/>
                  <w:sz w:val="17"/>
                  <w:u w:val="single" w:color="EC6608"/>
                </w:rPr>
                <w:t>http://gmoinfo.jrc.ec.europa.eu</w:t>
              </w:r>
              <w:r>
                <w:rPr>
                  <w:rFonts w:asciiTheme="minorHAnsi" w:hAnsiTheme="minorHAnsi"/>
                  <w:sz w:val="17"/>
                </w:rPr>
                <w:t>.</w:t>
              </w:r>
            </w:hyperlink>
          </w:p>
        </w:tc>
      </w:tr>
      <w:tr w:rsidR="00DF4758" w:rsidRPr="0075026B" w14:paraId="56E6F4B1" w14:textId="77777777" w:rsidTr="00FD2C82">
        <w:trPr>
          <w:trHeight w:val="348"/>
        </w:trPr>
        <w:tc>
          <w:tcPr>
            <w:tcW w:w="5000" w:type="pct"/>
            <w:gridSpan w:val="2"/>
            <w:shd w:val="clear" w:color="auto" w:fill="F8B887"/>
          </w:tcPr>
          <w:p w14:paraId="00EB1DE8" w14:textId="77777777" w:rsidR="00DF4758" w:rsidRPr="0075026B" w:rsidRDefault="00DF4758">
            <w:pPr>
              <w:spacing w:after="0" w:line="240" w:lineRule="auto"/>
              <w:ind w:left="210" w:hanging="210"/>
              <w:rPr>
                <w:rFonts w:asciiTheme="minorHAnsi" w:hAnsiTheme="minorHAnsi" w:cstheme="minorHAnsi"/>
                <w:sz w:val="17"/>
              </w:rPr>
            </w:pPr>
            <w:bookmarkStart w:id="857" w:name="_bookmark936"/>
            <w:bookmarkEnd w:id="857"/>
            <w:r>
              <w:rPr>
                <w:rFonts w:asciiTheme="minorHAnsi" w:hAnsiTheme="minorHAnsi"/>
                <w:sz w:val="11"/>
              </w:rPr>
              <w:t>348</w:t>
            </w:r>
            <w:r>
              <w:rPr>
                <w:rFonts w:asciiTheme="minorHAnsi" w:hAnsiTheme="minorHAnsi"/>
                <w:sz w:val="11"/>
              </w:rPr>
              <w:tab/>
            </w:r>
            <w:r>
              <w:rPr>
                <w:rFonts w:asciiTheme="minorHAnsi" w:hAnsiTheme="minorHAnsi"/>
                <w:sz w:val="17"/>
              </w:rPr>
              <w:t xml:space="preserve">MP.PP/2003/3 (wytyczne z </w:t>
            </w:r>
            <w:proofErr w:type="spellStart"/>
            <w:r>
              <w:rPr>
                <w:rFonts w:asciiTheme="minorHAnsi" w:hAnsiTheme="minorHAnsi"/>
                <w:sz w:val="17"/>
              </w:rPr>
              <w:t>Lukki</w:t>
            </w:r>
            <w:proofErr w:type="spellEnd"/>
            <w:r>
              <w:rPr>
                <w:rFonts w:asciiTheme="minorHAnsi" w:hAnsiTheme="minorHAnsi"/>
                <w:sz w:val="17"/>
              </w:rPr>
              <w:t>), pkt 3.</w:t>
            </w:r>
          </w:p>
        </w:tc>
      </w:tr>
      <w:tr w:rsidR="00DF4758" w:rsidRPr="0075026B" w14:paraId="1D38D244" w14:textId="77777777" w:rsidTr="00FD2C82">
        <w:trPr>
          <w:trHeight w:val="348"/>
        </w:trPr>
        <w:tc>
          <w:tcPr>
            <w:tcW w:w="5000" w:type="pct"/>
            <w:gridSpan w:val="2"/>
            <w:shd w:val="clear" w:color="auto" w:fill="FDE4D0"/>
          </w:tcPr>
          <w:p w14:paraId="754618F8" w14:textId="77777777" w:rsidR="00DF4758" w:rsidRPr="0075026B" w:rsidRDefault="00DF4758">
            <w:pPr>
              <w:spacing w:after="0" w:line="240" w:lineRule="auto"/>
              <w:ind w:left="210" w:hanging="210"/>
              <w:rPr>
                <w:rFonts w:asciiTheme="minorHAnsi" w:hAnsiTheme="minorHAnsi" w:cstheme="minorHAnsi"/>
                <w:sz w:val="17"/>
              </w:rPr>
            </w:pPr>
            <w:bookmarkStart w:id="858" w:name="_bookmark937"/>
            <w:bookmarkEnd w:id="858"/>
            <w:r>
              <w:rPr>
                <w:rFonts w:asciiTheme="minorHAnsi" w:hAnsiTheme="minorHAnsi"/>
                <w:sz w:val="11"/>
              </w:rPr>
              <w:t>349</w:t>
            </w:r>
            <w:r>
              <w:rPr>
                <w:rFonts w:asciiTheme="minorHAnsi" w:hAnsiTheme="minorHAnsi"/>
                <w:sz w:val="11"/>
              </w:rPr>
              <w:tab/>
            </w:r>
            <w:r>
              <w:rPr>
                <w:rFonts w:asciiTheme="minorHAnsi" w:hAnsiTheme="minorHAnsi"/>
                <w:sz w:val="17"/>
              </w:rPr>
              <w:t>Ibid., załącznik I, pkt 2 (d).</w:t>
            </w:r>
          </w:p>
        </w:tc>
      </w:tr>
      <w:tr w:rsidR="00DF4758" w:rsidRPr="005922A0" w14:paraId="6A6AB1D0" w14:textId="77777777" w:rsidTr="00FD2C82">
        <w:trPr>
          <w:trHeight w:val="348"/>
        </w:trPr>
        <w:tc>
          <w:tcPr>
            <w:tcW w:w="5000" w:type="pct"/>
            <w:gridSpan w:val="2"/>
            <w:shd w:val="clear" w:color="auto" w:fill="F8B887"/>
          </w:tcPr>
          <w:p w14:paraId="27E72B09" w14:textId="77777777" w:rsidR="00DF4758" w:rsidRPr="0075026B" w:rsidRDefault="00DF4758">
            <w:pPr>
              <w:spacing w:after="0" w:line="240" w:lineRule="auto"/>
              <w:ind w:left="210" w:hanging="210"/>
              <w:rPr>
                <w:rFonts w:asciiTheme="minorHAnsi" w:hAnsiTheme="minorHAnsi" w:cstheme="minorHAnsi"/>
                <w:sz w:val="17"/>
              </w:rPr>
            </w:pPr>
            <w:bookmarkStart w:id="859" w:name="_bookmark938"/>
            <w:bookmarkEnd w:id="859"/>
            <w:r>
              <w:rPr>
                <w:rFonts w:asciiTheme="minorHAnsi" w:hAnsiTheme="minorHAnsi"/>
                <w:sz w:val="11"/>
              </w:rPr>
              <w:t>350</w:t>
            </w:r>
            <w:r>
              <w:rPr>
                <w:rFonts w:asciiTheme="minorHAnsi" w:hAnsiTheme="minorHAnsi"/>
                <w:sz w:val="11"/>
              </w:rPr>
              <w:tab/>
            </w:r>
            <w:r>
              <w:rPr>
                <w:rFonts w:asciiTheme="minorHAnsi" w:hAnsiTheme="minorHAnsi"/>
                <w:sz w:val="17"/>
              </w:rPr>
              <w:t>Ibid., załącznik I, pkt 2 (e).</w:t>
            </w:r>
          </w:p>
        </w:tc>
      </w:tr>
      <w:tr w:rsidR="00DF4758" w:rsidRPr="005922A0" w14:paraId="6729E9FB" w14:textId="77777777" w:rsidTr="00FD2C82">
        <w:trPr>
          <w:trHeight w:val="348"/>
        </w:trPr>
        <w:tc>
          <w:tcPr>
            <w:tcW w:w="5000" w:type="pct"/>
            <w:gridSpan w:val="2"/>
            <w:shd w:val="clear" w:color="auto" w:fill="FDE4D0"/>
          </w:tcPr>
          <w:p w14:paraId="1A346596" w14:textId="77777777" w:rsidR="00DF4758" w:rsidRPr="0075026B" w:rsidRDefault="00DF4758">
            <w:pPr>
              <w:spacing w:after="0" w:line="240" w:lineRule="auto"/>
              <w:ind w:left="210" w:hanging="210"/>
              <w:rPr>
                <w:rFonts w:asciiTheme="minorHAnsi" w:hAnsiTheme="minorHAnsi" w:cstheme="minorHAnsi"/>
                <w:sz w:val="17"/>
              </w:rPr>
            </w:pPr>
            <w:bookmarkStart w:id="860" w:name="_bookmark939"/>
            <w:bookmarkEnd w:id="860"/>
            <w:r>
              <w:rPr>
                <w:rFonts w:asciiTheme="minorHAnsi" w:hAnsiTheme="minorHAnsi"/>
                <w:sz w:val="11"/>
              </w:rPr>
              <w:t>351</w:t>
            </w:r>
            <w:r>
              <w:rPr>
                <w:rFonts w:asciiTheme="minorHAnsi" w:hAnsiTheme="minorHAnsi"/>
                <w:sz w:val="11"/>
              </w:rPr>
              <w:tab/>
            </w:r>
            <w:r>
              <w:rPr>
                <w:rFonts w:asciiTheme="minorHAnsi" w:hAnsiTheme="minorHAnsi"/>
                <w:sz w:val="17"/>
              </w:rPr>
              <w:t>Ibid., załącznik I, pkt. 2 (f ).</w:t>
            </w:r>
          </w:p>
        </w:tc>
      </w:tr>
      <w:tr w:rsidR="00DF4758" w:rsidRPr="00655498" w14:paraId="44C88385" w14:textId="77777777" w:rsidTr="00FD2C82">
        <w:trPr>
          <w:trHeight w:val="505"/>
        </w:trPr>
        <w:tc>
          <w:tcPr>
            <w:tcW w:w="5000" w:type="pct"/>
            <w:gridSpan w:val="2"/>
            <w:shd w:val="clear" w:color="auto" w:fill="F8B887"/>
          </w:tcPr>
          <w:p w14:paraId="4E022EC1" w14:textId="77777777" w:rsidR="00DF4758" w:rsidRPr="00DF4758" w:rsidRDefault="00DF4758">
            <w:pPr>
              <w:spacing w:after="0" w:line="240" w:lineRule="auto"/>
              <w:ind w:left="210" w:hanging="210"/>
              <w:rPr>
                <w:rFonts w:asciiTheme="minorHAnsi" w:hAnsiTheme="minorHAnsi" w:cstheme="minorHAnsi"/>
                <w:sz w:val="17"/>
                <w:lang w:val="en-US"/>
              </w:rPr>
            </w:pPr>
            <w:bookmarkStart w:id="861" w:name="_bookmark940"/>
            <w:bookmarkEnd w:id="861"/>
            <w:r w:rsidRPr="00DF4758">
              <w:rPr>
                <w:rFonts w:asciiTheme="minorHAnsi" w:hAnsiTheme="minorHAnsi"/>
                <w:sz w:val="11"/>
                <w:lang w:val="en-US"/>
              </w:rPr>
              <w:t>352</w:t>
            </w:r>
            <w:r w:rsidRPr="00DF4758">
              <w:rPr>
                <w:rFonts w:asciiTheme="minorHAnsi" w:hAnsiTheme="minorHAnsi"/>
                <w:sz w:val="11"/>
                <w:lang w:val="en-US"/>
              </w:rPr>
              <w:tab/>
            </w:r>
            <w:r w:rsidRPr="00DF4758">
              <w:rPr>
                <w:rFonts w:asciiTheme="minorHAnsi" w:hAnsiTheme="minorHAnsi"/>
                <w:sz w:val="17"/>
                <w:lang w:val="en-US"/>
              </w:rPr>
              <w:t xml:space="preserve">FAO, </w:t>
            </w:r>
            <w:r w:rsidRPr="00DF4758">
              <w:rPr>
                <w:rFonts w:asciiTheme="minorHAnsi" w:hAnsiTheme="minorHAnsi"/>
                <w:i/>
                <w:sz w:val="17"/>
                <w:lang w:val="en-US"/>
              </w:rPr>
              <w:t xml:space="preserve">Genetically Modified Organisms, Consumers, Food Safety and the Environment </w:t>
            </w:r>
            <w:r w:rsidRPr="00DF4758">
              <w:rPr>
                <w:rFonts w:asciiTheme="minorHAnsi" w:hAnsiTheme="minorHAnsi"/>
                <w:sz w:val="17"/>
                <w:lang w:val="en-US"/>
              </w:rPr>
              <w:t>(</w:t>
            </w:r>
            <w:proofErr w:type="spellStart"/>
            <w:r w:rsidRPr="00DF4758">
              <w:rPr>
                <w:rFonts w:asciiTheme="minorHAnsi" w:hAnsiTheme="minorHAnsi"/>
                <w:sz w:val="17"/>
                <w:lang w:val="en-US"/>
              </w:rPr>
              <w:t>Rzym</w:t>
            </w:r>
            <w:proofErr w:type="spellEnd"/>
            <w:r w:rsidRPr="00DF4758">
              <w:rPr>
                <w:rFonts w:asciiTheme="minorHAnsi" w:hAnsiTheme="minorHAnsi"/>
                <w:sz w:val="17"/>
                <w:lang w:val="en-US"/>
              </w:rPr>
              <w:t xml:space="preserve">, 2001), s. 14, </w:t>
            </w:r>
            <w:proofErr w:type="spellStart"/>
            <w:r w:rsidRPr="00DF4758">
              <w:rPr>
                <w:rFonts w:asciiTheme="minorHAnsi" w:hAnsiTheme="minorHAnsi"/>
                <w:sz w:val="17"/>
                <w:lang w:val="en-US"/>
              </w:rPr>
              <w:t>dostępne</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na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stronie</w:t>
            </w:r>
            <w:proofErr w:type="spellEnd"/>
            <w:r w:rsidRPr="00DF4758">
              <w:rPr>
                <w:rFonts w:asciiTheme="minorHAnsi" w:hAnsiTheme="minorHAnsi"/>
                <w:sz w:val="17"/>
                <w:lang w:val="en-US"/>
              </w:rPr>
              <w:t xml:space="preserve"> ftp://ftp.fao.org/docrep/fao/003/x9602</w:t>
            </w:r>
            <w:r w:rsidRPr="00DF4758">
              <w:rPr>
                <w:rFonts w:asciiTheme="minorHAnsi" w:hAnsiTheme="minorHAnsi"/>
                <w:sz w:val="10"/>
                <w:lang w:val="en-US"/>
              </w:rPr>
              <w:t>e</w:t>
            </w:r>
            <w:r w:rsidRPr="00DF4758">
              <w:rPr>
                <w:rFonts w:asciiTheme="minorHAnsi" w:hAnsiTheme="minorHAnsi"/>
                <w:sz w:val="17"/>
                <w:lang w:val="en-US"/>
              </w:rPr>
              <w:t>/x9602</w:t>
            </w:r>
            <w:r w:rsidRPr="00DF4758">
              <w:rPr>
                <w:rFonts w:asciiTheme="minorHAnsi" w:hAnsiTheme="minorHAnsi"/>
                <w:sz w:val="10"/>
                <w:lang w:val="en-US"/>
              </w:rPr>
              <w:t>e</w:t>
            </w:r>
            <w:r w:rsidRPr="00DF4758">
              <w:rPr>
                <w:rFonts w:asciiTheme="minorHAnsi" w:hAnsiTheme="minorHAnsi"/>
                <w:sz w:val="17"/>
                <w:lang w:val="en-US"/>
              </w:rPr>
              <w:t>00.pdf.</w:t>
            </w:r>
          </w:p>
        </w:tc>
      </w:tr>
      <w:tr w:rsidR="00DF4758" w:rsidRPr="0075026B" w14:paraId="1B94CA69" w14:textId="77777777" w:rsidTr="00FD2C82">
        <w:trPr>
          <w:trHeight w:val="505"/>
        </w:trPr>
        <w:tc>
          <w:tcPr>
            <w:tcW w:w="5000" w:type="pct"/>
            <w:gridSpan w:val="2"/>
            <w:shd w:val="clear" w:color="auto" w:fill="FDE4D0"/>
          </w:tcPr>
          <w:p w14:paraId="5B6A6440" w14:textId="77777777" w:rsidR="00DF4758" w:rsidRPr="0075026B" w:rsidRDefault="00DF4758">
            <w:pPr>
              <w:spacing w:after="0" w:line="240" w:lineRule="auto"/>
              <w:ind w:left="210" w:hanging="210"/>
              <w:rPr>
                <w:rFonts w:asciiTheme="minorHAnsi" w:hAnsiTheme="minorHAnsi" w:cstheme="minorHAnsi"/>
                <w:sz w:val="17"/>
              </w:rPr>
            </w:pPr>
            <w:bookmarkStart w:id="862" w:name="_bookmark941"/>
            <w:bookmarkEnd w:id="862"/>
            <w:r>
              <w:rPr>
                <w:rFonts w:asciiTheme="minorHAnsi" w:hAnsiTheme="minorHAnsi"/>
                <w:sz w:val="11"/>
              </w:rPr>
              <w:t>353</w:t>
            </w:r>
            <w:r>
              <w:rPr>
                <w:rFonts w:asciiTheme="minorHAnsi" w:hAnsiTheme="minorHAnsi"/>
                <w:sz w:val="11"/>
              </w:rPr>
              <w:tab/>
            </w:r>
            <w:r>
              <w:rPr>
                <w:rFonts w:asciiTheme="minorHAnsi" w:hAnsiTheme="minorHAnsi"/>
                <w:sz w:val="17"/>
              </w:rPr>
              <w:t>Dyrektywa 2001/18/WE Parlamentu Europejskiego i Rady z dnia 12 marca 2001 r. w sprawie zamierzonego uwalniania do środowiska organizmów zmodyfikowanych genetycznie i uchylająca dyrektywę Rady 90/220/EWG.</w:t>
            </w:r>
          </w:p>
        </w:tc>
      </w:tr>
      <w:tr w:rsidR="00DF4758" w:rsidRPr="0075026B" w14:paraId="67D5A52B" w14:textId="77777777" w:rsidTr="00FD2C82">
        <w:trPr>
          <w:trHeight w:val="348"/>
        </w:trPr>
        <w:tc>
          <w:tcPr>
            <w:tcW w:w="5000" w:type="pct"/>
            <w:gridSpan w:val="2"/>
            <w:shd w:val="clear" w:color="auto" w:fill="F8B887"/>
          </w:tcPr>
          <w:p w14:paraId="3625EBD9" w14:textId="77777777" w:rsidR="00DF4758" w:rsidRPr="0075026B" w:rsidRDefault="00DF4758">
            <w:pPr>
              <w:spacing w:after="0" w:line="240" w:lineRule="auto"/>
              <w:ind w:left="210" w:hanging="210"/>
              <w:rPr>
                <w:rFonts w:asciiTheme="minorHAnsi" w:hAnsiTheme="minorHAnsi" w:cstheme="minorHAnsi"/>
                <w:sz w:val="17"/>
              </w:rPr>
            </w:pPr>
            <w:bookmarkStart w:id="863" w:name="_bookmark942"/>
            <w:bookmarkEnd w:id="863"/>
            <w:r>
              <w:rPr>
                <w:rFonts w:asciiTheme="minorHAnsi" w:hAnsiTheme="minorHAnsi"/>
                <w:sz w:val="11"/>
              </w:rPr>
              <w:t>354</w:t>
            </w:r>
            <w:r>
              <w:rPr>
                <w:rFonts w:asciiTheme="minorHAnsi" w:hAnsiTheme="minorHAnsi"/>
                <w:sz w:val="11"/>
              </w:rPr>
              <w:tab/>
            </w:r>
            <w:r>
              <w:rPr>
                <w:rFonts w:asciiTheme="minorHAnsi" w:hAnsiTheme="minorHAnsi"/>
                <w:sz w:val="17"/>
              </w:rPr>
              <w:t>ECE/MP.PP/2008/2/Add.1 (deklaracja z Rygi), pkt 16.</w:t>
            </w:r>
          </w:p>
        </w:tc>
      </w:tr>
      <w:tr w:rsidR="00DF4758" w:rsidRPr="0075026B" w14:paraId="2D1132AD" w14:textId="77777777" w:rsidTr="00FD2C82">
        <w:trPr>
          <w:trHeight w:val="505"/>
        </w:trPr>
        <w:tc>
          <w:tcPr>
            <w:tcW w:w="5000" w:type="pct"/>
            <w:gridSpan w:val="2"/>
            <w:shd w:val="clear" w:color="auto" w:fill="FDE4D0"/>
          </w:tcPr>
          <w:p w14:paraId="0A2E4B73" w14:textId="77777777" w:rsidR="00DF4758" w:rsidRPr="0075026B" w:rsidRDefault="00DF4758">
            <w:pPr>
              <w:spacing w:after="0" w:line="240" w:lineRule="auto"/>
              <w:ind w:left="210" w:hanging="210"/>
              <w:rPr>
                <w:rFonts w:asciiTheme="minorHAnsi" w:hAnsiTheme="minorHAnsi" w:cstheme="minorHAnsi"/>
                <w:sz w:val="17"/>
              </w:rPr>
            </w:pPr>
            <w:bookmarkStart w:id="864" w:name="_bookmark943"/>
            <w:bookmarkEnd w:id="864"/>
            <w:r>
              <w:rPr>
                <w:rFonts w:asciiTheme="minorHAnsi" w:hAnsiTheme="minorHAnsi"/>
                <w:sz w:val="11"/>
              </w:rPr>
              <w:t>355</w:t>
            </w:r>
            <w:r>
              <w:rPr>
                <w:rFonts w:asciiTheme="minorHAnsi" w:hAnsiTheme="minorHAnsi"/>
                <w:sz w:val="11"/>
              </w:rPr>
              <w:tab/>
            </w:r>
            <w:r>
              <w:rPr>
                <w:rFonts w:asciiTheme="minorHAnsi" w:hAnsiTheme="minorHAnsi"/>
                <w:sz w:val="17"/>
              </w:rPr>
              <w:t>Zob. Konwencja o różnorodności biologicznej, art. 8 lit. g) i art. 19 ust. 3; oraz Protokół kartageński o bezpieczeństwie biologicznym do Konwencji o różnorodności biologicznej, art. 3.</w:t>
            </w:r>
          </w:p>
        </w:tc>
      </w:tr>
      <w:tr w:rsidR="00DF4758" w:rsidRPr="0075026B" w14:paraId="19314276" w14:textId="77777777" w:rsidTr="00FD2C82">
        <w:trPr>
          <w:trHeight w:val="505"/>
        </w:trPr>
        <w:tc>
          <w:tcPr>
            <w:tcW w:w="5000" w:type="pct"/>
            <w:gridSpan w:val="2"/>
            <w:shd w:val="clear" w:color="auto" w:fill="F8B887"/>
          </w:tcPr>
          <w:p w14:paraId="07D1DDA9" w14:textId="77777777" w:rsidR="00DF4758" w:rsidRPr="0075026B" w:rsidRDefault="00DF4758">
            <w:pPr>
              <w:spacing w:after="0" w:line="240" w:lineRule="auto"/>
              <w:ind w:left="210" w:hanging="210"/>
              <w:rPr>
                <w:rFonts w:asciiTheme="minorHAnsi" w:hAnsiTheme="minorHAnsi" w:cstheme="minorHAnsi"/>
                <w:sz w:val="17"/>
              </w:rPr>
            </w:pPr>
            <w:bookmarkStart w:id="865" w:name="_bookmark944"/>
            <w:bookmarkEnd w:id="865"/>
            <w:r>
              <w:rPr>
                <w:rFonts w:asciiTheme="minorHAnsi" w:hAnsiTheme="minorHAnsi"/>
                <w:sz w:val="11"/>
              </w:rPr>
              <w:t>356</w:t>
            </w:r>
            <w:r>
              <w:rPr>
                <w:rFonts w:asciiTheme="minorHAnsi" w:hAnsiTheme="minorHAnsi"/>
                <w:sz w:val="11"/>
              </w:rPr>
              <w:tab/>
            </w:r>
            <w:r>
              <w:rPr>
                <w:rFonts w:asciiTheme="minorHAnsi" w:hAnsiTheme="minorHAnsi"/>
                <w:sz w:val="17"/>
              </w:rPr>
              <w:t xml:space="preserve">Tekst protokołu jest dostępny na stronie </w:t>
            </w:r>
            <w:hyperlink r:id="rId365">
              <w:r>
                <w:rPr>
                  <w:rFonts w:asciiTheme="minorHAnsi" w:hAnsiTheme="minorHAnsi"/>
                  <w:sz w:val="17"/>
                  <w:u w:val="single" w:color="EC6608"/>
                </w:rPr>
                <w:t>http://bch.cbd.int/protocol/NKL_text.shtml</w:t>
              </w:r>
              <w:r>
                <w:rPr>
                  <w:rFonts w:asciiTheme="minorHAnsi" w:hAnsiTheme="minorHAnsi"/>
                  <w:sz w:val="17"/>
                </w:rPr>
                <w:t>.</w:t>
              </w:r>
            </w:hyperlink>
            <w:r>
              <w:rPr>
                <w:rFonts w:asciiTheme="minorHAnsi" w:hAnsiTheme="minorHAnsi"/>
                <w:sz w:val="17"/>
              </w:rPr>
              <w:t xml:space="preserve"> Protokół został otwarty do podpisu w dniu 7 marca 2011 r. i wejdzie w życie 90 dni po jego ratyfikacji przez co najmniej 40 stron protokołu kartageńskiego o bezpieczeństwie biologicznym.</w:t>
            </w:r>
          </w:p>
        </w:tc>
      </w:tr>
      <w:tr w:rsidR="00DF4758" w:rsidRPr="0075026B" w14:paraId="5CA8DB89" w14:textId="77777777" w:rsidTr="00FD2C82">
        <w:trPr>
          <w:trHeight w:val="348"/>
        </w:trPr>
        <w:tc>
          <w:tcPr>
            <w:tcW w:w="5000" w:type="pct"/>
            <w:gridSpan w:val="2"/>
            <w:shd w:val="clear" w:color="auto" w:fill="FDE4D0"/>
          </w:tcPr>
          <w:p w14:paraId="11CF66D6"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357</w:t>
            </w:r>
            <w:r>
              <w:rPr>
                <w:rFonts w:asciiTheme="minorHAnsi" w:hAnsiTheme="minorHAnsi"/>
                <w:sz w:val="11"/>
              </w:rPr>
              <w:tab/>
            </w:r>
            <w:r>
              <w:rPr>
                <w:rFonts w:asciiTheme="minorHAnsi" w:hAnsiTheme="minorHAnsi"/>
                <w:sz w:val="17"/>
              </w:rPr>
              <w:t>ECE/MP.PP/2005/2/Add.2 (decyzja II/1).</w:t>
            </w:r>
          </w:p>
        </w:tc>
      </w:tr>
      <w:tr w:rsidR="00DF4758" w:rsidRPr="0075026B" w14:paraId="39A2A5B5" w14:textId="77777777" w:rsidTr="00FD2C82">
        <w:trPr>
          <w:trHeight w:val="505"/>
        </w:trPr>
        <w:tc>
          <w:tcPr>
            <w:tcW w:w="5000" w:type="pct"/>
            <w:gridSpan w:val="2"/>
            <w:shd w:val="clear" w:color="auto" w:fill="F8B887"/>
          </w:tcPr>
          <w:p w14:paraId="54FAEEA9" w14:textId="77777777" w:rsidR="00DF4758" w:rsidRPr="0075026B" w:rsidRDefault="00DF4758">
            <w:pPr>
              <w:spacing w:after="0" w:line="240" w:lineRule="auto"/>
              <w:ind w:left="210" w:hanging="210"/>
              <w:rPr>
                <w:rFonts w:asciiTheme="minorHAnsi" w:hAnsiTheme="minorHAnsi" w:cstheme="minorHAnsi"/>
                <w:sz w:val="17"/>
              </w:rPr>
            </w:pPr>
            <w:bookmarkStart w:id="866" w:name="_bookmark946"/>
            <w:bookmarkEnd w:id="866"/>
            <w:r>
              <w:rPr>
                <w:rFonts w:asciiTheme="minorHAnsi" w:hAnsiTheme="minorHAnsi"/>
                <w:sz w:val="11"/>
              </w:rPr>
              <w:t>358</w:t>
            </w:r>
            <w:r>
              <w:rPr>
                <w:rFonts w:asciiTheme="minorHAnsi" w:hAnsiTheme="minorHAnsi"/>
                <w:sz w:val="11"/>
              </w:rPr>
              <w:tab/>
            </w:r>
            <w:r>
              <w:rPr>
                <w:rFonts w:asciiTheme="minorHAnsi" w:hAnsiTheme="minorHAnsi"/>
                <w:sz w:val="17"/>
              </w:rPr>
              <w:t>ECE/MP.PP/WG.1/2009/3 (sprawozdanie z międzynarodowego spotkania ekspertów w sprawie dostępu do informacji, udziału społeczeństwa i dostępu do wymiaru sprawiedliwości w odniesieniu do GMO (9–20 maja 2008 r., Kolonia, Niemcy)).</w:t>
            </w:r>
          </w:p>
        </w:tc>
      </w:tr>
      <w:tr w:rsidR="00DF4758" w:rsidRPr="0075026B" w14:paraId="55E1A960" w14:textId="77777777" w:rsidTr="00FD2C82">
        <w:trPr>
          <w:trHeight w:val="505"/>
        </w:trPr>
        <w:tc>
          <w:tcPr>
            <w:tcW w:w="5000" w:type="pct"/>
            <w:gridSpan w:val="2"/>
            <w:shd w:val="clear" w:color="auto" w:fill="FDE4D0"/>
          </w:tcPr>
          <w:p w14:paraId="2FBBE234" w14:textId="77777777" w:rsidR="00DF4758" w:rsidRPr="0075026B" w:rsidRDefault="00DF4758">
            <w:pPr>
              <w:spacing w:after="0" w:line="240" w:lineRule="auto"/>
              <w:ind w:left="210" w:hanging="210"/>
              <w:rPr>
                <w:rFonts w:asciiTheme="minorHAnsi" w:hAnsiTheme="minorHAnsi" w:cstheme="minorHAnsi"/>
                <w:sz w:val="17"/>
              </w:rPr>
            </w:pPr>
            <w:bookmarkStart w:id="867" w:name="_bookmark947"/>
            <w:bookmarkEnd w:id="867"/>
            <w:r>
              <w:rPr>
                <w:rFonts w:asciiTheme="minorHAnsi" w:hAnsiTheme="minorHAnsi"/>
                <w:sz w:val="11"/>
              </w:rPr>
              <w:t>359</w:t>
            </w:r>
            <w:r>
              <w:rPr>
                <w:rFonts w:asciiTheme="minorHAnsi" w:hAnsiTheme="minorHAnsi"/>
                <w:sz w:val="11"/>
              </w:rPr>
              <w:tab/>
            </w:r>
            <w:r>
              <w:rPr>
                <w:rFonts w:asciiTheme="minorHAnsi" w:hAnsiTheme="minorHAnsi"/>
                <w:sz w:val="17"/>
              </w:rPr>
              <w:t xml:space="preserve">ECE/MP.PP/2011/3 (sprawozdanie z warsztatów na temat świadomości społecznej, dostępu do informacji i udziału społeczeństwa w odniesieniu do żywych/genetycznie zmodyfikowanych organizmów (8 i 9 października, </w:t>
            </w:r>
            <w:proofErr w:type="spellStart"/>
            <w:r>
              <w:rPr>
                <w:rFonts w:asciiTheme="minorHAnsi" w:hAnsiTheme="minorHAnsi"/>
                <w:sz w:val="17"/>
              </w:rPr>
              <w:t>Nagoja</w:t>
            </w:r>
            <w:proofErr w:type="spellEnd"/>
            <w:r>
              <w:rPr>
                <w:rFonts w:asciiTheme="minorHAnsi" w:hAnsiTheme="minorHAnsi"/>
                <w:sz w:val="17"/>
              </w:rPr>
              <w:t>, Japonia)).</w:t>
            </w:r>
          </w:p>
        </w:tc>
      </w:tr>
      <w:tr w:rsidR="00DF4758" w:rsidRPr="0075026B" w14:paraId="1E0479DD" w14:textId="77777777" w:rsidTr="00FD2C82">
        <w:trPr>
          <w:trHeight w:val="505"/>
        </w:trPr>
        <w:tc>
          <w:tcPr>
            <w:tcW w:w="5000" w:type="pct"/>
            <w:gridSpan w:val="2"/>
            <w:shd w:val="clear" w:color="auto" w:fill="F8B887"/>
          </w:tcPr>
          <w:p w14:paraId="4D2BA276" w14:textId="77777777" w:rsidR="00DF4758" w:rsidRPr="0075026B" w:rsidRDefault="00DF4758">
            <w:pPr>
              <w:spacing w:after="0" w:line="240" w:lineRule="auto"/>
              <w:ind w:left="210" w:hanging="210"/>
              <w:rPr>
                <w:rFonts w:asciiTheme="minorHAnsi" w:hAnsiTheme="minorHAnsi" w:cstheme="minorHAnsi"/>
                <w:sz w:val="17"/>
              </w:rPr>
            </w:pPr>
            <w:bookmarkStart w:id="868" w:name="_bookmark948"/>
            <w:bookmarkEnd w:id="868"/>
            <w:r>
              <w:rPr>
                <w:rFonts w:asciiTheme="minorHAnsi" w:hAnsiTheme="minorHAnsi"/>
                <w:sz w:val="11"/>
              </w:rPr>
              <w:t>360</w:t>
            </w:r>
            <w:r>
              <w:rPr>
                <w:rFonts w:asciiTheme="minorHAnsi" w:hAnsiTheme="minorHAnsi"/>
                <w:sz w:val="11"/>
              </w:rPr>
              <w:tab/>
            </w:r>
            <w:r>
              <w:rPr>
                <w:rFonts w:asciiTheme="minorHAnsi" w:hAnsiTheme="minorHAnsi"/>
                <w:sz w:val="17"/>
              </w:rPr>
              <w:t>Dyrektywa 2001/18/WE Parlamentu Europejskiego i Rady z dnia 12 marca 2001 r. w sprawie zamierzonego uwalniania do środowiska organizmów zmodyfikowanych genetycznie i uchylająca dyrektywę Rady 90/220/EWG, art. 7 ust. 2 lit. b).</w:t>
            </w:r>
          </w:p>
        </w:tc>
      </w:tr>
      <w:tr w:rsidR="00DF4758" w:rsidRPr="0075026B" w14:paraId="6D2E7E33" w14:textId="77777777" w:rsidTr="00FD2C82">
        <w:trPr>
          <w:trHeight w:val="685"/>
        </w:trPr>
        <w:tc>
          <w:tcPr>
            <w:tcW w:w="5000" w:type="pct"/>
            <w:gridSpan w:val="2"/>
            <w:shd w:val="clear" w:color="auto" w:fill="FDE4D0"/>
          </w:tcPr>
          <w:p w14:paraId="2CC3C377" w14:textId="77777777" w:rsidR="00DF4758" w:rsidRPr="0075026B" w:rsidRDefault="00DF4758">
            <w:pPr>
              <w:spacing w:after="0" w:line="240" w:lineRule="auto"/>
              <w:ind w:left="210" w:hanging="210"/>
              <w:rPr>
                <w:rFonts w:asciiTheme="minorHAnsi" w:hAnsiTheme="minorHAnsi" w:cstheme="minorHAnsi"/>
                <w:sz w:val="17"/>
              </w:rPr>
            </w:pPr>
            <w:bookmarkStart w:id="869" w:name="_bookmark949"/>
            <w:bookmarkEnd w:id="869"/>
            <w:r>
              <w:rPr>
                <w:rFonts w:asciiTheme="minorHAnsi" w:hAnsiTheme="minorHAnsi"/>
                <w:sz w:val="11"/>
              </w:rPr>
              <w:lastRenderedPageBreak/>
              <w:t>361</w:t>
            </w:r>
            <w:r>
              <w:rPr>
                <w:rFonts w:asciiTheme="minorHAnsi" w:hAnsiTheme="minorHAnsi"/>
                <w:sz w:val="11"/>
              </w:rPr>
              <w:tab/>
            </w:r>
            <w:r>
              <w:rPr>
                <w:rFonts w:asciiTheme="minorHAnsi" w:hAnsiTheme="minorHAnsi"/>
                <w:sz w:val="17"/>
              </w:rPr>
              <w:t>Decyzja Komisji 2002/623/WE z dnia 24 lipca 2002 r. ustanawiająca noty wyjaśniające uzupełniające załącznik II do dyrektywy 2001/18/WE Parlamentu Europejskiego oraz Rady w sprawie zamierzonego uwalniania do środowiska organizmów genetycznie zmodyfikowanych i uchylającej dyrektywę Rady 90/220/EWG.</w:t>
            </w:r>
          </w:p>
        </w:tc>
      </w:tr>
      <w:tr w:rsidR="00DF4758" w:rsidRPr="0075026B" w14:paraId="0EE3AC91" w14:textId="77777777" w:rsidTr="00FD2C82">
        <w:trPr>
          <w:trHeight w:val="685"/>
        </w:trPr>
        <w:tc>
          <w:tcPr>
            <w:tcW w:w="5000" w:type="pct"/>
            <w:gridSpan w:val="2"/>
            <w:shd w:val="clear" w:color="auto" w:fill="F8B887"/>
          </w:tcPr>
          <w:p w14:paraId="2BAC5FCB" w14:textId="77777777" w:rsidR="00DF4758" w:rsidRPr="0075026B" w:rsidRDefault="00DF4758">
            <w:pPr>
              <w:spacing w:after="0" w:line="240" w:lineRule="auto"/>
              <w:ind w:left="210" w:hanging="210"/>
              <w:rPr>
                <w:rFonts w:asciiTheme="minorHAnsi" w:hAnsiTheme="minorHAnsi" w:cstheme="minorHAnsi"/>
                <w:sz w:val="17"/>
              </w:rPr>
            </w:pPr>
            <w:bookmarkStart w:id="870" w:name="_bookmark950"/>
            <w:bookmarkEnd w:id="870"/>
            <w:r>
              <w:rPr>
                <w:rFonts w:asciiTheme="minorHAnsi" w:hAnsiTheme="minorHAnsi"/>
                <w:sz w:val="11"/>
              </w:rPr>
              <w:t>362</w:t>
            </w:r>
            <w:r>
              <w:rPr>
                <w:rFonts w:asciiTheme="minorHAnsi" w:hAnsiTheme="minorHAnsi"/>
                <w:sz w:val="11"/>
              </w:rPr>
              <w:tab/>
            </w:r>
            <w:r>
              <w:rPr>
                <w:rFonts w:asciiTheme="minorHAnsi" w:hAnsiTheme="minorHAnsi"/>
                <w:sz w:val="17"/>
              </w:rPr>
              <w:t>Decyzja Rady 2002/811/WE z dnia 3 października 2002 r. ustanawiająca noty wyjaśniające uzupełniające załącznik VII do dyrektywy 2001/18/WE Parlamentu Europejskiego i Rady w sprawie zamierzonego uwalniania do środowiska organizmów zmodyfikowanych genetycznie i uchylającej dyrektywę Rady 90/220/EWG.</w:t>
            </w:r>
          </w:p>
        </w:tc>
      </w:tr>
      <w:tr w:rsidR="00DF4758" w:rsidRPr="0075026B" w14:paraId="2CCF158A" w14:textId="77777777" w:rsidTr="00FD2C82">
        <w:trPr>
          <w:trHeight w:val="348"/>
        </w:trPr>
        <w:tc>
          <w:tcPr>
            <w:tcW w:w="5000" w:type="pct"/>
            <w:gridSpan w:val="2"/>
            <w:shd w:val="clear" w:color="auto" w:fill="FDE4D0"/>
          </w:tcPr>
          <w:p w14:paraId="4F5FE488" w14:textId="77777777" w:rsidR="00DF4758" w:rsidRPr="0075026B" w:rsidRDefault="00DF4758">
            <w:pPr>
              <w:spacing w:after="0" w:line="240" w:lineRule="auto"/>
              <w:ind w:left="210" w:hanging="210"/>
              <w:rPr>
                <w:rFonts w:asciiTheme="minorHAnsi" w:hAnsiTheme="minorHAnsi" w:cstheme="minorHAnsi"/>
                <w:sz w:val="17"/>
              </w:rPr>
            </w:pPr>
            <w:bookmarkStart w:id="871" w:name="_bookmark951"/>
            <w:bookmarkEnd w:id="871"/>
            <w:r>
              <w:rPr>
                <w:rFonts w:asciiTheme="minorHAnsi" w:hAnsiTheme="minorHAnsi"/>
                <w:sz w:val="11"/>
              </w:rPr>
              <w:t>363</w:t>
            </w:r>
            <w:r>
              <w:rPr>
                <w:rFonts w:asciiTheme="minorHAnsi" w:hAnsiTheme="minorHAnsi"/>
                <w:sz w:val="11"/>
              </w:rPr>
              <w:tab/>
            </w:r>
            <w:r>
              <w:rPr>
                <w:rFonts w:asciiTheme="minorHAnsi" w:hAnsiTheme="minorHAnsi"/>
                <w:sz w:val="17"/>
              </w:rPr>
              <w:t>Art. 2 ust. 2.</w:t>
            </w:r>
          </w:p>
        </w:tc>
      </w:tr>
      <w:tr w:rsidR="00DF4758" w:rsidRPr="0075026B" w14:paraId="2CC4C728" w14:textId="77777777" w:rsidTr="00FD2C82">
        <w:trPr>
          <w:trHeight w:val="348"/>
        </w:trPr>
        <w:tc>
          <w:tcPr>
            <w:tcW w:w="5000" w:type="pct"/>
            <w:gridSpan w:val="2"/>
            <w:shd w:val="clear" w:color="auto" w:fill="F8B887"/>
          </w:tcPr>
          <w:p w14:paraId="1F7A2AB3" w14:textId="77777777" w:rsidR="00DF4758" w:rsidRPr="0075026B" w:rsidRDefault="00DF4758">
            <w:pPr>
              <w:spacing w:after="0" w:line="240" w:lineRule="auto"/>
              <w:ind w:left="210" w:hanging="210"/>
              <w:rPr>
                <w:rFonts w:asciiTheme="minorHAnsi" w:hAnsiTheme="minorHAnsi" w:cstheme="minorHAnsi"/>
                <w:sz w:val="17"/>
              </w:rPr>
            </w:pPr>
            <w:bookmarkStart w:id="872" w:name="_bookmark952"/>
            <w:bookmarkEnd w:id="872"/>
            <w:r>
              <w:rPr>
                <w:rFonts w:asciiTheme="minorHAnsi" w:hAnsiTheme="minorHAnsi"/>
                <w:sz w:val="11"/>
              </w:rPr>
              <w:t>364</w:t>
            </w:r>
            <w:r>
              <w:rPr>
                <w:rFonts w:asciiTheme="minorHAnsi" w:hAnsiTheme="minorHAnsi"/>
                <w:sz w:val="11"/>
              </w:rPr>
              <w:tab/>
            </w:r>
            <w:r>
              <w:rPr>
                <w:rFonts w:asciiTheme="minorHAnsi" w:hAnsiTheme="minorHAnsi"/>
                <w:sz w:val="17"/>
              </w:rPr>
              <w:t>Art. 9.</w:t>
            </w:r>
          </w:p>
        </w:tc>
      </w:tr>
      <w:tr w:rsidR="00DF4758" w:rsidRPr="0075026B" w14:paraId="20A8C521" w14:textId="77777777" w:rsidTr="00FD2C82">
        <w:trPr>
          <w:trHeight w:val="348"/>
        </w:trPr>
        <w:tc>
          <w:tcPr>
            <w:tcW w:w="5000" w:type="pct"/>
            <w:gridSpan w:val="2"/>
            <w:shd w:val="clear" w:color="auto" w:fill="FDE4D0"/>
          </w:tcPr>
          <w:p w14:paraId="141910DE" w14:textId="77777777" w:rsidR="00DF4758" w:rsidRPr="0075026B" w:rsidRDefault="00DF4758">
            <w:pPr>
              <w:spacing w:after="0" w:line="240" w:lineRule="auto"/>
              <w:ind w:left="210" w:hanging="210"/>
              <w:rPr>
                <w:rFonts w:asciiTheme="minorHAnsi" w:hAnsiTheme="minorHAnsi" w:cstheme="minorHAnsi"/>
                <w:sz w:val="17"/>
              </w:rPr>
            </w:pPr>
            <w:bookmarkStart w:id="873" w:name="_bookmark953"/>
            <w:bookmarkEnd w:id="873"/>
            <w:r>
              <w:rPr>
                <w:rFonts w:asciiTheme="minorHAnsi" w:hAnsiTheme="minorHAnsi"/>
                <w:sz w:val="11"/>
              </w:rPr>
              <w:t>365</w:t>
            </w:r>
            <w:r>
              <w:rPr>
                <w:rFonts w:asciiTheme="minorHAnsi" w:hAnsiTheme="minorHAnsi"/>
                <w:sz w:val="11"/>
              </w:rPr>
              <w:tab/>
            </w:r>
            <w:r>
              <w:rPr>
                <w:rFonts w:asciiTheme="minorHAnsi" w:hAnsiTheme="minorHAnsi"/>
                <w:sz w:val="17"/>
              </w:rPr>
              <w:t>Art. 24.</w:t>
            </w:r>
          </w:p>
        </w:tc>
      </w:tr>
      <w:tr w:rsidR="00DF4758" w:rsidRPr="0075026B" w14:paraId="4AF8C25F" w14:textId="77777777" w:rsidTr="00FD2C82">
        <w:trPr>
          <w:trHeight w:val="505"/>
        </w:trPr>
        <w:tc>
          <w:tcPr>
            <w:tcW w:w="5000" w:type="pct"/>
            <w:gridSpan w:val="2"/>
            <w:shd w:val="clear" w:color="auto" w:fill="F8B887"/>
          </w:tcPr>
          <w:p w14:paraId="059F4A79" w14:textId="77777777" w:rsidR="00DF4758" w:rsidRPr="0075026B" w:rsidRDefault="00DF4758">
            <w:pPr>
              <w:spacing w:after="0" w:line="240" w:lineRule="auto"/>
              <w:ind w:left="210" w:hanging="210"/>
              <w:rPr>
                <w:rFonts w:asciiTheme="minorHAnsi" w:hAnsiTheme="minorHAnsi" w:cstheme="minorHAnsi"/>
                <w:sz w:val="17"/>
              </w:rPr>
            </w:pPr>
            <w:bookmarkStart w:id="874" w:name="_bookmark954"/>
            <w:bookmarkEnd w:id="874"/>
            <w:r>
              <w:rPr>
                <w:rFonts w:asciiTheme="minorHAnsi" w:hAnsiTheme="minorHAnsi"/>
                <w:sz w:val="11"/>
              </w:rPr>
              <w:t>366</w:t>
            </w:r>
            <w:r>
              <w:rPr>
                <w:rFonts w:asciiTheme="minorHAnsi" w:hAnsiTheme="minorHAnsi"/>
                <w:sz w:val="11"/>
              </w:rPr>
              <w:tab/>
            </w:r>
            <w:r>
              <w:rPr>
                <w:rFonts w:asciiTheme="minorHAnsi" w:hAnsiTheme="minorHAnsi"/>
                <w:sz w:val="17"/>
              </w:rPr>
              <w:t>Rozporządzenie (WE) nr 1829/2003 Parlamentu Europejskiego i Rady z dnia 22 września 2003 r. w sprawie genetycznie zmodyfikowanej żywności i paszy.</w:t>
            </w:r>
          </w:p>
        </w:tc>
      </w:tr>
      <w:tr w:rsidR="00DF4758" w:rsidRPr="0075026B" w14:paraId="3D82EA10" w14:textId="77777777" w:rsidTr="00FD2C82">
        <w:trPr>
          <w:trHeight w:val="505"/>
        </w:trPr>
        <w:tc>
          <w:tcPr>
            <w:tcW w:w="5000" w:type="pct"/>
            <w:gridSpan w:val="2"/>
            <w:shd w:val="clear" w:color="auto" w:fill="FDE4D0"/>
          </w:tcPr>
          <w:p w14:paraId="44459C1D" w14:textId="77777777" w:rsidR="00DF4758" w:rsidRPr="0075026B" w:rsidRDefault="00DF4758">
            <w:pPr>
              <w:spacing w:after="0" w:line="240" w:lineRule="auto"/>
              <w:ind w:left="210" w:hanging="210"/>
              <w:rPr>
                <w:rFonts w:asciiTheme="minorHAnsi" w:hAnsiTheme="minorHAnsi" w:cstheme="minorHAnsi"/>
                <w:sz w:val="17"/>
              </w:rPr>
            </w:pPr>
            <w:bookmarkStart w:id="875" w:name="_bookmark955"/>
            <w:bookmarkEnd w:id="875"/>
            <w:r>
              <w:rPr>
                <w:rFonts w:asciiTheme="minorHAnsi" w:hAnsiTheme="minorHAnsi"/>
                <w:sz w:val="11"/>
              </w:rPr>
              <w:t>367</w:t>
            </w:r>
            <w:r>
              <w:rPr>
                <w:rFonts w:asciiTheme="minorHAnsi" w:hAnsiTheme="minorHAnsi"/>
                <w:sz w:val="11"/>
              </w:rPr>
              <w:tab/>
            </w:r>
            <w:r>
              <w:rPr>
                <w:rFonts w:asciiTheme="minorHAnsi" w:hAnsiTheme="minorHAnsi"/>
                <w:sz w:val="17"/>
              </w:rPr>
              <w:t>Dyrektywa 2001/18/WE Parlamentu Europejskiego i Rady z dnia 12 marca 2001 r. w sprawie zamierzonego uwalniania do środowiska organizmów zmodyfikowanych genetycznie i uchylająca dyrektywę Rady 90/220/EWG, art. 2 ust. 4.</w:t>
            </w:r>
          </w:p>
        </w:tc>
      </w:tr>
      <w:tr w:rsidR="00DF4758" w:rsidRPr="0075026B" w14:paraId="3C4A8D31" w14:textId="77777777" w:rsidTr="00FD2C82">
        <w:trPr>
          <w:trHeight w:val="348"/>
        </w:trPr>
        <w:tc>
          <w:tcPr>
            <w:tcW w:w="5000" w:type="pct"/>
            <w:gridSpan w:val="2"/>
            <w:shd w:val="clear" w:color="auto" w:fill="F8B887"/>
          </w:tcPr>
          <w:p w14:paraId="625A465F" w14:textId="77777777" w:rsidR="00DF4758" w:rsidRPr="0075026B" w:rsidRDefault="00DF4758">
            <w:pPr>
              <w:spacing w:after="0" w:line="240" w:lineRule="auto"/>
              <w:ind w:left="210" w:hanging="210"/>
              <w:rPr>
                <w:rFonts w:asciiTheme="minorHAnsi" w:hAnsiTheme="minorHAnsi" w:cstheme="minorHAnsi"/>
                <w:sz w:val="17"/>
              </w:rPr>
            </w:pPr>
            <w:bookmarkStart w:id="876" w:name="_bookmark956"/>
            <w:bookmarkEnd w:id="876"/>
            <w:r>
              <w:rPr>
                <w:rFonts w:asciiTheme="minorHAnsi" w:hAnsiTheme="minorHAnsi"/>
                <w:sz w:val="11"/>
              </w:rPr>
              <w:t>368</w:t>
            </w:r>
            <w:r>
              <w:rPr>
                <w:rFonts w:asciiTheme="minorHAnsi" w:hAnsiTheme="minorHAnsi"/>
                <w:sz w:val="11"/>
              </w:rPr>
              <w:tab/>
            </w:r>
            <w:r>
              <w:rPr>
                <w:rFonts w:asciiTheme="minorHAnsi" w:hAnsiTheme="minorHAnsi"/>
                <w:sz w:val="17"/>
              </w:rPr>
              <w:t>Dyrektywa Rady Europejskiej z dnia 23 kwietnia 1990 r. w sprawie ograniczonego stosowania mikroorganizmów zmodyfikowanych genetycznie.</w:t>
            </w:r>
          </w:p>
        </w:tc>
      </w:tr>
      <w:tr w:rsidR="00DF4758" w:rsidRPr="0075026B" w14:paraId="05A7B8A4" w14:textId="77777777" w:rsidTr="00FD2C82">
        <w:trPr>
          <w:trHeight w:val="505"/>
        </w:trPr>
        <w:tc>
          <w:tcPr>
            <w:tcW w:w="5000" w:type="pct"/>
            <w:gridSpan w:val="2"/>
            <w:shd w:val="clear" w:color="auto" w:fill="FDE4D0"/>
          </w:tcPr>
          <w:p w14:paraId="1317731C" w14:textId="77777777" w:rsidR="00DF4758" w:rsidRPr="0075026B" w:rsidRDefault="00DF4758">
            <w:pPr>
              <w:spacing w:after="0" w:line="240" w:lineRule="auto"/>
              <w:ind w:left="210" w:hanging="210"/>
              <w:rPr>
                <w:rFonts w:asciiTheme="minorHAnsi" w:hAnsiTheme="minorHAnsi" w:cstheme="minorHAnsi"/>
                <w:sz w:val="17"/>
              </w:rPr>
            </w:pPr>
            <w:bookmarkStart w:id="877" w:name="_bookmark957"/>
            <w:bookmarkEnd w:id="877"/>
            <w:r>
              <w:rPr>
                <w:rFonts w:asciiTheme="minorHAnsi" w:hAnsiTheme="minorHAnsi"/>
                <w:sz w:val="11"/>
              </w:rPr>
              <w:t>369</w:t>
            </w:r>
            <w:r>
              <w:rPr>
                <w:rFonts w:asciiTheme="minorHAnsi" w:hAnsiTheme="minorHAnsi"/>
                <w:sz w:val="11"/>
              </w:rPr>
              <w:tab/>
            </w:r>
            <w:r>
              <w:rPr>
                <w:rFonts w:asciiTheme="minorHAnsi" w:hAnsiTheme="minorHAnsi"/>
                <w:sz w:val="17"/>
              </w:rPr>
              <w:t>Dyrektywa Rady Europejskiej z dnia 26 października 1998 r. zmieniająca dyrektywę 90/219/EWG w sprawie ograniczonego stosowania mikroorganizmów zmodyfikowanych genetycznie.</w:t>
            </w:r>
          </w:p>
        </w:tc>
      </w:tr>
      <w:tr w:rsidR="00DF4758" w:rsidRPr="0075026B" w14:paraId="0ACDD7B8" w14:textId="77777777" w:rsidTr="00FD2C82">
        <w:trPr>
          <w:trHeight w:val="505"/>
        </w:trPr>
        <w:tc>
          <w:tcPr>
            <w:tcW w:w="5000" w:type="pct"/>
            <w:gridSpan w:val="2"/>
            <w:shd w:val="clear" w:color="auto" w:fill="F8B887"/>
          </w:tcPr>
          <w:p w14:paraId="0E63194A" w14:textId="77777777" w:rsidR="00DF4758" w:rsidRPr="0075026B" w:rsidRDefault="00DF4758">
            <w:pPr>
              <w:spacing w:after="0" w:line="240" w:lineRule="auto"/>
              <w:ind w:left="210" w:hanging="210"/>
              <w:rPr>
                <w:rFonts w:asciiTheme="minorHAnsi" w:hAnsiTheme="minorHAnsi" w:cstheme="minorHAnsi"/>
                <w:sz w:val="17"/>
              </w:rPr>
            </w:pPr>
            <w:bookmarkStart w:id="878" w:name="_bookmark958"/>
            <w:bookmarkEnd w:id="878"/>
            <w:r>
              <w:rPr>
                <w:rFonts w:asciiTheme="minorHAnsi" w:hAnsiTheme="minorHAnsi"/>
                <w:sz w:val="11"/>
              </w:rPr>
              <w:t>370</w:t>
            </w:r>
            <w:r>
              <w:rPr>
                <w:rFonts w:asciiTheme="minorHAnsi" w:hAnsiTheme="minorHAnsi"/>
                <w:sz w:val="11"/>
              </w:rPr>
              <w:tab/>
            </w:r>
            <w:r>
              <w:rPr>
                <w:rFonts w:asciiTheme="minorHAnsi" w:hAnsiTheme="minorHAnsi"/>
                <w:sz w:val="17"/>
              </w:rPr>
              <w:t>Decyzja Rady 2002/812/WE z dnia 3 października 2002 r. ustanawiająca zgodnie z dyrektywą 2001/18/WE Parlamentu Europejskiego i Rady formularz streszczenia zgłoszenia odnoszącego się do wprowadzania do obrotu organizmów zmodyfikowanych genetycznie w charakterze lub w składzie produktów.</w:t>
            </w:r>
          </w:p>
        </w:tc>
      </w:tr>
      <w:tr w:rsidR="00DF4758" w:rsidRPr="0075026B" w14:paraId="50F5A743" w14:textId="77777777" w:rsidTr="00FD2C82">
        <w:trPr>
          <w:trHeight w:val="685"/>
        </w:trPr>
        <w:tc>
          <w:tcPr>
            <w:tcW w:w="5000" w:type="pct"/>
            <w:gridSpan w:val="2"/>
            <w:shd w:val="clear" w:color="auto" w:fill="FDE4D0"/>
          </w:tcPr>
          <w:p w14:paraId="15D96B4A" w14:textId="77777777" w:rsidR="00DF4758" w:rsidRPr="0075026B" w:rsidRDefault="00DF4758">
            <w:pPr>
              <w:spacing w:after="0" w:line="240" w:lineRule="auto"/>
              <w:ind w:left="210" w:hanging="210"/>
              <w:rPr>
                <w:rFonts w:asciiTheme="minorHAnsi" w:hAnsiTheme="minorHAnsi" w:cstheme="minorHAnsi"/>
                <w:sz w:val="17"/>
              </w:rPr>
            </w:pPr>
            <w:bookmarkStart w:id="879" w:name="_bookmark959"/>
            <w:bookmarkEnd w:id="879"/>
            <w:r>
              <w:rPr>
                <w:rFonts w:asciiTheme="minorHAnsi" w:hAnsiTheme="minorHAnsi"/>
                <w:sz w:val="11"/>
              </w:rPr>
              <w:t>371</w:t>
            </w:r>
            <w:r>
              <w:rPr>
                <w:rFonts w:asciiTheme="minorHAnsi" w:hAnsiTheme="minorHAnsi"/>
                <w:sz w:val="11"/>
              </w:rPr>
              <w:tab/>
            </w:r>
            <w:r>
              <w:rPr>
                <w:rFonts w:asciiTheme="minorHAnsi" w:hAnsiTheme="minorHAnsi"/>
                <w:sz w:val="17"/>
              </w:rPr>
              <w:t>Decyzja Rady 2002/813/WE z dnia 3 października 2002 r. ustanawiająca, zgodnie z dyrektywą 2001/18/WE Parlamentu Europejskiego i Rady, formularz syntezy zgłoszenia dotyczącego zamierzonego uwalniania do środowiska organizmów genetycznie zmodyfikowanych do celów innych niż ich wprowadzanie do obrotu.</w:t>
            </w:r>
          </w:p>
        </w:tc>
      </w:tr>
      <w:tr w:rsidR="00DF4758" w:rsidRPr="0075026B" w14:paraId="5CAFDD2B" w14:textId="77777777" w:rsidTr="00FD2C82">
        <w:trPr>
          <w:trHeight w:val="505"/>
        </w:trPr>
        <w:tc>
          <w:tcPr>
            <w:tcW w:w="5000" w:type="pct"/>
            <w:gridSpan w:val="2"/>
            <w:shd w:val="clear" w:color="auto" w:fill="F8B887"/>
          </w:tcPr>
          <w:p w14:paraId="7B1E83B6" w14:textId="77777777" w:rsidR="00DF4758" w:rsidRPr="0075026B" w:rsidRDefault="00DF4758">
            <w:pPr>
              <w:spacing w:after="0" w:line="240" w:lineRule="auto"/>
              <w:ind w:left="210" w:hanging="210"/>
              <w:rPr>
                <w:rFonts w:asciiTheme="minorHAnsi" w:hAnsiTheme="minorHAnsi" w:cstheme="minorHAnsi"/>
                <w:sz w:val="17"/>
              </w:rPr>
            </w:pPr>
            <w:bookmarkStart w:id="880" w:name="_bookmark960"/>
            <w:bookmarkEnd w:id="880"/>
            <w:r>
              <w:rPr>
                <w:rFonts w:asciiTheme="minorHAnsi" w:hAnsiTheme="minorHAnsi"/>
                <w:sz w:val="11"/>
              </w:rPr>
              <w:t>372</w:t>
            </w:r>
            <w:r>
              <w:rPr>
                <w:rFonts w:asciiTheme="minorHAnsi" w:hAnsiTheme="minorHAnsi"/>
                <w:sz w:val="11"/>
              </w:rPr>
              <w:tab/>
            </w:r>
            <w:r>
              <w:rPr>
                <w:rFonts w:asciiTheme="minorHAnsi" w:hAnsiTheme="minorHAnsi"/>
                <w:sz w:val="17"/>
              </w:rPr>
              <w:t>Rozporządzenie (WE) nr 1829/2003 Parlamentu Europejskiego i Rady z dnia 22 września 2003 r. w sprawie genetycznie zmodyfikowanej żywności i paszy.</w:t>
            </w:r>
          </w:p>
        </w:tc>
      </w:tr>
      <w:tr w:rsidR="00DF4758" w:rsidRPr="0075026B" w14:paraId="4FF2E858" w14:textId="77777777" w:rsidTr="00FD2C82">
        <w:trPr>
          <w:trHeight w:val="348"/>
        </w:trPr>
        <w:tc>
          <w:tcPr>
            <w:tcW w:w="5000" w:type="pct"/>
            <w:gridSpan w:val="2"/>
            <w:shd w:val="clear" w:color="auto" w:fill="FDE4D0"/>
          </w:tcPr>
          <w:p w14:paraId="61C4A4CB" w14:textId="77777777" w:rsidR="00DF4758" w:rsidRPr="0075026B" w:rsidRDefault="00DF4758">
            <w:pPr>
              <w:spacing w:after="0" w:line="240" w:lineRule="auto"/>
              <w:ind w:left="210" w:hanging="210"/>
              <w:rPr>
                <w:rFonts w:asciiTheme="minorHAnsi" w:hAnsiTheme="minorHAnsi" w:cstheme="minorHAnsi"/>
                <w:sz w:val="17"/>
              </w:rPr>
            </w:pPr>
            <w:bookmarkStart w:id="881" w:name="_bookmark961"/>
            <w:bookmarkEnd w:id="881"/>
            <w:r>
              <w:rPr>
                <w:rFonts w:asciiTheme="minorHAnsi" w:hAnsiTheme="minorHAnsi"/>
                <w:sz w:val="11"/>
              </w:rPr>
              <w:t>373</w:t>
            </w:r>
            <w:r>
              <w:rPr>
                <w:rFonts w:asciiTheme="minorHAnsi" w:hAnsiTheme="minorHAnsi"/>
                <w:sz w:val="11"/>
              </w:rPr>
              <w:tab/>
            </w:r>
            <w:r>
              <w:rPr>
                <w:rFonts w:asciiTheme="minorHAnsi" w:hAnsiTheme="minorHAnsi"/>
                <w:sz w:val="17"/>
              </w:rPr>
              <w:t xml:space="preserve">Sprawa C-552/07, </w:t>
            </w:r>
            <w:proofErr w:type="spellStart"/>
            <w:r>
              <w:rPr>
                <w:rFonts w:asciiTheme="minorHAnsi" w:hAnsiTheme="minorHAnsi"/>
                <w:i/>
                <w:sz w:val="17"/>
              </w:rPr>
              <w:t>Commune</w:t>
            </w:r>
            <w:proofErr w:type="spellEnd"/>
            <w:r>
              <w:rPr>
                <w:rFonts w:asciiTheme="minorHAnsi" w:hAnsiTheme="minorHAnsi"/>
                <w:i/>
                <w:sz w:val="17"/>
              </w:rPr>
              <w:t xml:space="preserve"> de </w:t>
            </w:r>
            <w:proofErr w:type="spellStart"/>
            <w:r>
              <w:rPr>
                <w:rFonts w:asciiTheme="minorHAnsi" w:hAnsiTheme="minorHAnsi"/>
                <w:i/>
                <w:sz w:val="17"/>
              </w:rPr>
              <w:t>Sausheim</w:t>
            </w:r>
            <w:proofErr w:type="spellEnd"/>
            <w:r>
              <w:rPr>
                <w:rFonts w:asciiTheme="minorHAnsi" w:hAnsiTheme="minorHAnsi"/>
                <w:i/>
                <w:sz w:val="17"/>
              </w:rPr>
              <w:t xml:space="preserve"> przeciwko Pierre </w:t>
            </w:r>
            <w:proofErr w:type="spellStart"/>
            <w:r>
              <w:rPr>
                <w:rFonts w:asciiTheme="minorHAnsi" w:hAnsiTheme="minorHAnsi"/>
                <w:i/>
                <w:sz w:val="17"/>
              </w:rPr>
              <w:t>Azelvandre</w:t>
            </w:r>
            <w:proofErr w:type="spellEnd"/>
            <w:r>
              <w:rPr>
                <w:rFonts w:asciiTheme="minorHAnsi" w:hAnsiTheme="minorHAnsi"/>
                <w:sz w:val="17"/>
              </w:rPr>
              <w:t>, wyrok Trybunału (czwarta izba) z dnia 17 lutego 2009 r.</w:t>
            </w:r>
          </w:p>
        </w:tc>
      </w:tr>
      <w:tr w:rsidR="00DF4758" w:rsidRPr="0075026B" w14:paraId="073E9E1D" w14:textId="77777777" w:rsidTr="00FD2C82">
        <w:trPr>
          <w:trHeight w:val="505"/>
        </w:trPr>
        <w:tc>
          <w:tcPr>
            <w:tcW w:w="5000" w:type="pct"/>
            <w:gridSpan w:val="2"/>
            <w:shd w:val="clear" w:color="auto" w:fill="F8B887"/>
          </w:tcPr>
          <w:p w14:paraId="34C867B0" w14:textId="77777777" w:rsidR="00DF4758" w:rsidRPr="0075026B" w:rsidRDefault="00DF4758">
            <w:pPr>
              <w:spacing w:after="0" w:line="240" w:lineRule="auto"/>
              <w:ind w:left="210" w:hanging="210"/>
              <w:rPr>
                <w:rFonts w:asciiTheme="minorHAnsi" w:hAnsiTheme="minorHAnsi" w:cstheme="minorHAnsi"/>
                <w:sz w:val="17"/>
              </w:rPr>
            </w:pPr>
            <w:bookmarkStart w:id="882" w:name="_bookmark962"/>
            <w:bookmarkEnd w:id="882"/>
            <w:r>
              <w:rPr>
                <w:rFonts w:asciiTheme="minorHAnsi" w:hAnsiTheme="minorHAnsi"/>
                <w:sz w:val="11"/>
              </w:rPr>
              <w:t>374</w:t>
            </w:r>
            <w:r>
              <w:rPr>
                <w:rFonts w:asciiTheme="minorHAnsi" w:hAnsiTheme="minorHAnsi"/>
                <w:sz w:val="11"/>
              </w:rPr>
              <w:tab/>
            </w:r>
            <w:r>
              <w:rPr>
                <w:rFonts w:asciiTheme="minorHAnsi" w:hAnsiTheme="minorHAnsi"/>
                <w:sz w:val="17"/>
              </w:rPr>
              <w:t>Dyrektywa 2001/18/WE Parlamentu Europejskiego i Rady z dnia 12 marca 2001 r. w sprawie zamierzonego uwalniania do środowiska organizmów zmodyfikowanych genetycznie i uchylająca dyrektywę Rady 90/220/EWG, część A, załącznik VII.</w:t>
            </w:r>
          </w:p>
        </w:tc>
      </w:tr>
      <w:tr w:rsidR="00DF4758" w:rsidRPr="0075026B" w14:paraId="42A907DA" w14:textId="77777777" w:rsidTr="00FD2C82">
        <w:trPr>
          <w:trHeight w:val="685"/>
        </w:trPr>
        <w:tc>
          <w:tcPr>
            <w:tcW w:w="5000" w:type="pct"/>
            <w:gridSpan w:val="2"/>
            <w:shd w:val="clear" w:color="auto" w:fill="FDE4D0"/>
          </w:tcPr>
          <w:p w14:paraId="0844637B" w14:textId="77777777" w:rsidR="00DF4758" w:rsidRPr="0075026B" w:rsidRDefault="00DF4758">
            <w:pPr>
              <w:spacing w:after="0" w:line="240" w:lineRule="auto"/>
              <w:ind w:left="210" w:hanging="210"/>
              <w:rPr>
                <w:rFonts w:asciiTheme="minorHAnsi" w:hAnsiTheme="minorHAnsi" w:cstheme="minorHAnsi"/>
                <w:sz w:val="17"/>
              </w:rPr>
            </w:pPr>
            <w:bookmarkStart w:id="883" w:name="_bookmark963"/>
            <w:bookmarkEnd w:id="883"/>
            <w:r>
              <w:rPr>
                <w:rFonts w:asciiTheme="minorHAnsi" w:hAnsiTheme="minorHAnsi"/>
                <w:sz w:val="11"/>
              </w:rPr>
              <w:t>375</w:t>
            </w:r>
            <w:r>
              <w:rPr>
                <w:rFonts w:asciiTheme="minorHAnsi" w:hAnsiTheme="minorHAnsi"/>
                <w:sz w:val="11"/>
              </w:rPr>
              <w:tab/>
            </w:r>
            <w:r>
              <w:rPr>
                <w:rFonts w:asciiTheme="minorHAnsi" w:hAnsiTheme="minorHAnsi"/>
                <w:sz w:val="17"/>
              </w:rPr>
              <w:t>Decyzja Komisji 2002/623/WE z dnia 24 lipca 2002 r. ustanawiająca noty wyjaśniające uzupełniające załącznik II do dyrektywy 2001/18/WE Parlamentu Europejskiego oraz Rady w sprawie zamierzonego uwalniania do środowiska organizmów genetycznie zmodyfikowanych i uchylającej dyrektywę Rady 90/220/EWG.</w:t>
            </w:r>
          </w:p>
        </w:tc>
      </w:tr>
      <w:tr w:rsidR="00DF4758" w:rsidRPr="0075026B" w14:paraId="153A0653" w14:textId="77777777" w:rsidTr="00FD2C82">
        <w:trPr>
          <w:trHeight w:val="505"/>
        </w:trPr>
        <w:tc>
          <w:tcPr>
            <w:tcW w:w="5000" w:type="pct"/>
            <w:gridSpan w:val="2"/>
            <w:shd w:val="clear" w:color="auto" w:fill="F8B887"/>
          </w:tcPr>
          <w:p w14:paraId="699F0970" w14:textId="77777777" w:rsidR="00DF4758" w:rsidRPr="0075026B" w:rsidRDefault="00DF4758">
            <w:pPr>
              <w:spacing w:after="0" w:line="240" w:lineRule="auto"/>
              <w:ind w:left="210" w:hanging="210"/>
              <w:rPr>
                <w:rFonts w:asciiTheme="minorHAnsi" w:hAnsiTheme="minorHAnsi" w:cstheme="minorHAnsi"/>
                <w:sz w:val="17"/>
              </w:rPr>
            </w:pPr>
            <w:bookmarkStart w:id="884" w:name="_bookmark964"/>
            <w:bookmarkEnd w:id="884"/>
            <w:r>
              <w:rPr>
                <w:rFonts w:asciiTheme="minorHAnsi" w:hAnsiTheme="minorHAnsi"/>
                <w:sz w:val="11"/>
              </w:rPr>
              <w:t>376</w:t>
            </w:r>
            <w:r>
              <w:rPr>
                <w:rFonts w:asciiTheme="minorHAnsi" w:hAnsiTheme="minorHAnsi"/>
                <w:sz w:val="11"/>
              </w:rPr>
              <w:tab/>
            </w:r>
            <w:r>
              <w:rPr>
                <w:rFonts w:asciiTheme="minorHAnsi" w:hAnsiTheme="minorHAnsi"/>
                <w:sz w:val="17"/>
              </w:rPr>
              <w:t>Panel Europejskiego Urzędu ds. Bezpieczeństwa Żywności (EFSA) ds. organizmów zmodyfikowanych genetycznie, „</w:t>
            </w:r>
            <w:proofErr w:type="spellStart"/>
            <w:r>
              <w:rPr>
                <w:rFonts w:asciiTheme="minorHAnsi" w:hAnsiTheme="minorHAnsi"/>
                <w:sz w:val="17"/>
              </w:rPr>
              <w:t>Guidance</w:t>
            </w:r>
            <w:proofErr w:type="spellEnd"/>
            <w:r>
              <w:rPr>
                <w:rFonts w:asciiTheme="minorHAnsi" w:hAnsiTheme="minorHAnsi"/>
                <w:sz w:val="17"/>
              </w:rPr>
              <w:t xml:space="preserve"> on the </w:t>
            </w:r>
            <w:proofErr w:type="spellStart"/>
            <w:r>
              <w:rPr>
                <w:rFonts w:asciiTheme="minorHAnsi" w:hAnsiTheme="minorHAnsi"/>
                <w:sz w:val="17"/>
              </w:rPr>
              <w:t>environmental</w:t>
            </w:r>
            <w:proofErr w:type="spellEnd"/>
            <w:r>
              <w:rPr>
                <w:rFonts w:asciiTheme="minorHAnsi" w:hAnsiTheme="minorHAnsi"/>
                <w:sz w:val="17"/>
              </w:rPr>
              <w:t xml:space="preserve"> </w:t>
            </w:r>
            <w:proofErr w:type="spellStart"/>
            <w:r>
              <w:rPr>
                <w:rFonts w:asciiTheme="minorHAnsi" w:hAnsiTheme="minorHAnsi"/>
                <w:sz w:val="17"/>
              </w:rPr>
              <w:t>risk</w:t>
            </w:r>
            <w:proofErr w:type="spellEnd"/>
            <w:r>
              <w:rPr>
                <w:rFonts w:asciiTheme="minorHAnsi" w:hAnsiTheme="minorHAnsi"/>
                <w:sz w:val="17"/>
              </w:rPr>
              <w:t xml:space="preserve"> </w:t>
            </w:r>
            <w:proofErr w:type="spellStart"/>
            <w:r>
              <w:rPr>
                <w:rFonts w:asciiTheme="minorHAnsi" w:hAnsiTheme="minorHAnsi"/>
                <w:sz w:val="17"/>
              </w:rPr>
              <w:t>assessment</w:t>
            </w:r>
            <w:proofErr w:type="spellEnd"/>
            <w:r>
              <w:rPr>
                <w:rFonts w:asciiTheme="minorHAnsi" w:hAnsiTheme="minorHAnsi"/>
                <w:sz w:val="17"/>
              </w:rPr>
              <w:t xml:space="preserve"> of </w:t>
            </w:r>
            <w:proofErr w:type="spellStart"/>
            <w:r>
              <w:rPr>
                <w:rFonts w:asciiTheme="minorHAnsi" w:hAnsiTheme="minorHAnsi"/>
                <w:sz w:val="17"/>
              </w:rPr>
              <w:t>genetically</w:t>
            </w:r>
            <w:proofErr w:type="spellEnd"/>
            <w:r>
              <w:rPr>
                <w:rFonts w:asciiTheme="minorHAnsi" w:hAnsiTheme="minorHAnsi"/>
                <w:sz w:val="17"/>
              </w:rPr>
              <w:t xml:space="preserve"> </w:t>
            </w:r>
            <w:proofErr w:type="spellStart"/>
            <w:r>
              <w:rPr>
                <w:rFonts w:asciiTheme="minorHAnsi" w:hAnsiTheme="minorHAnsi"/>
                <w:sz w:val="17"/>
              </w:rPr>
              <w:t>modified</w:t>
            </w:r>
            <w:proofErr w:type="spellEnd"/>
            <w:r>
              <w:rPr>
                <w:rFonts w:asciiTheme="minorHAnsi" w:hAnsiTheme="minorHAnsi"/>
                <w:sz w:val="17"/>
              </w:rPr>
              <w:t xml:space="preserve"> </w:t>
            </w:r>
            <w:proofErr w:type="spellStart"/>
            <w:r>
              <w:rPr>
                <w:rFonts w:asciiTheme="minorHAnsi" w:hAnsiTheme="minorHAnsi"/>
                <w:sz w:val="17"/>
              </w:rPr>
              <w:t>plants</w:t>
            </w:r>
            <w:proofErr w:type="spellEnd"/>
            <w:r>
              <w:rPr>
                <w:rFonts w:asciiTheme="minorHAnsi" w:hAnsiTheme="minorHAnsi"/>
                <w:sz w:val="17"/>
              </w:rPr>
              <w:t>”,</w:t>
            </w:r>
            <w:r>
              <w:rPr>
                <w:rFonts w:asciiTheme="minorHAnsi" w:hAnsiTheme="minorHAnsi"/>
                <w:i/>
                <w:iCs/>
                <w:sz w:val="17"/>
              </w:rPr>
              <w:t xml:space="preserve"> EFSA </w:t>
            </w:r>
            <w:proofErr w:type="spellStart"/>
            <w:r>
              <w:rPr>
                <w:rFonts w:asciiTheme="minorHAnsi" w:hAnsiTheme="minorHAnsi"/>
                <w:i/>
                <w:iCs/>
                <w:sz w:val="17"/>
              </w:rPr>
              <w:t>Journal</w:t>
            </w:r>
            <w:proofErr w:type="spellEnd"/>
            <w:r>
              <w:rPr>
                <w:rFonts w:asciiTheme="minorHAnsi" w:hAnsiTheme="minorHAnsi"/>
                <w:i/>
                <w:iCs/>
                <w:sz w:val="17"/>
              </w:rPr>
              <w:t xml:space="preserve"> 2010</w:t>
            </w:r>
            <w:r>
              <w:rPr>
                <w:rFonts w:asciiTheme="minorHAnsi" w:hAnsiTheme="minorHAnsi"/>
                <w:sz w:val="17"/>
              </w:rPr>
              <w:t xml:space="preserve">, t. 8, nr 11, s. 1879. Dostępne pod adresem </w:t>
            </w:r>
            <w:hyperlink r:id="rId366">
              <w:r>
                <w:rPr>
                  <w:rFonts w:asciiTheme="minorHAnsi" w:hAnsiTheme="minorHAnsi"/>
                  <w:sz w:val="17"/>
                  <w:u w:val="single" w:color="EC6608"/>
                </w:rPr>
                <w:t>http://www.efsa.europa.eu/en/efsajournal/pub/1879.htm.</w:t>
              </w:r>
            </w:hyperlink>
          </w:p>
        </w:tc>
      </w:tr>
      <w:tr w:rsidR="00DF4758" w:rsidRPr="0075026B" w14:paraId="2BFF01EF" w14:textId="77777777" w:rsidTr="00FD2C82">
        <w:trPr>
          <w:trHeight w:val="348"/>
        </w:trPr>
        <w:tc>
          <w:tcPr>
            <w:tcW w:w="5000" w:type="pct"/>
            <w:gridSpan w:val="2"/>
            <w:shd w:val="clear" w:color="auto" w:fill="FDE4D0"/>
          </w:tcPr>
          <w:p w14:paraId="6E11628F" w14:textId="77777777" w:rsidR="00DF4758" w:rsidRPr="0075026B" w:rsidRDefault="00DF4758">
            <w:pPr>
              <w:spacing w:after="0" w:line="240" w:lineRule="auto"/>
              <w:ind w:left="210" w:hanging="210"/>
              <w:rPr>
                <w:rFonts w:asciiTheme="minorHAnsi" w:hAnsiTheme="minorHAnsi" w:cstheme="minorHAnsi"/>
                <w:sz w:val="17"/>
              </w:rPr>
            </w:pPr>
            <w:bookmarkStart w:id="885" w:name="_bookmark965"/>
            <w:bookmarkEnd w:id="885"/>
            <w:r>
              <w:rPr>
                <w:rFonts w:asciiTheme="minorHAnsi" w:hAnsiTheme="minorHAnsi"/>
                <w:sz w:val="11"/>
              </w:rPr>
              <w:t>377</w:t>
            </w:r>
            <w:r>
              <w:rPr>
                <w:rFonts w:asciiTheme="minorHAnsi" w:hAnsiTheme="minorHAnsi"/>
                <w:sz w:val="11"/>
              </w:rPr>
              <w:tab/>
            </w:r>
            <w:r>
              <w:rPr>
                <w:rFonts w:asciiTheme="minorHAnsi" w:hAnsiTheme="minorHAnsi"/>
                <w:sz w:val="17"/>
              </w:rPr>
              <w:t>ECE/MP.PP/2008/5/Add.6.</w:t>
            </w:r>
          </w:p>
        </w:tc>
      </w:tr>
      <w:tr w:rsidR="00DF4758" w:rsidRPr="0075026B" w14:paraId="415B6992" w14:textId="77777777" w:rsidTr="00FD2C82">
        <w:trPr>
          <w:trHeight w:val="348"/>
        </w:trPr>
        <w:tc>
          <w:tcPr>
            <w:tcW w:w="5000" w:type="pct"/>
            <w:gridSpan w:val="2"/>
            <w:shd w:val="clear" w:color="auto" w:fill="F8B887"/>
          </w:tcPr>
          <w:p w14:paraId="70F9FC92" w14:textId="77777777" w:rsidR="00DF4758" w:rsidRPr="0075026B" w:rsidRDefault="00DF4758">
            <w:pPr>
              <w:spacing w:after="0" w:line="240" w:lineRule="auto"/>
              <w:ind w:left="210" w:hanging="210"/>
              <w:rPr>
                <w:rFonts w:asciiTheme="minorHAnsi" w:hAnsiTheme="minorHAnsi" w:cstheme="minorHAnsi"/>
                <w:sz w:val="17"/>
              </w:rPr>
            </w:pPr>
            <w:bookmarkStart w:id="886" w:name="_bookmark966"/>
            <w:bookmarkEnd w:id="886"/>
            <w:r>
              <w:rPr>
                <w:rFonts w:asciiTheme="minorHAnsi" w:hAnsiTheme="minorHAnsi"/>
                <w:sz w:val="11"/>
              </w:rPr>
              <w:t>378</w:t>
            </w:r>
            <w:r>
              <w:rPr>
                <w:rFonts w:asciiTheme="minorHAnsi" w:hAnsiTheme="minorHAnsi"/>
                <w:sz w:val="11"/>
              </w:rPr>
              <w:tab/>
            </w:r>
            <w:r>
              <w:rPr>
                <w:rFonts w:asciiTheme="minorHAnsi" w:hAnsiTheme="minorHAnsi"/>
                <w:sz w:val="17"/>
              </w:rPr>
              <w:t>Norwegia, Ustawa z dnia 2 kwietnia 1993 r. nr 38 dotycząca produkcji i stosowania organizmów zmodyfikowanych genetycznie, art. 1.</w:t>
            </w:r>
          </w:p>
        </w:tc>
      </w:tr>
      <w:tr w:rsidR="00DF4758" w:rsidRPr="0075026B" w14:paraId="421193A7" w14:textId="77777777" w:rsidTr="00FD2C82">
        <w:trPr>
          <w:trHeight w:val="348"/>
        </w:trPr>
        <w:tc>
          <w:tcPr>
            <w:tcW w:w="5000" w:type="pct"/>
            <w:gridSpan w:val="2"/>
            <w:shd w:val="clear" w:color="auto" w:fill="FDE4D0"/>
          </w:tcPr>
          <w:p w14:paraId="6AEDDBAE" w14:textId="77777777" w:rsidR="00DF4758" w:rsidRPr="0075026B" w:rsidRDefault="00DF4758">
            <w:pPr>
              <w:spacing w:after="0" w:line="240" w:lineRule="auto"/>
              <w:ind w:left="210" w:hanging="210"/>
              <w:rPr>
                <w:rFonts w:asciiTheme="minorHAnsi" w:hAnsiTheme="minorHAnsi" w:cstheme="minorHAnsi"/>
                <w:sz w:val="17"/>
              </w:rPr>
            </w:pPr>
            <w:bookmarkStart w:id="887" w:name="_bookmark967"/>
            <w:bookmarkEnd w:id="887"/>
            <w:r>
              <w:rPr>
                <w:rFonts w:asciiTheme="minorHAnsi" w:hAnsiTheme="minorHAnsi"/>
                <w:sz w:val="11"/>
              </w:rPr>
              <w:t>379</w:t>
            </w:r>
            <w:r>
              <w:rPr>
                <w:rFonts w:asciiTheme="minorHAnsi" w:hAnsiTheme="minorHAnsi"/>
                <w:sz w:val="11"/>
              </w:rPr>
              <w:tab/>
            </w:r>
            <w:r>
              <w:rPr>
                <w:rFonts w:asciiTheme="minorHAnsi" w:hAnsiTheme="minorHAnsi"/>
                <w:sz w:val="17"/>
              </w:rPr>
              <w:t xml:space="preserve">ECE/MP.PP/2003/3 (wytyczne z </w:t>
            </w:r>
            <w:proofErr w:type="spellStart"/>
            <w:r>
              <w:rPr>
                <w:rFonts w:asciiTheme="minorHAnsi" w:hAnsiTheme="minorHAnsi"/>
                <w:sz w:val="17"/>
              </w:rPr>
              <w:t>Lukki</w:t>
            </w:r>
            <w:proofErr w:type="spellEnd"/>
            <w:r>
              <w:rPr>
                <w:rFonts w:asciiTheme="minorHAnsi" w:hAnsiTheme="minorHAnsi"/>
                <w:sz w:val="17"/>
              </w:rPr>
              <w:t>), pkt 21.</w:t>
            </w:r>
          </w:p>
        </w:tc>
      </w:tr>
      <w:tr w:rsidR="00DF4758" w:rsidRPr="0075026B" w14:paraId="1D819762" w14:textId="77777777" w:rsidTr="00FD2C82">
        <w:trPr>
          <w:trHeight w:val="505"/>
        </w:trPr>
        <w:tc>
          <w:tcPr>
            <w:tcW w:w="5000" w:type="pct"/>
            <w:gridSpan w:val="2"/>
            <w:shd w:val="clear" w:color="auto" w:fill="F8B887"/>
          </w:tcPr>
          <w:p w14:paraId="375A47CF" w14:textId="77777777" w:rsidR="00DF4758" w:rsidRPr="0075026B" w:rsidRDefault="00DF4758">
            <w:pPr>
              <w:spacing w:after="0" w:line="240" w:lineRule="auto"/>
              <w:ind w:left="210" w:hanging="210"/>
              <w:rPr>
                <w:rFonts w:asciiTheme="minorHAnsi" w:hAnsiTheme="minorHAnsi" w:cstheme="minorHAnsi"/>
                <w:sz w:val="17"/>
              </w:rPr>
            </w:pPr>
            <w:bookmarkStart w:id="888" w:name="_bookmark968"/>
            <w:bookmarkEnd w:id="888"/>
            <w:r>
              <w:rPr>
                <w:rFonts w:asciiTheme="minorHAnsi" w:hAnsiTheme="minorHAnsi"/>
                <w:sz w:val="11"/>
              </w:rPr>
              <w:t>380</w:t>
            </w:r>
            <w:r>
              <w:rPr>
                <w:rFonts w:asciiTheme="minorHAnsi" w:hAnsiTheme="minorHAnsi"/>
                <w:sz w:val="11"/>
              </w:rPr>
              <w:tab/>
            </w:r>
            <w:r>
              <w:rPr>
                <w:rFonts w:asciiTheme="minorHAnsi" w:hAnsiTheme="minorHAnsi"/>
                <w:sz w:val="17"/>
              </w:rPr>
              <w:t>Niderlandy, dekret nr 435 z 1993 r. w sprawie organizmów zmodyfikowanych genetycznie na podstawie ustawy o substancjach szkodliwych dla środowiska.</w:t>
            </w:r>
          </w:p>
        </w:tc>
      </w:tr>
      <w:tr w:rsidR="00DF4758" w:rsidRPr="00655498" w14:paraId="082571F4" w14:textId="77777777" w:rsidTr="00FD2C82">
        <w:trPr>
          <w:trHeight w:val="505"/>
        </w:trPr>
        <w:tc>
          <w:tcPr>
            <w:tcW w:w="5000" w:type="pct"/>
            <w:gridSpan w:val="2"/>
            <w:shd w:val="clear" w:color="auto" w:fill="FDE4D0"/>
          </w:tcPr>
          <w:p w14:paraId="0F995383" w14:textId="77777777" w:rsidR="00DF4758" w:rsidRPr="00DF4758" w:rsidRDefault="00DF4758">
            <w:pPr>
              <w:spacing w:after="0" w:line="240" w:lineRule="auto"/>
              <w:ind w:left="210" w:hanging="210"/>
              <w:rPr>
                <w:rFonts w:asciiTheme="minorHAnsi" w:hAnsiTheme="minorHAnsi" w:cstheme="minorHAnsi"/>
                <w:sz w:val="17"/>
                <w:lang w:val="en-US"/>
              </w:rPr>
            </w:pPr>
            <w:bookmarkStart w:id="889" w:name="_bookmark969"/>
            <w:bookmarkEnd w:id="889"/>
            <w:r>
              <w:rPr>
                <w:rFonts w:asciiTheme="minorHAnsi" w:hAnsiTheme="minorHAnsi"/>
                <w:sz w:val="11"/>
              </w:rPr>
              <w:t>381</w:t>
            </w:r>
            <w:r>
              <w:rPr>
                <w:rFonts w:asciiTheme="minorHAnsi" w:hAnsiTheme="minorHAnsi"/>
                <w:sz w:val="11"/>
              </w:rPr>
              <w:tab/>
            </w:r>
            <w:r>
              <w:rPr>
                <w:rFonts w:asciiTheme="minorHAnsi" w:hAnsiTheme="minorHAnsi"/>
                <w:sz w:val="17"/>
              </w:rPr>
              <w:t xml:space="preserve">W celu uzyskania bardziej szczegółowego opisu zob. np. </w:t>
            </w:r>
            <w:r w:rsidRPr="00DF4758">
              <w:rPr>
                <w:rFonts w:asciiTheme="minorHAnsi" w:hAnsiTheme="minorHAnsi"/>
                <w:sz w:val="17"/>
                <w:lang w:val="en-US"/>
              </w:rPr>
              <w:t xml:space="preserve">Jerzy </w:t>
            </w:r>
            <w:proofErr w:type="spellStart"/>
            <w:r w:rsidRPr="00DF4758">
              <w:rPr>
                <w:rFonts w:asciiTheme="minorHAnsi" w:hAnsiTheme="minorHAnsi"/>
                <w:sz w:val="17"/>
                <w:lang w:val="en-US"/>
              </w:rPr>
              <w:t>Jendrośka</w:t>
            </w:r>
            <w:proofErr w:type="spellEnd"/>
            <w:r w:rsidRPr="00DF4758">
              <w:rPr>
                <w:rFonts w:asciiTheme="minorHAnsi" w:hAnsiTheme="minorHAnsi"/>
                <w:sz w:val="17"/>
                <w:lang w:val="en-US"/>
              </w:rPr>
              <w:t xml:space="preserve">, Stephen Stec, „UN/ECE: The Kyiv Protocol on Strategic Environmental Assessment”, </w:t>
            </w:r>
            <w:r w:rsidRPr="00DF4758">
              <w:rPr>
                <w:rFonts w:asciiTheme="minorHAnsi" w:hAnsiTheme="minorHAnsi"/>
                <w:i/>
                <w:sz w:val="17"/>
                <w:lang w:val="en-US"/>
              </w:rPr>
              <w:t>Environmental Policy and Law</w:t>
            </w:r>
            <w:r w:rsidRPr="00DF4758">
              <w:rPr>
                <w:rFonts w:asciiTheme="minorHAnsi" w:hAnsiTheme="minorHAnsi"/>
                <w:sz w:val="17"/>
                <w:lang w:val="en-US"/>
              </w:rPr>
              <w:t>, t. 33, nr 3–4, (2003), s. 105–110.</w:t>
            </w:r>
          </w:p>
        </w:tc>
      </w:tr>
      <w:tr w:rsidR="00DF4758" w:rsidRPr="0075026B" w14:paraId="2668ABFC" w14:textId="77777777" w:rsidTr="00FD2C82">
        <w:trPr>
          <w:trHeight w:val="505"/>
        </w:trPr>
        <w:tc>
          <w:tcPr>
            <w:tcW w:w="5000" w:type="pct"/>
            <w:gridSpan w:val="2"/>
            <w:shd w:val="clear" w:color="auto" w:fill="F8B887"/>
          </w:tcPr>
          <w:p w14:paraId="1F915B4F" w14:textId="77777777" w:rsidR="00DF4758" w:rsidRPr="0075026B" w:rsidRDefault="00DF4758">
            <w:pPr>
              <w:spacing w:after="0" w:line="240" w:lineRule="auto"/>
              <w:ind w:left="210" w:hanging="210"/>
              <w:rPr>
                <w:rFonts w:asciiTheme="minorHAnsi" w:hAnsiTheme="minorHAnsi" w:cstheme="minorHAnsi"/>
                <w:sz w:val="17"/>
              </w:rPr>
            </w:pPr>
            <w:bookmarkStart w:id="890" w:name="_bookmark970"/>
            <w:bookmarkEnd w:id="890"/>
            <w:r>
              <w:rPr>
                <w:rFonts w:asciiTheme="minorHAnsi" w:hAnsiTheme="minorHAnsi"/>
                <w:sz w:val="11"/>
              </w:rPr>
              <w:t>382</w:t>
            </w:r>
            <w:r>
              <w:rPr>
                <w:rFonts w:asciiTheme="minorHAnsi" w:hAnsiTheme="minorHAnsi"/>
                <w:sz w:val="11"/>
              </w:rPr>
              <w:tab/>
            </w:r>
            <w:r>
              <w:rPr>
                <w:rFonts w:asciiTheme="minorHAnsi" w:hAnsiTheme="minorHAnsi"/>
                <w:sz w:val="17"/>
              </w:rPr>
              <w:t xml:space="preserve">Aby uzyskać więcej informacji, zob. </w:t>
            </w:r>
            <w:r w:rsidRPr="00DF4758">
              <w:rPr>
                <w:rFonts w:asciiTheme="minorHAnsi" w:hAnsiTheme="minorHAnsi"/>
                <w:sz w:val="17"/>
                <w:lang w:val="en-US"/>
              </w:rPr>
              <w:t xml:space="preserve">Komisja </w:t>
            </w:r>
            <w:proofErr w:type="spellStart"/>
            <w:r w:rsidRPr="00DF4758">
              <w:rPr>
                <w:rFonts w:asciiTheme="minorHAnsi" w:hAnsiTheme="minorHAnsi"/>
                <w:sz w:val="17"/>
                <w:lang w:val="en-US"/>
              </w:rPr>
              <w:t>Europejska</w:t>
            </w:r>
            <w:proofErr w:type="spellEnd"/>
            <w:r w:rsidRPr="00DF4758">
              <w:rPr>
                <w:rFonts w:asciiTheme="minorHAnsi" w:hAnsiTheme="minorHAnsi"/>
                <w:sz w:val="17"/>
                <w:lang w:val="en-US"/>
              </w:rPr>
              <w:t xml:space="preserve">, „Assessment of the Effects of Certain Plans and </w:t>
            </w:r>
            <w:proofErr w:type="spellStart"/>
            <w:r w:rsidRPr="00DF4758">
              <w:rPr>
                <w:rFonts w:asciiTheme="minorHAnsi" w:hAnsiTheme="minorHAnsi"/>
                <w:sz w:val="17"/>
                <w:lang w:val="en-US"/>
              </w:rPr>
              <w:t>Programmes</w:t>
            </w:r>
            <w:proofErr w:type="spellEnd"/>
            <w:r w:rsidRPr="00DF4758">
              <w:rPr>
                <w:rFonts w:asciiTheme="minorHAnsi" w:hAnsiTheme="minorHAnsi"/>
                <w:sz w:val="17"/>
                <w:lang w:val="en-US"/>
              </w:rPr>
              <w:t xml:space="preserve"> on the Environment”</w:t>
            </w:r>
            <w:r w:rsidRPr="00DF4758">
              <w:rPr>
                <w:rFonts w:asciiTheme="minorHAnsi" w:hAnsiTheme="minorHAnsi"/>
                <w:i/>
                <w:sz w:val="17"/>
                <w:lang w:val="en-US"/>
              </w:rPr>
              <w:t xml:space="preserve">, </w:t>
            </w:r>
            <w:r w:rsidRPr="00DF4758">
              <w:rPr>
                <w:rFonts w:asciiTheme="minorHAnsi" w:hAnsiTheme="minorHAnsi"/>
                <w:sz w:val="17"/>
                <w:lang w:val="en-US"/>
              </w:rPr>
              <w:t xml:space="preserve">s. 48–49. </w:t>
            </w:r>
            <w:r>
              <w:rPr>
                <w:rFonts w:asciiTheme="minorHAnsi" w:hAnsiTheme="minorHAnsi"/>
                <w:sz w:val="17"/>
              </w:rPr>
              <w:t xml:space="preserve">Dostępne pod adresem </w:t>
            </w:r>
            <w:hyperlink r:id="rId367">
              <w:r>
                <w:rPr>
                  <w:rFonts w:asciiTheme="minorHAnsi" w:hAnsiTheme="minorHAnsi"/>
                  <w:sz w:val="17"/>
                  <w:u w:val="single" w:color="EC6608"/>
                </w:rPr>
                <w:t>http://ec.europa.eu/environment/eia/pdf/030923_sea_guidance.pdf.</w:t>
              </w:r>
            </w:hyperlink>
          </w:p>
        </w:tc>
      </w:tr>
      <w:tr w:rsidR="00DF4758" w:rsidRPr="0075026B" w14:paraId="7FA7DCC2" w14:textId="77777777" w:rsidTr="00FD2C82">
        <w:trPr>
          <w:trHeight w:val="505"/>
        </w:trPr>
        <w:tc>
          <w:tcPr>
            <w:tcW w:w="5000" w:type="pct"/>
            <w:gridSpan w:val="2"/>
            <w:shd w:val="clear" w:color="auto" w:fill="FDE4D0"/>
          </w:tcPr>
          <w:p w14:paraId="189AA490" w14:textId="77777777" w:rsidR="00DF4758" w:rsidRPr="0075026B" w:rsidRDefault="00DF4758">
            <w:pPr>
              <w:spacing w:after="0" w:line="240" w:lineRule="auto"/>
              <w:ind w:left="210" w:hanging="210"/>
              <w:rPr>
                <w:rFonts w:asciiTheme="minorHAnsi" w:hAnsiTheme="minorHAnsi" w:cstheme="minorHAnsi"/>
                <w:sz w:val="17"/>
              </w:rPr>
            </w:pPr>
            <w:bookmarkStart w:id="891" w:name="_bookmark971"/>
            <w:bookmarkEnd w:id="891"/>
            <w:r>
              <w:rPr>
                <w:rFonts w:asciiTheme="minorHAnsi" w:hAnsiTheme="minorHAnsi"/>
                <w:sz w:val="11"/>
              </w:rPr>
              <w:t>383</w:t>
            </w:r>
            <w:r>
              <w:rPr>
                <w:rFonts w:asciiTheme="minorHAnsi" w:hAnsiTheme="minorHAnsi"/>
                <w:sz w:val="11"/>
              </w:rPr>
              <w:tab/>
            </w:r>
            <w:r>
              <w:rPr>
                <w:rFonts w:asciiTheme="minorHAnsi" w:hAnsiTheme="minorHAnsi"/>
                <w:sz w:val="17"/>
              </w:rPr>
              <w:t>Jedenaście sektorów to: rolnictwo, leśnictwo, rybołówstwo, energetyka, przemysł, transport, gospodarka odpadami; gospodarka wodna, telekomunikacja, turystyka, planowanie przestrzenne lub użytkowanie gruntów.</w:t>
            </w:r>
          </w:p>
        </w:tc>
      </w:tr>
      <w:tr w:rsidR="00DF4758" w:rsidRPr="0075026B" w14:paraId="052DA122" w14:textId="77777777" w:rsidTr="00FD2C82">
        <w:trPr>
          <w:trHeight w:val="685"/>
        </w:trPr>
        <w:tc>
          <w:tcPr>
            <w:tcW w:w="5000" w:type="pct"/>
            <w:gridSpan w:val="2"/>
            <w:shd w:val="clear" w:color="auto" w:fill="F8B887"/>
          </w:tcPr>
          <w:p w14:paraId="65CD045F" w14:textId="77777777" w:rsidR="00DF4758" w:rsidRPr="0075026B" w:rsidRDefault="00DF4758">
            <w:pPr>
              <w:spacing w:after="0" w:line="240" w:lineRule="auto"/>
              <w:ind w:left="210" w:hanging="210"/>
              <w:rPr>
                <w:rFonts w:asciiTheme="minorHAnsi" w:hAnsiTheme="minorHAnsi" w:cstheme="minorHAnsi"/>
                <w:sz w:val="17"/>
              </w:rPr>
            </w:pPr>
            <w:bookmarkStart w:id="892" w:name="_bookmark972"/>
            <w:bookmarkEnd w:id="892"/>
            <w:r>
              <w:rPr>
                <w:rFonts w:asciiTheme="minorHAnsi" w:hAnsiTheme="minorHAnsi"/>
                <w:sz w:val="11"/>
              </w:rPr>
              <w:t>384</w:t>
            </w:r>
            <w:r>
              <w:rPr>
                <w:rFonts w:asciiTheme="minorHAnsi" w:hAnsiTheme="minorHAnsi"/>
                <w:sz w:val="11"/>
              </w:rPr>
              <w:tab/>
            </w:r>
            <w:r>
              <w:rPr>
                <w:rFonts w:asciiTheme="minorHAnsi" w:hAnsiTheme="minorHAnsi"/>
                <w:sz w:val="17"/>
              </w:rPr>
              <w:t xml:space="preserve">Więcej na temat pojęcia „zainteresowanej społeczności” w konwencji z </w:t>
            </w:r>
            <w:proofErr w:type="spellStart"/>
            <w:r>
              <w:rPr>
                <w:rFonts w:asciiTheme="minorHAnsi" w:hAnsiTheme="minorHAnsi"/>
                <w:sz w:val="17"/>
              </w:rPr>
              <w:t>Aarhus</w:t>
            </w:r>
            <w:proofErr w:type="spellEnd"/>
            <w:r>
              <w:rPr>
                <w:rFonts w:asciiTheme="minorHAnsi" w:hAnsiTheme="minorHAnsi"/>
                <w:sz w:val="17"/>
              </w:rPr>
              <w:t xml:space="preserve">, zob. </w:t>
            </w:r>
            <w:r w:rsidRPr="00DF4758">
              <w:rPr>
                <w:rFonts w:asciiTheme="minorHAnsi" w:hAnsiTheme="minorHAnsi"/>
                <w:sz w:val="17"/>
                <w:lang w:val="en-US"/>
              </w:rPr>
              <w:t xml:space="preserve">Jerzy </w:t>
            </w:r>
            <w:proofErr w:type="spellStart"/>
            <w:r w:rsidRPr="00DF4758">
              <w:rPr>
                <w:rFonts w:asciiTheme="minorHAnsi" w:hAnsiTheme="minorHAnsi"/>
                <w:sz w:val="17"/>
                <w:lang w:val="en-US"/>
              </w:rPr>
              <w:t>Jendroska</w:t>
            </w:r>
            <w:proofErr w:type="spellEnd"/>
            <w:r w:rsidRPr="00DF4758">
              <w:rPr>
                <w:rFonts w:asciiTheme="minorHAnsi" w:hAnsiTheme="minorHAnsi"/>
                <w:sz w:val="17"/>
                <w:lang w:val="en-US"/>
              </w:rPr>
              <w:t xml:space="preserve">, „Public Participation in Environmental Decision-Making”, [w:] </w:t>
            </w:r>
            <w:r w:rsidRPr="00DF4758">
              <w:rPr>
                <w:rFonts w:asciiTheme="minorHAnsi" w:hAnsiTheme="minorHAnsi"/>
                <w:i/>
                <w:sz w:val="17"/>
                <w:lang w:val="en-US"/>
              </w:rPr>
              <w:t xml:space="preserve">The Aarhus Convention at Ten: Interactions and Tensions between Conventional International Law and EU Environmental Law, </w:t>
            </w:r>
            <w:r w:rsidRPr="00DF4758">
              <w:rPr>
                <w:rFonts w:asciiTheme="minorHAnsi" w:hAnsiTheme="minorHAnsi"/>
                <w:sz w:val="17"/>
                <w:lang w:val="en-US"/>
              </w:rPr>
              <w:t xml:space="preserve">(red.) </w:t>
            </w:r>
            <w:proofErr w:type="spellStart"/>
            <w:r>
              <w:rPr>
                <w:rFonts w:asciiTheme="minorHAnsi" w:hAnsiTheme="minorHAnsi"/>
                <w:sz w:val="17"/>
              </w:rPr>
              <w:t>Marc</w:t>
            </w:r>
            <w:proofErr w:type="spellEnd"/>
            <w:r>
              <w:rPr>
                <w:rFonts w:asciiTheme="minorHAnsi" w:hAnsiTheme="minorHAnsi"/>
                <w:sz w:val="17"/>
              </w:rPr>
              <w:t xml:space="preserve"> </w:t>
            </w:r>
            <w:proofErr w:type="spellStart"/>
            <w:r>
              <w:rPr>
                <w:rFonts w:asciiTheme="minorHAnsi" w:hAnsiTheme="minorHAnsi"/>
                <w:sz w:val="17"/>
              </w:rPr>
              <w:t>Pallemaerts</w:t>
            </w:r>
            <w:proofErr w:type="spellEnd"/>
            <w:r>
              <w:rPr>
                <w:rFonts w:asciiTheme="minorHAnsi" w:hAnsiTheme="minorHAnsi"/>
                <w:sz w:val="17"/>
              </w:rPr>
              <w:t xml:space="preserve"> (Groningen, The </w:t>
            </w:r>
            <w:proofErr w:type="spellStart"/>
            <w:r>
              <w:rPr>
                <w:rFonts w:asciiTheme="minorHAnsi" w:hAnsiTheme="minorHAnsi"/>
                <w:sz w:val="17"/>
              </w:rPr>
              <w:t>Netherlands</w:t>
            </w:r>
            <w:proofErr w:type="spellEnd"/>
            <w:r>
              <w:rPr>
                <w:rFonts w:asciiTheme="minorHAnsi" w:hAnsiTheme="minorHAnsi"/>
                <w:sz w:val="17"/>
              </w:rPr>
              <w:t>, Europa Law Publishing, 2011).</w:t>
            </w:r>
          </w:p>
        </w:tc>
      </w:tr>
      <w:tr w:rsidR="00DF4758" w:rsidRPr="0075026B" w14:paraId="747E5E4C" w14:textId="77777777" w:rsidTr="00FD2C82">
        <w:trPr>
          <w:trHeight w:val="348"/>
        </w:trPr>
        <w:tc>
          <w:tcPr>
            <w:tcW w:w="5000" w:type="pct"/>
            <w:gridSpan w:val="2"/>
            <w:shd w:val="clear" w:color="auto" w:fill="FDE4D0"/>
          </w:tcPr>
          <w:p w14:paraId="428B490D" w14:textId="77777777" w:rsidR="00DF4758" w:rsidRPr="0075026B" w:rsidRDefault="00DF4758">
            <w:pPr>
              <w:spacing w:after="0" w:line="240" w:lineRule="auto"/>
              <w:ind w:left="210" w:hanging="210"/>
              <w:rPr>
                <w:rFonts w:asciiTheme="minorHAnsi" w:hAnsiTheme="minorHAnsi" w:cstheme="minorHAnsi"/>
                <w:sz w:val="17"/>
              </w:rPr>
            </w:pPr>
            <w:bookmarkStart w:id="893" w:name="_bookmark973"/>
            <w:bookmarkEnd w:id="893"/>
            <w:r>
              <w:rPr>
                <w:rFonts w:asciiTheme="minorHAnsi" w:hAnsiTheme="minorHAnsi"/>
                <w:sz w:val="11"/>
              </w:rPr>
              <w:t>385</w:t>
            </w:r>
            <w:r>
              <w:rPr>
                <w:rFonts w:asciiTheme="minorHAnsi" w:hAnsiTheme="minorHAnsi"/>
                <w:sz w:val="11"/>
              </w:rPr>
              <w:tab/>
            </w:r>
            <w:r>
              <w:rPr>
                <w:rFonts w:asciiTheme="minorHAnsi" w:hAnsiTheme="minorHAnsi"/>
                <w:sz w:val="17"/>
              </w:rPr>
              <w:t xml:space="preserve">Zob. </w:t>
            </w:r>
            <w:hyperlink r:id="rId368">
              <w:r>
                <w:rPr>
                  <w:rFonts w:asciiTheme="minorHAnsi" w:hAnsiTheme="minorHAnsi"/>
                  <w:sz w:val="17"/>
                  <w:u w:val="single" w:color="EC6608"/>
                </w:rPr>
                <w:t>http://vote.bluelink.net/ngovote_info.php.</w:t>
              </w:r>
            </w:hyperlink>
          </w:p>
        </w:tc>
      </w:tr>
      <w:tr w:rsidR="00DF4758" w:rsidRPr="00655498" w14:paraId="746C3859" w14:textId="77777777" w:rsidTr="00FD2C82">
        <w:trPr>
          <w:trHeight w:val="348"/>
        </w:trPr>
        <w:tc>
          <w:tcPr>
            <w:tcW w:w="5000" w:type="pct"/>
            <w:gridSpan w:val="2"/>
            <w:shd w:val="clear" w:color="auto" w:fill="F8B887"/>
          </w:tcPr>
          <w:p w14:paraId="2EF47D00" w14:textId="77777777" w:rsidR="00DF4758" w:rsidRPr="00DF4758" w:rsidRDefault="00DF4758">
            <w:pPr>
              <w:spacing w:after="0" w:line="240" w:lineRule="auto"/>
              <w:ind w:left="210" w:hanging="210"/>
              <w:rPr>
                <w:rFonts w:asciiTheme="minorHAnsi" w:hAnsiTheme="minorHAnsi" w:cstheme="minorHAnsi"/>
                <w:sz w:val="17"/>
                <w:lang w:val="en-US"/>
              </w:rPr>
            </w:pPr>
            <w:bookmarkStart w:id="894" w:name="_bookmark974"/>
            <w:bookmarkEnd w:id="894"/>
            <w:r w:rsidRPr="00DF4758">
              <w:rPr>
                <w:rFonts w:asciiTheme="minorHAnsi" w:hAnsiTheme="minorHAnsi"/>
                <w:sz w:val="11"/>
                <w:lang w:val="en-US"/>
              </w:rPr>
              <w:t>386</w:t>
            </w:r>
            <w:r w:rsidRPr="00DF4758">
              <w:rPr>
                <w:rFonts w:asciiTheme="minorHAnsi" w:hAnsiTheme="minorHAnsi"/>
                <w:sz w:val="11"/>
                <w:lang w:val="en-US"/>
              </w:rPr>
              <w:tab/>
            </w:r>
            <w:r w:rsidRPr="00DF4758">
              <w:rPr>
                <w:rFonts w:asciiTheme="minorHAnsi" w:hAnsiTheme="minorHAnsi"/>
                <w:sz w:val="17"/>
                <w:lang w:val="en-US"/>
              </w:rPr>
              <w:t xml:space="preserve">Angus Stevenson, (red.) </w:t>
            </w:r>
            <w:r w:rsidRPr="00DF4758">
              <w:rPr>
                <w:rFonts w:asciiTheme="minorHAnsi" w:hAnsiTheme="minorHAnsi"/>
                <w:i/>
                <w:sz w:val="17"/>
                <w:lang w:val="en-US"/>
              </w:rPr>
              <w:t xml:space="preserve">Oxford Dictionary of English </w:t>
            </w:r>
            <w:r w:rsidRPr="00DF4758">
              <w:rPr>
                <w:rFonts w:asciiTheme="minorHAnsi" w:hAnsiTheme="minorHAnsi"/>
                <w:sz w:val="17"/>
                <w:lang w:val="en-US"/>
              </w:rPr>
              <w:t xml:space="preserve">(Oxford, </w:t>
            </w:r>
            <w:proofErr w:type="spellStart"/>
            <w:r w:rsidRPr="00DF4758">
              <w:rPr>
                <w:rFonts w:asciiTheme="minorHAnsi" w:hAnsiTheme="minorHAnsi"/>
                <w:sz w:val="17"/>
                <w:lang w:val="en-US"/>
              </w:rPr>
              <w:t>Wielka</w:t>
            </w:r>
            <w:proofErr w:type="spellEnd"/>
            <w:r w:rsidRPr="00DF4758">
              <w:rPr>
                <w:rFonts w:asciiTheme="minorHAnsi" w:hAnsiTheme="minorHAnsi"/>
                <w:sz w:val="17"/>
                <w:lang w:val="en-US"/>
              </w:rPr>
              <w:t xml:space="preserve"> </w:t>
            </w:r>
            <w:proofErr w:type="spellStart"/>
            <w:r w:rsidRPr="00DF4758">
              <w:rPr>
                <w:rFonts w:asciiTheme="minorHAnsi" w:hAnsiTheme="minorHAnsi"/>
                <w:sz w:val="17"/>
                <w:lang w:val="en-US"/>
              </w:rPr>
              <w:t>Brytania</w:t>
            </w:r>
            <w:proofErr w:type="spellEnd"/>
            <w:r w:rsidRPr="00DF4758">
              <w:rPr>
                <w:rFonts w:asciiTheme="minorHAnsi" w:hAnsiTheme="minorHAnsi"/>
                <w:sz w:val="17"/>
                <w:lang w:val="en-US"/>
              </w:rPr>
              <w:t>, Oxford University Press, 2010).</w:t>
            </w:r>
          </w:p>
        </w:tc>
      </w:tr>
      <w:tr w:rsidR="00DF4758" w:rsidRPr="0075026B" w14:paraId="6F14DA23" w14:textId="77777777" w:rsidTr="00FD2C82">
        <w:trPr>
          <w:trHeight w:val="348"/>
        </w:trPr>
        <w:tc>
          <w:tcPr>
            <w:tcW w:w="5000" w:type="pct"/>
            <w:gridSpan w:val="2"/>
            <w:shd w:val="clear" w:color="auto" w:fill="FDE4D0"/>
          </w:tcPr>
          <w:p w14:paraId="76BA95E1"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387</w:t>
            </w:r>
            <w:r>
              <w:rPr>
                <w:rFonts w:asciiTheme="minorHAnsi" w:hAnsiTheme="minorHAnsi"/>
                <w:sz w:val="11"/>
              </w:rPr>
              <w:tab/>
            </w:r>
            <w:r>
              <w:rPr>
                <w:rFonts w:asciiTheme="minorHAnsi" w:hAnsiTheme="minorHAnsi"/>
                <w:sz w:val="17"/>
              </w:rPr>
              <w:t>Węgry, Ustawa XI z 1987 r. o ustawodawstwie, art. 27 i 29.</w:t>
            </w:r>
          </w:p>
        </w:tc>
      </w:tr>
      <w:tr w:rsidR="00DF4758" w:rsidRPr="0075026B" w14:paraId="66954D4A" w14:textId="77777777" w:rsidTr="00FD2C82">
        <w:trPr>
          <w:trHeight w:val="348"/>
        </w:trPr>
        <w:tc>
          <w:tcPr>
            <w:tcW w:w="5000" w:type="pct"/>
            <w:gridSpan w:val="2"/>
            <w:shd w:val="clear" w:color="auto" w:fill="F8B887"/>
          </w:tcPr>
          <w:p w14:paraId="0E01653B" w14:textId="77777777" w:rsidR="00DF4758" w:rsidRPr="0075026B" w:rsidRDefault="00DF4758">
            <w:pPr>
              <w:spacing w:after="0" w:line="240" w:lineRule="auto"/>
              <w:ind w:left="210" w:hanging="210"/>
              <w:rPr>
                <w:rFonts w:asciiTheme="minorHAnsi" w:hAnsiTheme="minorHAnsi" w:cstheme="minorHAnsi"/>
                <w:sz w:val="17"/>
              </w:rPr>
            </w:pPr>
            <w:bookmarkStart w:id="895" w:name="_bookmark976"/>
            <w:bookmarkEnd w:id="895"/>
            <w:r>
              <w:rPr>
                <w:rFonts w:asciiTheme="minorHAnsi" w:hAnsiTheme="minorHAnsi"/>
                <w:sz w:val="11"/>
              </w:rPr>
              <w:t>388</w:t>
            </w:r>
            <w:r>
              <w:rPr>
                <w:rFonts w:asciiTheme="minorHAnsi" w:hAnsiTheme="minorHAnsi"/>
                <w:sz w:val="11"/>
              </w:rPr>
              <w:tab/>
            </w:r>
            <w:r>
              <w:rPr>
                <w:rFonts w:asciiTheme="minorHAnsi" w:hAnsiTheme="minorHAnsi"/>
                <w:sz w:val="17"/>
              </w:rPr>
              <w:t>Ibid., art. 31.</w:t>
            </w:r>
          </w:p>
        </w:tc>
      </w:tr>
      <w:tr w:rsidR="00DF4758" w:rsidRPr="0075026B" w14:paraId="3DE29273" w14:textId="77777777" w:rsidTr="00FD2C82">
        <w:trPr>
          <w:trHeight w:val="685"/>
        </w:trPr>
        <w:tc>
          <w:tcPr>
            <w:tcW w:w="5000" w:type="pct"/>
            <w:gridSpan w:val="2"/>
            <w:shd w:val="clear" w:color="auto" w:fill="FDE4D0"/>
          </w:tcPr>
          <w:p w14:paraId="08C30D51" w14:textId="77777777" w:rsidR="00DF4758" w:rsidRPr="0075026B" w:rsidRDefault="00DF4758">
            <w:pPr>
              <w:spacing w:after="0" w:line="240" w:lineRule="auto"/>
              <w:ind w:left="210" w:hanging="210"/>
              <w:rPr>
                <w:rFonts w:asciiTheme="minorHAnsi" w:hAnsiTheme="minorHAnsi" w:cstheme="minorHAnsi"/>
                <w:sz w:val="17"/>
              </w:rPr>
            </w:pPr>
            <w:bookmarkStart w:id="896" w:name="_bookmark977"/>
            <w:bookmarkEnd w:id="896"/>
            <w:r w:rsidRPr="00DF4758">
              <w:rPr>
                <w:rFonts w:asciiTheme="minorHAnsi" w:hAnsiTheme="minorHAnsi"/>
                <w:sz w:val="11"/>
                <w:lang w:val="en-US"/>
              </w:rPr>
              <w:t>389</w:t>
            </w:r>
            <w:r w:rsidRPr="00DF4758">
              <w:rPr>
                <w:rFonts w:asciiTheme="minorHAnsi" w:hAnsiTheme="minorHAnsi"/>
                <w:sz w:val="11"/>
                <w:lang w:val="en-US"/>
              </w:rPr>
              <w:tab/>
            </w:r>
            <w:r w:rsidRPr="00DF4758">
              <w:rPr>
                <w:rFonts w:asciiTheme="minorHAnsi" w:hAnsiTheme="minorHAnsi"/>
                <w:sz w:val="17"/>
                <w:lang w:val="en-US"/>
              </w:rPr>
              <w:t>Sandor Fulop, „</w:t>
            </w:r>
            <w:proofErr w:type="spellStart"/>
            <w:r w:rsidRPr="00DF4758">
              <w:rPr>
                <w:rFonts w:asciiTheme="minorHAnsi" w:hAnsiTheme="minorHAnsi"/>
                <w:sz w:val="17"/>
                <w:lang w:val="en-US"/>
              </w:rPr>
              <w:t>Rozdział</w:t>
            </w:r>
            <w:proofErr w:type="spellEnd"/>
            <w:r w:rsidRPr="00DF4758">
              <w:rPr>
                <w:rFonts w:asciiTheme="minorHAnsi" w:hAnsiTheme="minorHAnsi"/>
                <w:sz w:val="17"/>
                <w:lang w:val="en-US"/>
              </w:rPr>
              <w:t xml:space="preserve"> 7: </w:t>
            </w:r>
            <w:proofErr w:type="spellStart"/>
            <w:r w:rsidRPr="00DF4758">
              <w:rPr>
                <w:rFonts w:asciiTheme="minorHAnsi" w:hAnsiTheme="minorHAnsi"/>
                <w:sz w:val="17"/>
                <w:lang w:val="en-US"/>
              </w:rPr>
              <w:t>Węgry</w:t>
            </w:r>
            <w:proofErr w:type="spellEnd"/>
            <w:r w:rsidRPr="00DF4758">
              <w:rPr>
                <w:rFonts w:asciiTheme="minorHAnsi" w:hAnsiTheme="minorHAnsi"/>
                <w:sz w:val="17"/>
                <w:lang w:val="en-US"/>
              </w:rPr>
              <w:t>”</w:t>
            </w:r>
            <w:bookmarkStart w:id="897" w:name="R10"/>
            <w:r w:rsidRPr="00DF4758">
              <w:rPr>
                <w:rFonts w:asciiTheme="minorHAnsi" w:hAnsiTheme="minorHAnsi"/>
                <w:sz w:val="17"/>
                <w:lang w:val="en-US"/>
              </w:rPr>
              <w:t xml:space="preserve">[w:] </w:t>
            </w:r>
            <w:r w:rsidRPr="00DF4758">
              <w:rPr>
                <w:rFonts w:asciiTheme="minorHAnsi" w:hAnsiTheme="minorHAnsi"/>
                <w:i/>
                <w:sz w:val="17"/>
                <w:lang w:val="en-US"/>
              </w:rPr>
              <w:t xml:space="preserve">Doors to Democracy: Current Trends and Practices in Public Participation in Environmental </w:t>
            </w:r>
            <w:proofErr w:type="spellStart"/>
            <w:r w:rsidRPr="00DF4758">
              <w:rPr>
                <w:rFonts w:asciiTheme="minorHAnsi" w:hAnsiTheme="minorHAnsi"/>
                <w:i/>
                <w:sz w:val="17"/>
                <w:lang w:val="en-US"/>
              </w:rPr>
              <w:t>Decisionmaking</w:t>
            </w:r>
            <w:proofErr w:type="spellEnd"/>
            <w:r w:rsidRPr="00DF4758">
              <w:rPr>
                <w:rFonts w:asciiTheme="minorHAnsi" w:hAnsiTheme="minorHAnsi"/>
                <w:i/>
                <w:sz w:val="17"/>
                <w:lang w:val="en-US"/>
              </w:rPr>
              <w:t xml:space="preserve"> in Central and Eastern Europe </w:t>
            </w:r>
            <w:r w:rsidRPr="00DF4758">
              <w:rPr>
                <w:rFonts w:asciiTheme="minorHAnsi" w:hAnsiTheme="minorHAnsi"/>
                <w:sz w:val="17"/>
                <w:lang w:val="en-US"/>
              </w:rPr>
              <w:t>(</w:t>
            </w:r>
            <w:proofErr w:type="spellStart"/>
            <w:r w:rsidRPr="00DF4758">
              <w:rPr>
                <w:rFonts w:asciiTheme="minorHAnsi" w:hAnsiTheme="minorHAnsi"/>
                <w:sz w:val="17"/>
                <w:lang w:val="en-US"/>
              </w:rPr>
              <w:t>Szentendre</w:t>
            </w:r>
            <w:proofErr w:type="spellEnd"/>
            <w:r w:rsidRPr="00DF4758">
              <w:rPr>
                <w:rFonts w:asciiTheme="minorHAnsi" w:hAnsiTheme="minorHAnsi"/>
                <w:sz w:val="17"/>
                <w:lang w:val="en-US"/>
              </w:rPr>
              <w:t xml:space="preserve">, The Regional Environmental Center in Central and Eastern Europe, </w:t>
            </w:r>
            <w:proofErr w:type="spellStart"/>
            <w:r w:rsidRPr="00DF4758">
              <w:rPr>
                <w:rFonts w:asciiTheme="minorHAnsi" w:hAnsiTheme="minorHAnsi"/>
                <w:sz w:val="17"/>
                <w:lang w:val="en-US"/>
              </w:rPr>
              <w:t>czerwiec</w:t>
            </w:r>
            <w:proofErr w:type="spellEnd"/>
            <w:r w:rsidRPr="00DF4758">
              <w:rPr>
                <w:rFonts w:asciiTheme="minorHAnsi" w:hAnsiTheme="minorHAnsi"/>
                <w:sz w:val="17"/>
                <w:lang w:val="en-US"/>
              </w:rPr>
              <w:t xml:space="preserve"> 1998), s. 214. </w:t>
            </w:r>
            <w:r>
              <w:rPr>
                <w:rFonts w:asciiTheme="minorHAnsi" w:hAnsiTheme="minorHAnsi"/>
                <w:sz w:val="17"/>
              </w:rPr>
              <w:t xml:space="preserve">Dostępne pod adresem </w:t>
            </w:r>
            <w:hyperlink r:id="rId369">
              <w:r>
                <w:rPr>
                  <w:rFonts w:asciiTheme="minorHAnsi" w:hAnsiTheme="minorHAnsi"/>
                  <w:sz w:val="17"/>
                  <w:u w:val="single" w:color="EC6608"/>
                </w:rPr>
                <w:t>http://archive.rec.org/REC/Publications/PPDoors/CEE/PPDoorsCEE.pdf.</w:t>
              </w:r>
            </w:hyperlink>
          </w:p>
        </w:tc>
      </w:tr>
      <w:tr w:rsidR="00DF4758" w:rsidRPr="0075026B" w14:paraId="36A82487" w14:textId="77777777" w:rsidTr="00FD2C82">
        <w:trPr>
          <w:trHeight w:val="348"/>
        </w:trPr>
        <w:tc>
          <w:tcPr>
            <w:tcW w:w="5000" w:type="pct"/>
            <w:gridSpan w:val="2"/>
            <w:shd w:val="clear" w:color="auto" w:fill="F8B887"/>
          </w:tcPr>
          <w:p w14:paraId="38191E32" w14:textId="77777777" w:rsidR="00DF4758" w:rsidRPr="0075026B" w:rsidRDefault="00DF4758">
            <w:pPr>
              <w:spacing w:after="0" w:line="240" w:lineRule="auto"/>
              <w:ind w:left="210" w:hanging="210"/>
              <w:rPr>
                <w:rFonts w:asciiTheme="minorHAnsi" w:hAnsiTheme="minorHAnsi" w:cstheme="minorHAnsi"/>
                <w:sz w:val="17"/>
              </w:rPr>
            </w:pPr>
            <w:bookmarkStart w:id="898" w:name="_bookmark978"/>
            <w:bookmarkEnd w:id="898"/>
            <w:r>
              <w:rPr>
                <w:rFonts w:asciiTheme="minorHAnsi" w:hAnsiTheme="minorHAnsi"/>
                <w:sz w:val="11"/>
              </w:rPr>
              <w:t>390</w:t>
            </w:r>
            <w:r>
              <w:rPr>
                <w:rFonts w:asciiTheme="minorHAnsi" w:hAnsiTheme="minorHAnsi"/>
                <w:sz w:val="11"/>
              </w:rPr>
              <w:tab/>
            </w:r>
            <w:r>
              <w:rPr>
                <w:rFonts w:asciiTheme="minorHAnsi" w:hAnsiTheme="minorHAnsi"/>
                <w:sz w:val="17"/>
              </w:rPr>
              <w:t>Słowenia, Ustawa zmieniająca ustawę o ochronie środowiska (Dziennik Urzędowy RS, nr 70/08; EPA-1B), art. 34.</w:t>
            </w:r>
          </w:p>
        </w:tc>
      </w:tr>
      <w:tr w:rsidR="00DF4758" w:rsidRPr="0075026B" w14:paraId="47EE55D5" w14:textId="77777777" w:rsidTr="00FD2C82">
        <w:trPr>
          <w:trHeight w:val="505"/>
        </w:trPr>
        <w:tc>
          <w:tcPr>
            <w:tcW w:w="5000" w:type="pct"/>
            <w:gridSpan w:val="2"/>
            <w:shd w:val="clear" w:color="auto" w:fill="FDE4D0"/>
          </w:tcPr>
          <w:p w14:paraId="6B8E2A01" w14:textId="77777777" w:rsidR="00DF4758" w:rsidRPr="0075026B" w:rsidRDefault="00DF4758">
            <w:pPr>
              <w:spacing w:after="0" w:line="240" w:lineRule="auto"/>
              <w:ind w:left="210" w:hanging="210"/>
              <w:jc w:val="left"/>
              <w:rPr>
                <w:rFonts w:asciiTheme="minorHAnsi" w:hAnsiTheme="minorHAnsi" w:cstheme="minorHAnsi"/>
                <w:sz w:val="17"/>
              </w:rPr>
            </w:pPr>
            <w:bookmarkStart w:id="899" w:name="_bookmark979"/>
            <w:bookmarkEnd w:id="899"/>
            <w:r>
              <w:rPr>
                <w:rFonts w:asciiTheme="minorHAnsi" w:hAnsiTheme="minorHAnsi"/>
                <w:sz w:val="11"/>
              </w:rPr>
              <w:lastRenderedPageBreak/>
              <w:t>391</w:t>
            </w:r>
            <w:r>
              <w:rPr>
                <w:rFonts w:asciiTheme="minorHAnsi" w:hAnsiTheme="minorHAnsi"/>
                <w:sz w:val="11"/>
              </w:rPr>
              <w:tab/>
            </w:r>
            <w:r>
              <w:rPr>
                <w:rFonts w:asciiTheme="minorHAnsi" w:hAnsiTheme="minorHAnsi"/>
                <w:sz w:val="17"/>
              </w:rPr>
              <w:t xml:space="preserve">Słowenia, nr 0071-165/2008/2 (2008). Dostępne pod adresem </w:t>
            </w:r>
            <w:hyperlink r:id="rId370">
              <w:r>
                <w:rPr>
                  <w:rFonts w:asciiTheme="minorHAnsi" w:hAnsiTheme="minorHAnsi"/>
                  <w:sz w:val="17"/>
                  <w:u w:val="single" w:color="EC6608"/>
                </w:rPr>
                <w:t>http://www.arhiv.mop.gov.si/fileadmin/mop.gov.si/pageuploads/zakonodaja/okolje/navodilo_okoljski_predpisi.pdf.</w:t>
              </w:r>
            </w:hyperlink>
          </w:p>
        </w:tc>
      </w:tr>
      <w:tr w:rsidR="00DF4758" w:rsidRPr="0075026B" w14:paraId="7BA62AEC" w14:textId="77777777" w:rsidTr="00FD2C82">
        <w:trPr>
          <w:trHeight w:val="348"/>
        </w:trPr>
        <w:tc>
          <w:tcPr>
            <w:tcW w:w="5000" w:type="pct"/>
            <w:gridSpan w:val="2"/>
            <w:shd w:val="clear" w:color="auto" w:fill="F8B887"/>
          </w:tcPr>
          <w:p w14:paraId="1D5FB4C2" w14:textId="77777777" w:rsidR="00DF4758" w:rsidRPr="0075026B" w:rsidRDefault="00DF4758">
            <w:pPr>
              <w:spacing w:after="0" w:line="240" w:lineRule="auto"/>
              <w:ind w:left="210" w:hanging="210"/>
              <w:rPr>
                <w:rFonts w:asciiTheme="minorHAnsi" w:hAnsiTheme="minorHAnsi" w:cstheme="minorHAnsi"/>
                <w:sz w:val="17"/>
              </w:rPr>
            </w:pPr>
            <w:bookmarkStart w:id="900" w:name="_bookmark980"/>
            <w:bookmarkEnd w:id="900"/>
            <w:r>
              <w:rPr>
                <w:rFonts w:asciiTheme="minorHAnsi" w:hAnsiTheme="minorHAnsi"/>
                <w:sz w:val="11"/>
              </w:rPr>
              <w:t>392</w:t>
            </w:r>
            <w:r>
              <w:rPr>
                <w:rFonts w:asciiTheme="minorHAnsi" w:hAnsiTheme="minorHAnsi"/>
                <w:sz w:val="11"/>
              </w:rPr>
              <w:tab/>
            </w:r>
            <w:r>
              <w:rPr>
                <w:rFonts w:asciiTheme="minorHAnsi" w:hAnsiTheme="minorHAnsi"/>
                <w:sz w:val="17"/>
              </w:rPr>
              <w:t xml:space="preserve">Zob. </w:t>
            </w:r>
            <w:hyperlink r:id="rId371">
              <w:r>
                <w:rPr>
                  <w:rFonts w:asciiTheme="minorHAnsi" w:hAnsiTheme="minorHAnsi"/>
                  <w:sz w:val="17"/>
                  <w:u w:val="single" w:color="EC6608"/>
                </w:rPr>
                <w:t>http://www.mop.gov.si.</w:t>
              </w:r>
            </w:hyperlink>
          </w:p>
        </w:tc>
      </w:tr>
      <w:tr w:rsidR="00DF4758" w:rsidRPr="0075026B" w14:paraId="42E4021B" w14:textId="77777777" w:rsidTr="00FD2C82">
        <w:trPr>
          <w:trHeight w:val="348"/>
        </w:trPr>
        <w:tc>
          <w:tcPr>
            <w:tcW w:w="5000" w:type="pct"/>
            <w:gridSpan w:val="2"/>
            <w:shd w:val="clear" w:color="auto" w:fill="FDE4D0"/>
          </w:tcPr>
          <w:p w14:paraId="30C9A5A2" w14:textId="77777777" w:rsidR="00DF4758" w:rsidRPr="0075026B" w:rsidRDefault="00DF4758">
            <w:pPr>
              <w:spacing w:after="0" w:line="240" w:lineRule="auto"/>
              <w:ind w:left="210" w:hanging="210"/>
              <w:rPr>
                <w:rFonts w:asciiTheme="minorHAnsi" w:hAnsiTheme="minorHAnsi" w:cstheme="minorHAnsi"/>
                <w:sz w:val="17"/>
              </w:rPr>
            </w:pPr>
            <w:bookmarkStart w:id="901" w:name="_bookmark981"/>
            <w:bookmarkEnd w:id="901"/>
            <w:r>
              <w:rPr>
                <w:rFonts w:asciiTheme="minorHAnsi" w:hAnsiTheme="minorHAnsi"/>
                <w:sz w:val="11"/>
              </w:rPr>
              <w:t>393</w:t>
            </w:r>
            <w:r>
              <w:rPr>
                <w:rFonts w:asciiTheme="minorHAnsi" w:hAnsiTheme="minorHAnsi"/>
                <w:sz w:val="11"/>
              </w:rPr>
              <w:tab/>
            </w:r>
            <w:r>
              <w:rPr>
                <w:rFonts w:asciiTheme="minorHAnsi" w:hAnsiTheme="minorHAnsi"/>
                <w:sz w:val="17"/>
              </w:rPr>
              <w:t>Decyzja Komisji 97/150/WE z dnia 24 lutego 1997 r.</w:t>
            </w:r>
          </w:p>
        </w:tc>
      </w:tr>
      <w:tr w:rsidR="00DF4758" w:rsidRPr="0075026B" w14:paraId="4ACF1497" w14:textId="77777777" w:rsidTr="00FD2C82">
        <w:trPr>
          <w:trHeight w:val="348"/>
        </w:trPr>
        <w:tc>
          <w:tcPr>
            <w:tcW w:w="5000" w:type="pct"/>
            <w:gridSpan w:val="2"/>
            <w:shd w:val="clear" w:color="auto" w:fill="F8B887"/>
          </w:tcPr>
          <w:p w14:paraId="40319FDF" w14:textId="77777777" w:rsidR="00DF4758" w:rsidRPr="0075026B" w:rsidRDefault="00DF4758">
            <w:pPr>
              <w:spacing w:after="0" w:line="240" w:lineRule="auto"/>
              <w:ind w:left="210" w:hanging="210"/>
              <w:rPr>
                <w:rFonts w:asciiTheme="minorHAnsi" w:hAnsiTheme="minorHAnsi" w:cstheme="minorHAnsi"/>
                <w:sz w:val="17"/>
              </w:rPr>
            </w:pPr>
            <w:bookmarkStart w:id="902" w:name="_bookmark982"/>
            <w:bookmarkEnd w:id="902"/>
            <w:r>
              <w:rPr>
                <w:rFonts w:asciiTheme="minorHAnsi" w:hAnsiTheme="minorHAnsi"/>
                <w:sz w:val="11"/>
              </w:rPr>
              <w:t>394</w:t>
            </w:r>
            <w:r>
              <w:rPr>
                <w:rFonts w:asciiTheme="minorHAnsi" w:hAnsiTheme="minorHAnsi"/>
                <w:sz w:val="11"/>
              </w:rPr>
              <w:tab/>
            </w:r>
            <w:r>
              <w:rPr>
                <w:rFonts w:asciiTheme="minorHAnsi" w:hAnsiTheme="minorHAnsi"/>
                <w:sz w:val="17"/>
              </w:rPr>
              <w:t>Rada Europy, Konwencja o ochronie praw człowieka i podstawowych wolności, art. 6.</w:t>
            </w:r>
          </w:p>
        </w:tc>
      </w:tr>
      <w:tr w:rsidR="00DF4758" w:rsidRPr="0075026B" w14:paraId="4395FA73" w14:textId="77777777" w:rsidTr="00FD2C82">
        <w:trPr>
          <w:trHeight w:val="1585"/>
        </w:trPr>
        <w:tc>
          <w:tcPr>
            <w:tcW w:w="5000" w:type="pct"/>
            <w:gridSpan w:val="2"/>
            <w:shd w:val="clear" w:color="auto" w:fill="FDE4D0"/>
          </w:tcPr>
          <w:p w14:paraId="0555B1E3" w14:textId="77777777" w:rsidR="00DF4758" w:rsidRPr="0075026B" w:rsidRDefault="00DF4758">
            <w:pPr>
              <w:spacing w:after="0" w:line="240" w:lineRule="auto"/>
              <w:ind w:left="210" w:hanging="210"/>
              <w:rPr>
                <w:rFonts w:asciiTheme="minorHAnsi" w:hAnsiTheme="minorHAnsi" w:cstheme="minorHAnsi"/>
                <w:sz w:val="17"/>
              </w:rPr>
            </w:pPr>
            <w:bookmarkStart w:id="903" w:name="_bookmark983"/>
            <w:bookmarkEnd w:id="903"/>
            <w:r>
              <w:rPr>
                <w:rFonts w:asciiTheme="minorHAnsi" w:hAnsiTheme="minorHAnsi"/>
                <w:sz w:val="11"/>
              </w:rPr>
              <w:t>395</w:t>
            </w:r>
            <w:r>
              <w:rPr>
                <w:rFonts w:asciiTheme="minorHAnsi" w:hAnsiTheme="minorHAnsi"/>
                <w:sz w:val="11"/>
              </w:rPr>
              <w:tab/>
            </w:r>
            <w:r>
              <w:rPr>
                <w:rFonts w:asciiTheme="minorHAnsi" w:hAnsiTheme="minorHAnsi"/>
                <w:sz w:val="17"/>
              </w:rPr>
              <w:t xml:space="preserve">Konwencja z </w:t>
            </w:r>
            <w:proofErr w:type="spellStart"/>
            <w:r>
              <w:rPr>
                <w:rFonts w:asciiTheme="minorHAnsi" w:hAnsiTheme="minorHAnsi"/>
                <w:sz w:val="17"/>
              </w:rPr>
              <w:t>Aarhus</w:t>
            </w:r>
            <w:proofErr w:type="spellEnd"/>
            <w:r>
              <w:rPr>
                <w:rFonts w:asciiTheme="minorHAnsi" w:hAnsiTheme="minorHAnsi"/>
                <w:sz w:val="17"/>
              </w:rPr>
              <w:t xml:space="preserve"> została zacytowana na przykład w sprawie </w:t>
            </w:r>
            <w:r>
              <w:rPr>
                <w:rFonts w:asciiTheme="minorHAnsi" w:hAnsiTheme="minorHAnsi"/>
                <w:i/>
                <w:sz w:val="17"/>
              </w:rPr>
              <w:t>Tatar</w:t>
            </w:r>
            <w:r>
              <w:rPr>
                <w:rFonts w:asciiTheme="minorHAnsi" w:hAnsiTheme="minorHAnsi"/>
                <w:sz w:val="17"/>
              </w:rPr>
              <w:t xml:space="preserve"> </w:t>
            </w:r>
            <w:r>
              <w:rPr>
                <w:rFonts w:asciiTheme="minorHAnsi" w:hAnsiTheme="minorHAnsi"/>
                <w:i/>
                <w:iCs/>
                <w:sz w:val="17"/>
              </w:rPr>
              <w:t>przeciwko Rumunii</w:t>
            </w:r>
            <w:r>
              <w:rPr>
                <w:rFonts w:asciiTheme="minorHAnsi" w:hAnsiTheme="minorHAnsi"/>
                <w:sz w:val="17"/>
              </w:rPr>
              <w:t xml:space="preserve">, skarga nr 67021/01, ETPC, wyrok z dnia 29 stycznia 2009 r., a także wspomniana w sprawie </w:t>
            </w:r>
            <w:proofErr w:type="spellStart"/>
            <w:r>
              <w:rPr>
                <w:rFonts w:asciiTheme="minorHAnsi" w:hAnsiTheme="minorHAnsi"/>
                <w:i/>
                <w:sz w:val="17"/>
              </w:rPr>
              <w:t>Branduse</w:t>
            </w:r>
            <w:proofErr w:type="spellEnd"/>
            <w:r>
              <w:rPr>
                <w:rFonts w:asciiTheme="minorHAnsi" w:hAnsiTheme="minorHAnsi"/>
                <w:i/>
                <w:sz w:val="17"/>
              </w:rPr>
              <w:t xml:space="preserve"> przeciwko Rumunii</w:t>
            </w:r>
            <w:r>
              <w:rPr>
                <w:rFonts w:asciiTheme="minorHAnsi" w:hAnsiTheme="minorHAnsi"/>
                <w:sz w:val="17"/>
              </w:rPr>
              <w:t xml:space="preserve">, skarga nr 6586/03, ETPC, wyrok z dnia 7 kwietnia 2009 r. W odniesieniu do innych spraw rozpatrywanych w odniesieniu do europejskiej konwencji praw człowieka, które dotyczyły kwestii objętych konwencją z </w:t>
            </w:r>
            <w:proofErr w:type="spellStart"/>
            <w:r>
              <w:rPr>
                <w:rFonts w:asciiTheme="minorHAnsi" w:hAnsiTheme="minorHAnsi"/>
                <w:sz w:val="17"/>
              </w:rPr>
              <w:t>Aarhus</w:t>
            </w:r>
            <w:proofErr w:type="spellEnd"/>
            <w:r>
              <w:rPr>
                <w:rFonts w:asciiTheme="minorHAnsi" w:hAnsiTheme="minorHAnsi"/>
                <w:sz w:val="17"/>
              </w:rPr>
              <w:t xml:space="preserve">, zob. na przykład </w:t>
            </w:r>
            <w:proofErr w:type="spellStart"/>
            <w:r>
              <w:rPr>
                <w:rFonts w:asciiTheme="minorHAnsi" w:hAnsiTheme="minorHAnsi"/>
                <w:i/>
                <w:sz w:val="17"/>
              </w:rPr>
              <w:t>Zander</w:t>
            </w:r>
            <w:proofErr w:type="spellEnd"/>
            <w:r>
              <w:rPr>
                <w:rFonts w:asciiTheme="minorHAnsi" w:hAnsiTheme="minorHAnsi"/>
                <w:i/>
                <w:sz w:val="17"/>
              </w:rPr>
              <w:t xml:space="preserve"> przeciwko Szwecji</w:t>
            </w:r>
            <w:r>
              <w:rPr>
                <w:rFonts w:asciiTheme="minorHAnsi" w:hAnsiTheme="minorHAnsi"/>
                <w:sz w:val="17"/>
              </w:rPr>
              <w:t xml:space="preserve">, skarga nr 14282/88, ETPC, wyrok z dnia 25 listopada 1993 r.; </w:t>
            </w:r>
            <w:proofErr w:type="spellStart"/>
            <w:r>
              <w:rPr>
                <w:rFonts w:asciiTheme="minorHAnsi" w:hAnsiTheme="minorHAnsi"/>
                <w:i/>
                <w:sz w:val="17"/>
              </w:rPr>
              <w:t>Guerra</w:t>
            </w:r>
            <w:proofErr w:type="spellEnd"/>
            <w:r>
              <w:rPr>
                <w:rFonts w:asciiTheme="minorHAnsi" w:hAnsiTheme="minorHAnsi"/>
                <w:i/>
                <w:sz w:val="17"/>
              </w:rPr>
              <w:t xml:space="preserve"> </w:t>
            </w:r>
            <w:r>
              <w:rPr>
                <w:rFonts w:asciiTheme="minorHAnsi" w:hAnsiTheme="minorHAnsi"/>
                <w:i/>
                <w:iCs/>
                <w:sz w:val="17"/>
              </w:rPr>
              <w:t>przeciwko Włochom</w:t>
            </w:r>
            <w:r>
              <w:rPr>
                <w:rFonts w:asciiTheme="minorHAnsi" w:hAnsiTheme="minorHAnsi"/>
                <w:sz w:val="17"/>
              </w:rPr>
              <w:t xml:space="preserve">, skarga nr 14967/89, ETPC, wyrok z dnia 19 lutego 1998 r.; </w:t>
            </w:r>
            <w:proofErr w:type="spellStart"/>
            <w:r>
              <w:rPr>
                <w:rFonts w:asciiTheme="minorHAnsi" w:hAnsiTheme="minorHAnsi"/>
                <w:i/>
                <w:sz w:val="17"/>
              </w:rPr>
              <w:t>Taskin</w:t>
            </w:r>
            <w:proofErr w:type="spellEnd"/>
            <w:r>
              <w:rPr>
                <w:rFonts w:asciiTheme="minorHAnsi" w:hAnsiTheme="minorHAnsi"/>
                <w:i/>
                <w:sz w:val="17"/>
              </w:rPr>
              <w:t xml:space="preserve"> i In</w:t>
            </w:r>
            <w:r>
              <w:rPr>
                <w:rFonts w:asciiTheme="minorHAnsi" w:hAnsiTheme="minorHAnsi"/>
                <w:sz w:val="17"/>
              </w:rPr>
              <w:t>.</w:t>
            </w:r>
            <w:r>
              <w:rPr>
                <w:rFonts w:asciiTheme="minorHAnsi" w:hAnsiTheme="minorHAnsi"/>
                <w:i/>
                <w:iCs/>
                <w:sz w:val="17"/>
              </w:rPr>
              <w:t xml:space="preserve"> przeciwko Turcji</w:t>
            </w:r>
            <w:r>
              <w:rPr>
                <w:rFonts w:asciiTheme="minorHAnsi" w:hAnsiTheme="minorHAnsi"/>
                <w:sz w:val="17"/>
              </w:rPr>
              <w:t xml:space="preserve">, skarga nr. 46117/99, ETPC, wyrok z dnia 10 listopada 2004 r.; </w:t>
            </w:r>
            <w:proofErr w:type="spellStart"/>
            <w:r>
              <w:rPr>
                <w:rFonts w:asciiTheme="minorHAnsi" w:hAnsiTheme="minorHAnsi"/>
                <w:i/>
                <w:sz w:val="17"/>
              </w:rPr>
              <w:t>Giacomelli</w:t>
            </w:r>
            <w:proofErr w:type="spellEnd"/>
            <w:r>
              <w:rPr>
                <w:rFonts w:asciiTheme="minorHAnsi" w:hAnsiTheme="minorHAnsi"/>
                <w:i/>
                <w:sz w:val="17"/>
              </w:rPr>
              <w:t xml:space="preserve"> </w:t>
            </w:r>
            <w:r>
              <w:rPr>
                <w:rFonts w:asciiTheme="minorHAnsi" w:hAnsiTheme="minorHAnsi"/>
                <w:i/>
                <w:iCs/>
                <w:sz w:val="17"/>
              </w:rPr>
              <w:t>przeciwko Włochom</w:t>
            </w:r>
            <w:r>
              <w:rPr>
                <w:rFonts w:asciiTheme="minorHAnsi" w:hAnsiTheme="minorHAnsi"/>
                <w:sz w:val="17"/>
              </w:rPr>
              <w:t xml:space="preserve">, skarga nr 59909/00, ETPC, wyrok z dnia 2 listopada 2006 r.; </w:t>
            </w:r>
            <w:proofErr w:type="spellStart"/>
            <w:r>
              <w:rPr>
                <w:rFonts w:asciiTheme="minorHAnsi" w:hAnsiTheme="minorHAnsi"/>
                <w:i/>
                <w:sz w:val="17"/>
              </w:rPr>
              <w:t>Okyay</w:t>
            </w:r>
            <w:proofErr w:type="spellEnd"/>
            <w:r>
              <w:rPr>
                <w:rFonts w:asciiTheme="minorHAnsi" w:hAnsiTheme="minorHAnsi"/>
                <w:i/>
                <w:sz w:val="17"/>
              </w:rPr>
              <w:t xml:space="preserve"> i In</w:t>
            </w:r>
            <w:r>
              <w:rPr>
                <w:rFonts w:asciiTheme="minorHAnsi" w:hAnsiTheme="minorHAnsi"/>
                <w:sz w:val="17"/>
              </w:rPr>
              <w:t xml:space="preserve">. </w:t>
            </w:r>
            <w:r>
              <w:rPr>
                <w:rFonts w:asciiTheme="minorHAnsi" w:hAnsiTheme="minorHAnsi"/>
                <w:i/>
                <w:iCs/>
                <w:sz w:val="17"/>
              </w:rPr>
              <w:t>przeciwko Turcji</w:t>
            </w:r>
            <w:r>
              <w:rPr>
                <w:rFonts w:asciiTheme="minorHAnsi" w:hAnsiTheme="minorHAnsi"/>
                <w:sz w:val="17"/>
              </w:rPr>
              <w:t xml:space="preserve">, skarga nr. 36220/97, ETPC, wyrok z dnia 12 lipca 2005 r.; </w:t>
            </w:r>
            <w:proofErr w:type="spellStart"/>
            <w:r>
              <w:rPr>
                <w:rFonts w:asciiTheme="minorHAnsi" w:hAnsiTheme="minorHAnsi"/>
                <w:i/>
                <w:sz w:val="17"/>
              </w:rPr>
              <w:t>Társaság</w:t>
            </w:r>
            <w:proofErr w:type="spellEnd"/>
            <w:r>
              <w:rPr>
                <w:rFonts w:asciiTheme="minorHAnsi" w:hAnsiTheme="minorHAnsi"/>
                <w:i/>
                <w:sz w:val="17"/>
              </w:rPr>
              <w:t xml:space="preserve"> a </w:t>
            </w:r>
            <w:proofErr w:type="spellStart"/>
            <w:r>
              <w:rPr>
                <w:rFonts w:asciiTheme="minorHAnsi" w:hAnsiTheme="minorHAnsi"/>
                <w:i/>
                <w:sz w:val="17"/>
              </w:rPr>
              <w:t>Szabadságjogokért</w:t>
            </w:r>
            <w:proofErr w:type="spellEnd"/>
            <w:r>
              <w:rPr>
                <w:rFonts w:asciiTheme="minorHAnsi" w:hAnsiTheme="minorHAnsi"/>
                <w:i/>
                <w:sz w:val="17"/>
              </w:rPr>
              <w:t xml:space="preserve"> przeciwko Węgrom</w:t>
            </w:r>
            <w:r>
              <w:rPr>
                <w:rFonts w:asciiTheme="minorHAnsi" w:hAnsiTheme="minorHAnsi"/>
                <w:sz w:val="17"/>
              </w:rPr>
              <w:t xml:space="preserve"> </w:t>
            </w:r>
            <w:r>
              <w:rPr>
                <w:rFonts w:asciiTheme="minorHAnsi" w:hAnsiTheme="minorHAnsi"/>
                <w:i/>
                <w:sz w:val="17"/>
              </w:rPr>
              <w:t xml:space="preserve">, </w:t>
            </w:r>
            <w:r>
              <w:rPr>
                <w:rFonts w:asciiTheme="minorHAnsi" w:hAnsiTheme="minorHAnsi"/>
                <w:sz w:val="17"/>
              </w:rPr>
              <w:t xml:space="preserve">skarga nr 37374/05, ETPC, wyrok z dnia 14 kwietnia 2009 r.; </w:t>
            </w:r>
            <w:proofErr w:type="spellStart"/>
            <w:r>
              <w:rPr>
                <w:rFonts w:asciiTheme="minorHAnsi" w:hAnsiTheme="minorHAnsi"/>
                <w:i/>
                <w:sz w:val="17"/>
              </w:rPr>
              <w:t>Kenedi</w:t>
            </w:r>
            <w:proofErr w:type="spellEnd"/>
            <w:r>
              <w:rPr>
                <w:rFonts w:asciiTheme="minorHAnsi" w:hAnsiTheme="minorHAnsi"/>
                <w:i/>
                <w:sz w:val="17"/>
              </w:rPr>
              <w:t xml:space="preserve"> przeciwko Węgrom, </w:t>
            </w:r>
            <w:r>
              <w:rPr>
                <w:rFonts w:asciiTheme="minorHAnsi" w:hAnsiTheme="minorHAnsi"/>
                <w:sz w:val="17"/>
              </w:rPr>
              <w:t>skarga nr 31475/05, ETPC, wyrok z dnia 26 maja 2009 r.</w:t>
            </w:r>
          </w:p>
        </w:tc>
      </w:tr>
      <w:tr w:rsidR="00DF4758" w:rsidRPr="0075026B" w14:paraId="3E917267" w14:textId="77777777" w:rsidTr="00FD2C82">
        <w:trPr>
          <w:trHeight w:val="505"/>
        </w:trPr>
        <w:tc>
          <w:tcPr>
            <w:tcW w:w="5000" w:type="pct"/>
            <w:gridSpan w:val="2"/>
            <w:shd w:val="clear" w:color="auto" w:fill="F8B887"/>
          </w:tcPr>
          <w:p w14:paraId="6BB5F553" w14:textId="77777777" w:rsidR="00DF4758" w:rsidRPr="0075026B" w:rsidRDefault="00DF4758">
            <w:pPr>
              <w:spacing w:after="0" w:line="240" w:lineRule="auto"/>
              <w:ind w:left="210" w:hanging="210"/>
              <w:rPr>
                <w:rFonts w:asciiTheme="minorHAnsi" w:hAnsiTheme="minorHAnsi" w:cstheme="minorHAnsi"/>
                <w:sz w:val="17"/>
              </w:rPr>
            </w:pPr>
            <w:bookmarkStart w:id="904" w:name="_bookmark984"/>
            <w:bookmarkEnd w:id="904"/>
            <w:r>
              <w:rPr>
                <w:rFonts w:asciiTheme="minorHAnsi" w:hAnsiTheme="minorHAnsi"/>
                <w:sz w:val="11"/>
              </w:rPr>
              <w:t>396</w:t>
            </w:r>
            <w:r>
              <w:rPr>
                <w:rFonts w:asciiTheme="minorHAnsi" w:hAnsiTheme="minorHAnsi"/>
                <w:sz w:val="11"/>
              </w:rPr>
              <w:tab/>
            </w:r>
            <w:proofErr w:type="spellStart"/>
            <w:r>
              <w:rPr>
                <w:rFonts w:asciiTheme="minorHAnsi" w:hAnsiTheme="minorHAnsi"/>
                <w:i/>
                <w:sz w:val="17"/>
              </w:rPr>
              <w:t>Sramek</w:t>
            </w:r>
            <w:proofErr w:type="spellEnd"/>
            <w:r>
              <w:rPr>
                <w:rFonts w:asciiTheme="minorHAnsi" w:hAnsiTheme="minorHAnsi"/>
                <w:i/>
                <w:sz w:val="17"/>
              </w:rPr>
              <w:t xml:space="preserve"> przeciwko Austrii </w:t>
            </w:r>
            <w:r>
              <w:rPr>
                <w:rFonts w:asciiTheme="minorHAnsi" w:hAnsiTheme="minorHAnsi"/>
                <w:sz w:val="17"/>
              </w:rPr>
              <w:t xml:space="preserve">, skarga nr 8790/79, ETPC, wyrok z dnia 22 października 1984 r., pkt 36; zob. także </w:t>
            </w:r>
            <w:proofErr w:type="spellStart"/>
            <w:r>
              <w:rPr>
                <w:rFonts w:asciiTheme="minorHAnsi" w:hAnsiTheme="minorHAnsi"/>
                <w:i/>
                <w:sz w:val="17"/>
              </w:rPr>
              <w:t>Coême</w:t>
            </w:r>
            <w:proofErr w:type="spellEnd"/>
            <w:r>
              <w:rPr>
                <w:rFonts w:asciiTheme="minorHAnsi" w:hAnsiTheme="minorHAnsi"/>
                <w:i/>
                <w:sz w:val="17"/>
              </w:rPr>
              <w:t xml:space="preserve"> i inni przeciwko Belgii</w:t>
            </w:r>
            <w:r>
              <w:rPr>
                <w:rFonts w:asciiTheme="minorHAnsi" w:hAnsiTheme="minorHAnsi"/>
                <w:sz w:val="17"/>
              </w:rPr>
              <w:t>, skargi nr 32492/96, 32547/96, 32548/96, 33209/96 i 33210/96, ETPC, wyrok z dnia 22 czerwca 2000 r.</w:t>
            </w:r>
          </w:p>
        </w:tc>
      </w:tr>
      <w:tr w:rsidR="00DF4758" w:rsidRPr="0075026B" w14:paraId="387866AA" w14:textId="77777777" w:rsidTr="00FD2C82">
        <w:trPr>
          <w:trHeight w:val="348"/>
        </w:trPr>
        <w:tc>
          <w:tcPr>
            <w:tcW w:w="5000" w:type="pct"/>
            <w:gridSpan w:val="2"/>
            <w:shd w:val="clear" w:color="auto" w:fill="FDE4D0"/>
          </w:tcPr>
          <w:p w14:paraId="6CDEBFFE" w14:textId="77777777" w:rsidR="00DF4758" w:rsidRPr="0075026B" w:rsidRDefault="00DF4758">
            <w:pPr>
              <w:spacing w:after="0" w:line="240" w:lineRule="auto"/>
              <w:ind w:left="210" w:hanging="210"/>
              <w:rPr>
                <w:rFonts w:asciiTheme="minorHAnsi" w:hAnsiTheme="minorHAnsi" w:cstheme="minorHAnsi"/>
                <w:sz w:val="17"/>
              </w:rPr>
            </w:pPr>
            <w:bookmarkStart w:id="905" w:name="_bookmark985"/>
            <w:bookmarkEnd w:id="905"/>
            <w:r>
              <w:rPr>
                <w:rFonts w:asciiTheme="minorHAnsi" w:hAnsiTheme="minorHAnsi"/>
                <w:sz w:val="11"/>
              </w:rPr>
              <w:t>397</w:t>
            </w:r>
            <w:r>
              <w:rPr>
                <w:rFonts w:asciiTheme="minorHAnsi" w:hAnsiTheme="minorHAnsi"/>
                <w:sz w:val="11"/>
              </w:rPr>
              <w:tab/>
            </w:r>
            <w:r>
              <w:rPr>
                <w:rFonts w:asciiTheme="minorHAnsi" w:hAnsiTheme="minorHAnsi"/>
                <w:i/>
                <w:sz w:val="17"/>
              </w:rPr>
              <w:t xml:space="preserve">Campbell i </w:t>
            </w:r>
            <w:proofErr w:type="spellStart"/>
            <w:r>
              <w:rPr>
                <w:rFonts w:asciiTheme="minorHAnsi" w:hAnsiTheme="minorHAnsi"/>
                <w:i/>
                <w:sz w:val="17"/>
              </w:rPr>
              <w:t>Fell</w:t>
            </w:r>
            <w:proofErr w:type="spellEnd"/>
            <w:r>
              <w:rPr>
                <w:rFonts w:asciiTheme="minorHAnsi" w:hAnsiTheme="minorHAnsi"/>
                <w:i/>
                <w:sz w:val="17"/>
              </w:rPr>
              <w:t xml:space="preserve"> przeciwko Zjednoczonemu Królestwu, </w:t>
            </w:r>
            <w:r>
              <w:rPr>
                <w:rFonts w:asciiTheme="minorHAnsi" w:hAnsiTheme="minorHAnsi"/>
                <w:sz w:val="17"/>
              </w:rPr>
              <w:t>skargi nr 7819/77 i 7878/77, ETPC, wyrok z dnia 28 czerwca 1984 r., pkt 78.</w:t>
            </w:r>
          </w:p>
        </w:tc>
      </w:tr>
      <w:tr w:rsidR="00DF4758" w:rsidRPr="0075026B" w14:paraId="7AA58E5B" w14:textId="77777777" w:rsidTr="00FD2C82">
        <w:trPr>
          <w:trHeight w:val="348"/>
        </w:trPr>
        <w:tc>
          <w:tcPr>
            <w:tcW w:w="5000" w:type="pct"/>
            <w:gridSpan w:val="2"/>
            <w:shd w:val="clear" w:color="auto" w:fill="F8B887"/>
          </w:tcPr>
          <w:p w14:paraId="7E07571A" w14:textId="77777777" w:rsidR="00DF4758" w:rsidRPr="0075026B" w:rsidRDefault="00DF4758">
            <w:pPr>
              <w:spacing w:after="0" w:line="240" w:lineRule="auto"/>
              <w:ind w:left="210" w:hanging="210"/>
              <w:rPr>
                <w:rFonts w:asciiTheme="minorHAnsi" w:hAnsiTheme="minorHAnsi" w:cstheme="minorHAnsi"/>
                <w:sz w:val="17"/>
              </w:rPr>
            </w:pPr>
            <w:bookmarkStart w:id="906" w:name="_bookmark986"/>
            <w:bookmarkEnd w:id="906"/>
            <w:r>
              <w:rPr>
                <w:rFonts w:asciiTheme="minorHAnsi" w:hAnsiTheme="minorHAnsi"/>
                <w:sz w:val="11"/>
              </w:rPr>
              <w:t>398</w:t>
            </w:r>
            <w:r>
              <w:rPr>
                <w:rFonts w:asciiTheme="minorHAnsi" w:hAnsiTheme="minorHAnsi"/>
                <w:sz w:val="11"/>
              </w:rPr>
              <w:tab/>
            </w:r>
            <w:proofErr w:type="spellStart"/>
            <w:r>
              <w:rPr>
                <w:rFonts w:asciiTheme="minorHAnsi" w:hAnsiTheme="minorHAnsi"/>
                <w:i/>
                <w:sz w:val="17"/>
              </w:rPr>
              <w:t>Langborger</w:t>
            </w:r>
            <w:proofErr w:type="spellEnd"/>
            <w:r>
              <w:rPr>
                <w:rFonts w:asciiTheme="minorHAnsi" w:hAnsiTheme="minorHAnsi"/>
                <w:i/>
                <w:sz w:val="17"/>
              </w:rPr>
              <w:t xml:space="preserve"> przeciwko Szwecji</w:t>
            </w:r>
            <w:r>
              <w:rPr>
                <w:rFonts w:asciiTheme="minorHAnsi" w:hAnsiTheme="minorHAnsi"/>
                <w:sz w:val="17"/>
              </w:rPr>
              <w:t>, skarga nr 11179/84, ETPC, wyrok z dnia 22 czerwca 1989 r.</w:t>
            </w:r>
          </w:p>
        </w:tc>
      </w:tr>
      <w:tr w:rsidR="00DF4758" w:rsidRPr="0075026B" w14:paraId="5FF68F04" w14:textId="77777777" w:rsidTr="00FD2C82">
        <w:trPr>
          <w:trHeight w:val="348"/>
        </w:trPr>
        <w:tc>
          <w:tcPr>
            <w:tcW w:w="5000" w:type="pct"/>
            <w:gridSpan w:val="2"/>
            <w:shd w:val="clear" w:color="auto" w:fill="FDE4D0"/>
          </w:tcPr>
          <w:p w14:paraId="3C533A76" w14:textId="77777777" w:rsidR="00DF4758" w:rsidRPr="0075026B" w:rsidRDefault="00DF4758">
            <w:pPr>
              <w:spacing w:after="0" w:line="240" w:lineRule="auto"/>
              <w:ind w:left="210" w:hanging="210"/>
              <w:rPr>
                <w:rFonts w:asciiTheme="minorHAnsi" w:hAnsiTheme="minorHAnsi" w:cstheme="minorHAnsi"/>
                <w:sz w:val="17"/>
              </w:rPr>
            </w:pPr>
            <w:bookmarkStart w:id="907" w:name="_bookmark987"/>
            <w:bookmarkEnd w:id="907"/>
            <w:r>
              <w:rPr>
                <w:rFonts w:asciiTheme="minorHAnsi" w:hAnsiTheme="minorHAnsi"/>
                <w:sz w:val="11"/>
              </w:rPr>
              <w:t>399</w:t>
            </w:r>
            <w:r>
              <w:rPr>
                <w:rFonts w:asciiTheme="minorHAnsi" w:hAnsiTheme="minorHAnsi"/>
                <w:sz w:val="11"/>
              </w:rPr>
              <w:tab/>
            </w:r>
            <w:proofErr w:type="spellStart"/>
            <w:r>
              <w:rPr>
                <w:rFonts w:asciiTheme="minorHAnsi" w:hAnsiTheme="minorHAnsi"/>
                <w:i/>
                <w:sz w:val="17"/>
              </w:rPr>
              <w:t>Zander</w:t>
            </w:r>
            <w:proofErr w:type="spellEnd"/>
            <w:r>
              <w:rPr>
                <w:rFonts w:asciiTheme="minorHAnsi" w:hAnsiTheme="minorHAnsi"/>
                <w:i/>
                <w:sz w:val="17"/>
              </w:rPr>
              <w:t xml:space="preserve"> przeciwko Szwecji, </w:t>
            </w:r>
            <w:r>
              <w:rPr>
                <w:rFonts w:asciiTheme="minorHAnsi" w:hAnsiTheme="minorHAnsi"/>
                <w:sz w:val="17"/>
              </w:rPr>
              <w:t>skarga nr 14282/88, ETPC, wyrok z dnia 25 listopada 1993 r.</w:t>
            </w:r>
          </w:p>
        </w:tc>
      </w:tr>
      <w:tr w:rsidR="00DF4758" w:rsidRPr="0075026B" w14:paraId="01CE1F0C" w14:textId="77777777" w:rsidTr="00FD2C82">
        <w:trPr>
          <w:trHeight w:val="505"/>
        </w:trPr>
        <w:tc>
          <w:tcPr>
            <w:tcW w:w="5000" w:type="pct"/>
            <w:gridSpan w:val="2"/>
            <w:shd w:val="clear" w:color="auto" w:fill="F8B887"/>
          </w:tcPr>
          <w:p w14:paraId="10D9779B" w14:textId="77777777" w:rsidR="00DF4758" w:rsidRPr="0075026B" w:rsidRDefault="00DF4758">
            <w:pPr>
              <w:spacing w:after="0" w:line="240" w:lineRule="auto"/>
              <w:ind w:left="210" w:hanging="210"/>
              <w:rPr>
                <w:rFonts w:asciiTheme="minorHAnsi" w:hAnsiTheme="minorHAnsi" w:cstheme="minorHAnsi"/>
                <w:sz w:val="17"/>
              </w:rPr>
            </w:pPr>
            <w:bookmarkStart w:id="908" w:name="_bookmark988"/>
            <w:bookmarkEnd w:id="908"/>
            <w:r>
              <w:rPr>
                <w:rFonts w:asciiTheme="minorHAnsi" w:hAnsiTheme="minorHAnsi"/>
                <w:sz w:val="11"/>
              </w:rPr>
              <w:t>400</w:t>
            </w:r>
            <w:r>
              <w:rPr>
                <w:rFonts w:asciiTheme="minorHAnsi" w:hAnsiTheme="minorHAnsi"/>
                <w:sz w:val="11"/>
              </w:rPr>
              <w:tab/>
            </w:r>
            <w:r>
              <w:rPr>
                <w:rFonts w:asciiTheme="minorHAnsi" w:hAnsiTheme="minorHAnsi"/>
                <w:sz w:val="17"/>
              </w:rPr>
              <w:t xml:space="preserve">Zob. na przykład sprawa C-205/08, </w:t>
            </w:r>
            <w:proofErr w:type="spellStart"/>
            <w:r>
              <w:rPr>
                <w:rFonts w:asciiTheme="minorHAnsi" w:hAnsiTheme="minorHAnsi"/>
                <w:i/>
                <w:sz w:val="17"/>
              </w:rPr>
              <w:t>Umweltanwalt</w:t>
            </w:r>
            <w:proofErr w:type="spellEnd"/>
            <w:r>
              <w:rPr>
                <w:rFonts w:asciiTheme="minorHAnsi" w:hAnsiTheme="minorHAnsi"/>
                <w:i/>
                <w:sz w:val="17"/>
              </w:rPr>
              <w:t xml:space="preserve"> von </w:t>
            </w:r>
            <w:proofErr w:type="spellStart"/>
            <w:r>
              <w:rPr>
                <w:rFonts w:asciiTheme="minorHAnsi" w:hAnsiTheme="minorHAnsi"/>
                <w:i/>
                <w:sz w:val="17"/>
              </w:rPr>
              <w:t>Kärnten</w:t>
            </w:r>
            <w:proofErr w:type="spellEnd"/>
            <w:r>
              <w:rPr>
                <w:rFonts w:asciiTheme="minorHAnsi" w:hAnsiTheme="minorHAnsi"/>
                <w:i/>
                <w:sz w:val="17"/>
              </w:rPr>
              <w:t xml:space="preserve"> przeciwko </w:t>
            </w:r>
            <w:proofErr w:type="spellStart"/>
            <w:r>
              <w:rPr>
                <w:rFonts w:asciiTheme="minorHAnsi" w:hAnsiTheme="minorHAnsi"/>
                <w:i/>
                <w:sz w:val="17"/>
              </w:rPr>
              <w:t>Kärntner</w:t>
            </w:r>
            <w:proofErr w:type="spellEnd"/>
            <w:r>
              <w:rPr>
                <w:rFonts w:asciiTheme="minorHAnsi" w:hAnsiTheme="minorHAnsi"/>
                <w:i/>
                <w:sz w:val="17"/>
              </w:rPr>
              <w:t xml:space="preserve"> </w:t>
            </w:r>
            <w:proofErr w:type="spellStart"/>
            <w:r>
              <w:rPr>
                <w:rFonts w:asciiTheme="minorHAnsi" w:hAnsiTheme="minorHAnsi"/>
                <w:i/>
                <w:sz w:val="17"/>
              </w:rPr>
              <w:t>Landesregierung</w:t>
            </w:r>
            <w:proofErr w:type="spellEnd"/>
            <w:r>
              <w:rPr>
                <w:rFonts w:asciiTheme="minorHAnsi" w:hAnsiTheme="minorHAnsi"/>
                <w:sz w:val="17"/>
              </w:rPr>
              <w:t xml:space="preserve">, wyrok Trybunału (druga izba) z dnia 10 grudnia 2009 r., pkt 39, w którym TSUE uznał, że austriacki </w:t>
            </w:r>
            <w:proofErr w:type="spellStart"/>
            <w:r>
              <w:rPr>
                <w:rFonts w:asciiTheme="minorHAnsi" w:hAnsiTheme="minorHAnsi"/>
                <w:sz w:val="17"/>
              </w:rPr>
              <w:t>Umweltsenat</w:t>
            </w:r>
            <w:proofErr w:type="spellEnd"/>
            <w:r>
              <w:rPr>
                <w:rFonts w:asciiTheme="minorHAnsi" w:hAnsiTheme="minorHAnsi"/>
                <w:sz w:val="17"/>
              </w:rPr>
              <w:t xml:space="preserve"> jest sądem zgodnie z prawem Unii Europejskiej.</w:t>
            </w:r>
          </w:p>
        </w:tc>
      </w:tr>
      <w:tr w:rsidR="00DF4758" w:rsidRPr="00655498" w14:paraId="500431E8" w14:textId="77777777" w:rsidTr="00FD2C82">
        <w:trPr>
          <w:trHeight w:val="348"/>
        </w:trPr>
        <w:tc>
          <w:tcPr>
            <w:tcW w:w="5000" w:type="pct"/>
            <w:gridSpan w:val="2"/>
            <w:shd w:val="clear" w:color="auto" w:fill="FDE4D0"/>
          </w:tcPr>
          <w:p w14:paraId="5B89C981" w14:textId="77777777" w:rsidR="00DF4758" w:rsidRPr="00DF4758" w:rsidRDefault="00DF4758">
            <w:pPr>
              <w:spacing w:after="0" w:line="240" w:lineRule="auto"/>
              <w:ind w:left="210" w:hanging="210"/>
              <w:rPr>
                <w:rFonts w:asciiTheme="minorHAnsi" w:hAnsiTheme="minorHAnsi" w:cstheme="minorHAnsi"/>
                <w:sz w:val="17"/>
                <w:lang w:val="en-US"/>
              </w:rPr>
            </w:pPr>
            <w:bookmarkStart w:id="909" w:name="_bookmark989"/>
            <w:bookmarkEnd w:id="909"/>
            <w:r w:rsidRPr="00DF4758">
              <w:rPr>
                <w:rFonts w:asciiTheme="minorHAnsi" w:hAnsiTheme="minorHAnsi"/>
                <w:sz w:val="11"/>
                <w:lang w:val="en-US"/>
              </w:rPr>
              <w:t>401</w:t>
            </w:r>
            <w:r w:rsidRPr="00DF4758">
              <w:rPr>
                <w:rFonts w:asciiTheme="minorHAnsi" w:hAnsiTheme="minorHAnsi"/>
                <w:sz w:val="11"/>
                <w:lang w:val="en-US"/>
              </w:rPr>
              <w:tab/>
            </w:r>
            <w:r w:rsidRPr="00DF4758">
              <w:rPr>
                <w:rFonts w:asciiTheme="minorHAnsi" w:hAnsiTheme="minorHAnsi"/>
                <w:sz w:val="17"/>
                <w:lang w:val="en-US"/>
              </w:rPr>
              <w:t>ECE/MP.PP/C.1/2005/2/Add.1, pkt 26.</w:t>
            </w:r>
          </w:p>
        </w:tc>
      </w:tr>
      <w:tr w:rsidR="00DF4758" w:rsidRPr="0075026B" w14:paraId="07719420" w14:textId="77777777" w:rsidTr="00FD2C82">
        <w:trPr>
          <w:trHeight w:val="348"/>
        </w:trPr>
        <w:tc>
          <w:tcPr>
            <w:tcW w:w="5000" w:type="pct"/>
            <w:gridSpan w:val="2"/>
            <w:shd w:val="clear" w:color="auto" w:fill="F8B887"/>
          </w:tcPr>
          <w:p w14:paraId="4BFB6C2B" w14:textId="77777777" w:rsidR="00DF4758" w:rsidRPr="0075026B" w:rsidRDefault="00DF4758">
            <w:pPr>
              <w:spacing w:after="0" w:line="240" w:lineRule="auto"/>
              <w:ind w:left="210" w:hanging="210"/>
              <w:rPr>
                <w:rFonts w:asciiTheme="minorHAnsi" w:hAnsiTheme="minorHAnsi" w:cstheme="minorHAnsi"/>
                <w:sz w:val="17"/>
              </w:rPr>
            </w:pPr>
            <w:bookmarkStart w:id="910" w:name="_bookmark990"/>
            <w:bookmarkEnd w:id="910"/>
            <w:r>
              <w:rPr>
                <w:rFonts w:asciiTheme="minorHAnsi" w:hAnsiTheme="minorHAnsi"/>
                <w:sz w:val="11"/>
              </w:rPr>
              <w:t>402</w:t>
            </w:r>
            <w:r>
              <w:rPr>
                <w:rFonts w:asciiTheme="minorHAnsi" w:hAnsiTheme="minorHAnsi"/>
                <w:sz w:val="11"/>
              </w:rPr>
              <w:tab/>
            </w:r>
            <w:r>
              <w:rPr>
                <w:rFonts w:asciiTheme="minorHAnsi" w:hAnsiTheme="minorHAnsi"/>
                <w:sz w:val="17"/>
              </w:rPr>
              <w:t>Ibid.</w:t>
            </w:r>
          </w:p>
        </w:tc>
      </w:tr>
      <w:tr w:rsidR="00DF4758" w:rsidRPr="0075026B" w14:paraId="2A7FEE0C" w14:textId="77777777" w:rsidTr="00FD2C82">
        <w:trPr>
          <w:trHeight w:val="348"/>
        </w:trPr>
        <w:tc>
          <w:tcPr>
            <w:tcW w:w="5000" w:type="pct"/>
            <w:gridSpan w:val="2"/>
            <w:shd w:val="clear" w:color="auto" w:fill="FDE4D0"/>
          </w:tcPr>
          <w:p w14:paraId="2B4C55AF" w14:textId="77777777" w:rsidR="00DF4758" w:rsidRPr="0075026B" w:rsidRDefault="00DF4758">
            <w:pPr>
              <w:spacing w:after="0" w:line="240" w:lineRule="auto"/>
              <w:ind w:left="210" w:hanging="210"/>
              <w:rPr>
                <w:rFonts w:asciiTheme="minorHAnsi" w:hAnsiTheme="minorHAnsi" w:cstheme="minorHAnsi"/>
                <w:sz w:val="17"/>
              </w:rPr>
            </w:pPr>
            <w:bookmarkStart w:id="911" w:name="_bookmark991"/>
            <w:bookmarkEnd w:id="911"/>
            <w:r>
              <w:rPr>
                <w:rFonts w:asciiTheme="minorHAnsi" w:hAnsiTheme="minorHAnsi"/>
                <w:sz w:val="11"/>
              </w:rPr>
              <w:t>403</w:t>
            </w:r>
            <w:r>
              <w:rPr>
                <w:rFonts w:asciiTheme="minorHAnsi" w:hAnsiTheme="minorHAnsi"/>
                <w:sz w:val="11"/>
              </w:rPr>
              <w:tab/>
            </w:r>
            <w:r>
              <w:rPr>
                <w:rFonts w:asciiTheme="minorHAnsi" w:hAnsiTheme="minorHAnsi"/>
                <w:sz w:val="17"/>
              </w:rPr>
              <w:t xml:space="preserve">Więcej informacji można znaleźć na stronie </w:t>
            </w:r>
            <w:hyperlink r:id="rId372">
              <w:r>
                <w:rPr>
                  <w:rFonts w:asciiTheme="minorHAnsi" w:hAnsiTheme="minorHAnsi"/>
                  <w:sz w:val="17"/>
                  <w:u w:val="single" w:color="EC6608"/>
                </w:rPr>
                <w:t>http://www.ico.gov.uk</w:t>
              </w:r>
            </w:hyperlink>
            <w:r>
              <w:rPr>
                <w:rFonts w:asciiTheme="minorHAnsi" w:hAnsiTheme="minorHAnsi"/>
                <w:sz w:val="17"/>
              </w:rPr>
              <w:t>.</w:t>
            </w:r>
          </w:p>
        </w:tc>
      </w:tr>
      <w:tr w:rsidR="00DF4758" w:rsidRPr="0075026B" w14:paraId="7B728D64" w14:textId="77777777" w:rsidTr="00FD2C82">
        <w:trPr>
          <w:trHeight w:val="348"/>
        </w:trPr>
        <w:tc>
          <w:tcPr>
            <w:tcW w:w="5000" w:type="pct"/>
            <w:gridSpan w:val="2"/>
            <w:shd w:val="clear" w:color="auto" w:fill="F8B887"/>
          </w:tcPr>
          <w:p w14:paraId="08DC032D" w14:textId="77777777" w:rsidR="00DF4758" w:rsidRPr="0075026B" w:rsidRDefault="00DF4758">
            <w:pPr>
              <w:spacing w:after="0" w:line="240" w:lineRule="auto"/>
              <w:ind w:left="210" w:hanging="210"/>
              <w:rPr>
                <w:rFonts w:asciiTheme="minorHAnsi" w:hAnsiTheme="minorHAnsi" w:cstheme="minorHAnsi"/>
                <w:sz w:val="17"/>
              </w:rPr>
            </w:pPr>
            <w:bookmarkStart w:id="912" w:name="_bookmark992"/>
            <w:bookmarkEnd w:id="912"/>
            <w:r>
              <w:rPr>
                <w:rFonts w:asciiTheme="minorHAnsi" w:hAnsiTheme="minorHAnsi"/>
                <w:sz w:val="11"/>
              </w:rPr>
              <w:t>404</w:t>
            </w:r>
            <w:r>
              <w:rPr>
                <w:rFonts w:asciiTheme="minorHAnsi" w:hAnsiTheme="minorHAnsi"/>
                <w:sz w:val="11"/>
              </w:rPr>
              <w:tab/>
            </w:r>
            <w:r>
              <w:rPr>
                <w:rFonts w:asciiTheme="minorHAnsi" w:hAnsiTheme="minorHAnsi"/>
                <w:sz w:val="17"/>
              </w:rPr>
              <w:t xml:space="preserve">Więcej informacji można znaleźć na stronie </w:t>
            </w:r>
            <w:hyperlink r:id="rId373">
              <w:r>
                <w:rPr>
                  <w:rFonts w:asciiTheme="minorHAnsi" w:hAnsiTheme="minorHAnsi"/>
                  <w:sz w:val="17"/>
                  <w:u w:val="single" w:color="EC6608"/>
                </w:rPr>
                <w:t>http://www.justice.gov.uk/guidance/courts-and-tribunals/tribunals/information-rights/index.htm</w:t>
              </w:r>
            </w:hyperlink>
            <w:r>
              <w:rPr>
                <w:rFonts w:asciiTheme="minorHAnsi" w:hAnsiTheme="minorHAnsi"/>
                <w:sz w:val="17"/>
              </w:rPr>
              <w:t>.</w:t>
            </w:r>
          </w:p>
        </w:tc>
      </w:tr>
      <w:tr w:rsidR="00DF4758" w:rsidRPr="00655498" w14:paraId="4CF9FCF2" w14:textId="77777777" w:rsidTr="00FD2C82">
        <w:trPr>
          <w:trHeight w:val="348"/>
        </w:trPr>
        <w:tc>
          <w:tcPr>
            <w:tcW w:w="5000" w:type="pct"/>
            <w:gridSpan w:val="2"/>
            <w:shd w:val="clear" w:color="auto" w:fill="FDE4D0"/>
          </w:tcPr>
          <w:p w14:paraId="74A7306F" w14:textId="77777777" w:rsidR="00DF4758" w:rsidRPr="00DF4758" w:rsidRDefault="00DF4758">
            <w:pPr>
              <w:spacing w:after="0" w:line="240" w:lineRule="auto"/>
              <w:ind w:left="210" w:hanging="210"/>
              <w:rPr>
                <w:rFonts w:asciiTheme="minorHAnsi" w:hAnsiTheme="minorHAnsi" w:cstheme="minorHAnsi"/>
                <w:sz w:val="17"/>
                <w:lang w:val="en-US"/>
              </w:rPr>
            </w:pPr>
            <w:bookmarkStart w:id="913" w:name="_bookmark993"/>
            <w:bookmarkEnd w:id="913"/>
            <w:r w:rsidRPr="00DF4758">
              <w:rPr>
                <w:rFonts w:asciiTheme="minorHAnsi" w:hAnsiTheme="minorHAnsi"/>
                <w:sz w:val="11"/>
                <w:lang w:val="en-US"/>
              </w:rPr>
              <w:t xml:space="preserve">405 </w:t>
            </w:r>
            <w:r w:rsidRPr="00DF4758">
              <w:rPr>
                <w:rFonts w:asciiTheme="minorHAnsi" w:hAnsiTheme="minorHAnsi"/>
                <w:sz w:val="17"/>
                <w:lang w:val="en-US"/>
              </w:rPr>
              <w:t>ECE/MP.PP/C.1/2009/6/Add.3, pkt 35.</w:t>
            </w:r>
          </w:p>
        </w:tc>
      </w:tr>
      <w:tr w:rsidR="00DF4758" w:rsidRPr="00655498" w14:paraId="4C5F833B" w14:textId="77777777" w:rsidTr="00FD2C82">
        <w:trPr>
          <w:trHeight w:val="505"/>
        </w:trPr>
        <w:tc>
          <w:tcPr>
            <w:tcW w:w="5000" w:type="pct"/>
            <w:gridSpan w:val="2"/>
            <w:shd w:val="clear" w:color="auto" w:fill="F8B887"/>
          </w:tcPr>
          <w:p w14:paraId="2D69BC09" w14:textId="77777777" w:rsidR="00DF4758" w:rsidRPr="00E235BC" w:rsidRDefault="00DF4758">
            <w:pPr>
              <w:spacing w:after="0" w:line="240" w:lineRule="auto"/>
              <w:ind w:left="210" w:hanging="210"/>
              <w:rPr>
                <w:rFonts w:asciiTheme="minorHAnsi" w:hAnsiTheme="minorHAnsi" w:cstheme="minorHAnsi"/>
                <w:sz w:val="17"/>
                <w:lang w:val="de-DE"/>
              </w:rPr>
            </w:pPr>
            <w:bookmarkStart w:id="914" w:name="_bookmark994"/>
            <w:bookmarkEnd w:id="914"/>
            <w:r w:rsidRPr="00E235BC">
              <w:rPr>
                <w:rFonts w:asciiTheme="minorHAnsi" w:hAnsiTheme="minorHAnsi"/>
                <w:sz w:val="11"/>
                <w:lang w:val="de-DE"/>
              </w:rPr>
              <w:t>406</w:t>
            </w:r>
            <w:r w:rsidRPr="00E235BC">
              <w:rPr>
                <w:rFonts w:asciiTheme="minorHAnsi" w:hAnsiTheme="minorHAnsi"/>
                <w:sz w:val="11"/>
                <w:lang w:val="de-DE"/>
              </w:rPr>
              <w:tab/>
            </w:r>
            <w:proofErr w:type="spellStart"/>
            <w:r w:rsidRPr="00E235BC">
              <w:rPr>
                <w:rFonts w:asciiTheme="minorHAnsi" w:hAnsiTheme="minorHAnsi"/>
                <w:sz w:val="17"/>
                <w:lang w:val="de-DE"/>
              </w:rPr>
              <w:t>Sprawa</w:t>
            </w:r>
            <w:proofErr w:type="spellEnd"/>
            <w:r w:rsidRPr="00E235BC">
              <w:rPr>
                <w:rFonts w:asciiTheme="minorHAnsi" w:hAnsiTheme="minorHAnsi"/>
                <w:sz w:val="17"/>
                <w:lang w:val="de-DE"/>
              </w:rPr>
              <w:t xml:space="preserve"> C-115/09, </w:t>
            </w:r>
            <w:r w:rsidRPr="00E235BC">
              <w:rPr>
                <w:rFonts w:asciiTheme="minorHAnsi" w:hAnsiTheme="minorHAnsi"/>
                <w:i/>
                <w:sz w:val="17"/>
                <w:lang w:val="de-DE"/>
              </w:rPr>
              <w:t xml:space="preserve">Bund für Umwelt und Naturschutz Deutschland, Landesverband Nordrhein-Westfalen eV </w:t>
            </w:r>
            <w:proofErr w:type="spellStart"/>
            <w:r w:rsidRPr="00E235BC">
              <w:rPr>
                <w:rFonts w:asciiTheme="minorHAnsi" w:hAnsiTheme="minorHAnsi"/>
                <w:i/>
                <w:sz w:val="17"/>
                <w:lang w:val="de-DE"/>
              </w:rPr>
              <w:t>przeciwko</w:t>
            </w:r>
            <w:proofErr w:type="spellEnd"/>
            <w:r w:rsidRPr="00E235BC">
              <w:rPr>
                <w:rFonts w:asciiTheme="minorHAnsi" w:hAnsiTheme="minorHAnsi"/>
                <w:i/>
                <w:sz w:val="17"/>
                <w:lang w:val="de-DE"/>
              </w:rPr>
              <w:t xml:space="preserve"> Bezirksregierung Arnsberg (</w:t>
            </w:r>
            <w:proofErr w:type="spellStart"/>
            <w:r w:rsidRPr="00E235BC">
              <w:rPr>
                <w:rFonts w:asciiTheme="minorHAnsi" w:hAnsiTheme="minorHAnsi"/>
                <w:i/>
                <w:sz w:val="17"/>
                <w:lang w:val="de-DE"/>
              </w:rPr>
              <w:t>Unia</w:t>
            </w:r>
            <w:proofErr w:type="spellEnd"/>
            <w:r w:rsidRPr="00E235BC">
              <w:rPr>
                <w:rFonts w:asciiTheme="minorHAnsi" w:hAnsiTheme="minorHAnsi"/>
                <w:i/>
                <w:sz w:val="17"/>
                <w:lang w:val="de-DE"/>
              </w:rPr>
              <w:t xml:space="preserve"> </w:t>
            </w:r>
            <w:proofErr w:type="spellStart"/>
            <w:r w:rsidRPr="00E235BC">
              <w:rPr>
                <w:rFonts w:asciiTheme="minorHAnsi" w:hAnsiTheme="minorHAnsi"/>
                <w:i/>
                <w:sz w:val="17"/>
                <w:lang w:val="de-DE"/>
              </w:rPr>
              <w:t>Europejska</w:t>
            </w:r>
            <w:proofErr w:type="spellEnd"/>
            <w:r w:rsidRPr="00E235BC">
              <w:rPr>
                <w:rFonts w:asciiTheme="minorHAnsi" w:hAnsiTheme="minorHAnsi"/>
                <w:i/>
                <w:sz w:val="17"/>
                <w:lang w:val="de-DE"/>
              </w:rPr>
              <w:t xml:space="preserve">), </w:t>
            </w:r>
            <w:proofErr w:type="spellStart"/>
            <w:r w:rsidRPr="00E235BC">
              <w:rPr>
                <w:rFonts w:asciiTheme="minorHAnsi" w:hAnsiTheme="minorHAnsi"/>
                <w:sz w:val="17"/>
                <w:lang w:val="de-DE"/>
              </w:rPr>
              <w:t>wyrok</w:t>
            </w:r>
            <w:proofErr w:type="spellEnd"/>
            <w:r w:rsidRPr="00E235BC">
              <w:rPr>
                <w:rFonts w:asciiTheme="minorHAnsi" w:hAnsiTheme="minorHAnsi"/>
                <w:sz w:val="17"/>
                <w:lang w:val="de-DE"/>
              </w:rPr>
              <w:t xml:space="preserve"> </w:t>
            </w:r>
            <w:proofErr w:type="spellStart"/>
            <w:r w:rsidRPr="00E235BC">
              <w:rPr>
                <w:rFonts w:asciiTheme="minorHAnsi" w:hAnsiTheme="minorHAnsi"/>
                <w:sz w:val="17"/>
                <w:lang w:val="de-DE"/>
              </w:rPr>
              <w:t>Trybunału</w:t>
            </w:r>
            <w:proofErr w:type="spellEnd"/>
            <w:r w:rsidRPr="00E235BC">
              <w:rPr>
                <w:rFonts w:asciiTheme="minorHAnsi" w:hAnsiTheme="minorHAnsi"/>
                <w:sz w:val="17"/>
                <w:lang w:val="de-DE"/>
              </w:rPr>
              <w:t xml:space="preserve"> (</w:t>
            </w:r>
            <w:proofErr w:type="spellStart"/>
            <w:r w:rsidRPr="00E235BC">
              <w:rPr>
                <w:rFonts w:asciiTheme="minorHAnsi" w:hAnsiTheme="minorHAnsi"/>
                <w:sz w:val="17"/>
                <w:lang w:val="de-DE"/>
              </w:rPr>
              <w:t>czwarta</w:t>
            </w:r>
            <w:proofErr w:type="spellEnd"/>
            <w:r w:rsidRPr="00E235BC">
              <w:rPr>
                <w:rFonts w:asciiTheme="minorHAnsi" w:hAnsiTheme="minorHAnsi"/>
                <w:sz w:val="17"/>
                <w:lang w:val="de-DE"/>
              </w:rPr>
              <w:t xml:space="preserve"> </w:t>
            </w:r>
            <w:proofErr w:type="spellStart"/>
            <w:r w:rsidRPr="00E235BC">
              <w:rPr>
                <w:rFonts w:asciiTheme="minorHAnsi" w:hAnsiTheme="minorHAnsi"/>
                <w:sz w:val="17"/>
                <w:lang w:val="de-DE"/>
              </w:rPr>
              <w:t>izba</w:t>
            </w:r>
            <w:proofErr w:type="spellEnd"/>
            <w:r w:rsidRPr="00E235BC">
              <w:rPr>
                <w:rFonts w:asciiTheme="minorHAnsi" w:hAnsiTheme="minorHAnsi"/>
                <w:sz w:val="17"/>
                <w:lang w:val="de-DE"/>
              </w:rPr>
              <w:t xml:space="preserve">) z </w:t>
            </w:r>
            <w:proofErr w:type="spellStart"/>
            <w:r w:rsidRPr="00E235BC">
              <w:rPr>
                <w:rFonts w:asciiTheme="minorHAnsi" w:hAnsiTheme="minorHAnsi"/>
                <w:sz w:val="17"/>
                <w:lang w:val="de-DE"/>
              </w:rPr>
              <w:t>dnia</w:t>
            </w:r>
            <w:proofErr w:type="spellEnd"/>
            <w:r w:rsidRPr="00E235BC">
              <w:rPr>
                <w:rFonts w:asciiTheme="minorHAnsi" w:hAnsiTheme="minorHAnsi"/>
                <w:sz w:val="17"/>
                <w:lang w:val="de-DE"/>
              </w:rPr>
              <w:t xml:space="preserve"> 12 </w:t>
            </w:r>
            <w:proofErr w:type="spellStart"/>
            <w:r w:rsidRPr="00E235BC">
              <w:rPr>
                <w:rFonts w:asciiTheme="minorHAnsi" w:hAnsiTheme="minorHAnsi"/>
                <w:sz w:val="17"/>
                <w:lang w:val="de-DE"/>
              </w:rPr>
              <w:t>maja</w:t>
            </w:r>
            <w:proofErr w:type="spellEnd"/>
            <w:r w:rsidRPr="00E235BC">
              <w:rPr>
                <w:rFonts w:asciiTheme="minorHAnsi" w:hAnsiTheme="minorHAnsi"/>
                <w:sz w:val="17"/>
                <w:lang w:val="de-DE"/>
              </w:rPr>
              <w:t xml:space="preserve"> 2011 r.</w:t>
            </w:r>
          </w:p>
        </w:tc>
      </w:tr>
      <w:tr w:rsidR="00DF4758" w:rsidRPr="0075026B" w14:paraId="60ABC5D8" w14:textId="77777777" w:rsidTr="00FD2C82">
        <w:trPr>
          <w:trHeight w:val="348"/>
        </w:trPr>
        <w:tc>
          <w:tcPr>
            <w:tcW w:w="5000" w:type="pct"/>
            <w:gridSpan w:val="2"/>
            <w:shd w:val="clear" w:color="auto" w:fill="FDE4D0"/>
          </w:tcPr>
          <w:p w14:paraId="073A3FBC" w14:textId="77777777" w:rsidR="00DF4758" w:rsidRPr="0075026B" w:rsidRDefault="00DF4758">
            <w:pPr>
              <w:spacing w:after="0" w:line="240" w:lineRule="auto"/>
              <w:ind w:left="210" w:hanging="210"/>
              <w:rPr>
                <w:rFonts w:asciiTheme="minorHAnsi" w:hAnsiTheme="minorHAnsi" w:cstheme="minorHAnsi"/>
                <w:sz w:val="17"/>
              </w:rPr>
            </w:pPr>
            <w:bookmarkStart w:id="915" w:name="_bookmark995"/>
            <w:bookmarkEnd w:id="915"/>
            <w:r>
              <w:rPr>
                <w:rFonts w:asciiTheme="minorHAnsi" w:hAnsiTheme="minorHAnsi"/>
                <w:sz w:val="11"/>
              </w:rPr>
              <w:t>407</w:t>
            </w:r>
            <w:r>
              <w:rPr>
                <w:rFonts w:asciiTheme="minorHAnsi" w:hAnsiTheme="minorHAnsi"/>
                <w:sz w:val="11"/>
              </w:rPr>
              <w:tab/>
            </w:r>
            <w:r>
              <w:rPr>
                <w:rFonts w:asciiTheme="minorHAnsi" w:hAnsiTheme="minorHAnsi"/>
                <w:sz w:val="17"/>
              </w:rPr>
              <w:t>Dyrektywa Rady 85/337/EWG z dnia 27 czerwca 1985 r. w sprawie oceny skutków wywieranych przez niektóre przedsięwzięcia publiczne i prywatne na środowisko naturalne.</w:t>
            </w:r>
          </w:p>
        </w:tc>
      </w:tr>
      <w:tr w:rsidR="00DF4758" w:rsidRPr="0075026B" w14:paraId="647D9DDA" w14:textId="77777777" w:rsidTr="00FD2C82">
        <w:trPr>
          <w:trHeight w:val="505"/>
        </w:trPr>
        <w:tc>
          <w:tcPr>
            <w:tcW w:w="5000" w:type="pct"/>
            <w:gridSpan w:val="2"/>
            <w:shd w:val="clear" w:color="auto" w:fill="F8B887"/>
          </w:tcPr>
          <w:p w14:paraId="38D1D24D" w14:textId="77777777" w:rsidR="00DF4758" w:rsidRPr="0075026B" w:rsidRDefault="00DF4758">
            <w:pPr>
              <w:spacing w:after="0" w:line="240" w:lineRule="auto"/>
              <w:ind w:left="210" w:hanging="210"/>
              <w:rPr>
                <w:rFonts w:asciiTheme="minorHAnsi" w:hAnsiTheme="minorHAnsi" w:cstheme="minorHAnsi"/>
                <w:sz w:val="17"/>
              </w:rPr>
            </w:pPr>
            <w:bookmarkStart w:id="916" w:name="_bookmark996"/>
            <w:bookmarkEnd w:id="916"/>
            <w:r>
              <w:rPr>
                <w:rFonts w:asciiTheme="minorHAnsi" w:hAnsiTheme="minorHAnsi"/>
                <w:sz w:val="11"/>
              </w:rPr>
              <w:t>408</w:t>
            </w:r>
            <w:r>
              <w:rPr>
                <w:rFonts w:asciiTheme="minorHAnsi" w:hAnsiTheme="minorHAnsi"/>
                <w:sz w:val="11"/>
              </w:rPr>
              <w:tab/>
            </w:r>
            <w:r>
              <w:rPr>
                <w:rFonts w:asciiTheme="minorHAnsi" w:hAnsiTheme="minorHAnsi"/>
                <w:sz w:val="17"/>
              </w:rPr>
              <w:t xml:space="preserve">Sprawa C-115/09, </w:t>
            </w:r>
            <w:r>
              <w:rPr>
                <w:rFonts w:asciiTheme="minorHAnsi" w:hAnsiTheme="minorHAnsi"/>
                <w:i/>
                <w:sz w:val="17"/>
              </w:rPr>
              <w:t xml:space="preserve">Bund </w:t>
            </w:r>
            <w:proofErr w:type="spellStart"/>
            <w:r>
              <w:rPr>
                <w:rFonts w:asciiTheme="minorHAnsi" w:hAnsiTheme="minorHAnsi"/>
                <w:i/>
                <w:sz w:val="17"/>
              </w:rPr>
              <w:t>für</w:t>
            </w:r>
            <w:proofErr w:type="spellEnd"/>
            <w:r>
              <w:rPr>
                <w:rFonts w:asciiTheme="minorHAnsi" w:hAnsiTheme="minorHAnsi"/>
                <w:i/>
                <w:sz w:val="17"/>
              </w:rPr>
              <w:t xml:space="preserve"> </w:t>
            </w:r>
            <w:proofErr w:type="spellStart"/>
            <w:r>
              <w:rPr>
                <w:rFonts w:asciiTheme="minorHAnsi" w:hAnsiTheme="minorHAnsi"/>
                <w:i/>
                <w:sz w:val="17"/>
              </w:rPr>
              <w:t>Umwelt</w:t>
            </w:r>
            <w:proofErr w:type="spellEnd"/>
            <w:r>
              <w:rPr>
                <w:rFonts w:asciiTheme="minorHAnsi" w:hAnsiTheme="minorHAnsi"/>
                <w:i/>
                <w:sz w:val="17"/>
              </w:rPr>
              <w:t xml:space="preserve"> </w:t>
            </w:r>
            <w:proofErr w:type="spellStart"/>
            <w:r>
              <w:rPr>
                <w:rFonts w:asciiTheme="minorHAnsi" w:hAnsiTheme="minorHAnsi"/>
                <w:i/>
                <w:sz w:val="17"/>
              </w:rPr>
              <w:t>und</w:t>
            </w:r>
            <w:proofErr w:type="spellEnd"/>
            <w:r>
              <w:rPr>
                <w:rFonts w:asciiTheme="minorHAnsi" w:hAnsiTheme="minorHAnsi"/>
                <w:i/>
                <w:sz w:val="17"/>
              </w:rPr>
              <w:t xml:space="preserve"> </w:t>
            </w:r>
            <w:proofErr w:type="spellStart"/>
            <w:r>
              <w:rPr>
                <w:rFonts w:asciiTheme="minorHAnsi" w:hAnsiTheme="minorHAnsi"/>
                <w:i/>
                <w:sz w:val="17"/>
              </w:rPr>
              <w:t>Naturschutz</w:t>
            </w:r>
            <w:proofErr w:type="spellEnd"/>
            <w:r>
              <w:rPr>
                <w:rFonts w:asciiTheme="minorHAnsi" w:hAnsiTheme="minorHAnsi"/>
                <w:i/>
                <w:sz w:val="17"/>
              </w:rPr>
              <w:t xml:space="preserve"> </w:t>
            </w:r>
            <w:proofErr w:type="spellStart"/>
            <w:r>
              <w:rPr>
                <w:rFonts w:asciiTheme="minorHAnsi" w:hAnsiTheme="minorHAnsi"/>
                <w:i/>
                <w:sz w:val="17"/>
              </w:rPr>
              <w:t>Deutschland</w:t>
            </w:r>
            <w:proofErr w:type="spellEnd"/>
            <w:r>
              <w:rPr>
                <w:rFonts w:asciiTheme="minorHAnsi" w:hAnsiTheme="minorHAnsi"/>
                <w:i/>
                <w:sz w:val="17"/>
              </w:rPr>
              <w:t xml:space="preserve">, </w:t>
            </w:r>
            <w:proofErr w:type="spellStart"/>
            <w:r>
              <w:rPr>
                <w:rFonts w:asciiTheme="minorHAnsi" w:hAnsiTheme="minorHAnsi"/>
                <w:i/>
                <w:sz w:val="17"/>
              </w:rPr>
              <w:t>Landesverband</w:t>
            </w:r>
            <w:proofErr w:type="spellEnd"/>
            <w:r>
              <w:rPr>
                <w:rFonts w:asciiTheme="minorHAnsi" w:hAnsiTheme="minorHAnsi"/>
                <w:i/>
                <w:sz w:val="17"/>
              </w:rPr>
              <w:t xml:space="preserve"> </w:t>
            </w:r>
            <w:proofErr w:type="spellStart"/>
            <w:r>
              <w:rPr>
                <w:rFonts w:asciiTheme="minorHAnsi" w:hAnsiTheme="minorHAnsi"/>
                <w:i/>
                <w:sz w:val="17"/>
              </w:rPr>
              <w:t>Nordrhein-Westfalen</w:t>
            </w:r>
            <w:proofErr w:type="spellEnd"/>
            <w:r>
              <w:rPr>
                <w:rFonts w:asciiTheme="minorHAnsi" w:hAnsiTheme="minorHAnsi"/>
                <w:i/>
                <w:sz w:val="17"/>
              </w:rPr>
              <w:t xml:space="preserve"> </w:t>
            </w:r>
            <w:proofErr w:type="spellStart"/>
            <w:r>
              <w:rPr>
                <w:rFonts w:asciiTheme="minorHAnsi" w:hAnsiTheme="minorHAnsi"/>
                <w:i/>
                <w:sz w:val="17"/>
              </w:rPr>
              <w:t>eV</w:t>
            </w:r>
            <w:proofErr w:type="spellEnd"/>
            <w:r>
              <w:rPr>
                <w:rFonts w:asciiTheme="minorHAnsi" w:hAnsiTheme="minorHAnsi"/>
                <w:i/>
                <w:sz w:val="17"/>
              </w:rPr>
              <w:t xml:space="preserve"> przeciwko </w:t>
            </w:r>
            <w:proofErr w:type="spellStart"/>
            <w:r>
              <w:rPr>
                <w:rFonts w:asciiTheme="minorHAnsi" w:hAnsiTheme="minorHAnsi"/>
                <w:i/>
                <w:sz w:val="17"/>
              </w:rPr>
              <w:t>Bezirksregierung</w:t>
            </w:r>
            <w:proofErr w:type="spellEnd"/>
            <w:r>
              <w:rPr>
                <w:rFonts w:asciiTheme="minorHAnsi" w:hAnsiTheme="minorHAnsi"/>
                <w:i/>
                <w:sz w:val="17"/>
              </w:rPr>
              <w:t xml:space="preserve"> </w:t>
            </w:r>
            <w:proofErr w:type="spellStart"/>
            <w:r>
              <w:rPr>
                <w:rFonts w:asciiTheme="minorHAnsi" w:hAnsiTheme="minorHAnsi"/>
                <w:i/>
                <w:sz w:val="17"/>
              </w:rPr>
              <w:t>Arnsberg</w:t>
            </w:r>
            <w:proofErr w:type="spellEnd"/>
            <w:r>
              <w:rPr>
                <w:rFonts w:asciiTheme="minorHAnsi" w:hAnsiTheme="minorHAnsi"/>
                <w:i/>
                <w:sz w:val="17"/>
              </w:rPr>
              <w:t xml:space="preserve"> (Unia Europejska) </w:t>
            </w:r>
            <w:r>
              <w:rPr>
                <w:rFonts w:asciiTheme="minorHAnsi" w:hAnsiTheme="minorHAnsi"/>
                <w:sz w:val="17"/>
              </w:rPr>
              <w:t>, wyrok Trybunału (czwarta izba) z dnia 12 maja 2011 r., pkt 42.</w:t>
            </w:r>
          </w:p>
        </w:tc>
      </w:tr>
      <w:tr w:rsidR="00DF4758" w:rsidRPr="0075026B" w14:paraId="036E7A7B" w14:textId="77777777" w:rsidTr="00FD2C82">
        <w:trPr>
          <w:trHeight w:val="348"/>
        </w:trPr>
        <w:tc>
          <w:tcPr>
            <w:tcW w:w="5000" w:type="pct"/>
            <w:gridSpan w:val="2"/>
            <w:shd w:val="clear" w:color="auto" w:fill="FDE4D0"/>
          </w:tcPr>
          <w:p w14:paraId="421D91C8" w14:textId="77777777" w:rsidR="00DF4758" w:rsidRPr="0075026B" w:rsidRDefault="00DF4758">
            <w:pPr>
              <w:spacing w:after="0" w:line="240" w:lineRule="auto"/>
              <w:ind w:left="210" w:hanging="210"/>
              <w:rPr>
                <w:rFonts w:asciiTheme="minorHAnsi" w:hAnsiTheme="minorHAnsi" w:cstheme="minorHAnsi"/>
                <w:sz w:val="17"/>
              </w:rPr>
            </w:pPr>
            <w:bookmarkStart w:id="917" w:name="_bookmark997"/>
            <w:bookmarkEnd w:id="917"/>
            <w:r>
              <w:rPr>
                <w:rFonts w:asciiTheme="minorHAnsi" w:hAnsiTheme="minorHAnsi"/>
                <w:sz w:val="11"/>
              </w:rPr>
              <w:t>409</w:t>
            </w:r>
            <w:r>
              <w:rPr>
                <w:rFonts w:asciiTheme="minorHAnsi" w:hAnsiTheme="minorHAnsi"/>
                <w:sz w:val="11"/>
              </w:rPr>
              <w:tab/>
            </w:r>
            <w:r>
              <w:rPr>
                <w:rFonts w:asciiTheme="minorHAnsi" w:hAnsiTheme="minorHAnsi"/>
                <w:sz w:val="17"/>
              </w:rPr>
              <w:t>Ibid., pkt 44.</w:t>
            </w:r>
          </w:p>
        </w:tc>
      </w:tr>
      <w:tr w:rsidR="00DF4758" w:rsidRPr="0075026B" w14:paraId="5A0AB3EA" w14:textId="77777777" w:rsidTr="00FD2C82">
        <w:trPr>
          <w:trHeight w:val="348"/>
        </w:trPr>
        <w:tc>
          <w:tcPr>
            <w:tcW w:w="5000" w:type="pct"/>
            <w:gridSpan w:val="2"/>
            <w:shd w:val="clear" w:color="auto" w:fill="F8B887"/>
          </w:tcPr>
          <w:p w14:paraId="405D6579" w14:textId="77777777" w:rsidR="00DF4758" w:rsidRPr="0075026B" w:rsidRDefault="00DF4758">
            <w:pPr>
              <w:spacing w:after="0" w:line="240" w:lineRule="auto"/>
              <w:ind w:left="210" w:hanging="210"/>
              <w:rPr>
                <w:rFonts w:asciiTheme="minorHAnsi" w:hAnsiTheme="minorHAnsi" w:cstheme="minorHAnsi"/>
                <w:sz w:val="17"/>
              </w:rPr>
            </w:pPr>
            <w:bookmarkStart w:id="918" w:name="_bookmark998"/>
            <w:bookmarkEnd w:id="918"/>
            <w:r>
              <w:rPr>
                <w:rFonts w:asciiTheme="minorHAnsi" w:hAnsiTheme="minorHAnsi"/>
                <w:sz w:val="11"/>
              </w:rPr>
              <w:t>410</w:t>
            </w:r>
            <w:r>
              <w:rPr>
                <w:rFonts w:asciiTheme="minorHAnsi" w:hAnsiTheme="minorHAnsi"/>
                <w:sz w:val="11"/>
              </w:rPr>
              <w:tab/>
            </w:r>
            <w:r>
              <w:rPr>
                <w:rFonts w:asciiTheme="minorHAnsi" w:hAnsiTheme="minorHAnsi"/>
                <w:sz w:val="17"/>
              </w:rPr>
              <w:t>Ibid., pkt 47.</w:t>
            </w:r>
          </w:p>
        </w:tc>
      </w:tr>
      <w:tr w:rsidR="00DF4758" w:rsidRPr="0075026B" w14:paraId="3E1E20A9" w14:textId="77777777" w:rsidTr="00FD2C82">
        <w:trPr>
          <w:trHeight w:val="348"/>
        </w:trPr>
        <w:tc>
          <w:tcPr>
            <w:tcW w:w="5000" w:type="pct"/>
            <w:gridSpan w:val="2"/>
            <w:shd w:val="clear" w:color="auto" w:fill="FDE4D0"/>
          </w:tcPr>
          <w:p w14:paraId="67A4F37E" w14:textId="77777777" w:rsidR="00DF4758" w:rsidRPr="0075026B" w:rsidRDefault="00DF4758">
            <w:pPr>
              <w:spacing w:after="0" w:line="240" w:lineRule="auto"/>
              <w:ind w:left="210" w:hanging="210"/>
              <w:rPr>
                <w:rFonts w:asciiTheme="minorHAnsi" w:hAnsiTheme="minorHAnsi" w:cstheme="minorHAnsi"/>
                <w:sz w:val="17"/>
              </w:rPr>
            </w:pPr>
            <w:bookmarkStart w:id="919" w:name="_bookmark999"/>
            <w:bookmarkEnd w:id="919"/>
            <w:r>
              <w:rPr>
                <w:rFonts w:asciiTheme="minorHAnsi" w:hAnsiTheme="minorHAnsi"/>
                <w:sz w:val="11"/>
              </w:rPr>
              <w:t>411</w:t>
            </w:r>
            <w:r>
              <w:rPr>
                <w:rFonts w:asciiTheme="minorHAnsi" w:hAnsiTheme="minorHAnsi"/>
                <w:sz w:val="11"/>
              </w:rPr>
              <w:tab/>
            </w:r>
            <w:r>
              <w:rPr>
                <w:rFonts w:asciiTheme="minorHAnsi" w:hAnsiTheme="minorHAnsi"/>
                <w:sz w:val="17"/>
              </w:rPr>
              <w:t>Ibid., pkt 48.</w:t>
            </w:r>
          </w:p>
        </w:tc>
      </w:tr>
      <w:tr w:rsidR="00DF4758" w:rsidRPr="0075026B" w14:paraId="03C1614E" w14:textId="77777777" w:rsidTr="00FD2C82">
        <w:trPr>
          <w:trHeight w:val="348"/>
        </w:trPr>
        <w:tc>
          <w:tcPr>
            <w:tcW w:w="5000" w:type="pct"/>
            <w:gridSpan w:val="2"/>
            <w:shd w:val="clear" w:color="auto" w:fill="F8B887"/>
          </w:tcPr>
          <w:p w14:paraId="24D7BED9" w14:textId="77777777" w:rsidR="00DF4758" w:rsidRPr="0075026B" w:rsidRDefault="00DF4758">
            <w:pPr>
              <w:spacing w:after="0" w:line="240" w:lineRule="auto"/>
              <w:ind w:left="210" w:hanging="210"/>
              <w:rPr>
                <w:rFonts w:asciiTheme="minorHAnsi" w:hAnsiTheme="minorHAnsi" w:cstheme="minorHAnsi"/>
                <w:sz w:val="17"/>
              </w:rPr>
            </w:pPr>
            <w:bookmarkStart w:id="920" w:name="_bookmark1000"/>
            <w:bookmarkEnd w:id="920"/>
            <w:r>
              <w:rPr>
                <w:rFonts w:asciiTheme="minorHAnsi" w:hAnsiTheme="minorHAnsi"/>
                <w:sz w:val="11"/>
              </w:rPr>
              <w:t>412</w:t>
            </w:r>
            <w:r>
              <w:rPr>
                <w:rFonts w:asciiTheme="minorHAnsi" w:hAnsiTheme="minorHAnsi"/>
                <w:sz w:val="11"/>
              </w:rPr>
              <w:tab/>
            </w:r>
            <w:r>
              <w:rPr>
                <w:rFonts w:asciiTheme="minorHAnsi" w:hAnsiTheme="minorHAnsi"/>
                <w:sz w:val="17"/>
              </w:rPr>
              <w:t>Ibid., pkt 50.</w:t>
            </w:r>
          </w:p>
        </w:tc>
      </w:tr>
      <w:tr w:rsidR="00DF4758" w:rsidRPr="0075026B" w14:paraId="25F2F6D8" w14:textId="77777777" w:rsidTr="00FD2C82">
        <w:trPr>
          <w:trHeight w:val="348"/>
        </w:trPr>
        <w:tc>
          <w:tcPr>
            <w:tcW w:w="5000" w:type="pct"/>
            <w:gridSpan w:val="2"/>
            <w:shd w:val="clear" w:color="auto" w:fill="FDE4D0"/>
          </w:tcPr>
          <w:p w14:paraId="2CBE91FA" w14:textId="77777777" w:rsidR="00DF4758" w:rsidRPr="0075026B" w:rsidRDefault="00DF4758">
            <w:pPr>
              <w:spacing w:after="0" w:line="240" w:lineRule="auto"/>
              <w:ind w:left="210" w:hanging="210"/>
              <w:rPr>
                <w:rFonts w:asciiTheme="minorHAnsi" w:hAnsiTheme="minorHAnsi" w:cstheme="minorHAnsi"/>
                <w:sz w:val="17"/>
              </w:rPr>
            </w:pPr>
            <w:bookmarkStart w:id="921" w:name="_bookmark1001"/>
            <w:bookmarkEnd w:id="921"/>
            <w:r>
              <w:rPr>
                <w:rFonts w:asciiTheme="minorHAnsi" w:hAnsiTheme="minorHAnsi"/>
                <w:sz w:val="11"/>
              </w:rPr>
              <w:t>413</w:t>
            </w:r>
            <w:r>
              <w:rPr>
                <w:rFonts w:asciiTheme="minorHAnsi" w:hAnsiTheme="minorHAnsi"/>
                <w:sz w:val="11"/>
              </w:rPr>
              <w:tab/>
            </w:r>
            <w:r>
              <w:rPr>
                <w:rFonts w:asciiTheme="minorHAnsi" w:hAnsiTheme="minorHAnsi"/>
                <w:sz w:val="17"/>
              </w:rPr>
              <w:t>ECE/MP.PP/C.1/2012/11, pkt 76.</w:t>
            </w:r>
          </w:p>
        </w:tc>
      </w:tr>
      <w:tr w:rsidR="00DF4758" w:rsidRPr="00655498" w14:paraId="61F2D783" w14:textId="77777777" w:rsidTr="00FD2C82">
        <w:trPr>
          <w:trHeight w:val="348"/>
        </w:trPr>
        <w:tc>
          <w:tcPr>
            <w:tcW w:w="5000" w:type="pct"/>
            <w:gridSpan w:val="2"/>
            <w:shd w:val="clear" w:color="auto" w:fill="F8B887"/>
          </w:tcPr>
          <w:p w14:paraId="74F479D5" w14:textId="77777777" w:rsidR="00DF4758" w:rsidRPr="00DF4758" w:rsidRDefault="00DF4758">
            <w:pPr>
              <w:spacing w:after="0" w:line="240" w:lineRule="auto"/>
              <w:ind w:left="210" w:hanging="210"/>
              <w:rPr>
                <w:rFonts w:asciiTheme="minorHAnsi" w:hAnsiTheme="minorHAnsi" w:cstheme="minorHAnsi"/>
                <w:sz w:val="17"/>
                <w:lang w:val="en-US"/>
              </w:rPr>
            </w:pPr>
            <w:bookmarkStart w:id="922" w:name="_bookmark1002"/>
            <w:bookmarkEnd w:id="922"/>
            <w:r w:rsidRPr="00DF4758">
              <w:rPr>
                <w:rFonts w:asciiTheme="minorHAnsi" w:hAnsiTheme="minorHAnsi"/>
                <w:sz w:val="11"/>
                <w:lang w:val="en-US"/>
              </w:rPr>
              <w:t>414</w:t>
            </w:r>
            <w:r w:rsidRPr="00DF4758">
              <w:rPr>
                <w:rFonts w:asciiTheme="minorHAnsi" w:hAnsiTheme="minorHAnsi"/>
                <w:sz w:val="11"/>
                <w:lang w:val="en-US"/>
              </w:rPr>
              <w:tab/>
            </w:r>
            <w:r w:rsidRPr="00DF4758">
              <w:rPr>
                <w:rFonts w:asciiTheme="minorHAnsi" w:hAnsiTheme="minorHAnsi"/>
                <w:sz w:val="17"/>
                <w:lang w:val="en-US"/>
              </w:rPr>
              <w:t>ECE/MP.PP/C.1/2006/4/Add.2.</w:t>
            </w:r>
          </w:p>
        </w:tc>
      </w:tr>
      <w:tr w:rsidR="00DF4758" w:rsidRPr="0075026B" w14:paraId="663D95D5" w14:textId="77777777" w:rsidTr="00FD2C82">
        <w:trPr>
          <w:trHeight w:val="348"/>
        </w:trPr>
        <w:tc>
          <w:tcPr>
            <w:tcW w:w="5000" w:type="pct"/>
            <w:gridSpan w:val="2"/>
            <w:shd w:val="clear" w:color="auto" w:fill="FDE4D0"/>
          </w:tcPr>
          <w:p w14:paraId="3C42B599" w14:textId="77777777" w:rsidR="00DF4758" w:rsidRPr="0075026B" w:rsidRDefault="00DF4758">
            <w:pPr>
              <w:spacing w:after="0" w:line="240" w:lineRule="auto"/>
              <w:ind w:left="210" w:hanging="210"/>
              <w:rPr>
                <w:rFonts w:asciiTheme="minorHAnsi" w:hAnsiTheme="minorHAnsi" w:cstheme="minorHAnsi"/>
                <w:sz w:val="17"/>
              </w:rPr>
            </w:pPr>
            <w:bookmarkStart w:id="923" w:name="_bookmark1003"/>
            <w:bookmarkEnd w:id="923"/>
            <w:r>
              <w:rPr>
                <w:rFonts w:asciiTheme="minorHAnsi" w:hAnsiTheme="minorHAnsi"/>
                <w:sz w:val="11"/>
              </w:rPr>
              <w:t>415</w:t>
            </w:r>
            <w:r>
              <w:rPr>
                <w:rFonts w:asciiTheme="minorHAnsi" w:hAnsiTheme="minorHAnsi"/>
                <w:sz w:val="11"/>
              </w:rPr>
              <w:tab/>
              <w:t>Ibid.</w:t>
            </w:r>
            <w:r>
              <w:rPr>
                <w:rFonts w:asciiTheme="minorHAnsi" w:hAnsiTheme="minorHAnsi"/>
                <w:sz w:val="17"/>
              </w:rPr>
              <w:t>, pkt 40.</w:t>
            </w:r>
          </w:p>
        </w:tc>
      </w:tr>
      <w:tr w:rsidR="00DF4758" w:rsidRPr="0075026B" w14:paraId="09AC701A" w14:textId="77777777" w:rsidTr="00FD2C82">
        <w:trPr>
          <w:trHeight w:val="348"/>
        </w:trPr>
        <w:tc>
          <w:tcPr>
            <w:tcW w:w="5000" w:type="pct"/>
            <w:gridSpan w:val="2"/>
            <w:shd w:val="clear" w:color="auto" w:fill="F8B887"/>
          </w:tcPr>
          <w:p w14:paraId="63A9F1C1" w14:textId="77777777" w:rsidR="00DF4758" w:rsidRPr="0075026B" w:rsidRDefault="00DF4758">
            <w:pPr>
              <w:spacing w:after="0" w:line="240" w:lineRule="auto"/>
              <w:ind w:left="210" w:hanging="210"/>
              <w:rPr>
                <w:rFonts w:asciiTheme="minorHAnsi" w:hAnsiTheme="minorHAnsi" w:cstheme="minorHAnsi"/>
                <w:sz w:val="17"/>
              </w:rPr>
            </w:pPr>
            <w:bookmarkStart w:id="924" w:name="_bookmark1004"/>
            <w:bookmarkEnd w:id="924"/>
            <w:r>
              <w:rPr>
                <w:rFonts w:asciiTheme="minorHAnsi" w:hAnsiTheme="minorHAnsi"/>
                <w:sz w:val="11"/>
              </w:rPr>
              <w:t>416</w:t>
            </w:r>
            <w:r>
              <w:rPr>
                <w:rFonts w:asciiTheme="minorHAnsi" w:hAnsiTheme="minorHAnsi"/>
                <w:sz w:val="11"/>
              </w:rPr>
              <w:tab/>
              <w:t>Ibid.</w:t>
            </w:r>
            <w:r>
              <w:rPr>
                <w:rFonts w:asciiTheme="minorHAnsi" w:hAnsiTheme="minorHAnsi"/>
                <w:sz w:val="17"/>
              </w:rPr>
              <w:t>, pkt 46.</w:t>
            </w:r>
          </w:p>
        </w:tc>
      </w:tr>
      <w:tr w:rsidR="00DF4758" w:rsidRPr="0075026B" w14:paraId="606AB9EB" w14:textId="77777777" w:rsidTr="00FD2C82">
        <w:trPr>
          <w:trHeight w:val="505"/>
        </w:trPr>
        <w:tc>
          <w:tcPr>
            <w:tcW w:w="5000" w:type="pct"/>
            <w:gridSpan w:val="2"/>
            <w:shd w:val="clear" w:color="auto" w:fill="FDE4D0"/>
          </w:tcPr>
          <w:p w14:paraId="37555A01" w14:textId="77777777" w:rsidR="00DF4758" w:rsidRPr="0075026B" w:rsidRDefault="00DF4758">
            <w:pPr>
              <w:spacing w:after="0" w:line="240" w:lineRule="auto"/>
              <w:ind w:left="210" w:hanging="210"/>
              <w:rPr>
                <w:rFonts w:asciiTheme="minorHAnsi" w:hAnsiTheme="minorHAnsi" w:cstheme="minorHAnsi"/>
                <w:sz w:val="17"/>
              </w:rPr>
            </w:pPr>
            <w:bookmarkStart w:id="925" w:name="_bookmark1005"/>
            <w:bookmarkEnd w:id="925"/>
            <w:r>
              <w:rPr>
                <w:rFonts w:asciiTheme="minorHAnsi" w:hAnsiTheme="minorHAnsi"/>
                <w:sz w:val="11"/>
              </w:rPr>
              <w:t>417</w:t>
            </w:r>
            <w:r>
              <w:rPr>
                <w:rFonts w:asciiTheme="minorHAnsi" w:hAnsiTheme="minorHAnsi"/>
                <w:sz w:val="11"/>
              </w:rPr>
              <w:tab/>
            </w:r>
            <w:r>
              <w:rPr>
                <w:rFonts w:asciiTheme="minorHAnsi" w:hAnsiTheme="minorHAnsi"/>
                <w:sz w:val="17"/>
              </w:rPr>
              <w:t xml:space="preserve">Sprawa C-263/08, </w:t>
            </w:r>
            <w:proofErr w:type="spellStart"/>
            <w:r>
              <w:rPr>
                <w:rFonts w:asciiTheme="minorHAnsi" w:hAnsiTheme="minorHAnsi"/>
                <w:i/>
                <w:sz w:val="17"/>
              </w:rPr>
              <w:t>Djurgården</w:t>
            </w:r>
            <w:proofErr w:type="spellEnd"/>
            <w:r>
              <w:rPr>
                <w:rFonts w:asciiTheme="minorHAnsi" w:hAnsiTheme="minorHAnsi"/>
                <w:i/>
                <w:sz w:val="17"/>
              </w:rPr>
              <w:t xml:space="preserve">-Lilla </w:t>
            </w:r>
            <w:proofErr w:type="spellStart"/>
            <w:r>
              <w:rPr>
                <w:rFonts w:asciiTheme="minorHAnsi" w:hAnsiTheme="minorHAnsi"/>
                <w:i/>
                <w:sz w:val="17"/>
              </w:rPr>
              <w:t>Värtans</w:t>
            </w:r>
            <w:proofErr w:type="spellEnd"/>
            <w:r>
              <w:rPr>
                <w:rFonts w:asciiTheme="minorHAnsi" w:hAnsiTheme="minorHAnsi"/>
                <w:i/>
                <w:sz w:val="17"/>
              </w:rPr>
              <w:t xml:space="preserve"> </w:t>
            </w:r>
            <w:proofErr w:type="spellStart"/>
            <w:r>
              <w:rPr>
                <w:rFonts w:asciiTheme="minorHAnsi" w:hAnsiTheme="minorHAnsi"/>
                <w:i/>
                <w:sz w:val="17"/>
              </w:rPr>
              <w:t>Miljöskyddsförening</w:t>
            </w:r>
            <w:proofErr w:type="spellEnd"/>
            <w:r>
              <w:rPr>
                <w:rFonts w:asciiTheme="minorHAnsi" w:hAnsiTheme="minorHAnsi"/>
                <w:i/>
                <w:sz w:val="17"/>
              </w:rPr>
              <w:t xml:space="preserve"> przeciwko </w:t>
            </w:r>
            <w:proofErr w:type="spellStart"/>
            <w:r>
              <w:rPr>
                <w:rFonts w:asciiTheme="minorHAnsi" w:hAnsiTheme="minorHAnsi"/>
                <w:i/>
                <w:sz w:val="17"/>
              </w:rPr>
              <w:t>Stockholms</w:t>
            </w:r>
            <w:proofErr w:type="spellEnd"/>
            <w:r>
              <w:rPr>
                <w:rFonts w:asciiTheme="minorHAnsi" w:hAnsiTheme="minorHAnsi"/>
                <w:i/>
                <w:sz w:val="17"/>
              </w:rPr>
              <w:t xml:space="preserve"> </w:t>
            </w:r>
            <w:proofErr w:type="spellStart"/>
            <w:r>
              <w:rPr>
                <w:rFonts w:asciiTheme="minorHAnsi" w:hAnsiTheme="minorHAnsi"/>
                <w:i/>
                <w:sz w:val="17"/>
              </w:rPr>
              <w:t>kommun</w:t>
            </w:r>
            <w:proofErr w:type="spellEnd"/>
            <w:r>
              <w:rPr>
                <w:rFonts w:asciiTheme="minorHAnsi" w:hAnsiTheme="minorHAnsi"/>
                <w:sz w:val="17"/>
              </w:rPr>
              <w:t>, wyrok Trybunału (druga izba) z dnia 15 października 2009 r.</w:t>
            </w:r>
          </w:p>
        </w:tc>
      </w:tr>
      <w:tr w:rsidR="00DF4758" w:rsidRPr="0075026B" w14:paraId="264B7671" w14:textId="77777777" w:rsidTr="00FD2C82">
        <w:trPr>
          <w:trHeight w:val="348"/>
        </w:trPr>
        <w:tc>
          <w:tcPr>
            <w:tcW w:w="5000" w:type="pct"/>
            <w:gridSpan w:val="2"/>
            <w:shd w:val="clear" w:color="auto" w:fill="F8B887"/>
          </w:tcPr>
          <w:p w14:paraId="796B593D" w14:textId="77777777" w:rsidR="00DF4758" w:rsidRPr="0075026B" w:rsidRDefault="00DF4758">
            <w:pPr>
              <w:spacing w:after="0" w:line="240" w:lineRule="auto"/>
              <w:ind w:left="210" w:hanging="210"/>
              <w:rPr>
                <w:rFonts w:asciiTheme="minorHAnsi" w:hAnsiTheme="minorHAnsi" w:cstheme="minorHAnsi"/>
                <w:sz w:val="17"/>
              </w:rPr>
            </w:pPr>
            <w:bookmarkStart w:id="926" w:name="_bookmark1006"/>
            <w:bookmarkEnd w:id="926"/>
            <w:r>
              <w:rPr>
                <w:rFonts w:asciiTheme="minorHAnsi" w:hAnsiTheme="minorHAnsi"/>
                <w:sz w:val="11"/>
              </w:rPr>
              <w:t>418</w:t>
            </w:r>
            <w:r>
              <w:rPr>
                <w:rFonts w:asciiTheme="minorHAnsi" w:hAnsiTheme="minorHAnsi"/>
                <w:sz w:val="11"/>
              </w:rPr>
              <w:tab/>
            </w:r>
            <w:r>
              <w:rPr>
                <w:rFonts w:asciiTheme="minorHAnsi" w:hAnsiTheme="minorHAnsi"/>
                <w:sz w:val="17"/>
              </w:rPr>
              <w:t>ECE/MP.PP/C.1/2012/11, pkt 82.</w:t>
            </w:r>
          </w:p>
        </w:tc>
      </w:tr>
      <w:tr w:rsidR="00DF4758" w:rsidRPr="0075026B" w14:paraId="30595E29" w14:textId="77777777" w:rsidTr="00FD2C82">
        <w:trPr>
          <w:trHeight w:val="348"/>
        </w:trPr>
        <w:tc>
          <w:tcPr>
            <w:tcW w:w="5000" w:type="pct"/>
            <w:gridSpan w:val="2"/>
            <w:shd w:val="clear" w:color="auto" w:fill="FDE4D0"/>
          </w:tcPr>
          <w:p w14:paraId="380B9B80" w14:textId="77777777" w:rsidR="00DF4758" w:rsidRPr="0075026B" w:rsidRDefault="00DF4758">
            <w:pPr>
              <w:spacing w:after="0" w:line="240" w:lineRule="auto"/>
              <w:ind w:left="210" w:hanging="210"/>
              <w:rPr>
                <w:rFonts w:asciiTheme="minorHAnsi" w:hAnsiTheme="minorHAnsi" w:cstheme="minorHAnsi"/>
                <w:sz w:val="17"/>
              </w:rPr>
            </w:pPr>
            <w:bookmarkStart w:id="927" w:name="_bookmark1007"/>
            <w:bookmarkEnd w:id="927"/>
            <w:r>
              <w:rPr>
                <w:rFonts w:asciiTheme="minorHAnsi" w:hAnsiTheme="minorHAnsi"/>
                <w:sz w:val="11"/>
              </w:rPr>
              <w:t>419</w:t>
            </w:r>
            <w:r>
              <w:rPr>
                <w:rFonts w:asciiTheme="minorHAnsi" w:hAnsiTheme="minorHAnsi"/>
                <w:sz w:val="11"/>
              </w:rPr>
              <w:tab/>
            </w:r>
            <w:r>
              <w:rPr>
                <w:rFonts w:asciiTheme="minorHAnsi" w:hAnsiTheme="minorHAnsi"/>
                <w:sz w:val="17"/>
              </w:rPr>
              <w:t>Ibid.</w:t>
            </w:r>
          </w:p>
        </w:tc>
      </w:tr>
      <w:tr w:rsidR="00DF4758" w:rsidRPr="00655498" w14:paraId="5165FF3B" w14:textId="77777777" w:rsidTr="00FD2C82">
        <w:trPr>
          <w:trHeight w:val="348"/>
        </w:trPr>
        <w:tc>
          <w:tcPr>
            <w:tcW w:w="5000" w:type="pct"/>
            <w:gridSpan w:val="2"/>
            <w:shd w:val="clear" w:color="auto" w:fill="F8B887"/>
          </w:tcPr>
          <w:p w14:paraId="6F7E0A82" w14:textId="77777777" w:rsidR="00DF4758" w:rsidRPr="00DF4758" w:rsidRDefault="00DF4758">
            <w:pPr>
              <w:spacing w:after="0" w:line="240" w:lineRule="auto"/>
              <w:ind w:left="210" w:hanging="210"/>
              <w:rPr>
                <w:rFonts w:asciiTheme="minorHAnsi" w:hAnsiTheme="minorHAnsi" w:cstheme="minorHAnsi"/>
                <w:sz w:val="17"/>
                <w:lang w:val="en-US"/>
              </w:rPr>
            </w:pPr>
            <w:bookmarkStart w:id="928" w:name="_bookmark1008"/>
            <w:bookmarkEnd w:id="928"/>
            <w:r w:rsidRPr="00DF4758">
              <w:rPr>
                <w:rFonts w:asciiTheme="minorHAnsi" w:hAnsiTheme="minorHAnsi"/>
                <w:sz w:val="11"/>
                <w:lang w:val="en-US"/>
              </w:rPr>
              <w:t>420</w:t>
            </w:r>
            <w:r w:rsidRPr="00DF4758">
              <w:rPr>
                <w:rFonts w:asciiTheme="minorHAnsi" w:hAnsiTheme="minorHAnsi"/>
                <w:sz w:val="11"/>
                <w:lang w:val="en-US"/>
              </w:rPr>
              <w:tab/>
            </w:r>
            <w:r w:rsidRPr="00DF4758">
              <w:rPr>
                <w:rFonts w:asciiTheme="minorHAnsi" w:hAnsiTheme="minorHAnsi"/>
                <w:sz w:val="17"/>
                <w:lang w:val="en-US"/>
              </w:rPr>
              <w:t>ECE/MP.PP/2008/5/Add.10, pkt 56.</w:t>
            </w:r>
          </w:p>
        </w:tc>
      </w:tr>
      <w:tr w:rsidR="00DF4758" w:rsidRPr="00655498" w14:paraId="24F52C4E" w14:textId="77777777" w:rsidTr="00FD2C82">
        <w:trPr>
          <w:trHeight w:val="348"/>
        </w:trPr>
        <w:tc>
          <w:tcPr>
            <w:tcW w:w="5000" w:type="pct"/>
            <w:gridSpan w:val="2"/>
            <w:shd w:val="clear" w:color="auto" w:fill="FDE4D0"/>
          </w:tcPr>
          <w:p w14:paraId="50FD6AC0" w14:textId="77777777" w:rsidR="00DF4758" w:rsidRPr="00DF4758" w:rsidRDefault="00DF4758">
            <w:pPr>
              <w:spacing w:after="0" w:line="240" w:lineRule="auto"/>
              <w:ind w:left="210" w:hanging="210"/>
              <w:rPr>
                <w:rFonts w:asciiTheme="minorHAnsi" w:hAnsiTheme="minorHAnsi" w:cstheme="minorHAnsi"/>
                <w:sz w:val="17"/>
                <w:lang w:val="en-US"/>
              </w:rPr>
            </w:pPr>
            <w:r w:rsidRPr="00DF4758">
              <w:rPr>
                <w:rFonts w:asciiTheme="minorHAnsi" w:hAnsiTheme="minorHAnsi"/>
                <w:sz w:val="11"/>
                <w:lang w:val="en-US"/>
              </w:rPr>
              <w:t>421</w:t>
            </w:r>
            <w:r w:rsidRPr="00DF4758">
              <w:rPr>
                <w:rFonts w:asciiTheme="minorHAnsi" w:hAnsiTheme="minorHAnsi"/>
                <w:sz w:val="11"/>
                <w:lang w:val="en-US"/>
              </w:rPr>
              <w:tab/>
            </w:r>
            <w:r w:rsidRPr="00DF4758">
              <w:rPr>
                <w:rFonts w:asciiTheme="minorHAnsi" w:hAnsiTheme="minorHAnsi"/>
                <w:sz w:val="17"/>
                <w:lang w:val="en-US"/>
              </w:rPr>
              <w:t>ECE/MP.PP/2008/5/Add.4, pkt 28.</w:t>
            </w:r>
          </w:p>
        </w:tc>
      </w:tr>
      <w:tr w:rsidR="00DF4758" w:rsidRPr="0075026B" w14:paraId="70168DCB" w14:textId="77777777" w:rsidTr="00FD2C82">
        <w:trPr>
          <w:trHeight w:val="348"/>
        </w:trPr>
        <w:tc>
          <w:tcPr>
            <w:tcW w:w="5000" w:type="pct"/>
            <w:gridSpan w:val="2"/>
            <w:shd w:val="clear" w:color="auto" w:fill="F8B887"/>
          </w:tcPr>
          <w:p w14:paraId="6CB17D08" w14:textId="77777777" w:rsidR="00DF4758" w:rsidRPr="0075026B" w:rsidRDefault="00DF4758">
            <w:pPr>
              <w:spacing w:after="0" w:line="240" w:lineRule="auto"/>
              <w:ind w:left="210" w:hanging="210"/>
              <w:rPr>
                <w:rFonts w:asciiTheme="minorHAnsi" w:hAnsiTheme="minorHAnsi" w:cstheme="minorHAnsi"/>
                <w:sz w:val="17"/>
              </w:rPr>
            </w:pPr>
            <w:bookmarkStart w:id="929" w:name="_bookmark1010"/>
            <w:bookmarkEnd w:id="929"/>
            <w:r>
              <w:rPr>
                <w:rFonts w:asciiTheme="minorHAnsi" w:hAnsiTheme="minorHAnsi"/>
                <w:sz w:val="11"/>
              </w:rPr>
              <w:t>422</w:t>
            </w:r>
            <w:r>
              <w:rPr>
                <w:rFonts w:asciiTheme="minorHAnsi" w:hAnsiTheme="minorHAnsi"/>
                <w:sz w:val="11"/>
              </w:rPr>
              <w:tab/>
            </w:r>
            <w:r>
              <w:rPr>
                <w:rFonts w:asciiTheme="minorHAnsi" w:hAnsiTheme="minorHAnsi"/>
                <w:sz w:val="17"/>
              </w:rPr>
              <w:t>Ibid., pkt 30.</w:t>
            </w:r>
          </w:p>
        </w:tc>
      </w:tr>
      <w:tr w:rsidR="00DF4758" w:rsidRPr="0075026B" w14:paraId="4730C9D1" w14:textId="77777777" w:rsidTr="00FD2C82">
        <w:trPr>
          <w:trHeight w:val="505"/>
        </w:trPr>
        <w:tc>
          <w:tcPr>
            <w:tcW w:w="5000" w:type="pct"/>
            <w:gridSpan w:val="2"/>
            <w:shd w:val="clear" w:color="auto" w:fill="FDE4D0"/>
          </w:tcPr>
          <w:p w14:paraId="2C4AA88C" w14:textId="77777777" w:rsidR="00DF4758" w:rsidRPr="0075026B" w:rsidRDefault="00DF4758">
            <w:pPr>
              <w:spacing w:after="0" w:line="240" w:lineRule="auto"/>
              <w:ind w:left="210" w:hanging="210"/>
              <w:rPr>
                <w:rFonts w:asciiTheme="minorHAnsi" w:hAnsiTheme="minorHAnsi" w:cstheme="minorHAnsi"/>
                <w:sz w:val="17"/>
              </w:rPr>
            </w:pPr>
            <w:bookmarkStart w:id="930" w:name="_bookmark1011"/>
            <w:bookmarkEnd w:id="930"/>
            <w:r>
              <w:rPr>
                <w:rFonts w:asciiTheme="minorHAnsi" w:hAnsiTheme="minorHAnsi"/>
                <w:sz w:val="11"/>
              </w:rPr>
              <w:t>423</w:t>
            </w:r>
            <w:r>
              <w:rPr>
                <w:rFonts w:asciiTheme="minorHAnsi" w:hAnsiTheme="minorHAnsi"/>
                <w:sz w:val="11"/>
              </w:rPr>
              <w:tab/>
            </w:r>
            <w:r>
              <w:rPr>
                <w:rFonts w:asciiTheme="minorHAnsi" w:hAnsiTheme="minorHAnsi"/>
                <w:sz w:val="17"/>
              </w:rPr>
              <w:t>Dyrektywa 2004/35/WE Parlamentu Europejskiego i Rady z dnia 21 kwietnia 2004 r. w sprawie odpowiedzialności za środowisko w odniesieniu do zapobiegania i zaradzania szkodom wyrządzonym środowisku naturalnemu.</w:t>
            </w:r>
          </w:p>
        </w:tc>
      </w:tr>
      <w:tr w:rsidR="00DF4758" w:rsidRPr="00655498" w14:paraId="695EBFF8" w14:textId="77777777" w:rsidTr="00FD2C82">
        <w:trPr>
          <w:trHeight w:val="348"/>
        </w:trPr>
        <w:tc>
          <w:tcPr>
            <w:tcW w:w="5000" w:type="pct"/>
            <w:gridSpan w:val="2"/>
            <w:shd w:val="clear" w:color="auto" w:fill="F8B887"/>
          </w:tcPr>
          <w:p w14:paraId="35BB314A" w14:textId="77777777" w:rsidR="00DF4758" w:rsidRPr="00DF4758" w:rsidRDefault="00DF4758">
            <w:pPr>
              <w:spacing w:after="0" w:line="240" w:lineRule="auto"/>
              <w:ind w:left="210" w:hanging="210"/>
              <w:rPr>
                <w:rFonts w:asciiTheme="minorHAnsi" w:hAnsiTheme="minorHAnsi" w:cstheme="minorHAnsi"/>
                <w:sz w:val="17"/>
                <w:lang w:val="en-US"/>
              </w:rPr>
            </w:pPr>
            <w:bookmarkStart w:id="931" w:name="_bookmark1012"/>
            <w:bookmarkEnd w:id="931"/>
            <w:r w:rsidRPr="00DF4758">
              <w:rPr>
                <w:rFonts w:asciiTheme="minorHAnsi" w:hAnsiTheme="minorHAnsi"/>
                <w:sz w:val="11"/>
                <w:lang w:val="en-US"/>
              </w:rPr>
              <w:t>424</w:t>
            </w:r>
            <w:r w:rsidRPr="00DF4758">
              <w:rPr>
                <w:rFonts w:asciiTheme="minorHAnsi" w:hAnsiTheme="minorHAnsi"/>
                <w:sz w:val="11"/>
                <w:lang w:val="en-US"/>
              </w:rPr>
              <w:tab/>
            </w:r>
            <w:r w:rsidRPr="00DF4758">
              <w:rPr>
                <w:rFonts w:asciiTheme="minorHAnsi" w:hAnsiTheme="minorHAnsi"/>
                <w:sz w:val="17"/>
                <w:lang w:val="en-US"/>
              </w:rPr>
              <w:t>ECE/MP.PP/C.1/2006/4/Add.2.</w:t>
            </w:r>
          </w:p>
        </w:tc>
      </w:tr>
      <w:tr w:rsidR="00DF4758" w:rsidRPr="0075026B" w14:paraId="199080DA" w14:textId="77777777" w:rsidTr="00FD2C82">
        <w:trPr>
          <w:trHeight w:val="348"/>
        </w:trPr>
        <w:tc>
          <w:tcPr>
            <w:tcW w:w="5000" w:type="pct"/>
            <w:gridSpan w:val="2"/>
            <w:shd w:val="clear" w:color="auto" w:fill="FDE4D0"/>
          </w:tcPr>
          <w:p w14:paraId="72F76FFF" w14:textId="77777777" w:rsidR="00DF4758" w:rsidRPr="0075026B" w:rsidRDefault="00DF4758">
            <w:pPr>
              <w:spacing w:after="0" w:line="240" w:lineRule="auto"/>
              <w:ind w:left="210" w:hanging="210"/>
              <w:rPr>
                <w:rFonts w:asciiTheme="minorHAnsi" w:hAnsiTheme="minorHAnsi" w:cstheme="minorHAnsi"/>
                <w:sz w:val="17"/>
              </w:rPr>
            </w:pPr>
            <w:bookmarkStart w:id="932" w:name="_bookmark1013"/>
            <w:bookmarkEnd w:id="932"/>
            <w:r>
              <w:rPr>
                <w:rFonts w:asciiTheme="minorHAnsi" w:hAnsiTheme="minorHAnsi"/>
                <w:sz w:val="11"/>
              </w:rPr>
              <w:t>425</w:t>
            </w:r>
            <w:r>
              <w:rPr>
                <w:rFonts w:asciiTheme="minorHAnsi" w:hAnsiTheme="minorHAnsi"/>
                <w:sz w:val="11"/>
              </w:rPr>
              <w:tab/>
            </w:r>
            <w:r>
              <w:rPr>
                <w:rFonts w:asciiTheme="minorHAnsi" w:hAnsiTheme="minorHAnsi"/>
                <w:sz w:val="17"/>
              </w:rPr>
              <w:t>ECE/MP.PP/C.1/2012/14, pkt 83.</w:t>
            </w:r>
          </w:p>
        </w:tc>
      </w:tr>
      <w:tr w:rsidR="00DF4758" w:rsidRPr="00655498" w14:paraId="777EBEAC" w14:textId="77777777" w:rsidTr="00FD2C82">
        <w:trPr>
          <w:trHeight w:val="348"/>
        </w:trPr>
        <w:tc>
          <w:tcPr>
            <w:tcW w:w="5000" w:type="pct"/>
            <w:gridSpan w:val="2"/>
            <w:shd w:val="clear" w:color="auto" w:fill="F8B887"/>
          </w:tcPr>
          <w:p w14:paraId="57ABDE5F" w14:textId="77777777" w:rsidR="00DF4758" w:rsidRPr="00DF4758" w:rsidRDefault="00DF4758">
            <w:pPr>
              <w:spacing w:after="0" w:line="240" w:lineRule="auto"/>
              <w:ind w:left="210" w:hanging="210"/>
              <w:rPr>
                <w:rFonts w:asciiTheme="minorHAnsi" w:hAnsiTheme="minorHAnsi" w:cstheme="minorHAnsi"/>
                <w:sz w:val="17"/>
                <w:lang w:val="en-US"/>
              </w:rPr>
            </w:pPr>
            <w:bookmarkStart w:id="933" w:name="_bookmark1014"/>
            <w:bookmarkEnd w:id="933"/>
            <w:r w:rsidRPr="00DF4758">
              <w:rPr>
                <w:rFonts w:asciiTheme="minorHAnsi" w:hAnsiTheme="minorHAnsi"/>
                <w:sz w:val="11"/>
                <w:lang w:val="en-US"/>
              </w:rPr>
              <w:lastRenderedPageBreak/>
              <w:t>426</w:t>
            </w:r>
            <w:r w:rsidRPr="00DF4758">
              <w:rPr>
                <w:rFonts w:asciiTheme="minorHAnsi" w:hAnsiTheme="minorHAnsi"/>
                <w:sz w:val="11"/>
                <w:lang w:val="en-US"/>
              </w:rPr>
              <w:tab/>
            </w:r>
            <w:r w:rsidRPr="00DF4758">
              <w:rPr>
                <w:rFonts w:asciiTheme="minorHAnsi" w:hAnsiTheme="minorHAnsi"/>
                <w:sz w:val="17"/>
                <w:lang w:val="en-US"/>
              </w:rPr>
              <w:t>ECE/MP.PP/2008/5/Add.4, pkt 27.</w:t>
            </w:r>
          </w:p>
        </w:tc>
      </w:tr>
      <w:tr w:rsidR="00DF4758" w:rsidRPr="00655498" w14:paraId="5D11B439" w14:textId="77777777" w:rsidTr="00FD2C82">
        <w:trPr>
          <w:trHeight w:val="348"/>
        </w:trPr>
        <w:tc>
          <w:tcPr>
            <w:tcW w:w="5000" w:type="pct"/>
            <w:gridSpan w:val="2"/>
            <w:shd w:val="clear" w:color="auto" w:fill="FDE4D0"/>
          </w:tcPr>
          <w:p w14:paraId="5465B65B" w14:textId="77777777" w:rsidR="00DF4758" w:rsidRPr="00DF4758" w:rsidRDefault="00DF4758">
            <w:pPr>
              <w:spacing w:after="0" w:line="240" w:lineRule="auto"/>
              <w:ind w:left="210" w:hanging="210"/>
              <w:rPr>
                <w:rFonts w:asciiTheme="minorHAnsi" w:hAnsiTheme="minorHAnsi" w:cstheme="minorHAnsi"/>
                <w:sz w:val="17"/>
                <w:lang w:val="en-US"/>
              </w:rPr>
            </w:pPr>
            <w:bookmarkStart w:id="934" w:name="_bookmark1015"/>
            <w:bookmarkEnd w:id="934"/>
            <w:r w:rsidRPr="00DF4758">
              <w:rPr>
                <w:rFonts w:asciiTheme="minorHAnsi" w:hAnsiTheme="minorHAnsi"/>
                <w:sz w:val="11"/>
                <w:lang w:val="en-US"/>
              </w:rPr>
              <w:t>427</w:t>
            </w:r>
            <w:r w:rsidRPr="00DF4758">
              <w:rPr>
                <w:rFonts w:asciiTheme="minorHAnsi" w:hAnsiTheme="minorHAnsi"/>
                <w:sz w:val="11"/>
                <w:lang w:val="en-US"/>
              </w:rPr>
              <w:tab/>
            </w:r>
            <w:r w:rsidRPr="00DF4758">
              <w:rPr>
                <w:rFonts w:asciiTheme="minorHAnsi" w:hAnsiTheme="minorHAnsi"/>
                <w:sz w:val="17"/>
                <w:lang w:val="en-US"/>
              </w:rPr>
              <w:t>ECE/MP.PP/C.1/2006/4/Add.2, pkt 35.</w:t>
            </w:r>
          </w:p>
        </w:tc>
      </w:tr>
      <w:tr w:rsidR="00DF4758" w:rsidRPr="0075026B" w14:paraId="1094C882" w14:textId="77777777" w:rsidTr="00FD2C82">
        <w:trPr>
          <w:trHeight w:val="348"/>
        </w:trPr>
        <w:tc>
          <w:tcPr>
            <w:tcW w:w="5000" w:type="pct"/>
            <w:gridSpan w:val="2"/>
            <w:shd w:val="clear" w:color="auto" w:fill="F8B887"/>
          </w:tcPr>
          <w:p w14:paraId="0B3BCF85" w14:textId="77777777" w:rsidR="00DF4758" w:rsidRPr="0075026B" w:rsidRDefault="00DF4758">
            <w:pPr>
              <w:spacing w:after="0" w:line="240" w:lineRule="auto"/>
              <w:ind w:left="210" w:hanging="210"/>
              <w:rPr>
                <w:rFonts w:asciiTheme="minorHAnsi" w:hAnsiTheme="minorHAnsi" w:cstheme="minorHAnsi"/>
                <w:sz w:val="17"/>
              </w:rPr>
            </w:pPr>
            <w:bookmarkStart w:id="935" w:name="_bookmark1016"/>
            <w:bookmarkEnd w:id="935"/>
            <w:r>
              <w:rPr>
                <w:rFonts w:asciiTheme="minorHAnsi" w:hAnsiTheme="minorHAnsi"/>
                <w:sz w:val="11"/>
              </w:rPr>
              <w:t>428</w:t>
            </w:r>
            <w:r>
              <w:rPr>
                <w:rFonts w:asciiTheme="minorHAnsi" w:hAnsiTheme="minorHAnsi"/>
                <w:sz w:val="11"/>
              </w:rPr>
              <w:tab/>
            </w:r>
            <w:r>
              <w:rPr>
                <w:rFonts w:asciiTheme="minorHAnsi" w:hAnsiTheme="minorHAnsi"/>
                <w:sz w:val="17"/>
              </w:rPr>
              <w:t>Ibid., pkt 36.</w:t>
            </w:r>
          </w:p>
        </w:tc>
      </w:tr>
      <w:tr w:rsidR="00DF4758" w:rsidRPr="0075026B" w14:paraId="5122A931" w14:textId="77777777" w:rsidTr="00FD2C82">
        <w:trPr>
          <w:trHeight w:val="348"/>
        </w:trPr>
        <w:tc>
          <w:tcPr>
            <w:tcW w:w="5000" w:type="pct"/>
            <w:gridSpan w:val="2"/>
            <w:shd w:val="clear" w:color="auto" w:fill="FDE4D0"/>
          </w:tcPr>
          <w:p w14:paraId="36DCD6A1" w14:textId="77777777" w:rsidR="00DF4758" w:rsidRPr="0075026B" w:rsidRDefault="00DF4758">
            <w:pPr>
              <w:spacing w:after="0" w:line="240" w:lineRule="auto"/>
              <w:ind w:left="210" w:hanging="210"/>
              <w:rPr>
                <w:rFonts w:asciiTheme="minorHAnsi" w:hAnsiTheme="minorHAnsi" w:cstheme="minorHAnsi"/>
                <w:sz w:val="17"/>
              </w:rPr>
            </w:pPr>
            <w:bookmarkStart w:id="936" w:name="_bookmark1017"/>
            <w:bookmarkEnd w:id="936"/>
            <w:r>
              <w:rPr>
                <w:rFonts w:asciiTheme="minorHAnsi" w:hAnsiTheme="minorHAnsi"/>
                <w:sz w:val="11"/>
              </w:rPr>
              <w:t>429</w:t>
            </w:r>
            <w:r>
              <w:rPr>
                <w:rFonts w:asciiTheme="minorHAnsi" w:hAnsiTheme="minorHAnsi"/>
                <w:sz w:val="11"/>
              </w:rPr>
              <w:tab/>
            </w:r>
            <w:r>
              <w:rPr>
                <w:rFonts w:asciiTheme="minorHAnsi" w:hAnsiTheme="minorHAnsi"/>
                <w:sz w:val="17"/>
              </w:rPr>
              <w:t>ECE/MP.PP/2008/5/Add.4, pkt 31, 35 i 41.</w:t>
            </w:r>
          </w:p>
        </w:tc>
      </w:tr>
      <w:tr w:rsidR="00DF4758" w:rsidRPr="0075026B" w14:paraId="5349BCEA" w14:textId="77777777" w:rsidTr="00FD2C82">
        <w:trPr>
          <w:trHeight w:val="348"/>
        </w:trPr>
        <w:tc>
          <w:tcPr>
            <w:tcW w:w="5000" w:type="pct"/>
            <w:gridSpan w:val="2"/>
            <w:shd w:val="clear" w:color="auto" w:fill="F8B887"/>
          </w:tcPr>
          <w:p w14:paraId="39C19A50" w14:textId="77777777" w:rsidR="00DF4758" w:rsidRPr="0075026B" w:rsidRDefault="00DF4758">
            <w:pPr>
              <w:spacing w:after="0" w:line="240" w:lineRule="auto"/>
              <w:ind w:left="210" w:hanging="210"/>
              <w:rPr>
                <w:rFonts w:asciiTheme="minorHAnsi" w:hAnsiTheme="minorHAnsi" w:cstheme="minorHAnsi"/>
                <w:sz w:val="17"/>
              </w:rPr>
            </w:pPr>
            <w:bookmarkStart w:id="937" w:name="_bookmark1018"/>
            <w:bookmarkEnd w:id="937"/>
            <w:r>
              <w:rPr>
                <w:rFonts w:asciiTheme="minorHAnsi" w:hAnsiTheme="minorHAnsi"/>
                <w:sz w:val="11"/>
              </w:rPr>
              <w:t>430</w:t>
            </w:r>
            <w:r>
              <w:rPr>
                <w:rFonts w:asciiTheme="minorHAnsi" w:hAnsiTheme="minorHAnsi"/>
                <w:sz w:val="11"/>
              </w:rPr>
              <w:tab/>
            </w:r>
            <w:r>
              <w:rPr>
                <w:rFonts w:asciiTheme="minorHAnsi" w:hAnsiTheme="minorHAnsi"/>
                <w:sz w:val="17"/>
              </w:rPr>
              <w:t>ECE/MP.PP/C.1/2012/14, pkt 65.</w:t>
            </w:r>
          </w:p>
        </w:tc>
      </w:tr>
      <w:tr w:rsidR="00DF4758" w:rsidRPr="0075026B" w14:paraId="2F6CA6BD" w14:textId="77777777" w:rsidTr="00FD2C82">
        <w:trPr>
          <w:trHeight w:val="685"/>
        </w:trPr>
        <w:tc>
          <w:tcPr>
            <w:tcW w:w="5000" w:type="pct"/>
            <w:gridSpan w:val="2"/>
            <w:shd w:val="clear" w:color="auto" w:fill="FDE4D0"/>
          </w:tcPr>
          <w:p w14:paraId="4EE12C48" w14:textId="77777777" w:rsidR="00DF4758" w:rsidRPr="0075026B" w:rsidRDefault="00DF4758">
            <w:pPr>
              <w:spacing w:after="0" w:line="240" w:lineRule="auto"/>
              <w:ind w:left="210" w:hanging="210"/>
              <w:rPr>
                <w:rFonts w:asciiTheme="minorHAnsi" w:hAnsiTheme="minorHAnsi" w:cstheme="minorHAnsi"/>
                <w:sz w:val="17"/>
              </w:rPr>
            </w:pPr>
            <w:bookmarkStart w:id="938" w:name="_bookmark1019"/>
            <w:bookmarkEnd w:id="938"/>
            <w:r>
              <w:rPr>
                <w:rFonts w:asciiTheme="minorHAnsi" w:hAnsiTheme="minorHAnsi"/>
                <w:sz w:val="11"/>
              </w:rPr>
              <w:t>431</w:t>
            </w:r>
            <w:r>
              <w:rPr>
                <w:rFonts w:asciiTheme="minorHAnsi" w:hAnsiTheme="minorHAnsi"/>
                <w:sz w:val="11"/>
              </w:rPr>
              <w:tab/>
            </w:r>
            <w:r>
              <w:rPr>
                <w:rFonts w:asciiTheme="minorHAnsi" w:hAnsiTheme="minorHAnsi"/>
                <w:sz w:val="17"/>
              </w:rPr>
              <w:t xml:space="preserve">Więcej informacji można znaleźć na stronie </w:t>
            </w:r>
            <w:hyperlink r:id="rId374">
              <w:r>
                <w:rPr>
                  <w:rFonts w:asciiTheme="minorHAnsi" w:hAnsiTheme="minorHAnsi"/>
                  <w:sz w:val="17"/>
                </w:rPr>
                <w:t>h</w:t>
              </w:r>
              <w:r>
                <w:rPr>
                  <w:rFonts w:asciiTheme="minorHAnsi" w:hAnsiTheme="minorHAnsi"/>
                  <w:sz w:val="17"/>
                  <w:u w:val="single" w:color="EC6608"/>
                </w:rPr>
                <w:t>ttp://w</w:t>
              </w:r>
              <w:r>
                <w:rPr>
                  <w:rFonts w:asciiTheme="minorHAnsi" w:hAnsiTheme="minorHAnsi"/>
                  <w:sz w:val="17"/>
                </w:rPr>
                <w:t>ww.cps.gov.uk/legal/p_to_r/private_prosecutions/index.html</w:t>
              </w:r>
            </w:hyperlink>
            <w:r>
              <w:rPr>
                <w:rFonts w:asciiTheme="minorHAnsi" w:hAnsiTheme="minorHAnsi"/>
                <w:sz w:val="17"/>
              </w:rPr>
              <w:t xml:space="preserve">. Przykładem skutecznego oskarżenia prywatnego w Zjednoczonym Królestwie dotyczącego środowiska jest sprawa </w:t>
            </w:r>
            <w:r>
              <w:rPr>
                <w:rFonts w:asciiTheme="minorHAnsi" w:hAnsiTheme="minorHAnsi"/>
                <w:i/>
                <w:sz w:val="17"/>
              </w:rPr>
              <w:t xml:space="preserve">Ron Hart przeciwko </w:t>
            </w:r>
            <w:proofErr w:type="spellStart"/>
            <w:r>
              <w:rPr>
                <w:rFonts w:asciiTheme="minorHAnsi" w:hAnsiTheme="minorHAnsi"/>
                <w:i/>
                <w:sz w:val="17"/>
              </w:rPr>
              <w:t>Anglian</w:t>
            </w:r>
            <w:proofErr w:type="spellEnd"/>
            <w:r>
              <w:rPr>
                <w:rFonts w:asciiTheme="minorHAnsi" w:hAnsiTheme="minorHAnsi"/>
                <w:i/>
                <w:sz w:val="17"/>
              </w:rPr>
              <w:t xml:space="preserve"> </w:t>
            </w:r>
            <w:proofErr w:type="spellStart"/>
            <w:r>
              <w:rPr>
                <w:rFonts w:asciiTheme="minorHAnsi" w:hAnsiTheme="minorHAnsi"/>
                <w:i/>
                <w:sz w:val="17"/>
              </w:rPr>
              <w:t>Water</w:t>
            </w:r>
            <w:proofErr w:type="spellEnd"/>
            <w:r>
              <w:rPr>
                <w:rFonts w:asciiTheme="minorHAnsi" w:hAnsiTheme="minorHAnsi"/>
                <w:i/>
                <w:sz w:val="17"/>
              </w:rPr>
              <w:t xml:space="preserve"> </w:t>
            </w:r>
            <w:r>
              <w:rPr>
                <w:rFonts w:asciiTheme="minorHAnsi" w:hAnsiTheme="minorHAnsi"/>
                <w:sz w:val="17"/>
              </w:rPr>
              <w:t xml:space="preserve">(sąd apelacyjny, 21 lipca 2003 r.), [2004] </w:t>
            </w:r>
            <w:proofErr w:type="spellStart"/>
            <w:r>
              <w:rPr>
                <w:rFonts w:asciiTheme="minorHAnsi" w:hAnsiTheme="minorHAnsi"/>
                <w:sz w:val="17"/>
              </w:rPr>
              <w:t>Env</w:t>
            </w:r>
            <w:proofErr w:type="spellEnd"/>
            <w:r>
              <w:rPr>
                <w:rFonts w:asciiTheme="minorHAnsi" w:hAnsiTheme="minorHAnsi"/>
                <w:sz w:val="17"/>
              </w:rPr>
              <w:t>. L.R. 10, zob. także ENDS (326) marzec 2002, s. 54.</w:t>
            </w:r>
          </w:p>
        </w:tc>
      </w:tr>
      <w:tr w:rsidR="00DF4758" w:rsidRPr="00655498" w14:paraId="633FA93F" w14:textId="77777777" w:rsidTr="00FD2C82">
        <w:trPr>
          <w:trHeight w:val="348"/>
        </w:trPr>
        <w:tc>
          <w:tcPr>
            <w:tcW w:w="5000" w:type="pct"/>
            <w:gridSpan w:val="2"/>
            <w:shd w:val="clear" w:color="auto" w:fill="F8B887"/>
          </w:tcPr>
          <w:p w14:paraId="76457FAB" w14:textId="77777777" w:rsidR="00DF4758" w:rsidRPr="00DF4758" w:rsidRDefault="00DF4758">
            <w:pPr>
              <w:spacing w:after="0" w:line="240" w:lineRule="auto"/>
              <w:ind w:left="210" w:hanging="210"/>
              <w:rPr>
                <w:rFonts w:asciiTheme="minorHAnsi" w:hAnsiTheme="minorHAnsi" w:cstheme="minorHAnsi"/>
                <w:sz w:val="17"/>
                <w:lang w:val="en-US"/>
              </w:rPr>
            </w:pPr>
            <w:bookmarkStart w:id="939" w:name="_bookmark1020"/>
            <w:bookmarkEnd w:id="939"/>
            <w:r w:rsidRPr="00DF4758">
              <w:rPr>
                <w:rFonts w:asciiTheme="minorHAnsi" w:hAnsiTheme="minorHAnsi"/>
                <w:sz w:val="11"/>
                <w:lang w:val="en-US"/>
              </w:rPr>
              <w:t>432</w:t>
            </w:r>
            <w:r w:rsidRPr="00DF4758">
              <w:rPr>
                <w:rFonts w:asciiTheme="minorHAnsi" w:hAnsiTheme="minorHAnsi"/>
                <w:sz w:val="11"/>
                <w:lang w:val="en-US"/>
              </w:rPr>
              <w:tab/>
            </w:r>
            <w:r w:rsidRPr="00DF4758">
              <w:rPr>
                <w:rFonts w:asciiTheme="minorHAnsi" w:hAnsiTheme="minorHAnsi"/>
                <w:sz w:val="17"/>
                <w:lang w:val="en-US"/>
              </w:rPr>
              <w:t>ECE/MP.PP/C.1/2006/4/Add.2, pkt 40.</w:t>
            </w:r>
          </w:p>
        </w:tc>
      </w:tr>
      <w:tr w:rsidR="00DF4758" w:rsidRPr="00655498" w14:paraId="48511DF6" w14:textId="77777777" w:rsidTr="00FD2C82">
        <w:trPr>
          <w:trHeight w:val="352"/>
        </w:trPr>
        <w:tc>
          <w:tcPr>
            <w:tcW w:w="5000" w:type="pct"/>
            <w:gridSpan w:val="2"/>
            <w:shd w:val="clear" w:color="auto" w:fill="FDE4D0"/>
          </w:tcPr>
          <w:p w14:paraId="1C4CC5E8" w14:textId="77777777" w:rsidR="00DF4758" w:rsidRPr="00DF4758" w:rsidRDefault="00DF4758">
            <w:pPr>
              <w:spacing w:after="0" w:line="240" w:lineRule="auto"/>
              <w:ind w:left="210" w:hanging="210"/>
              <w:rPr>
                <w:rFonts w:asciiTheme="minorHAnsi" w:hAnsiTheme="minorHAnsi" w:cstheme="minorHAnsi"/>
                <w:sz w:val="17"/>
                <w:lang w:val="en-US"/>
              </w:rPr>
            </w:pPr>
            <w:bookmarkStart w:id="940" w:name="_bookmark1021"/>
            <w:bookmarkEnd w:id="940"/>
            <w:r w:rsidRPr="00DF4758">
              <w:rPr>
                <w:rFonts w:asciiTheme="minorHAnsi" w:hAnsiTheme="minorHAnsi"/>
                <w:sz w:val="11"/>
                <w:lang w:val="en-US"/>
              </w:rPr>
              <w:t>433</w:t>
            </w:r>
            <w:r w:rsidRPr="00DF4758">
              <w:rPr>
                <w:rFonts w:asciiTheme="minorHAnsi" w:hAnsiTheme="minorHAnsi"/>
                <w:sz w:val="11"/>
                <w:lang w:val="en-US"/>
              </w:rPr>
              <w:tab/>
            </w:r>
            <w:r w:rsidRPr="00DF4758">
              <w:rPr>
                <w:rFonts w:asciiTheme="minorHAnsi" w:hAnsiTheme="minorHAnsi"/>
                <w:sz w:val="17"/>
                <w:lang w:val="en-US"/>
              </w:rPr>
              <w:t>ECE/MP.PP/2008/5/Add.10, pkt 56.</w:t>
            </w:r>
          </w:p>
        </w:tc>
      </w:tr>
      <w:tr w:rsidR="00DF4758" w:rsidRPr="00655498" w14:paraId="2B80B641" w14:textId="77777777" w:rsidTr="00FD2C82">
        <w:trPr>
          <w:trHeight w:val="348"/>
        </w:trPr>
        <w:tc>
          <w:tcPr>
            <w:tcW w:w="5000" w:type="pct"/>
            <w:gridSpan w:val="2"/>
            <w:shd w:val="clear" w:color="auto" w:fill="F8B887"/>
          </w:tcPr>
          <w:p w14:paraId="6AF7478C" w14:textId="77777777" w:rsidR="00DF4758" w:rsidRPr="00DF4758" w:rsidRDefault="00DF4758">
            <w:pPr>
              <w:spacing w:after="0" w:line="240" w:lineRule="auto"/>
              <w:ind w:left="210" w:hanging="210"/>
              <w:rPr>
                <w:rFonts w:asciiTheme="minorHAnsi" w:hAnsiTheme="minorHAnsi" w:cstheme="minorHAnsi"/>
                <w:sz w:val="17"/>
                <w:lang w:val="en-US"/>
              </w:rPr>
            </w:pPr>
            <w:bookmarkStart w:id="941" w:name="_bookmark1022"/>
            <w:bookmarkEnd w:id="941"/>
            <w:r w:rsidRPr="00DF4758">
              <w:rPr>
                <w:rFonts w:asciiTheme="minorHAnsi" w:hAnsiTheme="minorHAnsi"/>
                <w:sz w:val="11"/>
                <w:lang w:val="en-US"/>
              </w:rPr>
              <w:t>434</w:t>
            </w:r>
            <w:r w:rsidRPr="00DF4758">
              <w:rPr>
                <w:rFonts w:asciiTheme="minorHAnsi" w:hAnsiTheme="minorHAnsi"/>
                <w:sz w:val="11"/>
                <w:lang w:val="en-US"/>
              </w:rPr>
              <w:tab/>
            </w:r>
            <w:r w:rsidRPr="00DF4758">
              <w:rPr>
                <w:rFonts w:asciiTheme="minorHAnsi" w:hAnsiTheme="minorHAnsi"/>
                <w:sz w:val="17"/>
                <w:lang w:val="en-US"/>
              </w:rPr>
              <w:t>ECE/MP.PP/C.1/2009/8/Add.1, pkt 104–105.</w:t>
            </w:r>
          </w:p>
        </w:tc>
      </w:tr>
      <w:tr w:rsidR="00DF4758" w:rsidRPr="0075026B" w14:paraId="42109882" w14:textId="77777777" w:rsidTr="00FD2C82">
        <w:trPr>
          <w:trHeight w:val="348"/>
        </w:trPr>
        <w:tc>
          <w:tcPr>
            <w:tcW w:w="5000" w:type="pct"/>
            <w:gridSpan w:val="2"/>
            <w:shd w:val="clear" w:color="auto" w:fill="FDE4D0"/>
          </w:tcPr>
          <w:p w14:paraId="03DCA0C7" w14:textId="77777777" w:rsidR="00DF4758" w:rsidRPr="0075026B" w:rsidRDefault="00DF4758">
            <w:pPr>
              <w:spacing w:after="0" w:line="240" w:lineRule="auto"/>
              <w:ind w:left="210" w:hanging="210"/>
              <w:rPr>
                <w:rFonts w:asciiTheme="minorHAnsi" w:hAnsiTheme="minorHAnsi" w:cstheme="minorHAnsi"/>
                <w:sz w:val="17"/>
              </w:rPr>
            </w:pPr>
            <w:bookmarkStart w:id="942" w:name="_bookmark1023"/>
            <w:bookmarkEnd w:id="942"/>
            <w:r>
              <w:rPr>
                <w:rFonts w:asciiTheme="minorHAnsi" w:hAnsiTheme="minorHAnsi"/>
                <w:sz w:val="11"/>
              </w:rPr>
              <w:t>435</w:t>
            </w:r>
            <w:r>
              <w:rPr>
                <w:rFonts w:asciiTheme="minorHAnsi" w:hAnsiTheme="minorHAnsi"/>
                <w:sz w:val="11"/>
              </w:rPr>
              <w:tab/>
            </w:r>
            <w:r>
              <w:rPr>
                <w:rFonts w:asciiTheme="minorHAnsi" w:hAnsiTheme="minorHAnsi"/>
                <w:sz w:val="17"/>
              </w:rPr>
              <w:t>Węgry, Ustawa III z 1952 r. w sprawie kodeksu postępowania cywilnego, art. 156.</w:t>
            </w:r>
          </w:p>
        </w:tc>
      </w:tr>
      <w:tr w:rsidR="00DF4758" w:rsidRPr="00655498" w14:paraId="4794EEE7" w14:textId="77777777" w:rsidTr="00FD2C82">
        <w:trPr>
          <w:trHeight w:val="348"/>
        </w:trPr>
        <w:tc>
          <w:tcPr>
            <w:tcW w:w="5000" w:type="pct"/>
            <w:gridSpan w:val="2"/>
            <w:shd w:val="clear" w:color="auto" w:fill="F8B887"/>
          </w:tcPr>
          <w:p w14:paraId="11B77F22" w14:textId="77777777" w:rsidR="00DF4758" w:rsidRPr="00DF4758" w:rsidRDefault="00DF4758">
            <w:pPr>
              <w:spacing w:after="0" w:line="240" w:lineRule="auto"/>
              <w:ind w:left="210" w:hanging="210"/>
              <w:rPr>
                <w:rFonts w:asciiTheme="minorHAnsi" w:hAnsiTheme="minorHAnsi" w:cstheme="minorHAnsi"/>
                <w:sz w:val="17"/>
                <w:lang w:val="en-US"/>
              </w:rPr>
            </w:pPr>
            <w:bookmarkStart w:id="943" w:name="_bookmark1024"/>
            <w:bookmarkEnd w:id="943"/>
            <w:r w:rsidRPr="00DF4758">
              <w:rPr>
                <w:rFonts w:asciiTheme="minorHAnsi" w:hAnsiTheme="minorHAnsi"/>
                <w:sz w:val="11"/>
                <w:lang w:val="en-US"/>
              </w:rPr>
              <w:t>436</w:t>
            </w:r>
            <w:r w:rsidRPr="00DF4758">
              <w:rPr>
                <w:rFonts w:asciiTheme="minorHAnsi" w:hAnsiTheme="minorHAnsi"/>
                <w:sz w:val="11"/>
                <w:lang w:val="en-US"/>
              </w:rPr>
              <w:tab/>
            </w:r>
            <w:r w:rsidRPr="00DF4758">
              <w:rPr>
                <w:rFonts w:asciiTheme="minorHAnsi" w:hAnsiTheme="minorHAnsi"/>
                <w:sz w:val="17"/>
                <w:lang w:val="en-US"/>
              </w:rPr>
              <w:t>ECE/MP.PP/C.1/2006/4/Add.1, pkt 28–29.</w:t>
            </w:r>
          </w:p>
        </w:tc>
      </w:tr>
      <w:tr w:rsidR="00DF4758" w:rsidRPr="00655498" w14:paraId="4088FF38" w14:textId="77777777" w:rsidTr="00FD2C82">
        <w:trPr>
          <w:trHeight w:val="348"/>
        </w:trPr>
        <w:tc>
          <w:tcPr>
            <w:tcW w:w="5000" w:type="pct"/>
            <w:gridSpan w:val="2"/>
            <w:shd w:val="clear" w:color="auto" w:fill="FDE4D0"/>
          </w:tcPr>
          <w:p w14:paraId="379DEC8F" w14:textId="77777777" w:rsidR="00DF4758" w:rsidRPr="00DF4758" w:rsidRDefault="00DF4758">
            <w:pPr>
              <w:spacing w:after="0" w:line="240" w:lineRule="auto"/>
              <w:ind w:left="210" w:hanging="210"/>
              <w:rPr>
                <w:rFonts w:asciiTheme="minorHAnsi" w:hAnsiTheme="minorHAnsi" w:cstheme="minorHAnsi"/>
                <w:sz w:val="17"/>
                <w:lang w:val="en-US"/>
              </w:rPr>
            </w:pPr>
            <w:bookmarkStart w:id="944" w:name="_bookmark1025"/>
            <w:bookmarkEnd w:id="944"/>
            <w:r w:rsidRPr="00DF4758">
              <w:rPr>
                <w:rFonts w:asciiTheme="minorHAnsi" w:hAnsiTheme="minorHAnsi"/>
                <w:sz w:val="11"/>
                <w:lang w:val="en-US"/>
              </w:rPr>
              <w:t>437</w:t>
            </w:r>
            <w:r w:rsidRPr="00DF4758">
              <w:rPr>
                <w:rFonts w:asciiTheme="minorHAnsi" w:hAnsiTheme="minorHAnsi"/>
                <w:sz w:val="11"/>
                <w:lang w:val="en-US"/>
              </w:rPr>
              <w:tab/>
            </w:r>
            <w:r w:rsidRPr="00DF4758">
              <w:rPr>
                <w:rFonts w:asciiTheme="minorHAnsi" w:hAnsiTheme="minorHAnsi"/>
                <w:sz w:val="17"/>
                <w:lang w:val="en-US"/>
              </w:rPr>
              <w:t>ECE/MP.PP/C.1/2010/6/Add.1, pkt 52.</w:t>
            </w:r>
          </w:p>
        </w:tc>
      </w:tr>
      <w:tr w:rsidR="00DF4758" w:rsidRPr="00655498" w14:paraId="28236D26" w14:textId="77777777" w:rsidTr="00FD2C82">
        <w:trPr>
          <w:trHeight w:val="348"/>
        </w:trPr>
        <w:tc>
          <w:tcPr>
            <w:tcW w:w="5000" w:type="pct"/>
            <w:gridSpan w:val="2"/>
            <w:shd w:val="clear" w:color="auto" w:fill="F8B887"/>
          </w:tcPr>
          <w:p w14:paraId="62B3D5F1" w14:textId="77777777" w:rsidR="00DF4758" w:rsidRPr="00DF4758" w:rsidRDefault="00DF4758">
            <w:pPr>
              <w:spacing w:after="0" w:line="240" w:lineRule="auto"/>
              <w:ind w:left="210" w:hanging="210"/>
              <w:rPr>
                <w:rFonts w:asciiTheme="minorHAnsi" w:hAnsiTheme="minorHAnsi" w:cstheme="minorHAnsi"/>
                <w:sz w:val="17"/>
                <w:lang w:val="en-US"/>
              </w:rPr>
            </w:pPr>
            <w:bookmarkStart w:id="945" w:name="_bookmark1026"/>
            <w:bookmarkEnd w:id="945"/>
            <w:r w:rsidRPr="00DF4758">
              <w:rPr>
                <w:rFonts w:asciiTheme="minorHAnsi" w:hAnsiTheme="minorHAnsi"/>
                <w:sz w:val="11"/>
                <w:lang w:val="en-US"/>
              </w:rPr>
              <w:t>438</w:t>
            </w:r>
            <w:r w:rsidRPr="00DF4758">
              <w:rPr>
                <w:rFonts w:asciiTheme="minorHAnsi" w:hAnsiTheme="minorHAnsi"/>
                <w:sz w:val="11"/>
                <w:lang w:val="en-US"/>
              </w:rPr>
              <w:tab/>
            </w:r>
            <w:r w:rsidRPr="00DF4758">
              <w:rPr>
                <w:rFonts w:asciiTheme="minorHAnsi" w:hAnsiTheme="minorHAnsi"/>
                <w:sz w:val="17"/>
                <w:lang w:val="en-US"/>
              </w:rPr>
              <w:t>ECE/MP.PP/C.1/2009/8/Add.1, pkt 108.</w:t>
            </w:r>
          </w:p>
        </w:tc>
      </w:tr>
      <w:tr w:rsidR="00DF4758" w:rsidRPr="0075026B" w14:paraId="2AA35B1B" w14:textId="77777777" w:rsidTr="00FD2C82">
        <w:trPr>
          <w:trHeight w:val="348"/>
        </w:trPr>
        <w:tc>
          <w:tcPr>
            <w:tcW w:w="5000" w:type="pct"/>
            <w:gridSpan w:val="2"/>
            <w:shd w:val="clear" w:color="auto" w:fill="FDE4D0"/>
          </w:tcPr>
          <w:p w14:paraId="721F022D" w14:textId="77777777" w:rsidR="00DF4758" w:rsidRPr="0075026B" w:rsidRDefault="00DF4758">
            <w:pPr>
              <w:spacing w:after="0" w:line="240" w:lineRule="auto"/>
              <w:ind w:left="210" w:hanging="210"/>
              <w:rPr>
                <w:rFonts w:asciiTheme="minorHAnsi" w:hAnsiTheme="minorHAnsi" w:cstheme="minorHAnsi"/>
                <w:sz w:val="17"/>
              </w:rPr>
            </w:pPr>
            <w:bookmarkStart w:id="946" w:name="_bookmark1027"/>
            <w:bookmarkEnd w:id="946"/>
            <w:r>
              <w:rPr>
                <w:rFonts w:asciiTheme="minorHAnsi" w:hAnsiTheme="minorHAnsi"/>
                <w:sz w:val="11"/>
              </w:rPr>
              <w:t>439</w:t>
            </w:r>
            <w:r>
              <w:rPr>
                <w:rFonts w:asciiTheme="minorHAnsi" w:hAnsiTheme="minorHAnsi"/>
                <w:sz w:val="11"/>
              </w:rPr>
              <w:tab/>
            </w:r>
            <w:r>
              <w:rPr>
                <w:rFonts w:asciiTheme="minorHAnsi" w:hAnsiTheme="minorHAnsi"/>
                <w:sz w:val="17"/>
              </w:rPr>
              <w:t>Ibid., pkt 110.</w:t>
            </w:r>
          </w:p>
        </w:tc>
      </w:tr>
      <w:tr w:rsidR="00DF4758" w:rsidRPr="00655498" w14:paraId="684E7D4A" w14:textId="77777777" w:rsidTr="00FD2C82">
        <w:trPr>
          <w:trHeight w:val="348"/>
        </w:trPr>
        <w:tc>
          <w:tcPr>
            <w:tcW w:w="5000" w:type="pct"/>
            <w:gridSpan w:val="2"/>
            <w:shd w:val="clear" w:color="auto" w:fill="F8B887"/>
          </w:tcPr>
          <w:p w14:paraId="57EADDDE" w14:textId="77777777" w:rsidR="00DF4758" w:rsidRPr="00DF4758" w:rsidRDefault="00DF4758">
            <w:pPr>
              <w:spacing w:after="0" w:line="240" w:lineRule="auto"/>
              <w:ind w:left="210" w:hanging="210"/>
              <w:rPr>
                <w:rFonts w:asciiTheme="minorHAnsi" w:hAnsiTheme="minorHAnsi" w:cstheme="minorHAnsi"/>
                <w:sz w:val="17"/>
                <w:lang w:val="en-US"/>
              </w:rPr>
            </w:pPr>
            <w:bookmarkStart w:id="947" w:name="_bookmark1028"/>
            <w:bookmarkEnd w:id="947"/>
            <w:r w:rsidRPr="00DF4758">
              <w:rPr>
                <w:rFonts w:asciiTheme="minorHAnsi" w:hAnsiTheme="minorHAnsi"/>
                <w:sz w:val="11"/>
                <w:lang w:val="en-US"/>
              </w:rPr>
              <w:t>440</w:t>
            </w:r>
            <w:r w:rsidRPr="00DF4758">
              <w:rPr>
                <w:rFonts w:asciiTheme="minorHAnsi" w:hAnsiTheme="minorHAnsi"/>
                <w:sz w:val="11"/>
                <w:lang w:val="en-US"/>
              </w:rPr>
              <w:tab/>
            </w:r>
            <w:r w:rsidRPr="00DF4758">
              <w:rPr>
                <w:rFonts w:asciiTheme="minorHAnsi" w:hAnsiTheme="minorHAnsi"/>
                <w:sz w:val="17"/>
                <w:lang w:val="en-US"/>
              </w:rPr>
              <w:t>ECE/MP.PP/C.1/2010/6/Add.2, pkt 44–45.</w:t>
            </w:r>
          </w:p>
        </w:tc>
      </w:tr>
      <w:tr w:rsidR="00DF4758" w:rsidRPr="00655498" w14:paraId="1F187534" w14:textId="77777777" w:rsidTr="00FD2C82">
        <w:trPr>
          <w:trHeight w:val="348"/>
        </w:trPr>
        <w:tc>
          <w:tcPr>
            <w:tcW w:w="5000" w:type="pct"/>
            <w:gridSpan w:val="2"/>
            <w:shd w:val="clear" w:color="auto" w:fill="FDE4D0"/>
          </w:tcPr>
          <w:p w14:paraId="26297273" w14:textId="77777777" w:rsidR="00DF4758" w:rsidRPr="00DF4758" w:rsidRDefault="00DF4758">
            <w:pPr>
              <w:spacing w:after="0" w:line="240" w:lineRule="auto"/>
              <w:ind w:left="210" w:hanging="210"/>
              <w:rPr>
                <w:rFonts w:asciiTheme="minorHAnsi" w:hAnsiTheme="minorHAnsi" w:cstheme="minorHAnsi"/>
                <w:sz w:val="17"/>
                <w:lang w:val="en-US"/>
              </w:rPr>
            </w:pPr>
            <w:bookmarkStart w:id="948" w:name="_bookmark1029"/>
            <w:bookmarkEnd w:id="948"/>
            <w:r w:rsidRPr="00DF4758">
              <w:rPr>
                <w:rFonts w:asciiTheme="minorHAnsi" w:hAnsiTheme="minorHAnsi"/>
                <w:sz w:val="11"/>
                <w:lang w:val="en-US"/>
              </w:rPr>
              <w:t>441</w:t>
            </w:r>
            <w:r w:rsidRPr="00DF4758">
              <w:rPr>
                <w:rFonts w:asciiTheme="minorHAnsi" w:hAnsiTheme="minorHAnsi"/>
                <w:sz w:val="11"/>
                <w:lang w:val="en-US"/>
              </w:rPr>
              <w:tab/>
            </w:r>
            <w:r w:rsidRPr="00DF4758">
              <w:rPr>
                <w:rFonts w:asciiTheme="minorHAnsi" w:hAnsiTheme="minorHAnsi"/>
                <w:sz w:val="17"/>
                <w:lang w:val="en-US"/>
              </w:rPr>
              <w:t>ECE/MP.PP/C.1/2010/6/Add.3, pkt 139.</w:t>
            </w:r>
          </w:p>
        </w:tc>
      </w:tr>
      <w:tr w:rsidR="00DF4758" w:rsidRPr="0075026B" w14:paraId="42EEE720" w14:textId="77777777" w:rsidTr="00FD2C82">
        <w:trPr>
          <w:trHeight w:val="348"/>
        </w:trPr>
        <w:tc>
          <w:tcPr>
            <w:tcW w:w="5000" w:type="pct"/>
            <w:gridSpan w:val="2"/>
            <w:shd w:val="clear" w:color="auto" w:fill="F8B887"/>
          </w:tcPr>
          <w:p w14:paraId="0855140D" w14:textId="77777777" w:rsidR="00DF4758" w:rsidRPr="0075026B" w:rsidRDefault="00DF4758">
            <w:pPr>
              <w:spacing w:after="0" w:line="240" w:lineRule="auto"/>
              <w:ind w:left="210" w:hanging="210"/>
              <w:rPr>
                <w:rFonts w:asciiTheme="minorHAnsi" w:hAnsiTheme="minorHAnsi" w:cstheme="minorHAnsi"/>
                <w:sz w:val="17"/>
              </w:rPr>
            </w:pPr>
            <w:bookmarkStart w:id="949" w:name="_bookmark1030"/>
            <w:bookmarkEnd w:id="949"/>
            <w:r>
              <w:rPr>
                <w:rFonts w:asciiTheme="minorHAnsi" w:hAnsiTheme="minorHAnsi"/>
                <w:sz w:val="11"/>
              </w:rPr>
              <w:t>442</w:t>
            </w:r>
            <w:r>
              <w:rPr>
                <w:rFonts w:asciiTheme="minorHAnsi" w:hAnsiTheme="minorHAnsi"/>
                <w:sz w:val="11"/>
              </w:rPr>
              <w:tab/>
            </w:r>
            <w:r>
              <w:rPr>
                <w:rFonts w:asciiTheme="minorHAnsi" w:hAnsiTheme="minorHAnsi"/>
                <w:sz w:val="17"/>
              </w:rPr>
              <w:t>Ibid., pkt 138.</w:t>
            </w:r>
          </w:p>
        </w:tc>
      </w:tr>
      <w:tr w:rsidR="00DF4758" w:rsidRPr="00655498" w14:paraId="58182066" w14:textId="77777777" w:rsidTr="00FD2C82">
        <w:trPr>
          <w:trHeight w:val="348"/>
        </w:trPr>
        <w:tc>
          <w:tcPr>
            <w:tcW w:w="5000" w:type="pct"/>
            <w:gridSpan w:val="2"/>
            <w:shd w:val="clear" w:color="auto" w:fill="FDE4D0"/>
          </w:tcPr>
          <w:p w14:paraId="62259D80" w14:textId="77777777" w:rsidR="00DF4758" w:rsidRPr="00DF4758" w:rsidRDefault="00DF4758">
            <w:pPr>
              <w:spacing w:after="0" w:line="240" w:lineRule="auto"/>
              <w:ind w:left="210" w:hanging="210"/>
              <w:rPr>
                <w:rFonts w:asciiTheme="minorHAnsi" w:hAnsiTheme="minorHAnsi" w:cstheme="minorHAnsi"/>
                <w:sz w:val="17"/>
                <w:lang w:val="en-US"/>
              </w:rPr>
            </w:pPr>
            <w:bookmarkStart w:id="950" w:name="_bookmark1031"/>
            <w:bookmarkEnd w:id="950"/>
            <w:r w:rsidRPr="00DF4758">
              <w:rPr>
                <w:rFonts w:asciiTheme="minorHAnsi" w:hAnsiTheme="minorHAnsi"/>
                <w:sz w:val="11"/>
                <w:lang w:val="en-US"/>
              </w:rPr>
              <w:t>443</w:t>
            </w:r>
            <w:r w:rsidRPr="00DF4758">
              <w:rPr>
                <w:rFonts w:asciiTheme="minorHAnsi" w:hAnsiTheme="minorHAnsi"/>
                <w:sz w:val="11"/>
                <w:lang w:val="en-US"/>
              </w:rPr>
              <w:tab/>
            </w:r>
            <w:r w:rsidRPr="00DF4758">
              <w:rPr>
                <w:rFonts w:asciiTheme="minorHAnsi" w:hAnsiTheme="minorHAnsi"/>
                <w:sz w:val="17"/>
                <w:lang w:val="en-US"/>
              </w:rPr>
              <w:t>ECE/MP.PP/C.1/2010/4/Add.2, pkt 66.</w:t>
            </w:r>
          </w:p>
        </w:tc>
      </w:tr>
      <w:tr w:rsidR="00DF4758" w:rsidRPr="00655498" w14:paraId="7DB98934" w14:textId="77777777" w:rsidTr="00FD2C82">
        <w:trPr>
          <w:trHeight w:val="348"/>
        </w:trPr>
        <w:tc>
          <w:tcPr>
            <w:tcW w:w="5000" w:type="pct"/>
            <w:gridSpan w:val="2"/>
            <w:shd w:val="clear" w:color="auto" w:fill="F8B887"/>
          </w:tcPr>
          <w:p w14:paraId="309FCE49" w14:textId="77777777" w:rsidR="00DF4758" w:rsidRPr="00DF4758" w:rsidRDefault="00DF4758">
            <w:pPr>
              <w:spacing w:after="0" w:line="240" w:lineRule="auto"/>
              <w:ind w:left="210" w:hanging="210"/>
              <w:rPr>
                <w:rFonts w:asciiTheme="minorHAnsi" w:hAnsiTheme="minorHAnsi" w:cstheme="minorHAnsi"/>
                <w:sz w:val="17"/>
                <w:lang w:val="en-US"/>
              </w:rPr>
            </w:pPr>
            <w:bookmarkStart w:id="951" w:name="_bookmark1032"/>
            <w:bookmarkEnd w:id="951"/>
            <w:r w:rsidRPr="00DF4758">
              <w:rPr>
                <w:rFonts w:asciiTheme="minorHAnsi" w:hAnsiTheme="minorHAnsi"/>
                <w:sz w:val="11"/>
                <w:lang w:val="en-US"/>
              </w:rPr>
              <w:t>444</w:t>
            </w:r>
            <w:r w:rsidRPr="00DF4758">
              <w:rPr>
                <w:rFonts w:asciiTheme="minorHAnsi" w:hAnsiTheme="minorHAnsi"/>
                <w:sz w:val="11"/>
                <w:lang w:val="en-US"/>
              </w:rPr>
              <w:tab/>
            </w:r>
            <w:r w:rsidRPr="00DF4758">
              <w:rPr>
                <w:rFonts w:asciiTheme="minorHAnsi" w:hAnsiTheme="minorHAnsi"/>
                <w:sz w:val="17"/>
                <w:lang w:val="en-US"/>
              </w:rPr>
              <w:t>ECE/MP.PP/C.1/2009/8/Add.1, pkt 112.</w:t>
            </w:r>
          </w:p>
        </w:tc>
      </w:tr>
      <w:tr w:rsidR="00DF4758" w:rsidRPr="0075026B" w14:paraId="6D9D90F7" w14:textId="77777777" w:rsidTr="00FD2C82">
        <w:trPr>
          <w:trHeight w:val="348"/>
        </w:trPr>
        <w:tc>
          <w:tcPr>
            <w:tcW w:w="5000" w:type="pct"/>
            <w:gridSpan w:val="2"/>
            <w:shd w:val="clear" w:color="auto" w:fill="FDE4D0"/>
          </w:tcPr>
          <w:p w14:paraId="51D1830E" w14:textId="77777777" w:rsidR="00DF4758" w:rsidRPr="0075026B" w:rsidRDefault="00DF4758">
            <w:pPr>
              <w:spacing w:after="0" w:line="240" w:lineRule="auto"/>
              <w:ind w:left="210" w:hanging="210"/>
              <w:rPr>
                <w:rFonts w:asciiTheme="minorHAnsi" w:hAnsiTheme="minorHAnsi" w:cstheme="minorHAnsi"/>
                <w:sz w:val="17"/>
              </w:rPr>
            </w:pPr>
            <w:bookmarkStart w:id="952" w:name="_bookmark1033"/>
            <w:bookmarkEnd w:id="952"/>
            <w:r>
              <w:rPr>
                <w:rFonts w:asciiTheme="minorHAnsi" w:hAnsiTheme="minorHAnsi"/>
                <w:sz w:val="11"/>
              </w:rPr>
              <w:t>445</w:t>
            </w:r>
            <w:r>
              <w:rPr>
                <w:rFonts w:asciiTheme="minorHAnsi" w:hAnsiTheme="minorHAnsi"/>
                <w:sz w:val="11"/>
              </w:rPr>
              <w:tab/>
            </w:r>
            <w:r>
              <w:rPr>
                <w:rFonts w:asciiTheme="minorHAnsi" w:hAnsiTheme="minorHAnsi"/>
                <w:sz w:val="17"/>
              </w:rPr>
              <w:t>Ibid.</w:t>
            </w:r>
          </w:p>
        </w:tc>
      </w:tr>
      <w:tr w:rsidR="00DF4758" w:rsidRPr="00655498" w14:paraId="3C07B2AE" w14:textId="77777777" w:rsidTr="00FD2C82">
        <w:trPr>
          <w:trHeight w:val="348"/>
        </w:trPr>
        <w:tc>
          <w:tcPr>
            <w:tcW w:w="5000" w:type="pct"/>
            <w:gridSpan w:val="2"/>
            <w:shd w:val="clear" w:color="auto" w:fill="F8B887"/>
          </w:tcPr>
          <w:p w14:paraId="50CF4E9D" w14:textId="77777777" w:rsidR="00DF4758" w:rsidRPr="00DF4758" w:rsidRDefault="00DF4758">
            <w:pPr>
              <w:spacing w:after="0" w:line="240" w:lineRule="auto"/>
              <w:ind w:left="210" w:hanging="210"/>
              <w:rPr>
                <w:rFonts w:asciiTheme="minorHAnsi" w:hAnsiTheme="minorHAnsi" w:cstheme="minorHAnsi"/>
                <w:sz w:val="17"/>
                <w:lang w:val="en-US"/>
              </w:rPr>
            </w:pPr>
            <w:bookmarkStart w:id="953" w:name="_bookmark1034"/>
            <w:bookmarkEnd w:id="953"/>
            <w:r w:rsidRPr="00DF4758">
              <w:rPr>
                <w:rFonts w:asciiTheme="minorHAnsi" w:hAnsiTheme="minorHAnsi"/>
                <w:sz w:val="11"/>
                <w:lang w:val="en-US"/>
              </w:rPr>
              <w:t>446</w:t>
            </w:r>
            <w:r w:rsidRPr="00DF4758">
              <w:rPr>
                <w:rFonts w:asciiTheme="minorHAnsi" w:hAnsiTheme="minorHAnsi"/>
                <w:sz w:val="11"/>
                <w:lang w:val="en-US"/>
              </w:rPr>
              <w:tab/>
            </w:r>
            <w:r w:rsidRPr="00DF4758">
              <w:rPr>
                <w:rFonts w:asciiTheme="minorHAnsi" w:hAnsiTheme="minorHAnsi"/>
                <w:sz w:val="17"/>
                <w:lang w:val="en-US"/>
              </w:rPr>
              <w:t>ECE/MP.PP/2008/5/Add.10, pkt 56.</w:t>
            </w:r>
          </w:p>
        </w:tc>
      </w:tr>
      <w:tr w:rsidR="00DF4758" w:rsidRPr="00655498" w14:paraId="5B9F58DF" w14:textId="77777777" w:rsidTr="00FD2C82">
        <w:trPr>
          <w:trHeight w:val="348"/>
        </w:trPr>
        <w:tc>
          <w:tcPr>
            <w:tcW w:w="5000" w:type="pct"/>
            <w:gridSpan w:val="2"/>
            <w:shd w:val="clear" w:color="auto" w:fill="FDE4D0"/>
          </w:tcPr>
          <w:p w14:paraId="0E5E884B" w14:textId="77777777" w:rsidR="00DF4758" w:rsidRPr="00DF4758" w:rsidRDefault="00DF4758">
            <w:pPr>
              <w:spacing w:after="0" w:line="240" w:lineRule="auto"/>
              <w:ind w:left="210" w:hanging="210"/>
              <w:rPr>
                <w:rFonts w:asciiTheme="minorHAnsi" w:hAnsiTheme="minorHAnsi" w:cstheme="minorHAnsi"/>
                <w:sz w:val="17"/>
                <w:lang w:val="en-US"/>
              </w:rPr>
            </w:pPr>
            <w:bookmarkStart w:id="954" w:name="_bookmark1035"/>
            <w:bookmarkEnd w:id="954"/>
            <w:r w:rsidRPr="00DF4758">
              <w:rPr>
                <w:rFonts w:asciiTheme="minorHAnsi" w:hAnsiTheme="minorHAnsi"/>
                <w:sz w:val="11"/>
                <w:lang w:val="en-US"/>
              </w:rPr>
              <w:t>447</w:t>
            </w:r>
            <w:r w:rsidRPr="00DF4758">
              <w:rPr>
                <w:rFonts w:asciiTheme="minorHAnsi" w:hAnsiTheme="minorHAnsi"/>
                <w:sz w:val="11"/>
                <w:lang w:val="en-US"/>
              </w:rPr>
              <w:tab/>
            </w:r>
            <w:r w:rsidRPr="00DF4758">
              <w:rPr>
                <w:rFonts w:asciiTheme="minorHAnsi" w:hAnsiTheme="minorHAnsi"/>
                <w:sz w:val="17"/>
                <w:lang w:val="en-US"/>
              </w:rPr>
              <w:t>ECE/MP.PP/C.1/2009/8/Add.1, pkt 108.</w:t>
            </w:r>
          </w:p>
        </w:tc>
      </w:tr>
      <w:tr w:rsidR="00DF4758" w:rsidRPr="00655498" w14:paraId="16059EE9" w14:textId="77777777" w:rsidTr="00FD2C82">
        <w:trPr>
          <w:trHeight w:val="348"/>
        </w:trPr>
        <w:tc>
          <w:tcPr>
            <w:tcW w:w="5000" w:type="pct"/>
            <w:gridSpan w:val="2"/>
            <w:shd w:val="clear" w:color="auto" w:fill="F8B887"/>
          </w:tcPr>
          <w:p w14:paraId="0B2142A0" w14:textId="77777777" w:rsidR="00DF4758" w:rsidRPr="00DF4758" w:rsidRDefault="00DF4758">
            <w:pPr>
              <w:spacing w:after="0" w:line="240" w:lineRule="auto"/>
              <w:ind w:left="210" w:hanging="210"/>
              <w:rPr>
                <w:rFonts w:asciiTheme="minorHAnsi" w:hAnsiTheme="minorHAnsi" w:cstheme="minorHAnsi"/>
                <w:sz w:val="17"/>
                <w:lang w:val="en-US"/>
              </w:rPr>
            </w:pPr>
            <w:bookmarkStart w:id="955" w:name="_bookmark1036"/>
            <w:bookmarkEnd w:id="955"/>
            <w:r w:rsidRPr="00DF4758">
              <w:rPr>
                <w:rFonts w:asciiTheme="minorHAnsi" w:hAnsiTheme="minorHAnsi"/>
                <w:sz w:val="11"/>
                <w:lang w:val="en-US"/>
              </w:rPr>
              <w:t>448</w:t>
            </w:r>
            <w:r w:rsidRPr="00DF4758">
              <w:rPr>
                <w:rFonts w:asciiTheme="minorHAnsi" w:hAnsiTheme="minorHAnsi"/>
                <w:sz w:val="11"/>
                <w:lang w:val="en-US"/>
              </w:rPr>
              <w:tab/>
            </w:r>
            <w:r w:rsidRPr="00DF4758">
              <w:rPr>
                <w:rFonts w:asciiTheme="minorHAnsi" w:hAnsiTheme="minorHAnsi"/>
                <w:sz w:val="17"/>
                <w:lang w:val="en-US"/>
              </w:rPr>
              <w:t>ECE/MP.PP/C.1/2010/6/Add.2, pkt 44.</w:t>
            </w:r>
          </w:p>
        </w:tc>
      </w:tr>
      <w:tr w:rsidR="00DF4758" w:rsidRPr="00655498" w14:paraId="62FFDB78" w14:textId="77777777" w:rsidTr="00FD2C82">
        <w:trPr>
          <w:trHeight w:val="348"/>
        </w:trPr>
        <w:tc>
          <w:tcPr>
            <w:tcW w:w="5000" w:type="pct"/>
            <w:gridSpan w:val="2"/>
            <w:shd w:val="clear" w:color="auto" w:fill="FDE4D0"/>
          </w:tcPr>
          <w:p w14:paraId="70AE1F9E" w14:textId="77777777" w:rsidR="00DF4758" w:rsidRPr="00DF4758" w:rsidRDefault="00DF4758">
            <w:pPr>
              <w:spacing w:after="0" w:line="240" w:lineRule="auto"/>
              <w:ind w:left="210" w:hanging="210"/>
              <w:rPr>
                <w:rFonts w:asciiTheme="minorHAnsi" w:hAnsiTheme="minorHAnsi" w:cstheme="minorHAnsi"/>
                <w:sz w:val="17"/>
                <w:lang w:val="en-US"/>
              </w:rPr>
            </w:pPr>
            <w:bookmarkStart w:id="956" w:name="_bookmark1037"/>
            <w:bookmarkEnd w:id="956"/>
            <w:r w:rsidRPr="00DF4758">
              <w:rPr>
                <w:rFonts w:asciiTheme="minorHAnsi" w:hAnsiTheme="minorHAnsi"/>
                <w:sz w:val="11"/>
                <w:lang w:val="en-US"/>
              </w:rPr>
              <w:t>449</w:t>
            </w:r>
            <w:r w:rsidRPr="00DF4758">
              <w:rPr>
                <w:rFonts w:asciiTheme="minorHAnsi" w:hAnsiTheme="minorHAnsi"/>
                <w:sz w:val="11"/>
                <w:lang w:val="en-US"/>
              </w:rPr>
              <w:tab/>
            </w:r>
            <w:r w:rsidRPr="00DF4758">
              <w:rPr>
                <w:rFonts w:asciiTheme="minorHAnsi" w:hAnsiTheme="minorHAnsi"/>
                <w:sz w:val="17"/>
                <w:lang w:val="en-US"/>
              </w:rPr>
              <w:t>ECE/MP.PP/C.1/2010/6/Add.3, pkt 128.</w:t>
            </w:r>
          </w:p>
        </w:tc>
      </w:tr>
      <w:tr w:rsidR="00DF4758" w:rsidRPr="0075026B" w14:paraId="10C2627F" w14:textId="77777777" w:rsidTr="00FD2C82">
        <w:trPr>
          <w:trHeight w:val="348"/>
        </w:trPr>
        <w:tc>
          <w:tcPr>
            <w:tcW w:w="5000" w:type="pct"/>
            <w:gridSpan w:val="2"/>
            <w:shd w:val="clear" w:color="auto" w:fill="F8B887"/>
          </w:tcPr>
          <w:p w14:paraId="0C937A2A" w14:textId="77777777" w:rsidR="00DF4758" w:rsidRPr="0075026B" w:rsidRDefault="00DF4758">
            <w:pPr>
              <w:spacing w:after="0" w:line="240" w:lineRule="auto"/>
              <w:ind w:left="210" w:hanging="210"/>
              <w:rPr>
                <w:rFonts w:asciiTheme="minorHAnsi" w:hAnsiTheme="minorHAnsi" w:cstheme="minorHAnsi"/>
                <w:sz w:val="17"/>
              </w:rPr>
            </w:pPr>
            <w:bookmarkStart w:id="957" w:name="_bookmark1038"/>
            <w:bookmarkEnd w:id="957"/>
            <w:r>
              <w:rPr>
                <w:rFonts w:asciiTheme="minorHAnsi" w:hAnsiTheme="minorHAnsi"/>
                <w:sz w:val="11"/>
              </w:rPr>
              <w:t>450</w:t>
            </w:r>
            <w:r>
              <w:rPr>
                <w:rFonts w:asciiTheme="minorHAnsi" w:hAnsiTheme="minorHAnsi"/>
                <w:sz w:val="11"/>
              </w:rPr>
              <w:tab/>
            </w:r>
            <w:proofErr w:type="spellStart"/>
            <w:r>
              <w:rPr>
                <w:rFonts w:asciiTheme="minorHAnsi" w:hAnsiTheme="minorHAnsi"/>
                <w:sz w:val="17"/>
              </w:rPr>
              <w:t>Ibid</w:t>
            </w:r>
            <w:proofErr w:type="spellEnd"/>
            <w:r>
              <w:rPr>
                <w:rFonts w:asciiTheme="minorHAnsi" w:hAnsiTheme="minorHAnsi"/>
                <w:sz w:val="17"/>
              </w:rPr>
              <w:t>, pkt 129.</w:t>
            </w:r>
          </w:p>
        </w:tc>
      </w:tr>
      <w:tr w:rsidR="00DF4758" w:rsidRPr="0075026B" w14:paraId="7374C491" w14:textId="77777777" w:rsidTr="00FD2C82">
        <w:trPr>
          <w:trHeight w:val="348"/>
        </w:trPr>
        <w:tc>
          <w:tcPr>
            <w:tcW w:w="5000" w:type="pct"/>
            <w:gridSpan w:val="2"/>
            <w:shd w:val="clear" w:color="auto" w:fill="FDE4D0"/>
          </w:tcPr>
          <w:p w14:paraId="0C494F52" w14:textId="77777777" w:rsidR="00DF4758" w:rsidRPr="0075026B" w:rsidRDefault="00DF4758">
            <w:pPr>
              <w:spacing w:after="0" w:line="240" w:lineRule="auto"/>
              <w:ind w:left="210" w:hanging="210"/>
              <w:rPr>
                <w:rFonts w:asciiTheme="minorHAnsi" w:hAnsiTheme="minorHAnsi" w:cstheme="minorHAnsi"/>
                <w:sz w:val="17"/>
              </w:rPr>
            </w:pPr>
            <w:bookmarkStart w:id="958" w:name="_bookmark1039"/>
            <w:bookmarkEnd w:id="958"/>
            <w:r>
              <w:rPr>
                <w:rFonts w:asciiTheme="minorHAnsi" w:hAnsiTheme="minorHAnsi"/>
                <w:sz w:val="11"/>
              </w:rPr>
              <w:t>451</w:t>
            </w:r>
            <w:r>
              <w:rPr>
                <w:rFonts w:asciiTheme="minorHAnsi" w:hAnsiTheme="minorHAnsi"/>
                <w:sz w:val="11"/>
              </w:rPr>
              <w:tab/>
            </w:r>
            <w:r>
              <w:rPr>
                <w:rFonts w:asciiTheme="minorHAnsi" w:hAnsiTheme="minorHAnsi"/>
                <w:sz w:val="17"/>
              </w:rPr>
              <w:t>Ibid., pkt 135.</w:t>
            </w:r>
          </w:p>
        </w:tc>
      </w:tr>
      <w:tr w:rsidR="00DF4758" w:rsidRPr="0075026B" w14:paraId="35DB3EB6" w14:textId="77777777" w:rsidTr="00FD2C82">
        <w:trPr>
          <w:trHeight w:val="348"/>
        </w:trPr>
        <w:tc>
          <w:tcPr>
            <w:tcW w:w="5000" w:type="pct"/>
            <w:gridSpan w:val="2"/>
            <w:shd w:val="clear" w:color="auto" w:fill="F8B887"/>
          </w:tcPr>
          <w:p w14:paraId="61A5EF53" w14:textId="77777777" w:rsidR="00DF4758" w:rsidRPr="0075026B" w:rsidRDefault="00DF4758">
            <w:pPr>
              <w:spacing w:after="0" w:line="240" w:lineRule="auto"/>
              <w:ind w:left="210" w:hanging="210"/>
              <w:rPr>
                <w:rFonts w:asciiTheme="minorHAnsi" w:hAnsiTheme="minorHAnsi" w:cstheme="minorHAnsi"/>
                <w:sz w:val="17"/>
              </w:rPr>
            </w:pPr>
            <w:bookmarkStart w:id="959" w:name="_bookmark1040"/>
            <w:bookmarkEnd w:id="959"/>
            <w:r>
              <w:rPr>
                <w:rFonts w:asciiTheme="minorHAnsi" w:hAnsiTheme="minorHAnsi"/>
                <w:sz w:val="11"/>
              </w:rPr>
              <w:t>452</w:t>
            </w:r>
            <w:r>
              <w:rPr>
                <w:rFonts w:asciiTheme="minorHAnsi" w:hAnsiTheme="minorHAnsi"/>
                <w:sz w:val="11"/>
              </w:rPr>
              <w:tab/>
            </w:r>
            <w:r>
              <w:rPr>
                <w:rFonts w:asciiTheme="minorHAnsi" w:hAnsiTheme="minorHAnsi"/>
                <w:sz w:val="17"/>
              </w:rPr>
              <w:t>Ibid., pkt 136.</w:t>
            </w:r>
          </w:p>
        </w:tc>
      </w:tr>
      <w:tr w:rsidR="00DF4758" w:rsidRPr="0075026B" w14:paraId="528DF91A" w14:textId="77777777" w:rsidTr="00FD2C82">
        <w:trPr>
          <w:trHeight w:val="348"/>
        </w:trPr>
        <w:tc>
          <w:tcPr>
            <w:tcW w:w="5000" w:type="pct"/>
            <w:gridSpan w:val="2"/>
            <w:shd w:val="clear" w:color="auto" w:fill="FDE4D0"/>
          </w:tcPr>
          <w:p w14:paraId="370193C0" w14:textId="77777777" w:rsidR="00DF4758" w:rsidRPr="0075026B" w:rsidRDefault="00DF4758">
            <w:pPr>
              <w:spacing w:after="0" w:line="240" w:lineRule="auto"/>
              <w:ind w:left="210" w:hanging="210"/>
              <w:rPr>
                <w:rFonts w:asciiTheme="minorHAnsi" w:hAnsiTheme="minorHAnsi" w:cstheme="minorHAnsi"/>
                <w:sz w:val="17"/>
              </w:rPr>
            </w:pPr>
            <w:bookmarkStart w:id="960" w:name="_bookmark1041"/>
            <w:bookmarkEnd w:id="960"/>
            <w:r>
              <w:rPr>
                <w:rFonts w:asciiTheme="minorHAnsi" w:hAnsiTheme="minorHAnsi"/>
                <w:sz w:val="11"/>
              </w:rPr>
              <w:t>453</w:t>
            </w:r>
            <w:r>
              <w:rPr>
                <w:rFonts w:asciiTheme="minorHAnsi" w:hAnsiTheme="minorHAnsi"/>
                <w:sz w:val="11"/>
              </w:rPr>
              <w:tab/>
            </w:r>
            <w:r>
              <w:rPr>
                <w:rFonts w:asciiTheme="minorHAnsi" w:hAnsiTheme="minorHAnsi"/>
                <w:sz w:val="17"/>
              </w:rPr>
              <w:t>ECE/MP.PP/C.1/2012/7, pkt 51–52.</w:t>
            </w:r>
          </w:p>
        </w:tc>
      </w:tr>
      <w:tr w:rsidR="00DF4758" w:rsidRPr="0075026B" w14:paraId="565BC01D" w14:textId="77777777" w:rsidTr="00FD2C82">
        <w:trPr>
          <w:trHeight w:val="348"/>
        </w:trPr>
        <w:tc>
          <w:tcPr>
            <w:tcW w:w="5000" w:type="pct"/>
            <w:gridSpan w:val="2"/>
            <w:shd w:val="clear" w:color="auto" w:fill="F8B887"/>
          </w:tcPr>
          <w:p w14:paraId="2B9A37CF" w14:textId="77777777" w:rsidR="00DF4758" w:rsidRPr="0075026B" w:rsidRDefault="00DF4758">
            <w:pPr>
              <w:spacing w:after="0" w:line="240" w:lineRule="auto"/>
              <w:ind w:left="210" w:hanging="210"/>
              <w:rPr>
                <w:rFonts w:asciiTheme="minorHAnsi" w:hAnsiTheme="minorHAnsi" w:cstheme="minorHAnsi"/>
                <w:sz w:val="17"/>
              </w:rPr>
            </w:pPr>
            <w:bookmarkStart w:id="961" w:name="_bookmark1042"/>
            <w:bookmarkEnd w:id="961"/>
            <w:r>
              <w:rPr>
                <w:rFonts w:asciiTheme="minorHAnsi" w:hAnsiTheme="minorHAnsi"/>
                <w:sz w:val="11"/>
              </w:rPr>
              <w:t>454</w:t>
            </w:r>
            <w:r>
              <w:rPr>
                <w:rFonts w:asciiTheme="minorHAnsi" w:hAnsiTheme="minorHAnsi"/>
                <w:sz w:val="11"/>
              </w:rPr>
              <w:tab/>
            </w:r>
            <w:r>
              <w:rPr>
                <w:rFonts w:asciiTheme="minorHAnsi" w:hAnsiTheme="minorHAnsi"/>
                <w:sz w:val="17"/>
              </w:rPr>
              <w:t xml:space="preserve">Sprawa C-427/07, </w:t>
            </w:r>
            <w:r>
              <w:rPr>
                <w:rFonts w:asciiTheme="minorHAnsi" w:hAnsiTheme="minorHAnsi"/>
                <w:i/>
                <w:sz w:val="17"/>
              </w:rPr>
              <w:t>Komisja Wspólnot Europejskich przeciwko Irlandii</w:t>
            </w:r>
            <w:r>
              <w:rPr>
                <w:rFonts w:asciiTheme="minorHAnsi" w:hAnsiTheme="minorHAnsi"/>
                <w:sz w:val="17"/>
              </w:rPr>
              <w:t>, wyrok Trybunału (druga izba) z dnia 16 lipca 2009 r.</w:t>
            </w:r>
          </w:p>
        </w:tc>
      </w:tr>
      <w:tr w:rsidR="00DF4758" w:rsidRPr="00655498" w14:paraId="4837028E" w14:textId="77777777" w:rsidTr="00FD2C82">
        <w:trPr>
          <w:trHeight w:val="348"/>
        </w:trPr>
        <w:tc>
          <w:tcPr>
            <w:tcW w:w="5000" w:type="pct"/>
            <w:gridSpan w:val="2"/>
            <w:shd w:val="clear" w:color="auto" w:fill="FDE4D0"/>
          </w:tcPr>
          <w:p w14:paraId="18E5F00E" w14:textId="77777777" w:rsidR="00DF4758" w:rsidRPr="00DF4758" w:rsidRDefault="00DF4758">
            <w:pPr>
              <w:spacing w:after="0" w:line="240" w:lineRule="auto"/>
              <w:ind w:left="210" w:hanging="210"/>
              <w:rPr>
                <w:rFonts w:asciiTheme="minorHAnsi" w:hAnsiTheme="minorHAnsi" w:cstheme="minorHAnsi"/>
                <w:sz w:val="17"/>
                <w:lang w:val="en-US"/>
              </w:rPr>
            </w:pPr>
            <w:bookmarkStart w:id="962" w:name="_bookmark1043"/>
            <w:bookmarkEnd w:id="962"/>
            <w:r w:rsidRPr="00DF4758">
              <w:rPr>
                <w:rFonts w:asciiTheme="minorHAnsi" w:hAnsiTheme="minorHAnsi"/>
                <w:sz w:val="11"/>
                <w:lang w:val="en-US"/>
              </w:rPr>
              <w:t>455</w:t>
            </w:r>
            <w:r w:rsidRPr="00DF4758">
              <w:rPr>
                <w:rFonts w:asciiTheme="minorHAnsi" w:hAnsiTheme="minorHAnsi"/>
                <w:sz w:val="11"/>
                <w:lang w:val="en-US"/>
              </w:rPr>
              <w:tab/>
            </w:r>
            <w:r w:rsidRPr="00DF4758">
              <w:rPr>
                <w:rFonts w:asciiTheme="minorHAnsi" w:hAnsiTheme="minorHAnsi"/>
                <w:sz w:val="17"/>
                <w:lang w:val="en-US"/>
              </w:rPr>
              <w:t>ECE/MP.PP/C.1/2010/4/Add.2, pkt 66.</w:t>
            </w:r>
          </w:p>
        </w:tc>
      </w:tr>
      <w:tr w:rsidR="00DF4758" w:rsidRPr="00655498" w14:paraId="56E84130" w14:textId="77777777" w:rsidTr="00FD2C82">
        <w:trPr>
          <w:trHeight w:val="348"/>
        </w:trPr>
        <w:tc>
          <w:tcPr>
            <w:tcW w:w="5000" w:type="pct"/>
            <w:gridSpan w:val="2"/>
            <w:shd w:val="clear" w:color="auto" w:fill="F8B887"/>
          </w:tcPr>
          <w:p w14:paraId="0169E7A4" w14:textId="77777777" w:rsidR="00DF4758" w:rsidRPr="00DF4758" w:rsidRDefault="00DF4758">
            <w:pPr>
              <w:spacing w:after="0" w:line="240" w:lineRule="auto"/>
              <w:ind w:left="210" w:hanging="210"/>
              <w:rPr>
                <w:rFonts w:asciiTheme="minorHAnsi" w:hAnsiTheme="minorHAnsi" w:cstheme="minorHAnsi"/>
                <w:sz w:val="17"/>
                <w:lang w:val="en-US"/>
              </w:rPr>
            </w:pPr>
            <w:bookmarkStart w:id="963" w:name="_bookmark1044"/>
            <w:bookmarkEnd w:id="963"/>
            <w:r w:rsidRPr="00DF4758">
              <w:rPr>
                <w:rFonts w:asciiTheme="minorHAnsi" w:hAnsiTheme="minorHAnsi"/>
                <w:sz w:val="11"/>
                <w:lang w:val="en-US"/>
              </w:rPr>
              <w:t>456</w:t>
            </w:r>
            <w:r w:rsidRPr="00DF4758">
              <w:rPr>
                <w:rFonts w:asciiTheme="minorHAnsi" w:hAnsiTheme="minorHAnsi"/>
                <w:sz w:val="11"/>
                <w:lang w:val="en-US"/>
              </w:rPr>
              <w:tab/>
            </w:r>
            <w:r w:rsidRPr="00DF4758">
              <w:rPr>
                <w:rFonts w:asciiTheme="minorHAnsi" w:hAnsiTheme="minorHAnsi"/>
                <w:sz w:val="17"/>
                <w:lang w:val="en-US"/>
              </w:rPr>
              <w:t>ECE/MP.PP/C.1/2010/6/Add.3, pkt 136.</w:t>
            </w:r>
          </w:p>
        </w:tc>
      </w:tr>
      <w:tr w:rsidR="00DF4758" w:rsidRPr="0075026B" w14:paraId="2119C93F" w14:textId="77777777" w:rsidTr="00FD2C82">
        <w:trPr>
          <w:trHeight w:val="348"/>
        </w:trPr>
        <w:tc>
          <w:tcPr>
            <w:tcW w:w="5000" w:type="pct"/>
            <w:gridSpan w:val="2"/>
            <w:shd w:val="clear" w:color="auto" w:fill="FDE4D0"/>
          </w:tcPr>
          <w:p w14:paraId="2719BAA3" w14:textId="77777777" w:rsidR="00DF4758" w:rsidRPr="0075026B" w:rsidRDefault="00DF4758">
            <w:pPr>
              <w:spacing w:after="0" w:line="240" w:lineRule="auto"/>
              <w:ind w:left="210" w:hanging="210"/>
              <w:rPr>
                <w:rFonts w:asciiTheme="minorHAnsi" w:hAnsiTheme="minorHAnsi" w:cstheme="minorHAnsi"/>
                <w:sz w:val="17"/>
              </w:rPr>
            </w:pPr>
            <w:bookmarkStart w:id="964" w:name="_bookmark1045"/>
            <w:bookmarkEnd w:id="964"/>
            <w:r>
              <w:rPr>
                <w:rFonts w:asciiTheme="minorHAnsi" w:hAnsiTheme="minorHAnsi"/>
                <w:sz w:val="11"/>
              </w:rPr>
              <w:t>457</w:t>
            </w:r>
            <w:r>
              <w:rPr>
                <w:rFonts w:asciiTheme="minorHAnsi" w:hAnsiTheme="minorHAnsi"/>
                <w:sz w:val="11"/>
              </w:rPr>
              <w:tab/>
            </w:r>
            <w:r>
              <w:rPr>
                <w:rFonts w:asciiTheme="minorHAnsi" w:hAnsiTheme="minorHAnsi"/>
                <w:sz w:val="17"/>
              </w:rPr>
              <w:t>Art. 13.</w:t>
            </w:r>
          </w:p>
        </w:tc>
      </w:tr>
      <w:tr w:rsidR="00DF4758" w:rsidRPr="00C30EDA" w14:paraId="3BC807F0" w14:textId="77777777" w:rsidTr="00FD2C82">
        <w:trPr>
          <w:trHeight w:val="348"/>
        </w:trPr>
        <w:tc>
          <w:tcPr>
            <w:tcW w:w="5000" w:type="pct"/>
            <w:gridSpan w:val="2"/>
            <w:shd w:val="clear" w:color="auto" w:fill="F8B887"/>
          </w:tcPr>
          <w:p w14:paraId="754A3B0B" w14:textId="77777777" w:rsidR="00DF4758" w:rsidRPr="00C30EDA" w:rsidRDefault="00DF4758">
            <w:pPr>
              <w:spacing w:after="0" w:line="240" w:lineRule="auto"/>
              <w:ind w:left="210" w:hanging="210"/>
              <w:rPr>
                <w:rFonts w:asciiTheme="minorHAnsi" w:hAnsiTheme="minorHAnsi" w:cstheme="minorHAnsi"/>
                <w:sz w:val="17"/>
              </w:rPr>
            </w:pPr>
            <w:bookmarkStart w:id="965" w:name="_bookmark1046"/>
            <w:bookmarkEnd w:id="965"/>
            <w:r>
              <w:rPr>
                <w:rFonts w:asciiTheme="minorHAnsi" w:hAnsiTheme="minorHAnsi"/>
                <w:sz w:val="11"/>
              </w:rPr>
              <w:t>458</w:t>
            </w:r>
            <w:r>
              <w:rPr>
                <w:rFonts w:asciiTheme="minorHAnsi" w:hAnsiTheme="minorHAnsi"/>
                <w:sz w:val="11"/>
              </w:rPr>
              <w:tab/>
            </w:r>
            <w:r>
              <w:rPr>
                <w:rFonts w:asciiTheme="minorHAnsi" w:hAnsiTheme="minorHAnsi"/>
                <w:sz w:val="17"/>
              </w:rPr>
              <w:t>ECE/MP.PP/2/Add.9 (decyzja I/8), pkt 1.</w:t>
            </w:r>
          </w:p>
        </w:tc>
      </w:tr>
      <w:tr w:rsidR="00DF4758" w:rsidRPr="0075026B" w14:paraId="0EF76204" w14:textId="77777777" w:rsidTr="00FD2C82">
        <w:trPr>
          <w:trHeight w:val="348"/>
        </w:trPr>
        <w:tc>
          <w:tcPr>
            <w:tcW w:w="5000" w:type="pct"/>
            <w:gridSpan w:val="2"/>
            <w:shd w:val="clear" w:color="auto" w:fill="FDE4D0"/>
          </w:tcPr>
          <w:p w14:paraId="03E54E3E" w14:textId="77777777" w:rsidR="00DF4758" w:rsidRPr="0075026B" w:rsidRDefault="00DF4758">
            <w:pPr>
              <w:spacing w:after="0" w:line="240" w:lineRule="auto"/>
              <w:ind w:left="210" w:hanging="210"/>
              <w:rPr>
                <w:rFonts w:asciiTheme="minorHAnsi" w:hAnsiTheme="minorHAnsi" w:cstheme="minorHAnsi"/>
                <w:sz w:val="17"/>
              </w:rPr>
            </w:pPr>
            <w:bookmarkStart w:id="966" w:name="_bookmark1047"/>
            <w:bookmarkEnd w:id="966"/>
            <w:r>
              <w:rPr>
                <w:rFonts w:asciiTheme="minorHAnsi" w:hAnsiTheme="minorHAnsi"/>
                <w:sz w:val="11"/>
              </w:rPr>
              <w:t>459</w:t>
            </w:r>
            <w:r>
              <w:rPr>
                <w:rFonts w:asciiTheme="minorHAnsi" w:hAnsiTheme="minorHAnsi"/>
                <w:sz w:val="11"/>
              </w:rPr>
              <w:tab/>
            </w:r>
            <w:r>
              <w:rPr>
                <w:rFonts w:asciiTheme="minorHAnsi" w:hAnsiTheme="minorHAnsi"/>
                <w:sz w:val="17"/>
              </w:rPr>
              <w:t>ECE/MP.PP/WG.1/2007/L.4 (wytyczne dotyczące wymogów w zakresie sprawozdawczości przygotowane przez Komitet ds. Zgodności)</w:t>
            </w:r>
          </w:p>
        </w:tc>
      </w:tr>
      <w:tr w:rsidR="00DF4758" w:rsidRPr="005922A0" w14:paraId="6878DA6D" w14:textId="77777777" w:rsidTr="00FD2C82">
        <w:trPr>
          <w:trHeight w:val="348"/>
        </w:trPr>
        <w:tc>
          <w:tcPr>
            <w:tcW w:w="5000" w:type="pct"/>
            <w:gridSpan w:val="2"/>
            <w:shd w:val="clear" w:color="auto" w:fill="F8B887"/>
          </w:tcPr>
          <w:p w14:paraId="4377DD7D" w14:textId="77777777" w:rsidR="00DF4758" w:rsidRPr="0075026B" w:rsidRDefault="00DF4758">
            <w:pPr>
              <w:spacing w:after="0" w:line="240" w:lineRule="auto"/>
              <w:ind w:left="210" w:hanging="210"/>
              <w:rPr>
                <w:rFonts w:asciiTheme="minorHAnsi" w:hAnsiTheme="minorHAnsi" w:cstheme="minorHAnsi"/>
                <w:sz w:val="17"/>
              </w:rPr>
            </w:pPr>
            <w:bookmarkStart w:id="967" w:name="_bookmark1048"/>
            <w:bookmarkEnd w:id="967"/>
            <w:r>
              <w:rPr>
                <w:rFonts w:asciiTheme="minorHAnsi" w:hAnsiTheme="minorHAnsi"/>
                <w:sz w:val="11"/>
              </w:rPr>
              <w:t>460</w:t>
            </w:r>
            <w:r>
              <w:rPr>
                <w:rFonts w:asciiTheme="minorHAnsi" w:hAnsiTheme="minorHAnsi"/>
                <w:sz w:val="11"/>
              </w:rPr>
              <w:tab/>
            </w:r>
            <w:r>
              <w:rPr>
                <w:rFonts w:asciiTheme="minorHAnsi" w:hAnsiTheme="minorHAnsi"/>
                <w:sz w:val="17"/>
              </w:rPr>
              <w:t>ECE/MP.PP/2/Add.2 (decyzja I/1), załącznik.</w:t>
            </w:r>
          </w:p>
        </w:tc>
      </w:tr>
      <w:tr w:rsidR="00DF4758" w:rsidRPr="0075026B" w14:paraId="328934B3" w14:textId="77777777" w:rsidTr="00FD2C82">
        <w:trPr>
          <w:trHeight w:val="348"/>
        </w:trPr>
        <w:tc>
          <w:tcPr>
            <w:tcW w:w="5000" w:type="pct"/>
            <w:gridSpan w:val="2"/>
            <w:shd w:val="clear" w:color="auto" w:fill="FDE4D0"/>
          </w:tcPr>
          <w:p w14:paraId="7F607584" w14:textId="77777777" w:rsidR="00DF4758" w:rsidRPr="0075026B" w:rsidRDefault="00DF4758">
            <w:pPr>
              <w:spacing w:after="0" w:line="240" w:lineRule="auto"/>
              <w:ind w:left="210" w:hanging="210"/>
              <w:rPr>
                <w:rFonts w:asciiTheme="minorHAnsi" w:hAnsiTheme="minorHAnsi" w:cstheme="minorHAnsi"/>
                <w:sz w:val="17"/>
              </w:rPr>
            </w:pPr>
            <w:r>
              <w:rPr>
                <w:rFonts w:asciiTheme="minorHAnsi" w:hAnsiTheme="minorHAnsi"/>
                <w:sz w:val="11"/>
              </w:rPr>
              <w:t>461</w:t>
            </w:r>
            <w:r>
              <w:rPr>
                <w:rFonts w:asciiTheme="minorHAnsi" w:hAnsiTheme="minorHAnsi"/>
                <w:sz w:val="11"/>
              </w:rPr>
              <w:tab/>
            </w:r>
            <w:r>
              <w:rPr>
                <w:rFonts w:asciiTheme="minorHAnsi" w:hAnsiTheme="minorHAnsi"/>
                <w:sz w:val="17"/>
              </w:rPr>
              <w:t>Ibid.</w:t>
            </w:r>
          </w:p>
        </w:tc>
      </w:tr>
      <w:tr w:rsidR="00DF4758" w:rsidRPr="005922A0" w14:paraId="226858DF" w14:textId="77777777" w:rsidTr="00FD2C82">
        <w:trPr>
          <w:trHeight w:val="348"/>
        </w:trPr>
        <w:tc>
          <w:tcPr>
            <w:tcW w:w="5000" w:type="pct"/>
            <w:gridSpan w:val="2"/>
            <w:shd w:val="clear" w:color="auto" w:fill="F8B887"/>
          </w:tcPr>
          <w:p w14:paraId="54B798A8" w14:textId="77777777" w:rsidR="00DF4758" w:rsidRPr="0075026B" w:rsidRDefault="00DF4758">
            <w:pPr>
              <w:spacing w:after="0" w:line="240" w:lineRule="auto"/>
              <w:ind w:left="210" w:hanging="210"/>
              <w:rPr>
                <w:rFonts w:asciiTheme="minorHAnsi" w:hAnsiTheme="minorHAnsi" w:cstheme="minorHAnsi"/>
                <w:sz w:val="17"/>
              </w:rPr>
            </w:pPr>
            <w:bookmarkStart w:id="968" w:name="_bookmark1050"/>
            <w:bookmarkEnd w:id="968"/>
            <w:r>
              <w:rPr>
                <w:rFonts w:asciiTheme="minorHAnsi" w:hAnsiTheme="minorHAnsi"/>
                <w:sz w:val="11"/>
              </w:rPr>
              <w:t>462</w:t>
            </w:r>
            <w:r>
              <w:rPr>
                <w:rFonts w:asciiTheme="minorHAnsi" w:hAnsiTheme="minorHAnsi"/>
                <w:sz w:val="11"/>
              </w:rPr>
              <w:tab/>
            </w:r>
            <w:r>
              <w:rPr>
                <w:rFonts w:asciiTheme="minorHAnsi" w:hAnsiTheme="minorHAnsi"/>
                <w:sz w:val="17"/>
              </w:rPr>
              <w:t>ECE/MP.PP/2/Add.14 (decyzja I/13).</w:t>
            </w:r>
          </w:p>
        </w:tc>
      </w:tr>
      <w:tr w:rsidR="00DF4758" w:rsidRPr="0075026B" w14:paraId="0CEB1507" w14:textId="77777777" w:rsidTr="00FD2C82">
        <w:trPr>
          <w:trHeight w:val="348"/>
        </w:trPr>
        <w:tc>
          <w:tcPr>
            <w:tcW w:w="5000" w:type="pct"/>
            <w:gridSpan w:val="2"/>
            <w:shd w:val="clear" w:color="auto" w:fill="FDE4D0"/>
          </w:tcPr>
          <w:p w14:paraId="182635CF" w14:textId="77777777" w:rsidR="00DF4758" w:rsidRPr="0075026B" w:rsidRDefault="00DF4758">
            <w:pPr>
              <w:spacing w:after="0" w:line="240" w:lineRule="auto"/>
              <w:ind w:left="210" w:hanging="210"/>
              <w:rPr>
                <w:rFonts w:asciiTheme="minorHAnsi" w:hAnsiTheme="minorHAnsi" w:cstheme="minorHAnsi"/>
                <w:sz w:val="17"/>
              </w:rPr>
            </w:pPr>
            <w:bookmarkStart w:id="969" w:name="_bookmark1051"/>
            <w:bookmarkEnd w:id="969"/>
            <w:r>
              <w:rPr>
                <w:rFonts w:asciiTheme="minorHAnsi" w:hAnsiTheme="minorHAnsi"/>
                <w:sz w:val="11"/>
              </w:rPr>
              <w:t>463</w:t>
            </w:r>
            <w:r>
              <w:rPr>
                <w:rFonts w:asciiTheme="minorHAnsi" w:hAnsiTheme="minorHAnsi"/>
                <w:sz w:val="11"/>
              </w:rPr>
              <w:tab/>
            </w:r>
            <w:r>
              <w:rPr>
                <w:rFonts w:asciiTheme="minorHAnsi" w:hAnsiTheme="minorHAnsi"/>
                <w:sz w:val="17"/>
              </w:rPr>
              <w:t>ECE/MP.PP/2005/2/Add.10 (decyzja II/6).</w:t>
            </w:r>
          </w:p>
        </w:tc>
      </w:tr>
      <w:tr w:rsidR="00DF4758" w:rsidRPr="0075026B" w14:paraId="581F48CC" w14:textId="77777777" w:rsidTr="00FD2C82">
        <w:trPr>
          <w:trHeight w:val="348"/>
        </w:trPr>
        <w:tc>
          <w:tcPr>
            <w:tcW w:w="5000" w:type="pct"/>
            <w:gridSpan w:val="2"/>
            <w:shd w:val="clear" w:color="auto" w:fill="F8B887"/>
          </w:tcPr>
          <w:p w14:paraId="31926451" w14:textId="77777777" w:rsidR="00DF4758" w:rsidRPr="0075026B" w:rsidRDefault="00DF4758">
            <w:pPr>
              <w:spacing w:after="0" w:line="240" w:lineRule="auto"/>
              <w:ind w:left="210" w:hanging="210"/>
              <w:rPr>
                <w:rFonts w:asciiTheme="minorHAnsi" w:hAnsiTheme="minorHAnsi" w:cstheme="minorHAnsi"/>
                <w:sz w:val="17"/>
              </w:rPr>
            </w:pPr>
            <w:bookmarkStart w:id="970" w:name="_bookmark1052"/>
            <w:bookmarkEnd w:id="970"/>
            <w:r>
              <w:rPr>
                <w:rFonts w:asciiTheme="minorHAnsi" w:hAnsiTheme="minorHAnsi"/>
                <w:sz w:val="11"/>
              </w:rPr>
              <w:t>464</w:t>
            </w:r>
            <w:r>
              <w:rPr>
                <w:rFonts w:asciiTheme="minorHAnsi" w:hAnsiTheme="minorHAnsi"/>
                <w:sz w:val="11"/>
              </w:rPr>
              <w:tab/>
            </w:r>
            <w:r>
              <w:rPr>
                <w:rFonts w:asciiTheme="minorHAnsi" w:hAnsiTheme="minorHAnsi"/>
                <w:sz w:val="17"/>
              </w:rPr>
              <w:t>ECE/MP.PP/2008/2/Add.15 (decyzja III/7).</w:t>
            </w:r>
          </w:p>
        </w:tc>
      </w:tr>
      <w:tr w:rsidR="00DF4758" w:rsidRPr="0075026B" w14:paraId="6E11D19E" w14:textId="77777777" w:rsidTr="00FD2C82">
        <w:trPr>
          <w:trHeight w:val="348"/>
        </w:trPr>
        <w:tc>
          <w:tcPr>
            <w:tcW w:w="5000" w:type="pct"/>
            <w:gridSpan w:val="2"/>
            <w:shd w:val="clear" w:color="auto" w:fill="FDE4D0"/>
          </w:tcPr>
          <w:p w14:paraId="43389DFD" w14:textId="77777777" w:rsidR="00DF4758" w:rsidRPr="0075026B" w:rsidRDefault="00DF4758">
            <w:pPr>
              <w:spacing w:after="0" w:line="240" w:lineRule="auto"/>
              <w:ind w:left="210" w:hanging="210"/>
              <w:rPr>
                <w:rFonts w:asciiTheme="minorHAnsi" w:hAnsiTheme="minorHAnsi" w:cstheme="minorHAnsi"/>
                <w:sz w:val="17"/>
              </w:rPr>
            </w:pPr>
            <w:bookmarkStart w:id="971" w:name="_bookmark1053"/>
            <w:bookmarkEnd w:id="971"/>
            <w:r>
              <w:rPr>
                <w:rFonts w:asciiTheme="minorHAnsi" w:hAnsiTheme="minorHAnsi"/>
                <w:sz w:val="11"/>
              </w:rPr>
              <w:t>465</w:t>
            </w:r>
            <w:r>
              <w:rPr>
                <w:rFonts w:asciiTheme="minorHAnsi" w:hAnsiTheme="minorHAnsi"/>
                <w:sz w:val="11"/>
              </w:rPr>
              <w:tab/>
            </w:r>
            <w:r>
              <w:rPr>
                <w:rFonts w:asciiTheme="minorHAnsi" w:hAnsiTheme="minorHAnsi"/>
                <w:sz w:val="17"/>
              </w:rPr>
              <w:t>ECE/MP.PP/2011/2/Add.1 (decyzja IV/7).</w:t>
            </w:r>
          </w:p>
        </w:tc>
      </w:tr>
      <w:tr w:rsidR="00DF4758" w:rsidRPr="005922A0" w14:paraId="6918F297" w14:textId="77777777" w:rsidTr="00FD2C82">
        <w:trPr>
          <w:trHeight w:val="348"/>
        </w:trPr>
        <w:tc>
          <w:tcPr>
            <w:tcW w:w="5000" w:type="pct"/>
            <w:gridSpan w:val="2"/>
            <w:shd w:val="clear" w:color="auto" w:fill="F8B887"/>
          </w:tcPr>
          <w:p w14:paraId="3CA38B04" w14:textId="77777777" w:rsidR="00DF4758" w:rsidRPr="0075026B" w:rsidRDefault="00DF4758">
            <w:pPr>
              <w:spacing w:after="0" w:line="240" w:lineRule="auto"/>
              <w:ind w:left="210" w:hanging="210"/>
              <w:rPr>
                <w:rFonts w:asciiTheme="minorHAnsi" w:hAnsiTheme="minorHAnsi" w:cstheme="minorHAnsi"/>
                <w:sz w:val="17"/>
              </w:rPr>
            </w:pPr>
            <w:bookmarkStart w:id="972" w:name="_bookmark1054"/>
            <w:bookmarkEnd w:id="972"/>
            <w:r>
              <w:rPr>
                <w:rFonts w:asciiTheme="minorHAnsi" w:hAnsiTheme="minorHAnsi"/>
                <w:sz w:val="11"/>
              </w:rPr>
              <w:t>466</w:t>
            </w:r>
            <w:r>
              <w:rPr>
                <w:rFonts w:asciiTheme="minorHAnsi" w:hAnsiTheme="minorHAnsi"/>
                <w:sz w:val="11"/>
              </w:rPr>
              <w:tab/>
            </w:r>
            <w:r>
              <w:rPr>
                <w:rFonts w:asciiTheme="minorHAnsi" w:hAnsiTheme="minorHAnsi"/>
                <w:sz w:val="17"/>
              </w:rPr>
              <w:t>ECE/MP.PP/2/Add.2 (decyzja I/1), załącznik.</w:t>
            </w:r>
          </w:p>
        </w:tc>
      </w:tr>
      <w:tr w:rsidR="00DF4758" w:rsidRPr="0075026B" w14:paraId="3B5AD053" w14:textId="77777777" w:rsidTr="00FD2C82">
        <w:trPr>
          <w:trHeight w:val="348"/>
        </w:trPr>
        <w:tc>
          <w:tcPr>
            <w:tcW w:w="5000" w:type="pct"/>
            <w:gridSpan w:val="2"/>
            <w:shd w:val="clear" w:color="auto" w:fill="FDE4D0"/>
          </w:tcPr>
          <w:p w14:paraId="7D1F7866" w14:textId="77777777" w:rsidR="00DF4758" w:rsidRPr="0075026B" w:rsidRDefault="00DF4758">
            <w:pPr>
              <w:spacing w:after="0" w:line="240" w:lineRule="auto"/>
              <w:ind w:left="210" w:hanging="210"/>
              <w:rPr>
                <w:rFonts w:asciiTheme="minorHAnsi" w:hAnsiTheme="minorHAnsi" w:cstheme="minorHAnsi"/>
                <w:sz w:val="17"/>
              </w:rPr>
            </w:pPr>
            <w:bookmarkStart w:id="973" w:name="_bookmark1055"/>
            <w:bookmarkEnd w:id="973"/>
            <w:r>
              <w:rPr>
                <w:rFonts w:asciiTheme="minorHAnsi" w:hAnsiTheme="minorHAnsi"/>
                <w:sz w:val="11"/>
              </w:rPr>
              <w:lastRenderedPageBreak/>
              <w:t>467</w:t>
            </w:r>
            <w:r>
              <w:rPr>
                <w:rFonts w:asciiTheme="minorHAnsi" w:hAnsiTheme="minorHAnsi"/>
                <w:sz w:val="11"/>
              </w:rPr>
              <w:tab/>
            </w:r>
            <w:r>
              <w:rPr>
                <w:rFonts w:asciiTheme="minorHAnsi" w:hAnsiTheme="minorHAnsi"/>
                <w:sz w:val="17"/>
              </w:rPr>
              <w:t>Stosowany regulamin UNFCCC jest zawarty w dokumencie FCCC/CP/1996/2.</w:t>
            </w:r>
          </w:p>
        </w:tc>
      </w:tr>
      <w:tr w:rsidR="00DF4758" w:rsidRPr="00655498" w14:paraId="08948847" w14:textId="77777777" w:rsidTr="00FD2C82">
        <w:trPr>
          <w:trHeight w:val="348"/>
        </w:trPr>
        <w:tc>
          <w:tcPr>
            <w:tcW w:w="5000" w:type="pct"/>
            <w:gridSpan w:val="2"/>
            <w:shd w:val="clear" w:color="auto" w:fill="F8B887"/>
          </w:tcPr>
          <w:p w14:paraId="25F6CFF4" w14:textId="77777777" w:rsidR="00DF4758" w:rsidRPr="00DF4758" w:rsidRDefault="00DF4758">
            <w:pPr>
              <w:spacing w:after="0" w:line="240" w:lineRule="auto"/>
              <w:ind w:left="210" w:hanging="210"/>
              <w:rPr>
                <w:rFonts w:asciiTheme="minorHAnsi" w:hAnsiTheme="minorHAnsi" w:cstheme="minorHAnsi"/>
                <w:sz w:val="17"/>
                <w:lang w:val="en-US"/>
              </w:rPr>
            </w:pPr>
            <w:bookmarkStart w:id="974" w:name="_bookmark1056"/>
            <w:bookmarkEnd w:id="974"/>
            <w:r w:rsidRPr="00DF4758">
              <w:rPr>
                <w:rFonts w:asciiTheme="minorHAnsi" w:hAnsiTheme="minorHAnsi"/>
                <w:sz w:val="11"/>
                <w:lang w:val="en-US"/>
              </w:rPr>
              <w:t>468</w:t>
            </w:r>
            <w:r w:rsidRPr="00DF4758">
              <w:rPr>
                <w:rFonts w:asciiTheme="minorHAnsi" w:hAnsiTheme="minorHAnsi"/>
                <w:sz w:val="11"/>
                <w:lang w:val="en-US"/>
              </w:rPr>
              <w:tab/>
            </w:r>
            <w:r w:rsidRPr="00DF4758">
              <w:rPr>
                <w:rFonts w:asciiTheme="minorHAnsi" w:hAnsiTheme="minorHAnsi"/>
                <w:sz w:val="17"/>
                <w:lang w:val="en-US"/>
              </w:rPr>
              <w:t xml:space="preserve">UNEP/GC.20/INF/16, </w:t>
            </w:r>
            <w:r w:rsidRPr="00DF4758">
              <w:rPr>
                <w:rFonts w:asciiTheme="minorHAnsi" w:hAnsiTheme="minorHAnsi"/>
                <w:i/>
                <w:iCs/>
                <w:sz w:val="17"/>
                <w:lang w:val="en-US"/>
              </w:rPr>
              <w:t>Study on Dispute Avoidance and Dispute Settlement in International Environmental Law and the Conclusions</w:t>
            </w:r>
            <w:r w:rsidRPr="00DF4758">
              <w:rPr>
                <w:rFonts w:asciiTheme="minorHAnsi" w:hAnsiTheme="minorHAnsi"/>
                <w:sz w:val="17"/>
                <w:lang w:val="en-US"/>
              </w:rPr>
              <w:t>, s. 29.</w:t>
            </w:r>
          </w:p>
        </w:tc>
      </w:tr>
      <w:tr w:rsidR="00DF4758" w:rsidRPr="0075026B" w14:paraId="48B5F264" w14:textId="77777777" w:rsidTr="00FD2C82">
        <w:trPr>
          <w:trHeight w:val="348"/>
        </w:trPr>
        <w:tc>
          <w:tcPr>
            <w:tcW w:w="5000" w:type="pct"/>
            <w:gridSpan w:val="2"/>
            <w:shd w:val="clear" w:color="auto" w:fill="FDE4D0"/>
          </w:tcPr>
          <w:p w14:paraId="453CCDF4" w14:textId="77777777" w:rsidR="00DF4758" w:rsidRPr="0075026B" w:rsidRDefault="00DF4758">
            <w:pPr>
              <w:spacing w:after="0" w:line="240" w:lineRule="auto"/>
              <w:ind w:left="210" w:hanging="210"/>
              <w:rPr>
                <w:rFonts w:asciiTheme="minorHAnsi" w:hAnsiTheme="minorHAnsi" w:cstheme="minorHAnsi"/>
                <w:sz w:val="17"/>
              </w:rPr>
            </w:pPr>
            <w:bookmarkStart w:id="975" w:name="_bookmark1057"/>
            <w:bookmarkEnd w:id="975"/>
            <w:r>
              <w:rPr>
                <w:rFonts w:asciiTheme="minorHAnsi" w:hAnsiTheme="minorHAnsi"/>
                <w:sz w:val="11"/>
              </w:rPr>
              <w:t>469</w:t>
            </w:r>
            <w:r>
              <w:rPr>
                <w:rFonts w:asciiTheme="minorHAnsi" w:hAnsiTheme="minorHAnsi"/>
                <w:sz w:val="11"/>
              </w:rPr>
              <w:tab/>
            </w:r>
            <w:r>
              <w:rPr>
                <w:rFonts w:asciiTheme="minorHAnsi" w:hAnsiTheme="minorHAnsi"/>
                <w:sz w:val="17"/>
              </w:rPr>
              <w:t xml:space="preserve">Międzynarodowa Organizacja Pracy, </w:t>
            </w:r>
            <w:r>
              <w:rPr>
                <w:rFonts w:asciiTheme="minorHAnsi" w:hAnsiTheme="minorHAnsi"/>
                <w:i/>
                <w:sz w:val="17"/>
              </w:rPr>
              <w:t xml:space="preserve">Konstytucja Międzynarodowej Organizacji </w:t>
            </w:r>
            <w:r>
              <w:rPr>
                <w:rFonts w:asciiTheme="minorHAnsi" w:hAnsiTheme="minorHAnsi"/>
                <w:i/>
                <w:iCs/>
                <w:sz w:val="17"/>
              </w:rPr>
              <w:t>Pracy</w:t>
            </w:r>
            <w:r>
              <w:rPr>
                <w:rFonts w:asciiTheme="minorHAnsi" w:hAnsiTheme="minorHAnsi"/>
                <w:sz w:val="17"/>
              </w:rPr>
              <w:t>, 1 kwietnia 1919 r., art. 24.</w:t>
            </w:r>
          </w:p>
        </w:tc>
      </w:tr>
      <w:tr w:rsidR="00DF4758" w:rsidRPr="0075026B" w14:paraId="0E1747B2" w14:textId="77777777" w:rsidTr="00FD2C82">
        <w:trPr>
          <w:trHeight w:val="348"/>
        </w:trPr>
        <w:tc>
          <w:tcPr>
            <w:tcW w:w="5000" w:type="pct"/>
            <w:gridSpan w:val="2"/>
            <w:shd w:val="clear" w:color="auto" w:fill="F8B887"/>
          </w:tcPr>
          <w:p w14:paraId="0720BDA0" w14:textId="77777777" w:rsidR="00DF4758" w:rsidRPr="0075026B" w:rsidRDefault="00DF4758">
            <w:pPr>
              <w:spacing w:after="0" w:line="240" w:lineRule="auto"/>
              <w:ind w:left="210" w:hanging="210"/>
              <w:rPr>
                <w:rFonts w:asciiTheme="minorHAnsi" w:hAnsiTheme="minorHAnsi" w:cstheme="minorHAnsi"/>
                <w:sz w:val="17"/>
              </w:rPr>
            </w:pPr>
            <w:bookmarkStart w:id="976" w:name="_bookmark1058"/>
            <w:bookmarkEnd w:id="976"/>
            <w:r>
              <w:rPr>
                <w:rFonts w:asciiTheme="minorHAnsi" w:hAnsiTheme="minorHAnsi"/>
                <w:sz w:val="11"/>
              </w:rPr>
              <w:t>470</w:t>
            </w:r>
            <w:r>
              <w:rPr>
                <w:rFonts w:asciiTheme="minorHAnsi" w:hAnsiTheme="minorHAnsi"/>
                <w:sz w:val="11"/>
              </w:rPr>
              <w:tab/>
            </w:r>
            <w:r>
              <w:rPr>
                <w:rFonts w:asciiTheme="minorHAnsi" w:hAnsiTheme="minorHAnsi"/>
                <w:sz w:val="17"/>
              </w:rPr>
              <w:t>Ibid.</w:t>
            </w:r>
          </w:p>
        </w:tc>
      </w:tr>
      <w:tr w:rsidR="00DF4758" w:rsidRPr="0075026B" w14:paraId="0740ED8D" w14:textId="77777777" w:rsidTr="00FD2C82">
        <w:trPr>
          <w:trHeight w:val="348"/>
        </w:trPr>
        <w:tc>
          <w:tcPr>
            <w:tcW w:w="5000" w:type="pct"/>
            <w:gridSpan w:val="2"/>
            <w:shd w:val="clear" w:color="auto" w:fill="FDE4D0"/>
          </w:tcPr>
          <w:p w14:paraId="2E261D5B" w14:textId="77777777" w:rsidR="00DF4758" w:rsidRPr="0075026B" w:rsidRDefault="00DF4758">
            <w:pPr>
              <w:spacing w:after="0" w:line="240" w:lineRule="auto"/>
              <w:ind w:left="210" w:hanging="210"/>
              <w:rPr>
                <w:rFonts w:asciiTheme="minorHAnsi" w:hAnsiTheme="minorHAnsi" w:cstheme="minorHAnsi"/>
                <w:sz w:val="17"/>
              </w:rPr>
            </w:pPr>
            <w:bookmarkStart w:id="977" w:name="_bookmark1059"/>
            <w:bookmarkEnd w:id="977"/>
            <w:r>
              <w:rPr>
                <w:rFonts w:asciiTheme="minorHAnsi" w:hAnsiTheme="minorHAnsi"/>
                <w:sz w:val="11"/>
              </w:rPr>
              <w:t>471</w:t>
            </w:r>
            <w:r>
              <w:rPr>
                <w:rFonts w:asciiTheme="minorHAnsi" w:hAnsiTheme="minorHAnsi"/>
                <w:sz w:val="11"/>
              </w:rPr>
              <w:tab/>
            </w:r>
            <w:r>
              <w:rPr>
                <w:rFonts w:asciiTheme="minorHAnsi" w:hAnsiTheme="minorHAnsi"/>
                <w:sz w:val="17"/>
              </w:rPr>
              <w:t>Północnoamerykańska umowa o współpracy w dziedzinie środowiska naturalnego z dnia 14 września 1993 r., art. 14 i 15.</w:t>
            </w:r>
          </w:p>
        </w:tc>
      </w:tr>
      <w:tr w:rsidR="00DF4758" w:rsidRPr="0075026B" w14:paraId="6E728DFE" w14:textId="77777777" w:rsidTr="00FD2C82">
        <w:trPr>
          <w:trHeight w:val="348"/>
        </w:trPr>
        <w:tc>
          <w:tcPr>
            <w:tcW w:w="5000" w:type="pct"/>
            <w:gridSpan w:val="2"/>
            <w:shd w:val="clear" w:color="auto" w:fill="F8B887"/>
          </w:tcPr>
          <w:p w14:paraId="60E5E441" w14:textId="77777777" w:rsidR="00DF4758" w:rsidRPr="0075026B" w:rsidRDefault="00DF4758">
            <w:pPr>
              <w:spacing w:after="0" w:line="240" w:lineRule="auto"/>
              <w:ind w:left="210" w:hanging="210"/>
              <w:rPr>
                <w:rFonts w:asciiTheme="minorHAnsi" w:hAnsiTheme="minorHAnsi" w:cstheme="minorHAnsi"/>
                <w:sz w:val="17"/>
              </w:rPr>
            </w:pPr>
            <w:bookmarkStart w:id="978" w:name="_bookmark1060"/>
            <w:bookmarkEnd w:id="978"/>
            <w:r>
              <w:rPr>
                <w:rFonts w:asciiTheme="minorHAnsi" w:hAnsiTheme="minorHAnsi"/>
                <w:sz w:val="11"/>
              </w:rPr>
              <w:t>472</w:t>
            </w:r>
            <w:r>
              <w:rPr>
                <w:rFonts w:asciiTheme="minorHAnsi" w:hAnsiTheme="minorHAnsi"/>
                <w:sz w:val="11"/>
              </w:rPr>
              <w:tab/>
            </w:r>
            <w:r>
              <w:rPr>
                <w:rFonts w:asciiTheme="minorHAnsi" w:hAnsiTheme="minorHAnsi"/>
                <w:sz w:val="17"/>
              </w:rPr>
              <w:t xml:space="preserve">Zob. </w:t>
            </w:r>
            <w:hyperlink r:id="rId375">
              <w:r>
                <w:rPr>
                  <w:rFonts w:asciiTheme="minorHAnsi" w:hAnsiTheme="minorHAnsi"/>
                  <w:sz w:val="17"/>
                  <w:u w:val="single" w:color="EC6608"/>
                </w:rPr>
                <w:t>http://www.unece.org/fileadmin/DAM/env/pp/compliance/CC_GuidanceDocument.pdf.</w:t>
              </w:r>
            </w:hyperlink>
          </w:p>
        </w:tc>
      </w:tr>
      <w:tr w:rsidR="00DF4758" w:rsidRPr="00F102F3" w14:paraId="0B583EA0" w14:textId="77777777" w:rsidTr="00FD2C82">
        <w:trPr>
          <w:trHeight w:val="348"/>
        </w:trPr>
        <w:tc>
          <w:tcPr>
            <w:tcW w:w="5000" w:type="pct"/>
            <w:gridSpan w:val="2"/>
            <w:shd w:val="clear" w:color="auto" w:fill="FDE4D0"/>
          </w:tcPr>
          <w:p w14:paraId="3BBE3732" w14:textId="77777777" w:rsidR="00DF4758" w:rsidRPr="00F102F3" w:rsidRDefault="00DF4758">
            <w:pPr>
              <w:spacing w:after="0" w:line="240" w:lineRule="auto"/>
              <w:ind w:left="210" w:hanging="210"/>
              <w:rPr>
                <w:rFonts w:asciiTheme="minorHAnsi" w:hAnsiTheme="minorHAnsi" w:cstheme="minorHAnsi"/>
                <w:sz w:val="17"/>
                <w:lang w:val="it-IT"/>
              </w:rPr>
            </w:pPr>
            <w:bookmarkStart w:id="979" w:name="_bookmark1061"/>
            <w:bookmarkEnd w:id="979"/>
            <w:r w:rsidRPr="00F102F3">
              <w:rPr>
                <w:rFonts w:asciiTheme="minorHAnsi" w:hAnsiTheme="minorHAnsi"/>
                <w:sz w:val="11"/>
                <w:lang w:val="it-IT"/>
              </w:rPr>
              <w:t>473</w:t>
            </w:r>
            <w:r w:rsidRPr="00F102F3">
              <w:rPr>
                <w:rFonts w:asciiTheme="minorHAnsi" w:hAnsiTheme="minorHAnsi"/>
                <w:sz w:val="11"/>
                <w:lang w:val="it-IT"/>
              </w:rPr>
              <w:tab/>
            </w:r>
            <w:r w:rsidRPr="00F102F3">
              <w:rPr>
                <w:rFonts w:asciiTheme="minorHAnsi" w:hAnsiTheme="minorHAnsi"/>
                <w:sz w:val="17"/>
                <w:lang w:val="it-IT"/>
              </w:rPr>
              <w:t>ECE/MP.PP/C.1/2005/2/Add.3 (</w:t>
            </w:r>
            <w:proofErr w:type="spellStart"/>
            <w:r w:rsidRPr="00F102F3">
              <w:rPr>
                <w:rFonts w:asciiTheme="minorHAnsi" w:hAnsiTheme="minorHAnsi"/>
                <w:sz w:val="17"/>
                <w:lang w:val="it-IT"/>
              </w:rPr>
              <w:t>Ukraina</w:t>
            </w:r>
            <w:proofErr w:type="spellEnd"/>
            <w:r w:rsidRPr="00F102F3">
              <w:rPr>
                <w:rFonts w:asciiTheme="minorHAnsi" w:hAnsiTheme="minorHAnsi"/>
                <w:sz w:val="17"/>
                <w:lang w:val="it-IT"/>
              </w:rPr>
              <w:t>).</w:t>
            </w:r>
          </w:p>
        </w:tc>
      </w:tr>
      <w:tr w:rsidR="00DF4758" w:rsidRPr="0075026B" w14:paraId="3B63F366" w14:textId="77777777" w:rsidTr="00FD2C82">
        <w:trPr>
          <w:trHeight w:val="348"/>
        </w:trPr>
        <w:tc>
          <w:tcPr>
            <w:tcW w:w="5000" w:type="pct"/>
            <w:gridSpan w:val="2"/>
            <w:shd w:val="clear" w:color="auto" w:fill="F8B887"/>
          </w:tcPr>
          <w:p w14:paraId="53674236" w14:textId="77777777" w:rsidR="00DF4758" w:rsidRPr="0075026B" w:rsidRDefault="00DF4758">
            <w:pPr>
              <w:spacing w:after="0" w:line="240" w:lineRule="auto"/>
              <w:ind w:left="210" w:hanging="210"/>
              <w:rPr>
                <w:rFonts w:asciiTheme="minorHAnsi" w:hAnsiTheme="minorHAnsi" w:cstheme="minorHAnsi"/>
                <w:sz w:val="17"/>
              </w:rPr>
            </w:pPr>
            <w:bookmarkStart w:id="980" w:name="_bookmark1062"/>
            <w:bookmarkEnd w:id="980"/>
            <w:r>
              <w:rPr>
                <w:rFonts w:asciiTheme="minorHAnsi" w:hAnsiTheme="minorHAnsi"/>
                <w:sz w:val="11"/>
              </w:rPr>
              <w:t>474</w:t>
            </w:r>
            <w:r>
              <w:rPr>
                <w:rFonts w:asciiTheme="minorHAnsi" w:hAnsiTheme="minorHAnsi"/>
                <w:sz w:val="11"/>
              </w:rPr>
              <w:tab/>
            </w:r>
            <w:r>
              <w:rPr>
                <w:rFonts w:asciiTheme="minorHAnsi" w:hAnsiTheme="minorHAnsi"/>
                <w:sz w:val="17"/>
              </w:rPr>
              <w:t xml:space="preserve">Organizacja Narodów Zjednoczonych, </w:t>
            </w:r>
            <w:r>
              <w:rPr>
                <w:rFonts w:asciiTheme="minorHAnsi" w:hAnsiTheme="minorHAnsi"/>
                <w:i/>
                <w:sz w:val="17"/>
              </w:rPr>
              <w:t>Zbiór traktatów</w:t>
            </w:r>
            <w:r>
              <w:rPr>
                <w:rFonts w:asciiTheme="minorHAnsi" w:hAnsiTheme="minorHAnsi"/>
                <w:sz w:val="17"/>
              </w:rPr>
              <w:t>, t. 1155, s. 331, art. 18.</w:t>
            </w:r>
          </w:p>
        </w:tc>
      </w:tr>
      <w:tr w:rsidR="00DF4758" w:rsidRPr="0075026B" w14:paraId="5A90A525" w14:textId="77777777" w:rsidTr="00FD2C82">
        <w:trPr>
          <w:trHeight w:val="348"/>
        </w:trPr>
        <w:tc>
          <w:tcPr>
            <w:tcW w:w="5000" w:type="pct"/>
            <w:gridSpan w:val="2"/>
            <w:shd w:val="clear" w:color="auto" w:fill="FDE4D0"/>
          </w:tcPr>
          <w:p w14:paraId="047D6B79" w14:textId="77777777" w:rsidR="00DF4758" w:rsidRPr="0075026B" w:rsidRDefault="00DF4758">
            <w:pPr>
              <w:spacing w:after="0" w:line="240" w:lineRule="auto"/>
              <w:ind w:left="210" w:hanging="210"/>
              <w:rPr>
                <w:rFonts w:asciiTheme="minorHAnsi" w:hAnsiTheme="minorHAnsi" w:cstheme="minorHAnsi"/>
                <w:sz w:val="17"/>
              </w:rPr>
            </w:pPr>
            <w:bookmarkStart w:id="981" w:name="_bookmark1063"/>
            <w:bookmarkEnd w:id="981"/>
            <w:r>
              <w:rPr>
                <w:rFonts w:asciiTheme="minorHAnsi" w:hAnsiTheme="minorHAnsi"/>
                <w:sz w:val="11"/>
              </w:rPr>
              <w:t>475</w:t>
            </w:r>
            <w:r>
              <w:rPr>
                <w:rFonts w:asciiTheme="minorHAnsi" w:hAnsiTheme="minorHAnsi"/>
                <w:sz w:val="11"/>
              </w:rPr>
              <w:tab/>
            </w:r>
            <w:r>
              <w:rPr>
                <w:rFonts w:asciiTheme="minorHAnsi" w:hAnsiTheme="minorHAnsi"/>
                <w:sz w:val="17"/>
              </w:rPr>
              <w:t>ECE/MP.PP/2011/2/Add.1 (decyzja IV/5).</w:t>
            </w:r>
          </w:p>
        </w:tc>
      </w:tr>
      <w:tr w:rsidR="00DF4758" w:rsidRPr="0075026B" w14:paraId="305CC955" w14:textId="77777777" w:rsidTr="00FD2C82">
        <w:trPr>
          <w:trHeight w:val="348"/>
        </w:trPr>
        <w:tc>
          <w:tcPr>
            <w:tcW w:w="5000" w:type="pct"/>
            <w:gridSpan w:val="2"/>
            <w:shd w:val="clear" w:color="auto" w:fill="F8B887"/>
          </w:tcPr>
          <w:p w14:paraId="7A1C7260" w14:textId="77777777" w:rsidR="00DF4758" w:rsidRPr="0075026B" w:rsidRDefault="00DF4758">
            <w:pPr>
              <w:spacing w:after="0" w:line="240" w:lineRule="auto"/>
              <w:ind w:left="210" w:hanging="210"/>
              <w:rPr>
                <w:rFonts w:asciiTheme="minorHAnsi" w:hAnsiTheme="minorHAnsi" w:cstheme="minorHAnsi"/>
                <w:sz w:val="17"/>
              </w:rPr>
            </w:pPr>
            <w:bookmarkStart w:id="982" w:name="_bookmark1064"/>
            <w:bookmarkEnd w:id="982"/>
            <w:r>
              <w:rPr>
                <w:rFonts w:asciiTheme="minorHAnsi" w:hAnsiTheme="minorHAnsi"/>
                <w:sz w:val="11"/>
              </w:rPr>
              <w:t>476</w:t>
            </w:r>
            <w:r>
              <w:rPr>
                <w:rFonts w:asciiTheme="minorHAnsi" w:hAnsiTheme="minorHAnsi"/>
                <w:sz w:val="11"/>
              </w:rPr>
              <w:tab/>
            </w:r>
            <w:r>
              <w:rPr>
                <w:rFonts w:asciiTheme="minorHAnsi" w:hAnsiTheme="minorHAnsi"/>
                <w:sz w:val="17"/>
              </w:rPr>
              <w:t xml:space="preserve">Organizacja Narodów Zjednoczonych, </w:t>
            </w:r>
            <w:r>
              <w:rPr>
                <w:rFonts w:asciiTheme="minorHAnsi" w:hAnsiTheme="minorHAnsi"/>
                <w:i/>
                <w:sz w:val="17"/>
              </w:rPr>
              <w:t>Zbiór traktatów</w:t>
            </w:r>
            <w:r>
              <w:rPr>
                <w:rFonts w:asciiTheme="minorHAnsi" w:hAnsiTheme="minorHAnsi"/>
                <w:sz w:val="17"/>
              </w:rPr>
              <w:t>, t. 1155, s. 331, art. 54.</w:t>
            </w:r>
          </w:p>
        </w:tc>
      </w:tr>
      <w:tr w:rsidR="00DF4758" w:rsidRPr="0075026B" w14:paraId="2E4786EA" w14:textId="77777777" w:rsidTr="00FD2C82">
        <w:trPr>
          <w:trHeight w:val="505"/>
        </w:trPr>
        <w:tc>
          <w:tcPr>
            <w:tcW w:w="5000" w:type="pct"/>
            <w:gridSpan w:val="2"/>
            <w:shd w:val="clear" w:color="auto" w:fill="FDE4D0"/>
          </w:tcPr>
          <w:p w14:paraId="72A4907A" w14:textId="77777777" w:rsidR="00DF4758" w:rsidRPr="0075026B" w:rsidRDefault="00DF4758">
            <w:pPr>
              <w:spacing w:after="0" w:line="240" w:lineRule="auto"/>
              <w:ind w:left="210" w:hanging="210"/>
              <w:rPr>
                <w:rFonts w:asciiTheme="minorHAnsi" w:hAnsiTheme="minorHAnsi" w:cstheme="minorHAnsi"/>
                <w:sz w:val="17"/>
              </w:rPr>
            </w:pPr>
            <w:bookmarkStart w:id="983" w:name="_bookmark1065"/>
            <w:bookmarkEnd w:id="983"/>
            <w:r>
              <w:rPr>
                <w:rFonts w:asciiTheme="minorHAnsi" w:hAnsiTheme="minorHAnsi"/>
                <w:sz w:val="11"/>
              </w:rPr>
              <w:t>477</w:t>
            </w:r>
            <w:r>
              <w:rPr>
                <w:rFonts w:asciiTheme="minorHAnsi" w:hAnsiTheme="minorHAnsi"/>
                <w:sz w:val="11"/>
              </w:rPr>
              <w:tab/>
            </w:r>
            <w:r>
              <w:rPr>
                <w:rFonts w:asciiTheme="minorHAnsi" w:hAnsiTheme="minorHAnsi"/>
                <w:sz w:val="17"/>
              </w:rPr>
              <w:t>Dyrektywa Parlamentu Europejskiego i Rady 2008/1/WE z dnia 15 stycznia 2008 r. dotycząca zintegrowanego zapobiegania zanieczyszczeniom i ich kontroli (wersja ujednolicona).</w:t>
            </w:r>
          </w:p>
        </w:tc>
      </w:tr>
      <w:tr w:rsidR="00DF4758" w:rsidRPr="0075026B" w14:paraId="36FD07C8" w14:textId="77777777" w:rsidTr="00FD2C82">
        <w:trPr>
          <w:trHeight w:val="505"/>
        </w:trPr>
        <w:tc>
          <w:tcPr>
            <w:tcW w:w="5000" w:type="pct"/>
            <w:gridSpan w:val="2"/>
            <w:shd w:val="clear" w:color="auto" w:fill="F8B887"/>
          </w:tcPr>
          <w:p w14:paraId="090F9CBF" w14:textId="77777777" w:rsidR="00DF4758" w:rsidRPr="0075026B" w:rsidRDefault="00DF4758">
            <w:pPr>
              <w:spacing w:after="0" w:line="240" w:lineRule="auto"/>
              <w:ind w:left="210" w:hanging="210"/>
              <w:rPr>
                <w:rFonts w:asciiTheme="minorHAnsi" w:hAnsiTheme="minorHAnsi" w:cstheme="minorHAnsi"/>
                <w:sz w:val="17"/>
              </w:rPr>
            </w:pPr>
            <w:bookmarkStart w:id="984" w:name="_bookmark1066"/>
            <w:bookmarkEnd w:id="984"/>
            <w:r>
              <w:rPr>
                <w:rFonts w:asciiTheme="minorHAnsi" w:hAnsiTheme="minorHAnsi"/>
                <w:sz w:val="11"/>
              </w:rPr>
              <w:t>478</w:t>
            </w:r>
            <w:r>
              <w:rPr>
                <w:rFonts w:asciiTheme="minorHAnsi" w:hAnsiTheme="minorHAnsi"/>
                <w:sz w:val="11"/>
              </w:rPr>
              <w:tab/>
            </w:r>
            <w:r>
              <w:rPr>
                <w:rFonts w:asciiTheme="minorHAnsi" w:hAnsiTheme="minorHAnsi"/>
                <w:sz w:val="17"/>
              </w:rPr>
              <w:t>Dyrektywa Parlamentu Europejskiego i Rady 2010/75/UE z dnia 24 listopada 2010 r. w sprawie emisji przemysłowych (zintegrowane zapobieganie zanieczyszczeniom i ich kontrola).</w:t>
            </w:r>
          </w:p>
        </w:tc>
      </w:tr>
      <w:tr w:rsidR="00DF4758" w:rsidRPr="0075026B" w14:paraId="05400A63" w14:textId="77777777" w:rsidTr="00FD2C82">
        <w:trPr>
          <w:trHeight w:val="505"/>
        </w:trPr>
        <w:tc>
          <w:tcPr>
            <w:tcW w:w="5000" w:type="pct"/>
            <w:gridSpan w:val="2"/>
            <w:shd w:val="clear" w:color="auto" w:fill="FDE4D0"/>
          </w:tcPr>
          <w:p w14:paraId="24204692" w14:textId="77777777" w:rsidR="00DF4758" w:rsidRPr="0075026B" w:rsidRDefault="00DF4758">
            <w:pPr>
              <w:spacing w:after="0" w:line="240" w:lineRule="auto"/>
              <w:ind w:left="210" w:hanging="210"/>
              <w:rPr>
                <w:rFonts w:asciiTheme="minorHAnsi" w:hAnsiTheme="minorHAnsi" w:cstheme="minorHAnsi"/>
                <w:sz w:val="17"/>
              </w:rPr>
            </w:pPr>
            <w:bookmarkStart w:id="985" w:name="_bookmark1067"/>
            <w:bookmarkEnd w:id="985"/>
            <w:r>
              <w:rPr>
                <w:rFonts w:asciiTheme="minorHAnsi" w:hAnsiTheme="minorHAnsi"/>
                <w:sz w:val="11"/>
              </w:rPr>
              <w:t>479</w:t>
            </w:r>
            <w:r>
              <w:rPr>
                <w:rFonts w:asciiTheme="minorHAnsi" w:hAnsiTheme="minorHAnsi"/>
                <w:sz w:val="11"/>
              </w:rPr>
              <w:tab/>
            </w:r>
            <w:r>
              <w:rPr>
                <w:rFonts w:asciiTheme="minorHAnsi" w:hAnsiTheme="minorHAnsi"/>
                <w:sz w:val="17"/>
              </w:rPr>
              <w:t>Dyrektywa Rady 85/337/EWG z dnia 27 czerwca 1985 r. w sprawie oceny skutków wywieranych przez niektóre przedsięwzięcia publiczne i prywatne na środowisko naturalne, art. 4 ust. 1.</w:t>
            </w:r>
          </w:p>
        </w:tc>
      </w:tr>
      <w:tr w:rsidR="00DF4758" w:rsidRPr="0075026B" w14:paraId="664F6908" w14:textId="77777777" w:rsidTr="00FD2C82">
        <w:trPr>
          <w:trHeight w:val="348"/>
        </w:trPr>
        <w:tc>
          <w:tcPr>
            <w:tcW w:w="5000" w:type="pct"/>
            <w:gridSpan w:val="2"/>
            <w:shd w:val="clear" w:color="auto" w:fill="F8B887"/>
          </w:tcPr>
          <w:p w14:paraId="04DB260D" w14:textId="77777777" w:rsidR="00DF4758" w:rsidRPr="0075026B" w:rsidRDefault="00DF4758">
            <w:pPr>
              <w:spacing w:after="0" w:line="240" w:lineRule="auto"/>
              <w:ind w:left="210" w:hanging="210"/>
              <w:rPr>
                <w:rFonts w:asciiTheme="minorHAnsi" w:hAnsiTheme="minorHAnsi" w:cstheme="minorHAnsi"/>
                <w:sz w:val="17"/>
              </w:rPr>
            </w:pPr>
            <w:bookmarkStart w:id="986" w:name="_bookmark1068"/>
            <w:bookmarkEnd w:id="986"/>
            <w:r>
              <w:rPr>
                <w:rFonts w:asciiTheme="minorHAnsi" w:hAnsiTheme="minorHAnsi"/>
                <w:sz w:val="11"/>
              </w:rPr>
              <w:t>480</w:t>
            </w:r>
            <w:r>
              <w:rPr>
                <w:rFonts w:asciiTheme="minorHAnsi" w:hAnsiTheme="minorHAnsi"/>
                <w:sz w:val="11"/>
              </w:rPr>
              <w:tab/>
            </w:r>
            <w:r>
              <w:rPr>
                <w:rFonts w:asciiTheme="minorHAnsi" w:hAnsiTheme="minorHAnsi"/>
                <w:sz w:val="17"/>
              </w:rPr>
              <w:t>Ibid., art. 4 ust. 2.</w:t>
            </w:r>
          </w:p>
        </w:tc>
      </w:tr>
      <w:tr w:rsidR="00DF4758" w:rsidRPr="00655498" w14:paraId="5511CE35" w14:textId="77777777" w:rsidTr="00FD2C82">
        <w:trPr>
          <w:trHeight w:val="348"/>
        </w:trPr>
        <w:tc>
          <w:tcPr>
            <w:tcW w:w="5000" w:type="pct"/>
            <w:gridSpan w:val="2"/>
            <w:shd w:val="clear" w:color="auto" w:fill="FDE4D0"/>
          </w:tcPr>
          <w:p w14:paraId="0F7D4D79" w14:textId="77777777" w:rsidR="00DF4758" w:rsidRPr="00DF4758" w:rsidRDefault="00DF4758">
            <w:pPr>
              <w:spacing w:after="0" w:line="240" w:lineRule="auto"/>
              <w:ind w:left="210" w:hanging="210"/>
              <w:rPr>
                <w:rFonts w:asciiTheme="minorHAnsi" w:hAnsiTheme="minorHAnsi" w:cstheme="minorHAnsi"/>
                <w:sz w:val="17"/>
                <w:lang w:val="en-US"/>
              </w:rPr>
            </w:pPr>
            <w:bookmarkStart w:id="987" w:name="_bookmark1069"/>
            <w:bookmarkEnd w:id="987"/>
            <w:r w:rsidRPr="00DF4758">
              <w:rPr>
                <w:rFonts w:asciiTheme="minorHAnsi" w:hAnsiTheme="minorHAnsi"/>
                <w:sz w:val="11"/>
                <w:lang w:val="en-US"/>
              </w:rPr>
              <w:t>481</w:t>
            </w:r>
            <w:r w:rsidRPr="00DF4758">
              <w:rPr>
                <w:rFonts w:asciiTheme="minorHAnsi" w:hAnsiTheme="minorHAnsi"/>
                <w:sz w:val="11"/>
                <w:lang w:val="en-US"/>
              </w:rPr>
              <w:tab/>
            </w:r>
            <w:r w:rsidRPr="00DF4758">
              <w:rPr>
                <w:rFonts w:asciiTheme="minorHAnsi" w:hAnsiTheme="minorHAnsi"/>
                <w:sz w:val="17"/>
                <w:lang w:val="en-US"/>
              </w:rPr>
              <w:t>ECE/MP.PP/C.1/2010/4/Add.1, pkt 43.</w:t>
            </w:r>
          </w:p>
        </w:tc>
      </w:tr>
      <w:tr w:rsidR="00DF4758" w:rsidRPr="0075026B" w14:paraId="2B35575B" w14:textId="77777777" w:rsidTr="00FD2C82">
        <w:trPr>
          <w:trHeight w:val="348"/>
        </w:trPr>
        <w:tc>
          <w:tcPr>
            <w:tcW w:w="5000" w:type="pct"/>
            <w:gridSpan w:val="2"/>
            <w:shd w:val="clear" w:color="auto" w:fill="F8B887"/>
          </w:tcPr>
          <w:p w14:paraId="2720AA63" w14:textId="77777777" w:rsidR="00DF4758" w:rsidRPr="0075026B" w:rsidRDefault="00DF4758">
            <w:pPr>
              <w:spacing w:after="0" w:line="240" w:lineRule="auto"/>
              <w:ind w:left="210" w:hanging="210"/>
              <w:rPr>
                <w:rFonts w:asciiTheme="minorHAnsi" w:hAnsiTheme="minorHAnsi" w:cstheme="minorHAnsi"/>
                <w:sz w:val="17"/>
              </w:rPr>
            </w:pPr>
            <w:bookmarkStart w:id="988" w:name="_bookmark1070"/>
            <w:bookmarkEnd w:id="988"/>
            <w:r>
              <w:rPr>
                <w:rFonts w:asciiTheme="minorHAnsi" w:hAnsiTheme="minorHAnsi"/>
                <w:sz w:val="11"/>
              </w:rPr>
              <w:t>482</w:t>
            </w:r>
            <w:r>
              <w:rPr>
                <w:rFonts w:asciiTheme="minorHAnsi" w:hAnsiTheme="minorHAnsi"/>
                <w:sz w:val="11"/>
              </w:rPr>
              <w:tab/>
            </w:r>
            <w:r>
              <w:rPr>
                <w:rFonts w:asciiTheme="minorHAnsi" w:hAnsiTheme="minorHAnsi"/>
                <w:sz w:val="17"/>
              </w:rPr>
              <w:t>Ibid., pkt 46.</w:t>
            </w:r>
          </w:p>
        </w:tc>
      </w:tr>
      <w:tr w:rsidR="00DF4758" w:rsidRPr="0075026B" w14:paraId="1769FA37" w14:textId="77777777" w:rsidTr="00FD2C82">
        <w:trPr>
          <w:trHeight w:val="348"/>
        </w:trPr>
        <w:tc>
          <w:tcPr>
            <w:tcW w:w="5000" w:type="pct"/>
            <w:gridSpan w:val="2"/>
            <w:shd w:val="clear" w:color="auto" w:fill="FDE4D0"/>
          </w:tcPr>
          <w:p w14:paraId="38650B29" w14:textId="77777777" w:rsidR="00DF4758" w:rsidRPr="0075026B" w:rsidRDefault="00DF4758">
            <w:pPr>
              <w:spacing w:after="0" w:line="240" w:lineRule="auto"/>
              <w:ind w:left="210" w:hanging="210"/>
              <w:rPr>
                <w:rFonts w:asciiTheme="minorHAnsi" w:hAnsiTheme="minorHAnsi" w:cstheme="minorHAnsi"/>
                <w:sz w:val="17"/>
              </w:rPr>
            </w:pPr>
            <w:bookmarkStart w:id="989" w:name="_bookmark1071"/>
            <w:bookmarkEnd w:id="989"/>
            <w:r>
              <w:rPr>
                <w:rFonts w:asciiTheme="minorHAnsi" w:hAnsiTheme="minorHAnsi"/>
                <w:sz w:val="11"/>
              </w:rPr>
              <w:t>483</w:t>
            </w:r>
            <w:r>
              <w:rPr>
                <w:rFonts w:asciiTheme="minorHAnsi" w:hAnsiTheme="minorHAnsi"/>
                <w:sz w:val="11"/>
              </w:rPr>
              <w:tab/>
            </w:r>
            <w:r>
              <w:rPr>
                <w:rFonts w:asciiTheme="minorHAnsi" w:hAnsiTheme="minorHAnsi"/>
                <w:sz w:val="17"/>
              </w:rPr>
              <w:t>Ibid., pkt 47.</w:t>
            </w:r>
          </w:p>
        </w:tc>
      </w:tr>
      <w:tr w:rsidR="00DF4758" w:rsidRPr="00655498" w14:paraId="34B720A0" w14:textId="77777777" w:rsidTr="00FD2C82">
        <w:trPr>
          <w:trHeight w:val="348"/>
        </w:trPr>
        <w:tc>
          <w:tcPr>
            <w:tcW w:w="5000" w:type="pct"/>
            <w:gridSpan w:val="2"/>
            <w:shd w:val="clear" w:color="auto" w:fill="F8B887"/>
          </w:tcPr>
          <w:p w14:paraId="57B0CD0C" w14:textId="77777777" w:rsidR="00DF4758" w:rsidRPr="00DF4758" w:rsidRDefault="00DF4758">
            <w:pPr>
              <w:spacing w:after="0" w:line="240" w:lineRule="auto"/>
              <w:ind w:left="210" w:hanging="210"/>
              <w:rPr>
                <w:rFonts w:asciiTheme="minorHAnsi" w:hAnsiTheme="minorHAnsi" w:cstheme="minorHAnsi"/>
                <w:sz w:val="17"/>
                <w:lang w:val="en-US"/>
              </w:rPr>
            </w:pPr>
            <w:bookmarkStart w:id="990" w:name="_bookmark1072"/>
            <w:bookmarkEnd w:id="990"/>
            <w:r w:rsidRPr="00DF4758">
              <w:rPr>
                <w:rFonts w:asciiTheme="minorHAnsi" w:hAnsiTheme="minorHAnsi"/>
                <w:sz w:val="11"/>
                <w:lang w:val="en-US"/>
              </w:rPr>
              <w:t>484</w:t>
            </w:r>
            <w:r w:rsidRPr="00DF4758">
              <w:rPr>
                <w:rFonts w:asciiTheme="minorHAnsi" w:hAnsiTheme="minorHAnsi"/>
                <w:sz w:val="11"/>
                <w:lang w:val="en-US"/>
              </w:rPr>
              <w:tab/>
            </w:r>
            <w:r w:rsidRPr="00DF4758">
              <w:rPr>
                <w:rFonts w:asciiTheme="minorHAnsi" w:hAnsiTheme="minorHAnsi"/>
                <w:sz w:val="17"/>
                <w:lang w:val="en-US"/>
              </w:rPr>
              <w:t>ECE/MP.PP/2011/11/Add.2, pkt 74.</w:t>
            </w:r>
          </w:p>
        </w:tc>
      </w:tr>
      <w:bookmarkEnd w:id="897"/>
    </w:tbl>
    <w:p w14:paraId="42728472" w14:textId="77777777" w:rsidR="00CE2FE3" w:rsidRPr="00DF4758" w:rsidRDefault="00CE2FE3">
      <w:pPr>
        <w:spacing w:after="160" w:line="259" w:lineRule="auto"/>
        <w:jc w:val="left"/>
        <w:rPr>
          <w:lang w:val="en-US"/>
        </w:rPr>
      </w:pPr>
      <w:r w:rsidRPr="00DF4758">
        <w:rPr>
          <w:lang w:val="en-US"/>
        </w:rPr>
        <w:br w:type="page"/>
      </w:r>
    </w:p>
    <w:tbl>
      <w:tblPr>
        <w:tblStyle w:val="TableGrid"/>
        <w:tblW w:w="0" w:type="auto"/>
        <w:tblBorders>
          <w:top w:val="none" w:sz="0" w:space="0" w:color="auto"/>
          <w:left w:val="none" w:sz="0" w:space="0" w:color="auto"/>
          <w:bottom w:val="none" w:sz="0" w:space="0" w:color="auto"/>
          <w:right w:val="none" w:sz="0" w:space="0" w:color="auto"/>
          <w:insideH w:val="single" w:sz="4" w:space="0" w:color="EC6608"/>
          <w:insideV w:val="none" w:sz="0" w:space="0" w:color="auto"/>
        </w:tblBorders>
        <w:tblCellMar>
          <w:left w:w="0" w:type="dxa"/>
          <w:right w:w="0" w:type="dxa"/>
        </w:tblCellMar>
        <w:tblLook w:val="04A0" w:firstRow="1" w:lastRow="0" w:firstColumn="1" w:lastColumn="0" w:noHBand="0" w:noVBand="1"/>
      </w:tblPr>
      <w:tblGrid>
        <w:gridCol w:w="9627"/>
      </w:tblGrid>
      <w:tr w:rsidR="00CE2FE3" w:rsidRPr="00655498" w14:paraId="18CB51ED" w14:textId="77777777" w:rsidTr="00CE2FE3">
        <w:trPr>
          <w:trHeight w:val="567"/>
        </w:trPr>
        <w:tc>
          <w:tcPr>
            <w:tcW w:w="9627" w:type="dxa"/>
          </w:tcPr>
          <w:p w14:paraId="3E4FDC83" w14:textId="77777777" w:rsidR="00CE2FE3" w:rsidRPr="00042878" w:rsidRDefault="00CE2FE3">
            <w:pPr>
              <w:spacing w:after="160" w:line="259" w:lineRule="auto"/>
              <w:jc w:val="left"/>
              <w:rPr>
                <w:noProof/>
                <w:lang w:val="en-GB"/>
              </w:rPr>
            </w:pPr>
          </w:p>
        </w:tc>
      </w:tr>
      <w:tr w:rsidR="00CE2FE3" w:rsidRPr="00655498" w14:paraId="2906419F" w14:textId="77777777" w:rsidTr="00CE2FE3">
        <w:trPr>
          <w:trHeight w:val="567"/>
        </w:trPr>
        <w:tc>
          <w:tcPr>
            <w:tcW w:w="9627" w:type="dxa"/>
          </w:tcPr>
          <w:p w14:paraId="4B12BDC0" w14:textId="77777777" w:rsidR="00CE2FE3" w:rsidRPr="00042878" w:rsidRDefault="00CE2FE3">
            <w:pPr>
              <w:spacing w:after="160" w:line="259" w:lineRule="auto"/>
              <w:jc w:val="left"/>
              <w:rPr>
                <w:noProof/>
                <w:lang w:val="en-GB"/>
              </w:rPr>
            </w:pPr>
          </w:p>
        </w:tc>
      </w:tr>
      <w:tr w:rsidR="00CE2FE3" w:rsidRPr="00655498" w14:paraId="3B6F8E9A" w14:textId="77777777" w:rsidTr="00CE2FE3">
        <w:trPr>
          <w:trHeight w:val="567"/>
        </w:trPr>
        <w:tc>
          <w:tcPr>
            <w:tcW w:w="9627" w:type="dxa"/>
          </w:tcPr>
          <w:p w14:paraId="7010468D" w14:textId="77777777" w:rsidR="00CE2FE3" w:rsidRPr="00042878" w:rsidRDefault="00CE2FE3">
            <w:pPr>
              <w:spacing w:after="160" w:line="259" w:lineRule="auto"/>
              <w:jc w:val="left"/>
              <w:rPr>
                <w:noProof/>
                <w:lang w:val="en-GB"/>
              </w:rPr>
            </w:pPr>
          </w:p>
        </w:tc>
      </w:tr>
      <w:tr w:rsidR="00CE2FE3" w:rsidRPr="00655498" w14:paraId="439C15A9" w14:textId="77777777" w:rsidTr="00CE2FE3">
        <w:trPr>
          <w:trHeight w:val="567"/>
        </w:trPr>
        <w:tc>
          <w:tcPr>
            <w:tcW w:w="9627" w:type="dxa"/>
          </w:tcPr>
          <w:p w14:paraId="41BE7BB1" w14:textId="77777777" w:rsidR="00CE2FE3" w:rsidRPr="00042878" w:rsidRDefault="00CE2FE3">
            <w:pPr>
              <w:spacing w:after="160" w:line="259" w:lineRule="auto"/>
              <w:jc w:val="left"/>
              <w:rPr>
                <w:noProof/>
                <w:lang w:val="en-GB"/>
              </w:rPr>
            </w:pPr>
          </w:p>
        </w:tc>
      </w:tr>
      <w:tr w:rsidR="00CE2FE3" w:rsidRPr="00655498" w14:paraId="1C5400A1" w14:textId="77777777" w:rsidTr="00CE2FE3">
        <w:trPr>
          <w:trHeight w:val="567"/>
        </w:trPr>
        <w:tc>
          <w:tcPr>
            <w:tcW w:w="9627" w:type="dxa"/>
          </w:tcPr>
          <w:p w14:paraId="55F7BE7F" w14:textId="77777777" w:rsidR="00CE2FE3" w:rsidRPr="00042878" w:rsidRDefault="00CE2FE3">
            <w:pPr>
              <w:spacing w:after="160" w:line="259" w:lineRule="auto"/>
              <w:jc w:val="left"/>
              <w:rPr>
                <w:noProof/>
                <w:lang w:val="en-GB"/>
              </w:rPr>
            </w:pPr>
          </w:p>
        </w:tc>
      </w:tr>
      <w:tr w:rsidR="00CE2FE3" w:rsidRPr="00655498" w14:paraId="33FD5831" w14:textId="77777777" w:rsidTr="00CE2FE3">
        <w:trPr>
          <w:trHeight w:val="567"/>
        </w:trPr>
        <w:tc>
          <w:tcPr>
            <w:tcW w:w="9627" w:type="dxa"/>
          </w:tcPr>
          <w:p w14:paraId="5DA8E8F1" w14:textId="77777777" w:rsidR="00CE2FE3" w:rsidRPr="00042878" w:rsidRDefault="00CE2FE3">
            <w:pPr>
              <w:spacing w:after="160" w:line="259" w:lineRule="auto"/>
              <w:jc w:val="left"/>
              <w:rPr>
                <w:noProof/>
                <w:lang w:val="en-GB"/>
              </w:rPr>
            </w:pPr>
          </w:p>
        </w:tc>
      </w:tr>
      <w:tr w:rsidR="00CE2FE3" w:rsidRPr="00655498" w14:paraId="741F1032" w14:textId="77777777" w:rsidTr="00CE2FE3">
        <w:trPr>
          <w:trHeight w:val="567"/>
        </w:trPr>
        <w:tc>
          <w:tcPr>
            <w:tcW w:w="9627" w:type="dxa"/>
          </w:tcPr>
          <w:p w14:paraId="192D2632" w14:textId="77777777" w:rsidR="00CE2FE3" w:rsidRPr="00042878" w:rsidRDefault="00CE2FE3">
            <w:pPr>
              <w:spacing w:after="160" w:line="259" w:lineRule="auto"/>
              <w:jc w:val="left"/>
              <w:rPr>
                <w:noProof/>
                <w:lang w:val="en-GB"/>
              </w:rPr>
            </w:pPr>
          </w:p>
        </w:tc>
      </w:tr>
      <w:tr w:rsidR="00CE2FE3" w:rsidRPr="00655498" w14:paraId="070CC28E" w14:textId="77777777" w:rsidTr="00CE2FE3">
        <w:trPr>
          <w:trHeight w:val="567"/>
        </w:trPr>
        <w:tc>
          <w:tcPr>
            <w:tcW w:w="9627" w:type="dxa"/>
          </w:tcPr>
          <w:p w14:paraId="66BD4BAB" w14:textId="77777777" w:rsidR="00CE2FE3" w:rsidRPr="00042878" w:rsidRDefault="00CE2FE3">
            <w:pPr>
              <w:spacing w:after="160" w:line="259" w:lineRule="auto"/>
              <w:jc w:val="left"/>
              <w:rPr>
                <w:noProof/>
                <w:lang w:val="en-GB"/>
              </w:rPr>
            </w:pPr>
          </w:p>
        </w:tc>
      </w:tr>
      <w:tr w:rsidR="00CE2FE3" w:rsidRPr="00655498" w14:paraId="341E5607" w14:textId="77777777" w:rsidTr="00CE2FE3">
        <w:trPr>
          <w:trHeight w:val="567"/>
        </w:trPr>
        <w:tc>
          <w:tcPr>
            <w:tcW w:w="9627" w:type="dxa"/>
          </w:tcPr>
          <w:p w14:paraId="0F90767D" w14:textId="77777777" w:rsidR="00CE2FE3" w:rsidRPr="00042878" w:rsidRDefault="00CE2FE3">
            <w:pPr>
              <w:spacing w:after="160" w:line="259" w:lineRule="auto"/>
              <w:jc w:val="left"/>
              <w:rPr>
                <w:noProof/>
                <w:lang w:val="en-GB"/>
              </w:rPr>
            </w:pPr>
          </w:p>
        </w:tc>
      </w:tr>
      <w:tr w:rsidR="00CE2FE3" w:rsidRPr="00655498" w14:paraId="7A4DF8C3" w14:textId="77777777" w:rsidTr="00CE2FE3">
        <w:trPr>
          <w:trHeight w:val="567"/>
        </w:trPr>
        <w:tc>
          <w:tcPr>
            <w:tcW w:w="9627" w:type="dxa"/>
          </w:tcPr>
          <w:p w14:paraId="0AD7225D" w14:textId="77777777" w:rsidR="00CE2FE3" w:rsidRPr="00042878" w:rsidRDefault="00CE2FE3">
            <w:pPr>
              <w:spacing w:after="160" w:line="259" w:lineRule="auto"/>
              <w:jc w:val="left"/>
              <w:rPr>
                <w:noProof/>
                <w:lang w:val="en-GB"/>
              </w:rPr>
            </w:pPr>
          </w:p>
        </w:tc>
      </w:tr>
      <w:tr w:rsidR="00CE2FE3" w:rsidRPr="00655498" w14:paraId="5C870C30" w14:textId="77777777" w:rsidTr="00CE2FE3">
        <w:trPr>
          <w:trHeight w:val="567"/>
        </w:trPr>
        <w:tc>
          <w:tcPr>
            <w:tcW w:w="9627" w:type="dxa"/>
          </w:tcPr>
          <w:p w14:paraId="1C4D4CC6" w14:textId="77777777" w:rsidR="00CE2FE3" w:rsidRPr="00042878" w:rsidRDefault="00CE2FE3">
            <w:pPr>
              <w:spacing w:after="160" w:line="259" w:lineRule="auto"/>
              <w:jc w:val="left"/>
              <w:rPr>
                <w:noProof/>
                <w:lang w:val="en-GB"/>
              </w:rPr>
            </w:pPr>
          </w:p>
        </w:tc>
      </w:tr>
      <w:tr w:rsidR="00CE2FE3" w:rsidRPr="00655498" w14:paraId="3BA0610A" w14:textId="77777777" w:rsidTr="00CE2FE3">
        <w:trPr>
          <w:trHeight w:val="567"/>
        </w:trPr>
        <w:tc>
          <w:tcPr>
            <w:tcW w:w="9627" w:type="dxa"/>
          </w:tcPr>
          <w:p w14:paraId="43EB797C" w14:textId="77777777" w:rsidR="00CE2FE3" w:rsidRPr="00042878" w:rsidRDefault="00CE2FE3">
            <w:pPr>
              <w:spacing w:after="160" w:line="259" w:lineRule="auto"/>
              <w:jc w:val="left"/>
              <w:rPr>
                <w:noProof/>
                <w:lang w:val="en-GB"/>
              </w:rPr>
            </w:pPr>
          </w:p>
        </w:tc>
      </w:tr>
      <w:tr w:rsidR="00CE2FE3" w:rsidRPr="00655498" w14:paraId="276AD943" w14:textId="77777777" w:rsidTr="00CE2FE3">
        <w:trPr>
          <w:trHeight w:val="567"/>
        </w:trPr>
        <w:tc>
          <w:tcPr>
            <w:tcW w:w="9627" w:type="dxa"/>
          </w:tcPr>
          <w:p w14:paraId="12B7920E" w14:textId="77777777" w:rsidR="00CE2FE3" w:rsidRPr="00042878" w:rsidRDefault="00CE2FE3">
            <w:pPr>
              <w:spacing w:after="160" w:line="259" w:lineRule="auto"/>
              <w:jc w:val="left"/>
              <w:rPr>
                <w:noProof/>
                <w:lang w:val="en-GB"/>
              </w:rPr>
            </w:pPr>
          </w:p>
        </w:tc>
      </w:tr>
      <w:tr w:rsidR="00CE2FE3" w:rsidRPr="00655498" w14:paraId="10763801" w14:textId="77777777" w:rsidTr="00CE2FE3">
        <w:trPr>
          <w:trHeight w:val="567"/>
        </w:trPr>
        <w:tc>
          <w:tcPr>
            <w:tcW w:w="9627" w:type="dxa"/>
          </w:tcPr>
          <w:p w14:paraId="491D9F54" w14:textId="77777777" w:rsidR="00CE2FE3" w:rsidRPr="00042878" w:rsidRDefault="00CE2FE3">
            <w:pPr>
              <w:spacing w:after="160" w:line="259" w:lineRule="auto"/>
              <w:jc w:val="left"/>
              <w:rPr>
                <w:noProof/>
                <w:lang w:val="en-GB"/>
              </w:rPr>
            </w:pPr>
          </w:p>
        </w:tc>
      </w:tr>
      <w:tr w:rsidR="00CE2FE3" w:rsidRPr="00655498" w14:paraId="537FB38B" w14:textId="77777777" w:rsidTr="00CE2FE3">
        <w:trPr>
          <w:trHeight w:val="567"/>
        </w:trPr>
        <w:tc>
          <w:tcPr>
            <w:tcW w:w="9627" w:type="dxa"/>
          </w:tcPr>
          <w:p w14:paraId="224F33B7" w14:textId="77777777" w:rsidR="00CE2FE3" w:rsidRPr="00042878" w:rsidRDefault="00CE2FE3">
            <w:pPr>
              <w:spacing w:after="160" w:line="259" w:lineRule="auto"/>
              <w:jc w:val="left"/>
              <w:rPr>
                <w:noProof/>
                <w:lang w:val="en-GB"/>
              </w:rPr>
            </w:pPr>
          </w:p>
        </w:tc>
      </w:tr>
      <w:tr w:rsidR="00CE2FE3" w:rsidRPr="00655498" w14:paraId="5B5201DE" w14:textId="77777777" w:rsidTr="00CE2FE3">
        <w:trPr>
          <w:trHeight w:val="567"/>
        </w:trPr>
        <w:tc>
          <w:tcPr>
            <w:tcW w:w="9627" w:type="dxa"/>
          </w:tcPr>
          <w:p w14:paraId="6517C0F2" w14:textId="77777777" w:rsidR="00CE2FE3" w:rsidRPr="00042878" w:rsidRDefault="00CE2FE3">
            <w:pPr>
              <w:spacing w:after="160" w:line="259" w:lineRule="auto"/>
              <w:jc w:val="left"/>
              <w:rPr>
                <w:noProof/>
                <w:lang w:val="en-GB"/>
              </w:rPr>
            </w:pPr>
          </w:p>
        </w:tc>
      </w:tr>
      <w:tr w:rsidR="00CE2FE3" w:rsidRPr="00655498" w14:paraId="526585B5" w14:textId="77777777" w:rsidTr="00CE2FE3">
        <w:trPr>
          <w:trHeight w:val="567"/>
        </w:trPr>
        <w:tc>
          <w:tcPr>
            <w:tcW w:w="9627" w:type="dxa"/>
          </w:tcPr>
          <w:p w14:paraId="741E8872" w14:textId="77777777" w:rsidR="00CE2FE3" w:rsidRPr="00042878" w:rsidRDefault="00CE2FE3">
            <w:pPr>
              <w:spacing w:after="160" w:line="259" w:lineRule="auto"/>
              <w:jc w:val="left"/>
              <w:rPr>
                <w:noProof/>
                <w:lang w:val="en-GB"/>
              </w:rPr>
            </w:pPr>
          </w:p>
        </w:tc>
      </w:tr>
      <w:tr w:rsidR="00CE2FE3" w:rsidRPr="00655498" w14:paraId="49DB5FFE" w14:textId="77777777" w:rsidTr="00CE2FE3">
        <w:trPr>
          <w:trHeight w:val="567"/>
        </w:trPr>
        <w:tc>
          <w:tcPr>
            <w:tcW w:w="9627" w:type="dxa"/>
          </w:tcPr>
          <w:p w14:paraId="1BC75A2E" w14:textId="77777777" w:rsidR="00CE2FE3" w:rsidRPr="00042878" w:rsidRDefault="00CE2FE3">
            <w:pPr>
              <w:spacing w:after="160" w:line="259" w:lineRule="auto"/>
              <w:jc w:val="left"/>
              <w:rPr>
                <w:noProof/>
                <w:lang w:val="en-GB"/>
              </w:rPr>
            </w:pPr>
          </w:p>
        </w:tc>
      </w:tr>
      <w:tr w:rsidR="00CE2FE3" w:rsidRPr="00655498" w14:paraId="5CA19ABE" w14:textId="77777777" w:rsidTr="00CE2FE3">
        <w:trPr>
          <w:trHeight w:val="567"/>
        </w:trPr>
        <w:tc>
          <w:tcPr>
            <w:tcW w:w="9627" w:type="dxa"/>
          </w:tcPr>
          <w:p w14:paraId="7FFE5F79" w14:textId="77777777" w:rsidR="00CE2FE3" w:rsidRPr="00042878" w:rsidRDefault="00CE2FE3">
            <w:pPr>
              <w:spacing w:after="160" w:line="259" w:lineRule="auto"/>
              <w:jc w:val="left"/>
              <w:rPr>
                <w:noProof/>
                <w:lang w:val="en-GB"/>
              </w:rPr>
            </w:pPr>
          </w:p>
        </w:tc>
      </w:tr>
      <w:tr w:rsidR="00CE2FE3" w:rsidRPr="00655498" w14:paraId="0E0A0044" w14:textId="77777777" w:rsidTr="00CE2FE3">
        <w:trPr>
          <w:trHeight w:val="567"/>
        </w:trPr>
        <w:tc>
          <w:tcPr>
            <w:tcW w:w="9627" w:type="dxa"/>
          </w:tcPr>
          <w:p w14:paraId="3EBA598B" w14:textId="77777777" w:rsidR="00CE2FE3" w:rsidRPr="00042878" w:rsidRDefault="00CE2FE3">
            <w:pPr>
              <w:spacing w:after="160" w:line="259" w:lineRule="auto"/>
              <w:jc w:val="left"/>
              <w:rPr>
                <w:noProof/>
                <w:lang w:val="en-GB"/>
              </w:rPr>
            </w:pPr>
          </w:p>
        </w:tc>
      </w:tr>
      <w:tr w:rsidR="00CE2FE3" w:rsidRPr="00655498" w14:paraId="420AB3E1" w14:textId="77777777" w:rsidTr="00CE2FE3">
        <w:trPr>
          <w:trHeight w:val="567"/>
        </w:trPr>
        <w:tc>
          <w:tcPr>
            <w:tcW w:w="9627" w:type="dxa"/>
          </w:tcPr>
          <w:p w14:paraId="30B8F138" w14:textId="77777777" w:rsidR="00CE2FE3" w:rsidRPr="00042878" w:rsidRDefault="00CE2FE3">
            <w:pPr>
              <w:spacing w:after="160" w:line="259" w:lineRule="auto"/>
              <w:jc w:val="left"/>
              <w:rPr>
                <w:noProof/>
                <w:lang w:val="en-GB"/>
              </w:rPr>
            </w:pPr>
          </w:p>
        </w:tc>
      </w:tr>
      <w:tr w:rsidR="00CE2FE3" w:rsidRPr="00655498" w14:paraId="33D623C8" w14:textId="77777777" w:rsidTr="00CE2FE3">
        <w:trPr>
          <w:trHeight w:val="567"/>
        </w:trPr>
        <w:tc>
          <w:tcPr>
            <w:tcW w:w="9627" w:type="dxa"/>
          </w:tcPr>
          <w:p w14:paraId="2FA3A3F8" w14:textId="77777777" w:rsidR="00CE2FE3" w:rsidRPr="00042878" w:rsidRDefault="00CE2FE3">
            <w:pPr>
              <w:spacing w:after="160" w:line="259" w:lineRule="auto"/>
              <w:jc w:val="left"/>
              <w:rPr>
                <w:noProof/>
                <w:lang w:val="en-GB"/>
              </w:rPr>
            </w:pPr>
          </w:p>
        </w:tc>
      </w:tr>
      <w:tr w:rsidR="00CE2FE3" w:rsidRPr="00655498" w14:paraId="3ADE7550" w14:textId="77777777" w:rsidTr="00CE2FE3">
        <w:trPr>
          <w:trHeight w:val="567"/>
        </w:trPr>
        <w:tc>
          <w:tcPr>
            <w:tcW w:w="9627" w:type="dxa"/>
          </w:tcPr>
          <w:p w14:paraId="39277C75" w14:textId="77777777" w:rsidR="00CE2FE3" w:rsidRPr="00042878" w:rsidRDefault="00CE2FE3">
            <w:pPr>
              <w:spacing w:after="160" w:line="259" w:lineRule="auto"/>
              <w:jc w:val="left"/>
              <w:rPr>
                <w:noProof/>
                <w:lang w:val="en-GB"/>
              </w:rPr>
            </w:pPr>
          </w:p>
        </w:tc>
      </w:tr>
      <w:tr w:rsidR="00CE2FE3" w:rsidRPr="00655498" w14:paraId="612C9FCC" w14:textId="77777777" w:rsidTr="00CE2FE3">
        <w:trPr>
          <w:trHeight w:val="567"/>
        </w:trPr>
        <w:tc>
          <w:tcPr>
            <w:tcW w:w="9627" w:type="dxa"/>
          </w:tcPr>
          <w:p w14:paraId="03474B9E" w14:textId="77777777" w:rsidR="00CE2FE3" w:rsidRPr="00042878" w:rsidRDefault="00CE2FE3">
            <w:pPr>
              <w:spacing w:after="160" w:line="259" w:lineRule="auto"/>
              <w:jc w:val="left"/>
              <w:rPr>
                <w:noProof/>
                <w:lang w:val="en-GB"/>
              </w:rPr>
            </w:pPr>
          </w:p>
        </w:tc>
      </w:tr>
      <w:tr w:rsidR="00CE2FE3" w:rsidRPr="00655498" w14:paraId="4DC020DC" w14:textId="77777777" w:rsidTr="00CE2FE3">
        <w:trPr>
          <w:trHeight w:val="567"/>
        </w:trPr>
        <w:tc>
          <w:tcPr>
            <w:tcW w:w="9627" w:type="dxa"/>
          </w:tcPr>
          <w:p w14:paraId="07FB462F" w14:textId="77777777" w:rsidR="00CE2FE3" w:rsidRPr="00042878" w:rsidRDefault="00CE2FE3">
            <w:pPr>
              <w:spacing w:after="160" w:line="259" w:lineRule="auto"/>
              <w:jc w:val="left"/>
              <w:rPr>
                <w:noProof/>
                <w:lang w:val="en-GB"/>
              </w:rPr>
            </w:pPr>
          </w:p>
        </w:tc>
      </w:tr>
    </w:tbl>
    <w:p w14:paraId="225348AA" w14:textId="77777777" w:rsidR="00CE2FE3" w:rsidRPr="00042878" w:rsidRDefault="00CE2FE3" w:rsidP="00CC0D84">
      <w:pPr>
        <w:spacing w:line="240" w:lineRule="auto"/>
        <w:rPr>
          <w:lang w:val="en-GB"/>
        </w:rPr>
      </w:pPr>
    </w:p>
    <w:tbl>
      <w:tblPr>
        <w:tblStyle w:val="TableGrid"/>
        <w:tblW w:w="0" w:type="auto"/>
        <w:tblBorders>
          <w:top w:val="none" w:sz="0" w:space="0" w:color="auto"/>
          <w:left w:val="none" w:sz="0" w:space="0" w:color="auto"/>
          <w:bottom w:val="none" w:sz="0" w:space="0" w:color="auto"/>
          <w:right w:val="none" w:sz="0" w:space="0" w:color="auto"/>
          <w:insideH w:val="single" w:sz="4" w:space="0" w:color="EC6608"/>
          <w:insideV w:val="none" w:sz="0" w:space="0" w:color="auto"/>
        </w:tblBorders>
        <w:tblCellMar>
          <w:left w:w="0" w:type="dxa"/>
          <w:right w:w="0" w:type="dxa"/>
        </w:tblCellMar>
        <w:tblLook w:val="04A0" w:firstRow="1" w:lastRow="0" w:firstColumn="1" w:lastColumn="0" w:noHBand="0" w:noVBand="1"/>
      </w:tblPr>
      <w:tblGrid>
        <w:gridCol w:w="9627"/>
      </w:tblGrid>
      <w:tr w:rsidR="00574862" w:rsidRPr="00655498" w14:paraId="790457D7" w14:textId="77777777" w:rsidTr="00441F4D">
        <w:trPr>
          <w:trHeight w:val="567"/>
        </w:trPr>
        <w:tc>
          <w:tcPr>
            <w:tcW w:w="9627" w:type="dxa"/>
          </w:tcPr>
          <w:p w14:paraId="3B4FA1F0" w14:textId="77777777" w:rsidR="00574862" w:rsidRPr="00042878" w:rsidRDefault="00574862" w:rsidP="00441F4D">
            <w:pPr>
              <w:spacing w:after="160" w:line="259" w:lineRule="auto"/>
              <w:jc w:val="left"/>
              <w:rPr>
                <w:noProof/>
                <w:lang w:val="en-GB"/>
              </w:rPr>
            </w:pPr>
          </w:p>
        </w:tc>
      </w:tr>
      <w:tr w:rsidR="00574862" w:rsidRPr="00655498" w14:paraId="50122B1F" w14:textId="77777777" w:rsidTr="00441F4D">
        <w:trPr>
          <w:trHeight w:val="567"/>
        </w:trPr>
        <w:tc>
          <w:tcPr>
            <w:tcW w:w="9627" w:type="dxa"/>
          </w:tcPr>
          <w:p w14:paraId="36AAC346" w14:textId="77777777" w:rsidR="00574862" w:rsidRPr="00042878" w:rsidRDefault="00574862" w:rsidP="00441F4D">
            <w:pPr>
              <w:spacing w:after="160" w:line="259" w:lineRule="auto"/>
              <w:jc w:val="left"/>
              <w:rPr>
                <w:noProof/>
                <w:lang w:val="en-GB"/>
              </w:rPr>
            </w:pPr>
          </w:p>
        </w:tc>
      </w:tr>
      <w:tr w:rsidR="00574862" w:rsidRPr="00655498" w14:paraId="673172A4" w14:textId="77777777" w:rsidTr="00441F4D">
        <w:trPr>
          <w:trHeight w:val="567"/>
        </w:trPr>
        <w:tc>
          <w:tcPr>
            <w:tcW w:w="9627" w:type="dxa"/>
          </w:tcPr>
          <w:p w14:paraId="640D242B" w14:textId="77777777" w:rsidR="00574862" w:rsidRPr="00042878" w:rsidRDefault="00574862" w:rsidP="00441F4D">
            <w:pPr>
              <w:spacing w:after="160" w:line="259" w:lineRule="auto"/>
              <w:jc w:val="left"/>
              <w:rPr>
                <w:noProof/>
                <w:lang w:val="en-GB"/>
              </w:rPr>
            </w:pPr>
          </w:p>
        </w:tc>
      </w:tr>
      <w:tr w:rsidR="00574862" w:rsidRPr="00655498" w14:paraId="1C868289" w14:textId="77777777" w:rsidTr="00441F4D">
        <w:trPr>
          <w:trHeight w:val="567"/>
        </w:trPr>
        <w:tc>
          <w:tcPr>
            <w:tcW w:w="9627" w:type="dxa"/>
          </w:tcPr>
          <w:p w14:paraId="6F07E26E" w14:textId="77777777" w:rsidR="00574862" w:rsidRPr="00042878" w:rsidRDefault="00574862" w:rsidP="00441F4D">
            <w:pPr>
              <w:spacing w:after="160" w:line="259" w:lineRule="auto"/>
              <w:jc w:val="left"/>
              <w:rPr>
                <w:noProof/>
                <w:lang w:val="en-GB"/>
              </w:rPr>
            </w:pPr>
          </w:p>
        </w:tc>
      </w:tr>
      <w:tr w:rsidR="00574862" w:rsidRPr="00655498" w14:paraId="17A5F65F" w14:textId="77777777" w:rsidTr="00441F4D">
        <w:trPr>
          <w:trHeight w:val="567"/>
        </w:trPr>
        <w:tc>
          <w:tcPr>
            <w:tcW w:w="9627" w:type="dxa"/>
          </w:tcPr>
          <w:p w14:paraId="6F4A7CE3" w14:textId="77777777" w:rsidR="00574862" w:rsidRPr="00042878" w:rsidRDefault="00574862" w:rsidP="00441F4D">
            <w:pPr>
              <w:spacing w:after="160" w:line="259" w:lineRule="auto"/>
              <w:jc w:val="left"/>
              <w:rPr>
                <w:noProof/>
                <w:lang w:val="en-GB"/>
              </w:rPr>
            </w:pPr>
          </w:p>
        </w:tc>
      </w:tr>
      <w:tr w:rsidR="00574862" w:rsidRPr="00655498" w14:paraId="158FB284" w14:textId="77777777" w:rsidTr="00441F4D">
        <w:trPr>
          <w:trHeight w:val="567"/>
        </w:trPr>
        <w:tc>
          <w:tcPr>
            <w:tcW w:w="9627" w:type="dxa"/>
          </w:tcPr>
          <w:p w14:paraId="54E94F2F" w14:textId="77777777" w:rsidR="00574862" w:rsidRPr="00042878" w:rsidRDefault="00574862" w:rsidP="00441F4D">
            <w:pPr>
              <w:spacing w:after="160" w:line="259" w:lineRule="auto"/>
              <w:jc w:val="left"/>
              <w:rPr>
                <w:noProof/>
                <w:lang w:val="en-GB"/>
              </w:rPr>
            </w:pPr>
          </w:p>
        </w:tc>
      </w:tr>
      <w:tr w:rsidR="00574862" w:rsidRPr="00655498" w14:paraId="1BF56CCA" w14:textId="77777777" w:rsidTr="00441F4D">
        <w:trPr>
          <w:trHeight w:val="567"/>
        </w:trPr>
        <w:tc>
          <w:tcPr>
            <w:tcW w:w="9627" w:type="dxa"/>
          </w:tcPr>
          <w:p w14:paraId="44C02FC5" w14:textId="77777777" w:rsidR="00574862" w:rsidRPr="00042878" w:rsidRDefault="00574862" w:rsidP="00441F4D">
            <w:pPr>
              <w:spacing w:after="160" w:line="259" w:lineRule="auto"/>
              <w:jc w:val="left"/>
              <w:rPr>
                <w:noProof/>
                <w:lang w:val="en-GB"/>
              </w:rPr>
            </w:pPr>
          </w:p>
        </w:tc>
      </w:tr>
      <w:tr w:rsidR="00574862" w:rsidRPr="00655498" w14:paraId="13F922BC" w14:textId="77777777" w:rsidTr="00441F4D">
        <w:trPr>
          <w:trHeight w:val="567"/>
        </w:trPr>
        <w:tc>
          <w:tcPr>
            <w:tcW w:w="9627" w:type="dxa"/>
          </w:tcPr>
          <w:p w14:paraId="315B3B27" w14:textId="77777777" w:rsidR="00574862" w:rsidRPr="00042878" w:rsidRDefault="00574862" w:rsidP="00441F4D">
            <w:pPr>
              <w:spacing w:after="160" w:line="259" w:lineRule="auto"/>
              <w:jc w:val="left"/>
              <w:rPr>
                <w:noProof/>
                <w:lang w:val="en-GB"/>
              </w:rPr>
            </w:pPr>
          </w:p>
        </w:tc>
      </w:tr>
      <w:tr w:rsidR="00574862" w:rsidRPr="00655498" w14:paraId="049F74EF" w14:textId="77777777" w:rsidTr="00441F4D">
        <w:trPr>
          <w:trHeight w:val="567"/>
        </w:trPr>
        <w:tc>
          <w:tcPr>
            <w:tcW w:w="9627" w:type="dxa"/>
          </w:tcPr>
          <w:p w14:paraId="57B6386C" w14:textId="77777777" w:rsidR="00574862" w:rsidRPr="00042878" w:rsidRDefault="00574862" w:rsidP="00441F4D">
            <w:pPr>
              <w:spacing w:after="160" w:line="259" w:lineRule="auto"/>
              <w:jc w:val="left"/>
              <w:rPr>
                <w:noProof/>
                <w:lang w:val="en-GB"/>
              </w:rPr>
            </w:pPr>
          </w:p>
        </w:tc>
      </w:tr>
      <w:tr w:rsidR="00574862" w:rsidRPr="00655498" w14:paraId="14B368D2" w14:textId="77777777" w:rsidTr="00441F4D">
        <w:trPr>
          <w:trHeight w:val="567"/>
        </w:trPr>
        <w:tc>
          <w:tcPr>
            <w:tcW w:w="9627" w:type="dxa"/>
          </w:tcPr>
          <w:p w14:paraId="7455A54D" w14:textId="77777777" w:rsidR="00574862" w:rsidRPr="00042878" w:rsidRDefault="00574862" w:rsidP="00441F4D">
            <w:pPr>
              <w:spacing w:after="160" w:line="259" w:lineRule="auto"/>
              <w:jc w:val="left"/>
              <w:rPr>
                <w:noProof/>
                <w:lang w:val="en-GB"/>
              </w:rPr>
            </w:pPr>
          </w:p>
        </w:tc>
      </w:tr>
      <w:tr w:rsidR="00574862" w:rsidRPr="00655498" w14:paraId="56E5E4BC" w14:textId="77777777" w:rsidTr="00441F4D">
        <w:trPr>
          <w:trHeight w:val="567"/>
        </w:trPr>
        <w:tc>
          <w:tcPr>
            <w:tcW w:w="9627" w:type="dxa"/>
          </w:tcPr>
          <w:p w14:paraId="41C8FEDB" w14:textId="77777777" w:rsidR="00574862" w:rsidRPr="00042878" w:rsidRDefault="00574862" w:rsidP="00441F4D">
            <w:pPr>
              <w:spacing w:after="160" w:line="259" w:lineRule="auto"/>
              <w:jc w:val="left"/>
              <w:rPr>
                <w:noProof/>
                <w:lang w:val="en-GB"/>
              </w:rPr>
            </w:pPr>
          </w:p>
        </w:tc>
      </w:tr>
      <w:tr w:rsidR="00574862" w:rsidRPr="00655498" w14:paraId="20357C71" w14:textId="77777777" w:rsidTr="00441F4D">
        <w:trPr>
          <w:trHeight w:val="567"/>
        </w:trPr>
        <w:tc>
          <w:tcPr>
            <w:tcW w:w="9627" w:type="dxa"/>
          </w:tcPr>
          <w:p w14:paraId="4C84DD95" w14:textId="77777777" w:rsidR="00574862" w:rsidRPr="00042878" w:rsidRDefault="00574862" w:rsidP="00441F4D">
            <w:pPr>
              <w:spacing w:after="160" w:line="259" w:lineRule="auto"/>
              <w:jc w:val="left"/>
              <w:rPr>
                <w:noProof/>
                <w:lang w:val="en-GB"/>
              </w:rPr>
            </w:pPr>
          </w:p>
        </w:tc>
      </w:tr>
      <w:tr w:rsidR="00574862" w:rsidRPr="00655498" w14:paraId="25C03F9D" w14:textId="77777777" w:rsidTr="00441F4D">
        <w:trPr>
          <w:trHeight w:val="567"/>
        </w:trPr>
        <w:tc>
          <w:tcPr>
            <w:tcW w:w="9627" w:type="dxa"/>
          </w:tcPr>
          <w:p w14:paraId="3EF3B053" w14:textId="77777777" w:rsidR="00574862" w:rsidRPr="00042878" w:rsidRDefault="00574862" w:rsidP="00441F4D">
            <w:pPr>
              <w:spacing w:after="160" w:line="259" w:lineRule="auto"/>
              <w:jc w:val="left"/>
              <w:rPr>
                <w:noProof/>
                <w:lang w:val="en-GB"/>
              </w:rPr>
            </w:pPr>
          </w:p>
        </w:tc>
      </w:tr>
      <w:tr w:rsidR="00574862" w:rsidRPr="00655498" w14:paraId="6DB5A11A" w14:textId="77777777" w:rsidTr="00441F4D">
        <w:trPr>
          <w:trHeight w:val="567"/>
        </w:trPr>
        <w:tc>
          <w:tcPr>
            <w:tcW w:w="9627" w:type="dxa"/>
          </w:tcPr>
          <w:p w14:paraId="5B552D3F" w14:textId="77777777" w:rsidR="00574862" w:rsidRPr="00042878" w:rsidRDefault="00574862" w:rsidP="00441F4D">
            <w:pPr>
              <w:spacing w:after="160" w:line="259" w:lineRule="auto"/>
              <w:jc w:val="left"/>
              <w:rPr>
                <w:noProof/>
                <w:lang w:val="en-GB"/>
              </w:rPr>
            </w:pPr>
          </w:p>
        </w:tc>
      </w:tr>
      <w:tr w:rsidR="00574862" w:rsidRPr="00655498" w14:paraId="4977F1D0" w14:textId="77777777" w:rsidTr="00441F4D">
        <w:trPr>
          <w:trHeight w:val="567"/>
        </w:trPr>
        <w:tc>
          <w:tcPr>
            <w:tcW w:w="9627" w:type="dxa"/>
          </w:tcPr>
          <w:p w14:paraId="6BF24CC4" w14:textId="77777777" w:rsidR="00574862" w:rsidRPr="00042878" w:rsidRDefault="00574862" w:rsidP="00441F4D">
            <w:pPr>
              <w:spacing w:after="160" w:line="259" w:lineRule="auto"/>
              <w:jc w:val="left"/>
              <w:rPr>
                <w:noProof/>
                <w:lang w:val="en-GB"/>
              </w:rPr>
            </w:pPr>
          </w:p>
        </w:tc>
      </w:tr>
      <w:tr w:rsidR="00574862" w:rsidRPr="00655498" w14:paraId="110AA766" w14:textId="77777777" w:rsidTr="00441F4D">
        <w:trPr>
          <w:trHeight w:val="567"/>
        </w:trPr>
        <w:tc>
          <w:tcPr>
            <w:tcW w:w="9627" w:type="dxa"/>
          </w:tcPr>
          <w:p w14:paraId="1984A716" w14:textId="77777777" w:rsidR="00574862" w:rsidRPr="00042878" w:rsidRDefault="00574862" w:rsidP="00441F4D">
            <w:pPr>
              <w:spacing w:after="160" w:line="259" w:lineRule="auto"/>
              <w:jc w:val="left"/>
              <w:rPr>
                <w:noProof/>
                <w:lang w:val="en-GB"/>
              </w:rPr>
            </w:pPr>
          </w:p>
        </w:tc>
      </w:tr>
      <w:tr w:rsidR="00574862" w:rsidRPr="00655498" w14:paraId="75500793" w14:textId="77777777" w:rsidTr="00441F4D">
        <w:trPr>
          <w:trHeight w:val="567"/>
        </w:trPr>
        <w:tc>
          <w:tcPr>
            <w:tcW w:w="9627" w:type="dxa"/>
          </w:tcPr>
          <w:p w14:paraId="60C4B491" w14:textId="77777777" w:rsidR="00574862" w:rsidRPr="00042878" w:rsidRDefault="00574862" w:rsidP="00441F4D">
            <w:pPr>
              <w:spacing w:after="160" w:line="259" w:lineRule="auto"/>
              <w:jc w:val="left"/>
              <w:rPr>
                <w:noProof/>
                <w:lang w:val="en-GB"/>
              </w:rPr>
            </w:pPr>
          </w:p>
        </w:tc>
      </w:tr>
      <w:tr w:rsidR="00574862" w:rsidRPr="00655498" w14:paraId="0FDD449E" w14:textId="77777777" w:rsidTr="00441F4D">
        <w:trPr>
          <w:trHeight w:val="567"/>
        </w:trPr>
        <w:tc>
          <w:tcPr>
            <w:tcW w:w="9627" w:type="dxa"/>
          </w:tcPr>
          <w:p w14:paraId="1A3F77A2" w14:textId="77777777" w:rsidR="00574862" w:rsidRPr="00042878" w:rsidRDefault="00574862" w:rsidP="00441F4D">
            <w:pPr>
              <w:spacing w:after="160" w:line="259" w:lineRule="auto"/>
              <w:jc w:val="left"/>
              <w:rPr>
                <w:noProof/>
                <w:lang w:val="en-GB"/>
              </w:rPr>
            </w:pPr>
          </w:p>
        </w:tc>
      </w:tr>
      <w:tr w:rsidR="00574862" w:rsidRPr="00655498" w14:paraId="68AAD185" w14:textId="77777777" w:rsidTr="00441F4D">
        <w:trPr>
          <w:trHeight w:val="567"/>
        </w:trPr>
        <w:tc>
          <w:tcPr>
            <w:tcW w:w="9627" w:type="dxa"/>
          </w:tcPr>
          <w:p w14:paraId="369E0ECE" w14:textId="77777777" w:rsidR="00574862" w:rsidRPr="00042878" w:rsidRDefault="00574862" w:rsidP="00441F4D">
            <w:pPr>
              <w:spacing w:after="160" w:line="259" w:lineRule="auto"/>
              <w:jc w:val="left"/>
              <w:rPr>
                <w:noProof/>
                <w:lang w:val="en-GB"/>
              </w:rPr>
            </w:pPr>
          </w:p>
        </w:tc>
      </w:tr>
      <w:tr w:rsidR="00574862" w:rsidRPr="00655498" w14:paraId="110D438E" w14:textId="77777777" w:rsidTr="00441F4D">
        <w:trPr>
          <w:trHeight w:val="567"/>
        </w:trPr>
        <w:tc>
          <w:tcPr>
            <w:tcW w:w="9627" w:type="dxa"/>
          </w:tcPr>
          <w:p w14:paraId="7C34CF9A" w14:textId="77777777" w:rsidR="00574862" w:rsidRPr="00042878" w:rsidRDefault="00574862" w:rsidP="00441F4D">
            <w:pPr>
              <w:spacing w:after="160" w:line="259" w:lineRule="auto"/>
              <w:jc w:val="left"/>
              <w:rPr>
                <w:noProof/>
                <w:lang w:val="en-GB"/>
              </w:rPr>
            </w:pPr>
          </w:p>
        </w:tc>
      </w:tr>
      <w:tr w:rsidR="00574862" w:rsidRPr="00655498" w14:paraId="2CF17CD5" w14:textId="77777777" w:rsidTr="00441F4D">
        <w:trPr>
          <w:trHeight w:val="567"/>
        </w:trPr>
        <w:tc>
          <w:tcPr>
            <w:tcW w:w="9627" w:type="dxa"/>
          </w:tcPr>
          <w:p w14:paraId="44E554C2" w14:textId="77777777" w:rsidR="00574862" w:rsidRPr="00042878" w:rsidRDefault="00574862" w:rsidP="00441F4D">
            <w:pPr>
              <w:spacing w:after="160" w:line="259" w:lineRule="auto"/>
              <w:jc w:val="left"/>
              <w:rPr>
                <w:noProof/>
                <w:lang w:val="en-GB"/>
              </w:rPr>
            </w:pPr>
          </w:p>
        </w:tc>
      </w:tr>
      <w:tr w:rsidR="00574862" w:rsidRPr="00655498" w14:paraId="30AF9D37" w14:textId="77777777" w:rsidTr="00441F4D">
        <w:trPr>
          <w:trHeight w:val="567"/>
        </w:trPr>
        <w:tc>
          <w:tcPr>
            <w:tcW w:w="9627" w:type="dxa"/>
          </w:tcPr>
          <w:p w14:paraId="474EAF80" w14:textId="77777777" w:rsidR="00574862" w:rsidRPr="00042878" w:rsidRDefault="00574862" w:rsidP="00441F4D">
            <w:pPr>
              <w:spacing w:after="160" w:line="259" w:lineRule="auto"/>
              <w:jc w:val="left"/>
              <w:rPr>
                <w:noProof/>
                <w:lang w:val="en-GB"/>
              </w:rPr>
            </w:pPr>
          </w:p>
        </w:tc>
      </w:tr>
      <w:tr w:rsidR="00574862" w:rsidRPr="00655498" w14:paraId="132E1674" w14:textId="77777777" w:rsidTr="00441F4D">
        <w:trPr>
          <w:trHeight w:val="567"/>
        </w:trPr>
        <w:tc>
          <w:tcPr>
            <w:tcW w:w="9627" w:type="dxa"/>
          </w:tcPr>
          <w:p w14:paraId="5C2F070B" w14:textId="77777777" w:rsidR="00574862" w:rsidRPr="00042878" w:rsidRDefault="00574862" w:rsidP="00441F4D">
            <w:pPr>
              <w:spacing w:after="160" w:line="259" w:lineRule="auto"/>
              <w:jc w:val="left"/>
              <w:rPr>
                <w:noProof/>
                <w:lang w:val="en-GB"/>
              </w:rPr>
            </w:pPr>
          </w:p>
        </w:tc>
      </w:tr>
      <w:tr w:rsidR="00574862" w:rsidRPr="00655498" w14:paraId="6B4729F3" w14:textId="77777777" w:rsidTr="00441F4D">
        <w:trPr>
          <w:trHeight w:val="567"/>
        </w:trPr>
        <w:tc>
          <w:tcPr>
            <w:tcW w:w="9627" w:type="dxa"/>
          </w:tcPr>
          <w:p w14:paraId="6A20115E" w14:textId="77777777" w:rsidR="00574862" w:rsidRPr="00042878" w:rsidRDefault="00574862" w:rsidP="00441F4D">
            <w:pPr>
              <w:spacing w:after="160" w:line="259" w:lineRule="auto"/>
              <w:jc w:val="left"/>
              <w:rPr>
                <w:noProof/>
                <w:lang w:val="en-GB"/>
              </w:rPr>
            </w:pPr>
          </w:p>
        </w:tc>
      </w:tr>
      <w:tr w:rsidR="00574862" w:rsidRPr="00655498" w14:paraId="2869A7AE" w14:textId="77777777" w:rsidTr="00441F4D">
        <w:trPr>
          <w:trHeight w:val="567"/>
        </w:trPr>
        <w:tc>
          <w:tcPr>
            <w:tcW w:w="9627" w:type="dxa"/>
          </w:tcPr>
          <w:p w14:paraId="24213136" w14:textId="77777777" w:rsidR="00574862" w:rsidRPr="00042878" w:rsidRDefault="00574862" w:rsidP="00441F4D">
            <w:pPr>
              <w:spacing w:after="160" w:line="259" w:lineRule="auto"/>
              <w:jc w:val="left"/>
              <w:rPr>
                <w:noProof/>
                <w:lang w:val="en-GB"/>
              </w:rPr>
            </w:pPr>
          </w:p>
        </w:tc>
      </w:tr>
    </w:tbl>
    <w:p w14:paraId="097042C1" w14:textId="77777777" w:rsidR="00574862" w:rsidRDefault="00574862">
      <w:pPr>
        <w:spacing w:after="160" w:line="259" w:lineRule="auto"/>
        <w:jc w:val="left"/>
        <w:rPr>
          <w:lang w:val="en-GB"/>
        </w:rPr>
      </w:pPr>
      <w:r>
        <w:rPr>
          <w:lang w:val="en-GB"/>
        </w:rPr>
        <w:br w:type="page"/>
      </w:r>
    </w:p>
    <w:p w14:paraId="30028E34" w14:textId="77777777" w:rsidR="00821302" w:rsidRPr="00042878" w:rsidRDefault="00821302" w:rsidP="00CC0D84">
      <w:pPr>
        <w:spacing w:line="240" w:lineRule="auto"/>
        <w:rPr>
          <w:lang w:val="en-GB"/>
        </w:rPr>
        <w:sectPr w:rsidR="00821302" w:rsidRPr="00042878" w:rsidSect="008A3691">
          <w:headerReference w:type="even" r:id="rId376"/>
          <w:headerReference w:type="default" r:id="rId377"/>
          <w:footerReference w:type="even" r:id="rId378"/>
          <w:footerReference w:type="default" r:id="rId379"/>
          <w:pgSz w:w="11906" w:h="16838"/>
          <w:pgMar w:top="1134" w:right="851" w:bottom="567" w:left="1418" w:header="340" w:footer="567" w:gutter="0"/>
          <w:cols w:space="708"/>
          <w:docGrid w:linePitch="360"/>
        </w:sectPr>
      </w:pPr>
    </w:p>
    <w:tbl>
      <w:tblPr>
        <w:tblW w:w="5000" w:type="pct"/>
        <w:tblCellMar>
          <w:left w:w="0" w:type="dxa"/>
          <w:right w:w="0" w:type="dxa"/>
        </w:tblCellMar>
        <w:tblLook w:val="0000" w:firstRow="0" w:lastRow="0" w:firstColumn="0" w:lastColumn="0" w:noHBand="0" w:noVBand="0"/>
      </w:tblPr>
      <w:tblGrid>
        <w:gridCol w:w="5414"/>
        <w:gridCol w:w="2292"/>
        <w:gridCol w:w="1931"/>
      </w:tblGrid>
      <w:tr w:rsidR="00CE2FE3" w:rsidRPr="00655498" w14:paraId="0F7009E9" w14:textId="77777777" w:rsidTr="00CE2FE3">
        <w:trPr>
          <w:trHeight w:val="11920"/>
        </w:trPr>
        <w:tc>
          <w:tcPr>
            <w:tcW w:w="2809" w:type="pct"/>
            <w:tcBorders>
              <w:top w:val="nil"/>
              <w:left w:val="nil"/>
              <w:bottom w:val="nil"/>
              <w:right w:val="nil"/>
            </w:tcBorders>
          </w:tcPr>
          <w:p w14:paraId="6EFCFAC8" w14:textId="27D90B5A" w:rsidR="00CE2FE3" w:rsidRPr="00DF4758" w:rsidRDefault="00CE2FE3" w:rsidP="00CE2FE3">
            <w:pPr>
              <w:spacing w:after="0" w:line="240" w:lineRule="auto"/>
              <w:jc w:val="left"/>
              <w:rPr>
                <w:rFonts w:ascii="Arial" w:eastAsia="Times New Roman" w:hAnsi="Arial" w:cs="Arial"/>
                <w:color w:val="000000"/>
                <w:kern w:val="0"/>
                <w:sz w:val="20"/>
                <w:szCs w:val="20"/>
                <w:lang w:val="en-US"/>
                <w14:ligatures w14:val="none"/>
              </w:rPr>
            </w:pPr>
            <w:r>
              <w:rPr>
                <w:noProof/>
              </w:rPr>
              <w:lastRenderedPageBreak/>
              <mc:AlternateContent>
                <mc:Choice Requires="wps">
                  <w:drawing>
                    <wp:anchor distT="45720" distB="45720" distL="114300" distR="114300" simplePos="0" relativeHeight="251658299" behindDoc="0" locked="0" layoutInCell="1" allowOverlap="1" wp14:anchorId="6C9306BF" wp14:editId="6FADF90E">
                      <wp:simplePos x="0" y="0"/>
                      <wp:positionH relativeFrom="margin">
                        <wp:posOffset>-1467168</wp:posOffset>
                      </wp:positionH>
                      <wp:positionV relativeFrom="page">
                        <wp:posOffset>3215589</wp:posOffset>
                      </wp:positionV>
                      <wp:extent cx="4105275" cy="1177290"/>
                      <wp:effectExtent l="0" t="2857" r="6667" b="6668"/>
                      <wp:wrapNone/>
                      <wp:docPr id="758634291" name="Text Box 75863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105275" cy="1177290"/>
                              </a:xfrm>
                              <a:prstGeom prst="rect">
                                <a:avLst/>
                              </a:prstGeom>
                              <a:noFill/>
                              <a:ln w="9525">
                                <a:noFill/>
                                <a:miter lim="800000"/>
                                <a:headEnd/>
                                <a:tailEnd/>
                              </a:ln>
                            </wps:spPr>
                            <wps:txbx>
                              <w:txbxContent>
                                <w:p w14:paraId="32FEDFDB" w14:textId="7E070F95" w:rsidR="00CE2FE3" w:rsidRPr="00CE2FE3" w:rsidRDefault="00CE2FE3" w:rsidP="00CE2FE3">
                                  <w:pPr>
                                    <w:spacing w:after="0" w:line="240" w:lineRule="auto"/>
                                    <w:jc w:val="right"/>
                                    <w:rPr>
                                      <w:rFonts w:asciiTheme="minorHAnsi" w:hAnsiTheme="minorHAnsi" w:cstheme="minorHAnsi"/>
                                      <w:b/>
                                      <w:color w:val="FFFFFF" w:themeColor="background1"/>
                                      <w:sz w:val="56"/>
                                      <w:szCs w:val="56"/>
                                    </w:rPr>
                                  </w:pPr>
                                  <w:r>
                                    <w:rPr>
                                      <w:rFonts w:asciiTheme="minorHAnsi" w:hAnsiTheme="minorHAnsi"/>
                                      <w:b/>
                                      <w:color w:val="FFFFFF" w:themeColor="background1"/>
                                      <w:sz w:val="56"/>
                                      <w:szCs w:val="56"/>
                                    </w:rPr>
                                    <w:t>Konwencja</w:t>
                                  </w:r>
                                  <w:r w:rsidR="00A865C8">
                                    <w:rPr>
                                      <w:rFonts w:asciiTheme="minorHAnsi" w:hAnsiTheme="minorHAnsi"/>
                                      <w:b/>
                                      <w:color w:val="FFFFFF" w:themeColor="background1"/>
                                      <w:sz w:val="56"/>
                                      <w:szCs w:val="56"/>
                                    </w:rPr>
                                    <w:t xml:space="preserve"> z </w:t>
                                  </w:r>
                                  <w:proofErr w:type="spellStart"/>
                                  <w:r>
                                    <w:rPr>
                                      <w:rFonts w:asciiTheme="minorHAnsi" w:hAnsiTheme="minorHAnsi"/>
                                      <w:b/>
                                      <w:color w:val="FFFFFF" w:themeColor="background1"/>
                                      <w:sz w:val="56"/>
                                      <w:szCs w:val="56"/>
                                    </w:rPr>
                                    <w:t>Aarhus</w:t>
                                  </w:r>
                                  <w:proofErr w:type="spellEnd"/>
                                </w:p>
                                <w:p w14:paraId="5F76BD54" w14:textId="43C33617" w:rsidR="00CE2FE3" w:rsidRPr="00CE2FE3" w:rsidRDefault="00CE2FE3" w:rsidP="00CE2FE3">
                                  <w:pPr>
                                    <w:spacing w:after="0" w:line="240" w:lineRule="auto"/>
                                    <w:jc w:val="right"/>
                                    <w:rPr>
                                      <w:rFonts w:asciiTheme="minorHAnsi" w:hAnsiTheme="minorHAnsi" w:cstheme="minorHAnsi"/>
                                      <w:b/>
                                      <w:color w:val="FFFFFF" w:themeColor="background1"/>
                                      <w:sz w:val="48"/>
                                      <w:szCs w:val="48"/>
                                    </w:rPr>
                                  </w:pPr>
                                  <w:r>
                                    <w:rPr>
                                      <w:rFonts w:asciiTheme="minorHAnsi" w:hAnsiTheme="minorHAnsi"/>
                                      <w:b/>
                                      <w:color w:val="FFFFFF" w:themeColor="background1"/>
                                      <w:sz w:val="48"/>
                                      <w:szCs w:val="48"/>
                                    </w:rPr>
                                    <w:t>Przewodnik wdrażania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306BF" id="Text Box 758634291" o:spid="_x0000_s1235" type="#_x0000_t202" style="position:absolute;margin-left:-115.55pt;margin-top:253.2pt;width:323.25pt;height:92.7pt;rotation:-90;z-index:251658299;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" filled="f" stroked="f">
                      <v:textbox inset="0,0,0,0">
                        <w:txbxContent>
                          <w:p w14:paraId="32FEDFDB" w14:textId="7E070F95" w:rsidR="00CE2FE3" w:rsidRPr="00CE2FE3" w:rsidRDefault="00CE2FE3" w:rsidP="00CE2FE3">
                            <w:pPr>
                              <w:spacing w:after="0" w:line="240" w:lineRule="auto"/>
                              <w:jc w:val="right"/>
                              <w:rPr>
                                <w:rFonts w:asciiTheme="minorHAnsi" w:hAnsiTheme="minorHAnsi" w:cstheme="minorHAnsi"/>
                                <w:b/>
                                <w:color w:val="FFFFFF" w:themeColor="background1"/>
                                <w:sz w:val="56"/>
                                <w:szCs w:val="56"/>
                              </w:rPr>
                            </w:pPr>
                            <w:r>
                              <w:rPr>
                                <w:rFonts w:asciiTheme="minorHAnsi" w:hAnsiTheme="minorHAnsi"/>
                                <w:b/>
                                <w:color w:val="FFFFFF" w:themeColor="background1"/>
                                <w:sz w:val="56"/>
                                <w:szCs w:val="56"/>
                              </w:rPr>
                              <w:t>Konwencja</w:t>
                            </w:r>
                            <w:r w:rsidR="00A865C8">
                              <w:rPr>
                                <w:rFonts w:asciiTheme="minorHAnsi" w:hAnsiTheme="minorHAnsi"/>
                                <w:b/>
                                <w:color w:val="FFFFFF" w:themeColor="background1"/>
                                <w:sz w:val="56"/>
                                <w:szCs w:val="56"/>
                              </w:rPr>
                              <w:t xml:space="preserve"> z </w:t>
                            </w:r>
                            <w:r>
                              <w:rPr>
                                <w:rFonts w:asciiTheme="minorHAnsi" w:hAnsiTheme="minorHAnsi"/>
                                <w:b/>
                                <w:color w:val="FFFFFF" w:themeColor="background1"/>
                                <w:sz w:val="56"/>
                                <w:szCs w:val="56"/>
                              </w:rPr>
                              <w:t>Aarhus</w:t>
                            </w:r>
                          </w:p>
                          <w:p w14:paraId="5F76BD54" w14:textId="43C33617" w:rsidR="00CE2FE3" w:rsidRPr="00CE2FE3" w:rsidRDefault="00CE2FE3" w:rsidP="00CE2FE3">
                            <w:pPr>
                              <w:spacing w:after="0" w:line="240" w:lineRule="auto"/>
                              <w:jc w:val="right"/>
                              <w:rPr>
                                <w:rFonts w:asciiTheme="minorHAnsi" w:hAnsiTheme="minorHAnsi" w:cstheme="minorHAnsi"/>
                                <w:b/>
                                <w:color w:val="FFFFFF" w:themeColor="background1"/>
                                <w:sz w:val="48"/>
                                <w:szCs w:val="48"/>
                              </w:rPr>
                            </w:pPr>
                            <w:r>
                              <w:rPr>
                                <w:rFonts w:asciiTheme="minorHAnsi" w:hAnsiTheme="minorHAnsi"/>
                                <w:b/>
                                <w:color w:val="FFFFFF" w:themeColor="background1"/>
                                <w:sz w:val="48"/>
                                <w:szCs w:val="48"/>
                              </w:rPr>
                              <w:t>Przewodnik wdrażania</w:t>
                            </w:r>
                          </w:p>
                        </w:txbxContent>
                      </v:textbox>
                      <w10:wrap anchorx="margin" anchory="page"/>
                    </v:shape>
                  </w:pict>
                </mc:Fallback>
              </mc:AlternateContent>
            </w:r>
            <w:r>
              <w:rPr>
                <w:noProof/>
              </w:rPr>
              <w:drawing>
                <wp:anchor distT="0" distB="0" distL="0" distR="0" simplePos="0" relativeHeight="251658298" behindDoc="1" locked="0" layoutInCell="1" allowOverlap="1" wp14:anchorId="337DBCB3" wp14:editId="251441DF">
                  <wp:simplePos x="0" y="0"/>
                  <wp:positionH relativeFrom="page">
                    <wp:posOffset>-900430</wp:posOffset>
                  </wp:positionH>
                  <wp:positionV relativeFrom="page">
                    <wp:posOffset>1572260</wp:posOffset>
                  </wp:positionV>
                  <wp:extent cx="7559675" cy="6335395"/>
                  <wp:effectExtent l="0" t="0" r="3175" b="825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1.jpeg"/>
                          <pic:cNvPicPr/>
                        </pic:nvPicPr>
                        <pic:blipFill>
                          <a:blip r:embed="rId380" cstate="print"/>
                          <a:stretch>
                            <a:fillRect/>
                          </a:stretch>
                        </pic:blipFill>
                        <pic:spPr>
                          <a:xfrm>
                            <a:off x="0" y="0"/>
                            <a:ext cx="7559675" cy="6335395"/>
                          </a:xfrm>
                          <a:prstGeom prst="rect">
                            <a:avLst/>
                          </a:prstGeom>
                        </pic:spPr>
                      </pic:pic>
                    </a:graphicData>
                  </a:graphic>
                  <wp14:sizeRelH relativeFrom="margin">
                    <wp14:pctWidth>0</wp14:pctWidth>
                  </wp14:sizeRelH>
                  <wp14:sizeRelV relativeFrom="margin">
                    <wp14:pctHeight>0</wp14:pctHeight>
                  </wp14:sizeRelV>
                </wp:anchor>
              </w:drawing>
            </w:r>
          </w:p>
        </w:tc>
        <w:tc>
          <w:tcPr>
            <w:tcW w:w="1189" w:type="pct"/>
            <w:tcBorders>
              <w:top w:val="nil"/>
              <w:left w:val="nil"/>
              <w:bottom w:val="nil"/>
              <w:right w:val="nil"/>
            </w:tcBorders>
          </w:tcPr>
          <w:p w14:paraId="7A2DC7C9" w14:textId="66034E20" w:rsidR="00CE2FE3" w:rsidRPr="00DF4758" w:rsidRDefault="00CE2FE3" w:rsidP="00CE2FE3">
            <w:pPr>
              <w:spacing w:after="0" w:line="240" w:lineRule="auto"/>
              <w:jc w:val="left"/>
              <w:rPr>
                <w:rFonts w:ascii="Times New Roman" w:eastAsia="Times New Roman" w:hAnsi="Times New Roman" w:cs="Times New Roman"/>
                <w:kern w:val="0"/>
                <w:sz w:val="24"/>
                <w:szCs w:val="24"/>
                <w:lang w:val="en-US"/>
                <w14:ligatures w14:val="none"/>
              </w:rPr>
            </w:pPr>
          </w:p>
        </w:tc>
        <w:tc>
          <w:tcPr>
            <w:tcW w:w="1002" w:type="pct"/>
            <w:tcBorders>
              <w:top w:val="nil"/>
              <w:left w:val="nil"/>
              <w:bottom w:val="nil"/>
              <w:right w:val="nil"/>
            </w:tcBorders>
          </w:tcPr>
          <w:p w14:paraId="4956510C" w14:textId="77777777" w:rsidR="00CE2FE3" w:rsidRPr="00DF4758" w:rsidRDefault="00CE2FE3" w:rsidP="00CE2FE3">
            <w:pPr>
              <w:spacing w:after="0" w:line="240" w:lineRule="auto"/>
              <w:jc w:val="left"/>
              <w:rPr>
                <w:rFonts w:ascii="Arial" w:eastAsia="Times New Roman" w:hAnsi="Arial" w:cs="Arial"/>
                <w:color w:val="000000"/>
                <w:kern w:val="0"/>
                <w:sz w:val="16"/>
                <w:szCs w:val="16"/>
                <w:lang w:val="en-US" w:eastAsia="en-US"/>
                <w14:ligatures w14:val="none"/>
              </w:rPr>
            </w:pPr>
          </w:p>
        </w:tc>
      </w:tr>
      <w:tr w:rsidR="00CE2FE3" w:rsidRPr="00CE2FE3" w14:paraId="5A31DC94" w14:textId="77777777" w:rsidTr="00CE2FE3">
        <w:trPr>
          <w:trHeight w:val="697"/>
        </w:trPr>
        <w:tc>
          <w:tcPr>
            <w:tcW w:w="2809" w:type="pct"/>
            <w:tcBorders>
              <w:top w:val="nil"/>
              <w:left w:val="nil"/>
              <w:bottom w:val="nil"/>
              <w:right w:val="nil"/>
            </w:tcBorders>
          </w:tcPr>
          <w:p w14:paraId="335B7A5A" w14:textId="77777777" w:rsidR="00CE2FE3" w:rsidRPr="00CE2FE3" w:rsidRDefault="00CE2FE3" w:rsidP="00CE2FE3">
            <w:pPr>
              <w:spacing w:after="0" w:line="240" w:lineRule="auto"/>
              <w:jc w:val="left"/>
              <w:rPr>
                <w:rFonts w:ascii="Arial" w:hAnsi="Arial" w:cs="Arial"/>
                <w:noProof/>
                <w:color w:val="FFFFFF" w:themeColor="background1"/>
              </w:rPr>
            </w:pPr>
            <w:r>
              <w:rPr>
                <w:rFonts w:ascii="Arial" w:hAnsi="Arial"/>
                <w:color w:val="FFFFFF" w:themeColor="background1"/>
              </w:rPr>
              <w:t>Sekcja Informacji</w:t>
            </w:r>
          </w:p>
          <w:p w14:paraId="05896638" w14:textId="57719594" w:rsidR="00CE2FE3" w:rsidRDefault="00CE2FE3" w:rsidP="00CE2FE3">
            <w:pPr>
              <w:spacing w:after="0" w:line="240" w:lineRule="auto"/>
              <w:jc w:val="left"/>
              <w:rPr>
                <w:noProof/>
              </w:rPr>
            </w:pPr>
            <w:r>
              <w:rPr>
                <w:rFonts w:ascii="Arial" w:hAnsi="Arial"/>
                <w:color w:val="FFFFFF" w:themeColor="background1"/>
              </w:rPr>
              <w:t>Europejska Komisja Gospodarcza ONZ</w:t>
            </w:r>
          </w:p>
        </w:tc>
        <w:tc>
          <w:tcPr>
            <w:tcW w:w="1189" w:type="pct"/>
            <w:tcBorders>
              <w:top w:val="nil"/>
              <w:left w:val="nil"/>
              <w:bottom w:val="nil"/>
              <w:right w:val="nil"/>
            </w:tcBorders>
          </w:tcPr>
          <w:p w14:paraId="0323199C" w14:textId="77777777" w:rsidR="00CE2FE3" w:rsidRPr="00CE2FE3" w:rsidRDefault="00CE2FE3" w:rsidP="00CE2FE3">
            <w:pPr>
              <w:spacing w:after="0" w:line="240" w:lineRule="auto"/>
              <w:jc w:val="left"/>
              <w:rPr>
                <w:rFonts w:ascii="Times New Roman" w:eastAsia="Times New Roman" w:hAnsi="Times New Roman" w:cs="Times New Roman"/>
                <w:kern w:val="0"/>
                <w:sz w:val="24"/>
                <w:szCs w:val="24"/>
                <w14:ligatures w14:val="none"/>
              </w:rPr>
            </w:pPr>
          </w:p>
        </w:tc>
        <w:tc>
          <w:tcPr>
            <w:tcW w:w="1002" w:type="pct"/>
            <w:tcBorders>
              <w:top w:val="nil"/>
              <w:left w:val="nil"/>
              <w:bottom w:val="nil"/>
              <w:right w:val="nil"/>
            </w:tcBorders>
          </w:tcPr>
          <w:p w14:paraId="749A300A" w14:textId="77777777" w:rsidR="00CE2FE3" w:rsidRPr="00CE2FE3" w:rsidRDefault="00CE2FE3" w:rsidP="00CE2FE3">
            <w:pPr>
              <w:spacing w:after="0" w:line="240" w:lineRule="auto"/>
              <w:jc w:val="left"/>
              <w:rPr>
                <w:rFonts w:ascii="Arial" w:eastAsia="Times New Roman" w:hAnsi="Arial" w:cs="Arial"/>
                <w:color w:val="000000"/>
                <w:kern w:val="0"/>
                <w:sz w:val="16"/>
                <w:szCs w:val="16"/>
                <w:lang w:eastAsia="en-US"/>
                <w14:ligatures w14:val="none"/>
              </w:rPr>
            </w:pPr>
          </w:p>
        </w:tc>
      </w:tr>
      <w:tr w:rsidR="00CE2FE3" w:rsidRPr="00CE2FE3" w14:paraId="3ECCFC19" w14:textId="77777777" w:rsidTr="00CE2FE3">
        <w:trPr>
          <w:trHeight w:val="446"/>
        </w:trPr>
        <w:tc>
          <w:tcPr>
            <w:tcW w:w="2809" w:type="pct"/>
            <w:tcBorders>
              <w:top w:val="nil"/>
              <w:left w:val="nil"/>
              <w:bottom w:val="nil"/>
              <w:right w:val="nil"/>
            </w:tcBorders>
          </w:tcPr>
          <w:p w14:paraId="18E348A3" w14:textId="77777777" w:rsidR="00CE2FE3" w:rsidRPr="00042878" w:rsidRDefault="00CE2FE3" w:rsidP="00CE2FE3">
            <w:pPr>
              <w:spacing w:after="0" w:line="240" w:lineRule="auto"/>
              <w:jc w:val="left"/>
              <w:rPr>
                <w:rFonts w:ascii="Arial" w:eastAsia="Times New Roman" w:hAnsi="Arial" w:cs="Arial"/>
                <w:kern w:val="0"/>
                <w:sz w:val="20"/>
                <w:szCs w:val="20"/>
                <w:lang w:val="fr-FR"/>
                <w14:ligatures w14:val="none"/>
              </w:rPr>
            </w:pPr>
            <w:r w:rsidRPr="00042878">
              <w:rPr>
                <w:rFonts w:ascii="Arial" w:hAnsi="Arial"/>
                <w:color w:val="000000"/>
                <w:sz w:val="20"/>
                <w:szCs w:val="20"/>
                <w:lang w:val="fr-FR"/>
              </w:rPr>
              <w:t>Palais des Nations</w:t>
            </w:r>
          </w:p>
          <w:p w14:paraId="6266647D" w14:textId="77777777" w:rsidR="00CE2FE3" w:rsidRPr="00042878" w:rsidRDefault="00CE2FE3" w:rsidP="00CE2FE3">
            <w:pPr>
              <w:spacing w:after="0" w:line="240" w:lineRule="auto"/>
              <w:jc w:val="left"/>
              <w:rPr>
                <w:rFonts w:ascii="Arial" w:eastAsia="Times New Roman" w:hAnsi="Arial" w:cs="Arial"/>
                <w:kern w:val="0"/>
                <w:sz w:val="20"/>
                <w:szCs w:val="20"/>
                <w:lang w:val="fr-FR"/>
                <w14:ligatures w14:val="none"/>
              </w:rPr>
            </w:pPr>
            <w:r w:rsidRPr="00042878">
              <w:rPr>
                <w:rFonts w:ascii="Arial" w:hAnsi="Arial"/>
                <w:color w:val="000000"/>
                <w:sz w:val="20"/>
                <w:szCs w:val="20"/>
                <w:lang w:val="fr-FR"/>
              </w:rPr>
              <w:t xml:space="preserve">CH - 121 </w:t>
            </w:r>
            <w:proofErr w:type="spellStart"/>
            <w:r w:rsidRPr="00042878">
              <w:rPr>
                <w:rFonts w:ascii="Arial" w:hAnsi="Arial"/>
                <w:color w:val="000000"/>
                <w:sz w:val="20"/>
                <w:szCs w:val="20"/>
                <w:lang w:val="fr-FR"/>
              </w:rPr>
              <w:t>Genewa</w:t>
            </w:r>
            <w:proofErr w:type="spellEnd"/>
            <w:r w:rsidRPr="00042878">
              <w:rPr>
                <w:rFonts w:ascii="Arial" w:hAnsi="Arial"/>
                <w:color w:val="000000"/>
                <w:sz w:val="20"/>
                <w:szCs w:val="20"/>
                <w:lang w:val="fr-FR"/>
              </w:rPr>
              <w:t xml:space="preserve"> 10, </w:t>
            </w:r>
            <w:proofErr w:type="spellStart"/>
            <w:r w:rsidRPr="00042878">
              <w:rPr>
                <w:rFonts w:ascii="Arial" w:hAnsi="Arial"/>
                <w:color w:val="000000"/>
                <w:sz w:val="20"/>
                <w:szCs w:val="20"/>
                <w:lang w:val="fr-FR"/>
              </w:rPr>
              <w:t>Szwajcaria</w:t>
            </w:r>
            <w:proofErr w:type="spellEnd"/>
          </w:p>
        </w:tc>
        <w:tc>
          <w:tcPr>
            <w:tcW w:w="1189" w:type="pct"/>
            <w:tcBorders>
              <w:top w:val="nil"/>
              <w:left w:val="nil"/>
              <w:bottom w:val="nil"/>
              <w:right w:val="nil"/>
            </w:tcBorders>
          </w:tcPr>
          <w:p w14:paraId="0D29EFFF" w14:textId="77777777" w:rsidR="00CE2FE3" w:rsidRPr="00042878" w:rsidRDefault="00CE2FE3" w:rsidP="00CE2FE3">
            <w:pPr>
              <w:spacing w:after="0" w:line="240" w:lineRule="auto"/>
              <w:jc w:val="left"/>
              <w:rPr>
                <w:rFonts w:ascii="Times New Roman" w:eastAsia="Times New Roman" w:hAnsi="Times New Roman" w:cs="Times New Roman"/>
                <w:kern w:val="0"/>
                <w:sz w:val="24"/>
                <w:szCs w:val="24"/>
                <w:lang w:val="fr-FR"/>
                <w14:ligatures w14:val="none"/>
              </w:rPr>
            </w:pPr>
          </w:p>
        </w:tc>
        <w:tc>
          <w:tcPr>
            <w:tcW w:w="1002" w:type="pct"/>
            <w:tcBorders>
              <w:top w:val="nil"/>
              <w:left w:val="nil"/>
              <w:bottom w:val="nil"/>
              <w:right w:val="nil"/>
            </w:tcBorders>
          </w:tcPr>
          <w:p w14:paraId="1CE8C249" w14:textId="77777777" w:rsidR="00CE2FE3" w:rsidRPr="00CE2FE3" w:rsidRDefault="00CE2FE3" w:rsidP="00947C37">
            <w:pPr>
              <w:spacing w:after="0" w:line="240" w:lineRule="auto"/>
              <w:ind w:left="90"/>
              <w:jc w:val="left"/>
              <w:rPr>
                <w:rFonts w:ascii="Arial" w:eastAsia="Times New Roman" w:hAnsi="Arial" w:cs="Arial"/>
                <w:kern w:val="0"/>
                <w:sz w:val="16"/>
                <w:szCs w:val="16"/>
                <w14:ligatures w14:val="none"/>
              </w:rPr>
            </w:pPr>
            <w:r>
              <w:rPr>
                <w:rFonts w:ascii="Arial" w:hAnsi="Arial"/>
                <w:color w:val="000000"/>
                <w:sz w:val="16"/>
                <w:szCs w:val="16"/>
              </w:rPr>
              <w:t>USD 55</w:t>
            </w:r>
          </w:p>
          <w:p w14:paraId="28722A49" w14:textId="77777777" w:rsidR="00CE2FE3" w:rsidRPr="00CE2FE3" w:rsidRDefault="00CE2FE3" w:rsidP="00947C37">
            <w:pPr>
              <w:spacing w:after="0" w:line="240" w:lineRule="auto"/>
              <w:ind w:left="90"/>
              <w:jc w:val="left"/>
              <w:rPr>
                <w:rFonts w:ascii="Arial" w:eastAsia="Times New Roman" w:hAnsi="Arial" w:cs="Arial"/>
                <w:kern w:val="0"/>
                <w:sz w:val="16"/>
                <w:szCs w:val="16"/>
                <w14:ligatures w14:val="none"/>
              </w:rPr>
            </w:pPr>
            <w:r>
              <w:rPr>
                <w:rFonts w:ascii="Arial" w:hAnsi="Arial"/>
                <w:color w:val="000000"/>
                <w:sz w:val="16"/>
                <w:szCs w:val="16"/>
              </w:rPr>
              <w:t>ISBN 978-92-1-139143-5</w:t>
            </w:r>
          </w:p>
        </w:tc>
      </w:tr>
      <w:tr w:rsidR="00CE2FE3" w:rsidRPr="00CE2FE3" w14:paraId="626285A0" w14:textId="77777777" w:rsidTr="00CE2FE3">
        <w:trPr>
          <w:trHeight w:val="951"/>
        </w:trPr>
        <w:tc>
          <w:tcPr>
            <w:tcW w:w="2809" w:type="pct"/>
            <w:tcBorders>
              <w:top w:val="nil"/>
              <w:left w:val="nil"/>
              <w:bottom w:val="nil"/>
              <w:right w:val="nil"/>
            </w:tcBorders>
          </w:tcPr>
          <w:p w14:paraId="58F03328" w14:textId="77777777" w:rsidR="00CE2FE3" w:rsidRPr="00802807" w:rsidRDefault="00CE2FE3" w:rsidP="00CE2FE3">
            <w:pPr>
              <w:spacing w:after="0" w:line="240" w:lineRule="auto"/>
              <w:ind w:left="1418" w:hanging="1418"/>
              <w:jc w:val="left"/>
              <w:rPr>
                <w:rFonts w:ascii="Arial" w:eastAsia="Times New Roman" w:hAnsi="Arial" w:cs="Arial"/>
                <w:kern w:val="0"/>
                <w:sz w:val="20"/>
                <w:szCs w:val="20"/>
                <w:lang w:val="de-DE"/>
                <w14:ligatures w14:val="none"/>
              </w:rPr>
            </w:pPr>
            <w:r w:rsidRPr="00802807">
              <w:rPr>
                <w:rFonts w:ascii="Arial" w:hAnsi="Arial"/>
                <w:color w:val="000000"/>
                <w:sz w:val="20"/>
                <w:szCs w:val="20"/>
                <w:lang w:val="de-DE"/>
              </w:rPr>
              <w:t>Telefon:</w:t>
            </w:r>
            <w:r w:rsidRPr="00802807">
              <w:rPr>
                <w:rFonts w:ascii="Arial" w:hAnsi="Arial"/>
                <w:color w:val="000000"/>
                <w:sz w:val="20"/>
                <w:szCs w:val="20"/>
                <w:lang w:val="de-DE"/>
              </w:rPr>
              <w:tab/>
              <w:t>+41(0)22 917 44 44</w:t>
            </w:r>
          </w:p>
          <w:p w14:paraId="11E76AD6" w14:textId="77777777" w:rsidR="00CE2FE3" w:rsidRPr="00802807" w:rsidRDefault="00CE2FE3" w:rsidP="00CE2FE3">
            <w:pPr>
              <w:spacing w:after="0" w:line="240" w:lineRule="auto"/>
              <w:ind w:left="1418" w:hanging="1418"/>
              <w:jc w:val="left"/>
              <w:rPr>
                <w:rFonts w:ascii="Arial" w:eastAsia="Times New Roman" w:hAnsi="Arial" w:cs="Arial"/>
                <w:kern w:val="0"/>
                <w:sz w:val="20"/>
                <w:szCs w:val="20"/>
                <w:lang w:val="de-DE"/>
                <w14:ligatures w14:val="none"/>
              </w:rPr>
            </w:pPr>
            <w:proofErr w:type="spellStart"/>
            <w:r w:rsidRPr="00802807">
              <w:rPr>
                <w:rFonts w:ascii="Arial" w:hAnsi="Arial"/>
                <w:color w:val="000000"/>
                <w:sz w:val="20"/>
                <w:szCs w:val="20"/>
                <w:lang w:val="de-DE"/>
              </w:rPr>
              <w:t>Faks</w:t>
            </w:r>
            <w:proofErr w:type="spellEnd"/>
            <w:r w:rsidRPr="00802807">
              <w:rPr>
                <w:rFonts w:ascii="Arial" w:hAnsi="Arial"/>
                <w:color w:val="000000"/>
                <w:sz w:val="20"/>
                <w:szCs w:val="20"/>
                <w:lang w:val="de-DE"/>
              </w:rPr>
              <w:t>:</w:t>
            </w:r>
            <w:r w:rsidRPr="00802807">
              <w:rPr>
                <w:rFonts w:ascii="Arial" w:hAnsi="Arial"/>
                <w:color w:val="000000"/>
                <w:sz w:val="20"/>
                <w:szCs w:val="20"/>
                <w:lang w:val="de-DE"/>
              </w:rPr>
              <w:tab/>
              <w:t>+41(0)22 917 05 05</w:t>
            </w:r>
          </w:p>
          <w:p w14:paraId="75FA5D65" w14:textId="028CFF67" w:rsidR="00CE2FE3" w:rsidRPr="00802807" w:rsidRDefault="00CE2FE3" w:rsidP="00CE2FE3">
            <w:pPr>
              <w:spacing w:after="0" w:line="240" w:lineRule="auto"/>
              <w:ind w:left="1418" w:hanging="1418"/>
              <w:jc w:val="left"/>
              <w:rPr>
                <w:rFonts w:ascii="Arial" w:eastAsia="Times New Roman" w:hAnsi="Arial" w:cs="Arial"/>
                <w:kern w:val="0"/>
                <w:sz w:val="20"/>
                <w:szCs w:val="20"/>
                <w:lang w:val="de-DE"/>
                <w14:ligatures w14:val="none"/>
              </w:rPr>
            </w:pPr>
            <w:proofErr w:type="spellStart"/>
            <w:r w:rsidRPr="00802807">
              <w:rPr>
                <w:rFonts w:ascii="Arial" w:hAnsi="Arial"/>
                <w:color w:val="000000"/>
                <w:sz w:val="20"/>
                <w:szCs w:val="20"/>
                <w:lang w:val="de-DE"/>
              </w:rPr>
              <w:t>E-mail</w:t>
            </w:r>
            <w:proofErr w:type="spellEnd"/>
            <w:r w:rsidRPr="00802807">
              <w:rPr>
                <w:rFonts w:ascii="Arial" w:hAnsi="Arial"/>
                <w:color w:val="000000"/>
                <w:sz w:val="20"/>
                <w:szCs w:val="20"/>
                <w:lang w:val="de-DE"/>
              </w:rPr>
              <w:t>:</w:t>
            </w:r>
            <w:r w:rsidRPr="00802807">
              <w:rPr>
                <w:rFonts w:ascii="Arial" w:hAnsi="Arial"/>
                <w:color w:val="000000"/>
                <w:sz w:val="20"/>
                <w:szCs w:val="20"/>
                <w:lang w:val="de-DE"/>
              </w:rPr>
              <w:tab/>
            </w:r>
            <w:hyperlink r:id="rId381" w:history="1">
              <w:r w:rsidRPr="00802807">
                <w:rPr>
                  <w:rFonts w:ascii="Arial" w:hAnsi="Arial"/>
                  <w:color w:val="000000"/>
                  <w:sz w:val="20"/>
                  <w:szCs w:val="20"/>
                  <w:lang w:val="de-DE"/>
                </w:rPr>
                <w:t>info.ece@unece.org</w:t>
              </w:r>
            </w:hyperlink>
          </w:p>
          <w:p w14:paraId="20DDDABD" w14:textId="78A793AD" w:rsidR="00CE2FE3" w:rsidRPr="00CE2FE3" w:rsidRDefault="00CE2FE3" w:rsidP="00CE2FE3">
            <w:pPr>
              <w:spacing w:after="0" w:line="240" w:lineRule="auto"/>
              <w:ind w:left="1418" w:hanging="1418"/>
              <w:jc w:val="left"/>
              <w:rPr>
                <w:rFonts w:ascii="Arial" w:eastAsia="Times New Roman" w:hAnsi="Arial" w:cs="Arial"/>
                <w:kern w:val="0"/>
                <w:sz w:val="20"/>
                <w:szCs w:val="20"/>
                <w14:ligatures w14:val="none"/>
              </w:rPr>
            </w:pPr>
            <w:r>
              <w:rPr>
                <w:rFonts w:ascii="Arial" w:hAnsi="Arial"/>
                <w:color w:val="000000"/>
                <w:sz w:val="20"/>
                <w:szCs w:val="20"/>
              </w:rPr>
              <w:t>Strona internetowa:</w:t>
            </w:r>
            <w:r>
              <w:rPr>
                <w:rFonts w:ascii="Arial" w:hAnsi="Arial"/>
                <w:color w:val="000000"/>
                <w:sz w:val="20"/>
                <w:szCs w:val="20"/>
              </w:rPr>
              <w:tab/>
            </w:r>
            <w:hyperlink r:id="rId382" w:history="1">
              <w:r>
                <w:rPr>
                  <w:rFonts w:ascii="Arial" w:hAnsi="Arial"/>
                  <w:color w:val="000000"/>
                  <w:sz w:val="20"/>
                  <w:szCs w:val="20"/>
                </w:rPr>
                <w:t>http://www.unece.org</w:t>
              </w:r>
            </w:hyperlink>
          </w:p>
        </w:tc>
        <w:tc>
          <w:tcPr>
            <w:tcW w:w="1189" w:type="pct"/>
            <w:tcBorders>
              <w:top w:val="nil"/>
              <w:left w:val="nil"/>
              <w:bottom w:val="nil"/>
              <w:right w:val="nil"/>
            </w:tcBorders>
          </w:tcPr>
          <w:p w14:paraId="7A1D3FA0" w14:textId="08076090" w:rsidR="00CE2FE3" w:rsidRPr="00CE2FE3" w:rsidRDefault="00CE2FE3" w:rsidP="00CE2FE3">
            <w:pPr>
              <w:spacing w:after="0" w:line="240" w:lineRule="auto"/>
              <w:jc w:val="left"/>
              <w:rPr>
                <w:rFonts w:ascii="Arial" w:eastAsia="Times New Roman" w:hAnsi="Arial" w:cs="Arial"/>
                <w:kern w:val="0"/>
                <w:sz w:val="14"/>
                <w:szCs w:val="14"/>
                <w14:ligatures w14:val="none"/>
              </w:rPr>
            </w:pPr>
            <w:r>
              <w:rPr>
                <w:rFonts w:ascii="Arial" w:hAnsi="Arial"/>
                <w:color w:val="000000"/>
                <w:sz w:val="14"/>
                <w:szCs w:val="14"/>
              </w:rPr>
              <w:t>Wydrukowano</w:t>
            </w:r>
            <w:r w:rsidR="00A865C8">
              <w:rPr>
                <w:rFonts w:ascii="Arial" w:hAnsi="Arial"/>
                <w:color w:val="000000"/>
                <w:sz w:val="14"/>
                <w:szCs w:val="14"/>
              </w:rPr>
              <w:t xml:space="preserve"> w </w:t>
            </w:r>
            <w:r>
              <w:rPr>
                <w:rFonts w:ascii="Arial" w:hAnsi="Arial"/>
                <w:color w:val="000000"/>
                <w:sz w:val="14"/>
                <w:szCs w:val="14"/>
              </w:rPr>
              <w:t>siedzibie ONZ</w:t>
            </w:r>
          </w:p>
          <w:p w14:paraId="4F1EDB74" w14:textId="77777777" w:rsidR="00CE2FE3" w:rsidRPr="00CE2FE3" w:rsidRDefault="00CE2FE3" w:rsidP="00CE2FE3">
            <w:pPr>
              <w:spacing w:after="0" w:line="240" w:lineRule="auto"/>
              <w:jc w:val="left"/>
              <w:rPr>
                <w:rFonts w:ascii="Arial" w:eastAsia="Times New Roman" w:hAnsi="Arial" w:cs="Arial"/>
                <w:kern w:val="0"/>
                <w:sz w:val="14"/>
                <w:szCs w:val="14"/>
                <w14:ligatures w14:val="none"/>
              </w:rPr>
            </w:pPr>
            <w:r>
              <w:rPr>
                <w:rFonts w:ascii="Arial" w:hAnsi="Arial"/>
                <w:color w:val="000000"/>
                <w:sz w:val="14"/>
                <w:szCs w:val="14"/>
              </w:rPr>
              <w:t>GE.13-24114 - czerwiec 2014 - 2,604</w:t>
            </w:r>
          </w:p>
          <w:p w14:paraId="6DD5D491" w14:textId="77777777" w:rsidR="00CE2FE3" w:rsidRPr="00CE2FE3" w:rsidRDefault="00CE2FE3" w:rsidP="00947C37">
            <w:pPr>
              <w:spacing w:line="240" w:lineRule="auto"/>
              <w:jc w:val="left"/>
              <w:rPr>
                <w:rFonts w:ascii="Arial" w:eastAsia="Times New Roman" w:hAnsi="Arial" w:cs="Arial"/>
                <w:kern w:val="0"/>
                <w:sz w:val="14"/>
                <w:szCs w:val="14"/>
                <w14:ligatures w14:val="none"/>
              </w:rPr>
            </w:pPr>
            <w:r>
              <w:rPr>
                <w:rFonts w:ascii="Arial" w:hAnsi="Arial"/>
                <w:b/>
                <w:bCs/>
                <w:color w:val="000000"/>
                <w:sz w:val="14"/>
                <w:szCs w:val="14"/>
              </w:rPr>
              <w:t>ECE/CEP/72/Rev.1</w:t>
            </w:r>
          </w:p>
          <w:p w14:paraId="3F48C04D" w14:textId="77777777" w:rsidR="00CE2FE3" w:rsidRPr="00CE2FE3" w:rsidRDefault="00CE2FE3" w:rsidP="00CE2FE3">
            <w:pPr>
              <w:spacing w:after="0" w:line="240" w:lineRule="auto"/>
              <w:jc w:val="left"/>
              <w:rPr>
                <w:rFonts w:ascii="Arial" w:eastAsia="Times New Roman" w:hAnsi="Arial" w:cs="Arial"/>
                <w:kern w:val="0"/>
                <w:sz w:val="14"/>
                <w:szCs w:val="14"/>
                <w14:ligatures w14:val="none"/>
              </w:rPr>
            </w:pPr>
            <w:r>
              <w:rPr>
                <w:rFonts w:ascii="Arial" w:hAnsi="Arial"/>
                <w:color w:val="000000"/>
                <w:sz w:val="14"/>
                <w:szCs w:val="14"/>
              </w:rPr>
              <w:t>Publikacja ONZ</w:t>
            </w:r>
          </w:p>
          <w:p w14:paraId="65062D1A" w14:textId="77777777" w:rsidR="00CE2FE3" w:rsidRPr="00CE2FE3" w:rsidRDefault="00CE2FE3" w:rsidP="00CE2FE3">
            <w:pPr>
              <w:spacing w:after="0" w:line="240" w:lineRule="auto"/>
              <w:jc w:val="left"/>
              <w:rPr>
                <w:rFonts w:ascii="Arial" w:eastAsia="Times New Roman" w:hAnsi="Arial" w:cs="Arial"/>
                <w:kern w:val="0"/>
                <w:sz w:val="14"/>
                <w:szCs w:val="14"/>
                <w14:ligatures w14:val="none"/>
              </w:rPr>
            </w:pPr>
            <w:r>
              <w:rPr>
                <w:rFonts w:ascii="Arial" w:hAnsi="Arial"/>
                <w:color w:val="000000"/>
                <w:sz w:val="14"/>
                <w:szCs w:val="14"/>
              </w:rPr>
              <w:t>Nr sprzedaży E.13.II.E.3</w:t>
            </w:r>
          </w:p>
        </w:tc>
        <w:tc>
          <w:tcPr>
            <w:tcW w:w="1002" w:type="pct"/>
            <w:tcBorders>
              <w:top w:val="nil"/>
              <w:left w:val="nil"/>
              <w:bottom w:val="nil"/>
              <w:right w:val="nil"/>
            </w:tcBorders>
          </w:tcPr>
          <w:p w14:paraId="38FD2433" w14:textId="1B12F889" w:rsidR="00CE2FE3" w:rsidRPr="00CE2FE3" w:rsidRDefault="00CE2FE3" w:rsidP="00947C37">
            <w:pPr>
              <w:spacing w:after="0" w:line="240" w:lineRule="auto"/>
              <w:jc w:val="right"/>
              <w:rPr>
                <w:rFonts w:ascii="Arial" w:eastAsia="Times New Roman" w:hAnsi="Arial" w:cs="Arial"/>
                <w:kern w:val="0"/>
                <w:sz w:val="16"/>
                <w:szCs w:val="16"/>
                <w14:ligatures w14:val="none"/>
              </w:rPr>
            </w:pPr>
            <w:r>
              <w:rPr>
                <w:noProof/>
              </w:rPr>
              <w:drawing>
                <wp:inline distT="0" distB="0" distL="0" distR="0" wp14:anchorId="41D56993" wp14:editId="67158F10">
                  <wp:extent cx="1124477" cy="5486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2.pn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124477" cy="548640"/>
                          </a:xfrm>
                          <a:prstGeom prst="rect">
                            <a:avLst/>
                          </a:prstGeom>
                        </pic:spPr>
                      </pic:pic>
                    </a:graphicData>
                  </a:graphic>
                </wp:inline>
              </w:drawing>
            </w:r>
          </w:p>
        </w:tc>
      </w:tr>
    </w:tbl>
    <w:p w14:paraId="2E59EDA8" w14:textId="281CE8E0" w:rsidR="00CE2FE3" w:rsidRDefault="00CE2FE3" w:rsidP="00CE2FE3">
      <w:pPr>
        <w:spacing w:line="240" w:lineRule="auto"/>
        <w:rPr>
          <w:lang w:val="es-ES"/>
        </w:rPr>
      </w:pPr>
    </w:p>
    <w:sectPr w:rsidR="00CE2FE3" w:rsidSect="008A3691">
      <w:headerReference w:type="even" r:id="rId384"/>
      <w:headerReference w:type="default" r:id="rId385"/>
      <w:footerReference w:type="even" r:id="rId386"/>
      <w:footerReference w:type="default" r:id="rId387"/>
      <w:pgSz w:w="11906" w:h="16838"/>
      <w:pgMar w:top="1134" w:right="851" w:bottom="567" w:left="1418" w:header="34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90F68E" w14:textId="77777777" w:rsidR="00A603C2" w:rsidRDefault="00A603C2" w:rsidP="002832ED">
      <w:pPr>
        <w:spacing w:after="0" w:line="240" w:lineRule="auto"/>
      </w:pPr>
      <w:r>
        <w:separator/>
      </w:r>
    </w:p>
  </w:endnote>
  <w:endnote w:type="continuationSeparator" w:id="0">
    <w:p w14:paraId="6DFCCF09" w14:textId="77777777" w:rsidR="00A603C2" w:rsidRDefault="00A603C2" w:rsidP="002832ED">
      <w:pPr>
        <w:spacing w:after="0" w:line="240" w:lineRule="auto"/>
      </w:pPr>
      <w:r>
        <w:continuationSeparator/>
      </w:r>
    </w:p>
  </w:endnote>
  <w:endnote w:type="continuationNotice" w:id="1">
    <w:p w14:paraId="00A65DAD" w14:textId="77777777" w:rsidR="00A603C2" w:rsidRDefault="00A603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yriad Pro">
    <w:altName w:val="Segoe U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B2DDB0" w14:textId="77777777" w:rsidR="004029C1" w:rsidRDefault="004029C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1E0BE" w14:textId="77777777" w:rsidR="00DF2A1B" w:rsidRPr="009C02D6" w:rsidRDefault="00DF2A1B" w:rsidP="000232EE">
    <w:pPr>
      <w:pStyle w:val="Footer"/>
      <w:jc w:val="right"/>
      <w:rPr>
        <w:rFonts w:asciiTheme="minorHAnsi" w:hAnsiTheme="minorHAnsi" w:cstheme="minorHAnsi"/>
        <w:b/>
        <w:bCs/>
        <w:color w:val="0BBBEF"/>
        <w:sz w:val="18"/>
        <w:szCs w:val="18"/>
      </w:rPr>
    </w:pPr>
    <w:r w:rsidRPr="009C02D6">
      <w:rPr>
        <w:rFonts w:asciiTheme="minorHAnsi" w:hAnsiTheme="minorHAnsi" w:cstheme="minorHAnsi"/>
        <w:b/>
        <w:bCs/>
        <w:color w:val="0BBBEF"/>
        <w:sz w:val="18"/>
        <w:szCs w:val="18"/>
      </w:rPr>
      <w:fldChar w:fldCharType="begin"/>
    </w:r>
    <w:r w:rsidRPr="009C02D6">
      <w:rPr>
        <w:rFonts w:asciiTheme="minorHAnsi" w:hAnsiTheme="minorHAnsi" w:cstheme="minorHAnsi"/>
        <w:b/>
        <w:bCs/>
        <w:color w:val="0BBBEF"/>
        <w:sz w:val="18"/>
        <w:szCs w:val="18"/>
      </w:rPr>
      <w:instrText>PAGE   \* MERGEFORMAT</w:instrText>
    </w:r>
    <w:r w:rsidRPr="009C02D6">
      <w:rPr>
        <w:rFonts w:asciiTheme="minorHAnsi" w:hAnsiTheme="minorHAnsi" w:cstheme="minorHAnsi"/>
        <w:b/>
        <w:bCs/>
        <w:color w:val="0BBBEF"/>
        <w:sz w:val="18"/>
        <w:szCs w:val="18"/>
      </w:rPr>
      <w:fldChar w:fldCharType="separate"/>
    </w:r>
    <w:r w:rsidRPr="009C02D6">
      <w:rPr>
        <w:rFonts w:asciiTheme="minorHAnsi" w:hAnsiTheme="minorHAnsi" w:cstheme="minorHAnsi"/>
        <w:b/>
        <w:bCs/>
        <w:color w:val="0BBBEF"/>
        <w:sz w:val="18"/>
        <w:szCs w:val="18"/>
      </w:rPr>
      <w:t>1</w:t>
    </w:r>
    <w:r w:rsidRPr="009C02D6">
      <w:rPr>
        <w:rFonts w:asciiTheme="minorHAnsi" w:hAnsiTheme="minorHAnsi" w:cstheme="minorHAnsi"/>
        <w:b/>
        <w:bCs/>
        <w:color w:val="0BBBE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86191" w14:textId="77777777" w:rsidR="00DF2A1B" w:rsidRPr="0041645C" w:rsidRDefault="00DF2A1B">
    <w:pPr>
      <w:pStyle w:val="Footer"/>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F84AB9" w14:textId="77777777" w:rsidR="00DF2A1B" w:rsidRPr="0041645C" w:rsidRDefault="00DF2A1B" w:rsidP="000232EE">
    <w:pPr>
      <w:pStyle w:val="Footer"/>
      <w:jc w:val="right"/>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86B16D" w14:textId="77777777" w:rsidR="00410635" w:rsidRPr="0041645C" w:rsidRDefault="00410635">
    <w:pPr>
      <w:pStyle w:val="Footer"/>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3CA3B1" w14:textId="77777777" w:rsidR="00410635" w:rsidRPr="0041645C" w:rsidRDefault="00410635" w:rsidP="000232EE">
    <w:pPr>
      <w:pStyle w:val="Footer"/>
      <w:jc w:val="right"/>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6EC5C" w14:textId="77777777" w:rsidR="00CB59DF" w:rsidRPr="0041645C" w:rsidRDefault="00CB59DF" w:rsidP="00CB59DF">
    <w:pPr>
      <w:pStyle w:val="Footer"/>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Pr>
        <w:rFonts w:ascii="Calibri" w:hAnsi="Calibri" w:cs="Calibri"/>
        <w:b/>
        <w:bCs/>
        <w:color w:val="0BBBEF"/>
        <w:sz w:val="18"/>
        <w:szCs w:val="18"/>
      </w:rPr>
      <w:t>46</w:t>
    </w:r>
    <w:r w:rsidRPr="0041645C">
      <w:rPr>
        <w:rFonts w:ascii="Calibri" w:hAnsi="Calibri" w:cs="Calibri"/>
        <w:b/>
        <w:bCs/>
        <w:color w:val="0BBBEF"/>
        <w:sz w:val="18"/>
        <w:szCs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1A5FE" w14:textId="77777777" w:rsidR="00476109" w:rsidRPr="0041645C" w:rsidRDefault="00476109" w:rsidP="000232EE">
    <w:pPr>
      <w:pStyle w:val="Footer"/>
      <w:jc w:val="right"/>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5838C3" w14:textId="77777777" w:rsidR="00C21C18" w:rsidRPr="0041645C" w:rsidRDefault="00C21C18">
    <w:pPr>
      <w:pStyle w:val="Footer"/>
      <w:rPr>
        <w:rFonts w:ascii="Calibri" w:hAnsi="Calibri" w:cs="Calibri"/>
        <w:b/>
        <w:bCs/>
        <w:color w:val="0BBBEF"/>
        <w:sz w:val="18"/>
        <w:szCs w:val="18"/>
      </w:rPr>
    </w:pPr>
    <w:r w:rsidRPr="0041645C">
      <w:rPr>
        <w:rFonts w:ascii="Calibri" w:hAnsi="Calibri" w:cs="Calibri"/>
        <w:b/>
        <w:bCs/>
        <w:color w:val="0BBBEF"/>
        <w:sz w:val="18"/>
        <w:szCs w:val="18"/>
      </w:rPr>
      <w:fldChar w:fldCharType="begin"/>
    </w:r>
    <w:r w:rsidRPr="0041645C">
      <w:rPr>
        <w:rFonts w:ascii="Calibri" w:hAnsi="Calibri" w:cs="Calibri"/>
        <w:b/>
        <w:bCs/>
        <w:color w:val="0BBBEF"/>
        <w:sz w:val="18"/>
        <w:szCs w:val="18"/>
      </w:rPr>
      <w:instrText>PAGE   \* MERGEFORMAT</w:instrText>
    </w:r>
    <w:r w:rsidRPr="0041645C">
      <w:rPr>
        <w:rFonts w:ascii="Calibri" w:hAnsi="Calibri" w:cs="Calibri"/>
        <w:b/>
        <w:bCs/>
        <w:color w:val="0BBBEF"/>
        <w:sz w:val="18"/>
        <w:szCs w:val="18"/>
      </w:rPr>
      <w:fldChar w:fldCharType="separate"/>
    </w:r>
    <w:r w:rsidRPr="0041645C">
      <w:rPr>
        <w:rFonts w:ascii="Calibri" w:hAnsi="Calibri" w:cs="Calibri"/>
        <w:b/>
        <w:bCs/>
        <w:color w:val="0BBBEF"/>
        <w:sz w:val="18"/>
        <w:szCs w:val="18"/>
      </w:rPr>
      <w:t>1</w:t>
    </w:r>
    <w:r w:rsidRPr="0041645C">
      <w:rPr>
        <w:rFonts w:ascii="Calibri" w:hAnsi="Calibri" w:cs="Calibri"/>
        <w:b/>
        <w:bCs/>
        <w:color w:val="0BBBEF"/>
        <w:sz w:val="18"/>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68DBAB" w14:textId="77777777" w:rsidR="00C21C18" w:rsidRPr="002C52F6" w:rsidRDefault="00C21C18" w:rsidP="000232EE">
    <w:pPr>
      <w:pStyle w:val="Footer"/>
      <w:jc w:val="right"/>
      <w:rPr>
        <w:rFonts w:ascii="Calibri" w:hAnsi="Calibri" w:cs="Calibri"/>
        <w:b/>
        <w:bCs/>
        <w:color w:val="6FBC85"/>
        <w:sz w:val="18"/>
        <w:szCs w:val="18"/>
      </w:rPr>
    </w:pPr>
    <w:r w:rsidRPr="002C52F6">
      <w:rPr>
        <w:rFonts w:ascii="Calibri" w:hAnsi="Calibri" w:cs="Calibri"/>
        <w:b/>
        <w:bCs/>
        <w:color w:val="6FBC85"/>
        <w:sz w:val="18"/>
        <w:szCs w:val="18"/>
      </w:rPr>
      <w:fldChar w:fldCharType="begin"/>
    </w:r>
    <w:r w:rsidRPr="002C52F6">
      <w:rPr>
        <w:rFonts w:ascii="Calibri" w:hAnsi="Calibri" w:cs="Calibri"/>
        <w:b/>
        <w:bCs/>
        <w:color w:val="6FBC85"/>
        <w:sz w:val="18"/>
        <w:szCs w:val="18"/>
      </w:rPr>
      <w:instrText>PAGE   \* MERGEFORMAT</w:instrText>
    </w:r>
    <w:r w:rsidRPr="002C52F6">
      <w:rPr>
        <w:rFonts w:ascii="Calibri" w:hAnsi="Calibri" w:cs="Calibri"/>
        <w:b/>
        <w:bCs/>
        <w:color w:val="6FBC85"/>
        <w:sz w:val="18"/>
        <w:szCs w:val="18"/>
      </w:rPr>
      <w:fldChar w:fldCharType="separate"/>
    </w:r>
    <w:r w:rsidRPr="002C52F6">
      <w:rPr>
        <w:rFonts w:ascii="Calibri" w:hAnsi="Calibri" w:cs="Calibri"/>
        <w:b/>
        <w:bCs/>
        <w:color w:val="6FBC85"/>
        <w:sz w:val="18"/>
        <w:szCs w:val="18"/>
      </w:rPr>
      <w:t>1</w:t>
    </w:r>
    <w:r w:rsidRPr="002C52F6">
      <w:rPr>
        <w:rFonts w:ascii="Calibri" w:hAnsi="Calibri" w:cs="Calibri"/>
        <w:b/>
        <w:bCs/>
        <w:color w:val="6FBC85"/>
        <w:sz w:val="18"/>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EAF7A" w14:textId="77777777" w:rsidR="00C21C18" w:rsidRPr="000544F9" w:rsidRDefault="00C21C18">
    <w:pPr>
      <w:pStyle w:val="Footer"/>
      <w:rPr>
        <w:rFonts w:ascii="Calibri" w:hAnsi="Calibri" w:cs="Calibri"/>
        <w:b/>
        <w:bCs/>
        <w:color w:val="6FBC85"/>
        <w:sz w:val="18"/>
        <w:szCs w:val="18"/>
      </w:rPr>
    </w:pPr>
    <w:r w:rsidRPr="000544F9">
      <w:rPr>
        <w:rFonts w:ascii="Calibri" w:hAnsi="Calibri" w:cs="Calibri"/>
        <w:b/>
        <w:bCs/>
        <w:color w:val="6FBC85"/>
        <w:sz w:val="18"/>
        <w:szCs w:val="18"/>
      </w:rPr>
      <w:fldChar w:fldCharType="begin"/>
    </w:r>
    <w:r w:rsidRPr="000544F9">
      <w:rPr>
        <w:rFonts w:ascii="Calibri" w:hAnsi="Calibri" w:cs="Calibri"/>
        <w:b/>
        <w:bCs/>
        <w:color w:val="6FBC85"/>
        <w:sz w:val="18"/>
        <w:szCs w:val="18"/>
      </w:rPr>
      <w:instrText>PAGE   \* MERGEFORMAT</w:instrText>
    </w:r>
    <w:r w:rsidRPr="000544F9">
      <w:rPr>
        <w:rFonts w:ascii="Calibri" w:hAnsi="Calibri" w:cs="Calibri"/>
        <w:b/>
        <w:bCs/>
        <w:color w:val="6FBC85"/>
        <w:sz w:val="18"/>
        <w:szCs w:val="18"/>
      </w:rPr>
      <w:fldChar w:fldCharType="separate"/>
    </w:r>
    <w:r w:rsidRPr="000544F9">
      <w:rPr>
        <w:rFonts w:ascii="Calibri" w:hAnsi="Calibri" w:cs="Calibri"/>
        <w:b/>
        <w:bCs/>
        <w:color w:val="6FBC85"/>
        <w:sz w:val="18"/>
        <w:szCs w:val="18"/>
      </w:rPr>
      <w:t>1</w:t>
    </w:r>
    <w:r w:rsidRPr="000544F9">
      <w:rPr>
        <w:rFonts w:ascii="Calibri" w:hAnsi="Calibri" w:cs="Calibri"/>
        <w:b/>
        <w:bCs/>
        <w:color w:val="6FBC85"/>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74BFE7" w14:textId="1DD0F311" w:rsidR="000232EE" w:rsidRPr="000232EE" w:rsidRDefault="000232EE">
    <w:pPr>
      <w:pStyle w:val="Footer"/>
      <w:rPr>
        <w:rFonts w:asciiTheme="minorHAnsi" w:hAnsiTheme="minorHAnsi" w:cstheme="minorHAnsi"/>
        <w:b/>
        <w:bCs/>
        <w:sz w:val="18"/>
        <w:szCs w:val="18"/>
      </w:rPr>
    </w:pPr>
    <w:r w:rsidRPr="000232EE">
      <w:rPr>
        <w:rFonts w:asciiTheme="minorHAnsi" w:hAnsiTheme="minorHAnsi" w:cstheme="minorHAnsi"/>
        <w:b/>
        <w:bCs/>
        <w:sz w:val="18"/>
        <w:szCs w:val="18"/>
      </w:rPr>
      <w:fldChar w:fldCharType="begin"/>
    </w:r>
    <w:r w:rsidRPr="000232EE">
      <w:rPr>
        <w:rFonts w:asciiTheme="minorHAnsi" w:hAnsiTheme="minorHAnsi" w:cstheme="minorHAnsi"/>
        <w:b/>
        <w:bCs/>
        <w:sz w:val="18"/>
        <w:szCs w:val="18"/>
      </w:rPr>
      <w:instrText>PAGE   \* MERGEFORMAT</w:instrText>
    </w:r>
    <w:r w:rsidRPr="000232EE">
      <w:rPr>
        <w:rFonts w:asciiTheme="minorHAnsi" w:hAnsiTheme="minorHAnsi" w:cstheme="minorHAnsi"/>
        <w:b/>
        <w:bCs/>
        <w:sz w:val="18"/>
        <w:szCs w:val="18"/>
      </w:rPr>
      <w:fldChar w:fldCharType="separate"/>
    </w:r>
    <w:r w:rsidRPr="000232EE">
      <w:rPr>
        <w:rFonts w:asciiTheme="minorHAnsi" w:hAnsiTheme="minorHAnsi" w:cstheme="minorHAnsi"/>
        <w:b/>
        <w:bCs/>
        <w:sz w:val="18"/>
        <w:szCs w:val="18"/>
      </w:rPr>
      <w:t>1</w:t>
    </w:r>
    <w:r w:rsidRPr="000232EE">
      <w:rPr>
        <w:rFonts w:asciiTheme="minorHAnsi" w:hAnsiTheme="minorHAnsi" w:cstheme="minorHAnsi"/>
        <w:b/>
        <w:bCs/>
        <w:sz w:val="18"/>
        <w:szCs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040DD8" w14:textId="77777777" w:rsidR="00C21C18" w:rsidRPr="000544F9" w:rsidRDefault="00C21C18" w:rsidP="000232EE">
    <w:pPr>
      <w:pStyle w:val="Footer"/>
      <w:jc w:val="right"/>
      <w:rPr>
        <w:rFonts w:ascii="Calibri" w:hAnsi="Calibri" w:cs="Calibri"/>
        <w:b/>
        <w:bCs/>
        <w:color w:val="6FBC85"/>
        <w:sz w:val="18"/>
        <w:szCs w:val="18"/>
      </w:rPr>
    </w:pPr>
    <w:r w:rsidRPr="000544F9">
      <w:rPr>
        <w:rFonts w:ascii="Calibri" w:hAnsi="Calibri" w:cs="Calibri"/>
        <w:b/>
        <w:bCs/>
        <w:color w:val="6FBC85"/>
        <w:sz w:val="18"/>
        <w:szCs w:val="18"/>
      </w:rPr>
      <w:fldChar w:fldCharType="begin"/>
    </w:r>
    <w:r w:rsidRPr="000544F9">
      <w:rPr>
        <w:rFonts w:ascii="Calibri" w:hAnsi="Calibri" w:cs="Calibri"/>
        <w:b/>
        <w:bCs/>
        <w:color w:val="6FBC85"/>
        <w:sz w:val="18"/>
        <w:szCs w:val="18"/>
      </w:rPr>
      <w:instrText>PAGE   \* MERGEFORMAT</w:instrText>
    </w:r>
    <w:r w:rsidRPr="000544F9">
      <w:rPr>
        <w:rFonts w:ascii="Calibri" w:hAnsi="Calibri" w:cs="Calibri"/>
        <w:b/>
        <w:bCs/>
        <w:color w:val="6FBC85"/>
        <w:sz w:val="18"/>
        <w:szCs w:val="18"/>
      </w:rPr>
      <w:fldChar w:fldCharType="separate"/>
    </w:r>
    <w:r w:rsidRPr="000544F9">
      <w:rPr>
        <w:rFonts w:ascii="Calibri" w:hAnsi="Calibri" w:cs="Calibri"/>
        <w:b/>
        <w:bCs/>
        <w:color w:val="6FBC85"/>
        <w:sz w:val="18"/>
        <w:szCs w:val="18"/>
      </w:rPr>
      <w:t>1</w:t>
    </w:r>
    <w:r w:rsidRPr="000544F9">
      <w:rPr>
        <w:rFonts w:ascii="Calibri" w:hAnsi="Calibri" w:cs="Calibri"/>
        <w:b/>
        <w:bCs/>
        <w:color w:val="6FBC85"/>
        <w:sz w:val="18"/>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89929" w14:textId="3D030954" w:rsidR="00466360" w:rsidRPr="000544F9" w:rsidRDefault="00466360">
    <w:pPr>
      <w:pStyle w:val="Footer"/>
      <w:rPr>
        <w:rFonts w:ascii="Calibri" w:hAnsi="Calibri" w:cs="Calibri"/>
        <w:b/>
        <w:bCs/>
        <w:color w:val="6FBC85"/>
        <w:sz w:val="18"/>
        <w:szCs w:val="18"/>
      </w:rPr>
    </w:pPr>
    <w:r w:rsidRPr="000544F9">
      <w:rPr>
        <w:rFonts w:ascii="Calibri" w:hAnsi="Calibri" w:cs="Calibri"/>
        <w:b/>
        <w:bCs/>
        <w:color w:val="6FBC85"/>
        <w:sz w:val="18"/>
        <w:szCs w:val="18"/>
      </w:rPr>
      <w:fldChar w:fldCharType="begin"/>
    </w:r>
    <w:r w:rsidRPr="000544F9">
      <w:rPr>
        <w:rFonts w:ascii="Calibri" w:hAnsi="Calibri" w:cs="Calibri"/>
        <w:b/>
        <w:bCs/>
        <w:color w:val="6FBC85"/>
        <w:sz w:val="18"/>
        <w:szCs w:val="18"/>
      </w:rPr>
      <w:instrText>PAGE   \* MERGEFORMAT</w:instrText>
    </w:r>
    <w:r w:rsidRPr="000544F9">
      <w:rPr>
        <w:rFonts w:ascii="Calibri" w:hAnsi="Calibri" w:cs="Calibri"/>
        <w:b/>
        <w:bCs/>
        <w:color w:val="6FBC85"/>
        <w:sz w:val="18"/>
        <w:szCs w:val="18"/>
      </w:rPr>
      <w:fldChar w:fldCharType="separate"/>
    </w:r>
    <w:r w:rsidRPr="000544F9">
      <w:rPr>
        <w:rFonts w:ascii="Calibri" w:hAnsi="Calibri" w:cs="Calibri"/>
        <w:b/>
        <w:bCs/>
        <w:color w:val="6FBC85"/>
        <w:sz w:val="18"/>
        <w:szCs w:val="18"/>
      </w:rPr>
      <w:t>1</w:t>
    </w:r>
    <w:r w:rsidRPr="000544F9">
      <w:rPr>
        <w:rFonts w:ascii="Calibri" w:hAnsi="Calibri" w:cs="Calibri"/>
        <w:b/>
        <w:bCs/>
        <w:color w:val="6FBC85"/>
        <w:sz w:val="18"/>
        <w:szCs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34E7A7" w14:textId="7A40BF74" w:rsidR="00466360" w:rsidRPr="000544F9" w:rsidRDefault="00427F26" w:rsidP="000232EE">
    <w:pPr>
      <w:pStyle w:val="Footer"/>
      <w:jc w:val="right"/>
      <w:rPr>
        <w:rFonts w:ascii="Calibri" w:hAnsi="Calibri" w:cs="Calibri"/>
        <w:b/>
        <w:bCs/>
        <w:color w:val="6FBC85"/>
        <w:sz w:val="18"/>
        <w:szCs w:val="18"/>
      </w:rPr>
    </w:pPr>
    <w:r>
      <w:rPr>
        <w:rFonts w:ascii="Century Gothic"/>
        <w:b/>
        <w:bCs/>
        <w:noProof/>
        <w:color w:val="FFFFFF"/>
      </w:rPr>
      <mc:AlternateContent>
        <mc:Choice Requires="wps">
          <w:drawing>
            <wp:anchor distT="0" distB="0" distL="114300" distR="114300" simplePos="0" relativeHeight="251658352" behindDoc="1" locked="0" layoutInCell="1" allowOverlap="1" wp14:anchorId="333E54AE" wp14:editId="4C6DEFAF">
              <wp:simplePos x="0" y="0"/>
              <wp:positionH relativeFrom="page">
                <wp:posOffset>-3449955</wp:posOffset>
              </wp:positionH>
              <wp:positionV relativeFrom="page">
                <wp:posOffset>10506075</wp:posOffset>
              </wp:positionV>
              <wp:extent cx="7560310" cy="540385"/>
              <wp:effectExtent l="0" t="0" r="2540" b="0"/>
              <wp:wrapNone/>
              <wp:docPr id="1747429113" name="Rectangle 1747429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7B4DD797" id="Rectangle 1747429113" o:spid="_x0000_s1026" style="position:absolute;margin-left:-271.65pt;margin-top:827.25pt;width:595.3pt;height:42.55pt;z-index:-2516581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" fillcolor="#6fbc85" stroked="f">
              <w10:wrap anchorx="page" anchory="page"/>
            </v:rect>
          </w:pict>
        </mc:Fallback>
      </mc:AlternateContent>
    </w:r>
    <w:r w:rsidR="00466360" w:rsidRPr="000544F9">
      <w:rPr>
        <w:rFonts w:ascii="Calibri" w:hAnsi="Calibri" w:cs="Calibri"/>
        <w:b/>
        <w:bCs/>
        <w:color w:val="6FBC85"/>
        <w:sz w:val="18"/>
        <w:szCs w:val="18"/>
      </w:rPr>
      <w:fldChar w:fldCharType="begin"/>
    </w:r>
    <w:r w:rsidR="00466360" w:rsidRPr="000544F9">
      <w:rPr>
        <w:rFonts w:ascii="Calibri" w:hAnsi="Calibri" w:cs="Calibri"/>
        <w:b/>
        <w:bCs/>
        <w:color w:val="6FBC85"/>
        <w:sz w:val="18"/>
        <w:szCs w:val="18"/>
      </w:rPr>
      <w:instrText>PAGE   \* MERGEFORMAT</w:instrText>
    </w:r>
    <w:r w:rsidR="00466360" w:rsidRPr="000544F9">
      <w:rPr>
        <w:rFonts w:ascii="Calibri" w:hAnsi="Calibri" w:cs="Calibri"/>
        <w:b/>
        <w:bCs/>
        <w:color w:val="6FBC85"/>
        <w:sz w:val="18"/>
        <w:szCs w:val="18"/>
      </w:rPr>
      <w:fldChar w:fldCharType="separate"/>
    </w:r>
    <w:r w:rsidR="00466360" w:rsidRPr="000544F9">
      <w:rPr>
        <w:rFonts w:ascii="Calibri" w:hAnsi="Calibri" w:cs="Calibri"/>
        <w:b/>
        <w:bCs/>
        <w:color w:val="6FBC85"/>
        <w:sz w:val="18"/>
        <w:szCs w:val="18"/>
      </w:rPr>
      <w:t>1</w:t>
    </w:r>
    <w:r w:rsidR="00466360" w:rsidRPr="000544F9">
      <w:rPr>
        <w:rFonts w:ascii="Calibri" w:hAnsi="Calibri" w:cs="Calibri"/>
        <w:b/>
        <w:bCs/>
        <w:color w:val="6FBC85"/>
        <w:sz w:val="18"/>
        <w:szCs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782B1" w14:textId="77777777" w:rsidR="00466360" w:rsidRPr="00EB6B1E" w:rsidRDefault="00466360">
    <w:pPr>
      <w:pStyle w:val="Footer"/>
      <w:rPr>
        <w:rFonts w:ascii="Calibri" w:hAnsi="Calibri" w:cs="Calibri"/>
        <w:b/>
        <w:bCs/>
        <w:color w:val="F08482"/>
        <w:sz w:val="18"/>
        <w:szCs w:val="18"/>
      </w:rPr>
    </w:pP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78171" w14:textId="77777777" w:rsidR="00466360" w:rsidRPr="00EB6B1E" w:rsidRDefault="00466360" w:rsidP="000232EE">
    <w:pPr>
      <w:pStyle w:val="Footer"/>
      <w:jc w:val="right"/>
      <w:rPr>
        <w:rFonts w:ascii="Calibri" w:hAnsi="Calibri" w:cs="Calibri"/>
        <w:b/>
        <w:bCs/>
        <w:color w:val="F08482"/>
        <w:sz w:val="18"/>
        <w:szCs w:val="18"/>
      </w:rPr>
    </w:pP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28231" w14:textId="3D60DD64" w:rsidR="00637732" w:rsidRPr="00EB6B1E" w:rsidRDefault="00EF0E7D">
    <w:pPr>
      <w:pStyle w:val="Footer"/>
      <w:rPr>
        <w:rFonts w:ascii="Calibri" w:hAnsi="Calibri" w:cs="Calibri"/>
        <w:b/>
        <w:bCs/>
        <w:color w:val="F08482"/>
        <w:sz w:val="18"/>
        <w:szCs w:val="18"/>
      </w:rPr>
    </w:pPr>
    <w:r>
      <w:rPr>
        <w:noProof/>
      </w:rPr>
      <mc:AlternateContent>
        <mc:Choice Requires="wps">
          <w:drawing>
            <wp:anchor distT="45720" distB="45720" distL="114300" distR="114300" simplePos="0" relativeHeight="251658301" behindDoc="0" locked="0" layoutInCell="1" allowOverlap="1" wp14:anchorId="7E33DE64" wp14:editId="2798A8D8">
              <wp:simplePos x="0" y="0"/>
              <wp:positionH relativeFrom="page">
                <wp:align>left</wp:align>
              </wp:positionH>
              <wp:positionV relativeFrom="page">
                <wp:posOffset>5220970</wp:posOffset>
              </wp:positionV>
              <wp:extent cx="698400" cy="270000"/>
              <wp:effectExtent l="4445" t="0" r="0" b="0"/>
              <wp:wrapNone/>
              <wp:docPr id="549297775" name="Text Box 549297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932825"/>
                      </a:solidFill>
                      <a:ln w="9525">
                        <a:noFill/>
                        <a:miter lim="800000"/>
                        <a:headEnd/>
                        <a:tailEnd/>
                      </a:ln>
                    </wps:spPr>
                    <wps:txbx>
                      <w:txbxContent>
                        <w:p w14:paraId="47FAEE6C" w14:textId="504C0AC1" w:rsidR="00EF0E7D" w:rsidRPr="00EF0E7D" w:rsidRDefault="00EF0E7D" w:rsidP="00EF0E7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3DE64" id="Text Box 549297775" o:spid="_x0000_s1266" style="position:absolute;left:0;text-align:left;margin-left:0;margin-top:411.1pt;width:55pt;height:21.25pt;rotation:90;z-index:251658301;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" adj="-11796480,,5400" path="m55328,l643072,v30557,,55328,24771,55328,55328l698400,270000r,l,270000r,l,55328c,24771,24771,,55328,xe" fillcolor="#932825" stroked="f">
              <v:stroke joinstyle="miter"/>
              <v:formulas/>
              <v:path arrowok="t" o:connecttype="custom" o:connectlocs="55328,0;643072,0;698400,55328;698400,270000;698400,270000;0,270000;0,270000;0,55328;55328,0" o:connectangles="0,0,0,0,0,0,0,0,0" textboxrect="0,0,698400,270000"/>
              <v:textbox inset="0,0,0,0">
                <w:txbxContent>
                  <w:p w14:paraId="47FAEE6C" w14:textId="504C0AC1" w:rsidR="00EF0E7D" w:rsidRPr="00EF0E7D" w:rsidRDefault="00EF0E7D" w:rsidP="00EF0E7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v:textbox>
              <w10:wrap anchorx="page" anchory="page"/>
            </v:shape>
          </w:pict>
        </mc:Fallback>
      </mc:AlternateContent>
    </w:r>
    <w:r w:rsidR="00637732" w:rsidRPr="00EB6B1E">
      <w:rPr>
        <w:rFonts w:ascii="Calibri" w:hAnsi="Calibri" w:cs="Calibri"/>
        <w:b/>
        <w:bCs/>
        <w:color w:val="F08482"/>
        <w:sz w:val="18"/>
        <w:szCs w:val="18"/>
      </w:rPr>
      <w:fldChar w:fldCharType="begin"/>
    </w:r>
    <w:r w:rsidR="00637732" w:rsidRPr="00EB6B1E">
      <w:rPr>
        <w:rFonts w:ascii="Calibri" w:hAnsi="Calibri" w:cs="Calibri"/>
        <w:b/>
        <w:bCs/>
        <w:color w:val="F08482"/>
        <w:sz w:val="18"/>
        <w:szCs w:val="18"/>
      </w:rPr>
      <w:instrText>PAGE   \* MERGEFORMAT</w:instrText>
    </w:r>
    <w:r w:rsidR="00637732" w:rsidRPr="00EB6B1E">
      <w:rPr>
        <w:rFonts w:ascii="Calibri" w:hAnsi="Calibri" w:cs="Calibri"/>
        <w:b/>
        <w:bCs/>
        <w:color w:val="F08482"/>
        <w:sz w:val="18"/>
        <w:szCs w:val="18"/>
      </w:rPr>
      <w:fldChar w:fldCharType="separate"/>
    </w:r>
    <w:r w:rsidR="00637732" w:rsidRPr="00EB6B1E">
      <w:rPr>
        <w:rFonts w:ascii="Calibri" w:hAnsi="Calibri" w:cs="Calibri"/>
        <w:b/>
        <w:bCs/>
        <w:color w:val="F08482"/>
        <w:sz w:val="18"/>
        <w:szCs w:val="18"/>
      </w:rPr>
      <w:t>1</w:t>
    </w:r>
    <w:r w:rsidR="00637732" w:rsidRPr="00EB6B1E">
      <w:rPr>
        <w:rFonts w:ascii="Calibri" w:hAnsi="Calibri" w:cs="Calibri"/>
        <w:b/>
        <w:bCs/>
        <w:color w:val="F08482"/>
        <w:sz w:val="18"/>
        <w:szCs w:val="1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FA7C1" w14:textId="77777777" w:rsidR="00637732" w:rsidRPr="00EB6B1E" w:rsidRDefault="00637732" w:rsidP="000232EE">
    <w:pPr>
      <w:pStyle w:val="Footer"/>
      <w:jc w:val="right"/>
      <w:rPr>
        <w:rFonts w:ascii="Calibri" w:hAnsi="Calibri" w:cs="Calibri"/>
        <w:b/>
        <w:bCs/>
        <w:color w:val="F08482"/>
        <w:sz w:val="18"/>
        <w:szCs w:val="18"/>
      </w:rPr>
    </w:pP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61DC6" w14:textId="7BADD6B8" w:rsidR="006859A1" w:rsidRPr="00EB6B1E" w:rsidRDefault="000A4863">
    <w:pPr>
      <w:pStyle w:val="Footer"/>
      <w:rPr>
        <w:rFonts w:ascii="Calibri" w:hAnsi="Calibri" w:cs="Calibri"/>
        <w:b/>
        <w:bCs/>
        <w:color w:val="F08482"/>
        <w:sz w:val="18"/>
        <w:szCs w:val="18"/>
      </w:rPr>
    </w:pPr>
    <w:r>
      <w:rPr>
        <w:noProof/>
      </w:rPr>
      <mc:AlternateContent>
        <mc:Choice Requires="wps">
          <w:drawing>
            <wp:anchor distT="45720" distB="45720" distL="114300" distR="114300" simplePos="0" relativeHeight="251658379" behindDoc="0" locked="0" layoutInCell="1" allowOverlap="1" wp14:anchorId="57133CAA" wp14:editId="1B2B8989">
              <wp:simplePos x="0" y="0"/>
              <wp:positionH relativeFrom="page">
                <wp:align>left</wp:align>
              </wp:positionH>
              <wp:positionV relativeFrom="page">
                <wp:posOffset>5220970</wp:posOffset>
              </wp:positionV>
              <wp:extent cx="698400" cy="270000"/>
              <wp:effectExtent l="4445" t="0" r="0" b="0"/>
              <wp:wrapNone/>
              <wp:docPr id="228354920" name="Text Box 228354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932825"/>
                      </a:solidFill>
                      <a:ln w="9525">
                        <a:noFill/>
                        <a:miter lim="800000"/>
                        <a:headEnd/>
                        <a:tailEnd/>
                      </a:ln>
                    </wps:spPr>
                    <wps:txbx>
                      <w:txbxContent>
                        <w:p w14:paraId="3D524C87" w14:textId="77777777" w:rsidR="000A4863" w:rsidRPr="00EF0E7D" w:rsidRDefault="000A4863" w:rsidP="000A486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33CAA" id="Text Box 228354920" o:spid="_x0000_s1268" style="position:absolute;left:0;text-align:left;margin-left:0;margin-top:411.1pt;width:55pt;height:21.25pt;rotation:90;z-index:251658379;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" adj="-11796480,,5400" path="m55328,l643072,v30557,,55328,24771,55328,55328l698400,270000r,l,270000r,l,55328c,24771,24771,,55328,xe" fillcolor="#932825" stroked="f">
              <v:stroke joinstyle="miter"/>
              <v:formulas/>
              <v:path arrowok="t" o:connecttype="custom" o:connectlocs="55328,0;643072,0;698400,55328;698400,270000;698400,270000;0,270000;0,270000;0,55328;55328,0" o:connectangles="0,0,0,0,0,0,0,0,0" textboxrect="0,0,698400,270000"/>
              <v:textbox inset="0,0,0,0">
                <w:txbxContent>
                  <w:p w14:paraId="3D524C87" w14:textId="77777777" w:rsidR="000A4863" w:rsidRPr="00EF0E7D" w:rsidRDefault="000A4863" w:rsidP="000A486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v:textbox>
              <w10:wrap anchorx="page" anchory="page"/>
            </v:shape>
          </w:pict>
        </mc:Fallback>
      </mc:AlternateContent>
    </w:r>
    <w:r w:rsidR="006859A1" w:rsidRPr="00EB6B1E">
      <w:rPr>
        <w:rFonts w:ascii="Calibri" w:hAnsi="Calibri" w:cs="Calibri"/>
        <w:b/>
        <w:bCs/>
        <w:color w:val="F08482"/>
        <w:sz w:val="18"/>
        <w:szCs w:val="18"/>
      </w:rPr>
      <w:fldChar w:fldCharType="begin"/>
    </w:r>
    <w:r w:rsidR="006859A1" w:rsidRPr="00EB6B1E">
      <w:rPr>
        <w:rFonts w:ascii="Calibri" w:hAnsi="Calibri" w:cs="Calibri"/>
        <w:b/>
        <w:bCs/>
        <w:color w:val="F08482"/>
        <w:sz w:val="18"/>
        <w:szCs w:val="18"/>
      </w:rPr>
      <w:instrText>PAGE   \* MERGEFORMAT</w:instrText>
    </w:r>
    <w:r w:rsidR="006859A1" w:rsidRPr="00EB6B1E">
      <w:rPr>
        <w:rFonts w:ascii="Calibri" w:hAnsi="Calibri" w:cs="Calibri"/>
        <w:b/>
        <w:bCs/>
        <w:color w:val="F08482"/>
        <w:sz w:val="18"/>
        <w:szCs w:val="18"/>
      </w:rPr>
      <w:fldChar w:fldCharType="separate"/>
    </w:r>
    <w:r w:rsidR="006859A1" w:rsidRPr="00EB6B1E">
      <w:rPr>
        <w:rFonts w:ascii="Calibri" w:hAnsi="Calibri" w:cs="Calibri"/>
        <w:b/>
        <w:bCs/>
        <w:color w:val="F08482"/>
        <w:sz w:val="18"/>
        <w:szCs w:val="18"/>
      </w:rPr>
      <w:t>1</w:t>
    </w:r>
    <w:r w:rsidR="006859A1" w:rsidRPr="00EB6B1E">
      <w:rPr>
        <w:rFonts w:ascii="Calibri" w:hAnsi="Calibri" w:cs="Calibri"/>
        <w:b/>
        <w:bCs/>
        <w:color w:val="F08482"/>
        <w:sz w:val="18"/>
        <w:szCs w:val="1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96D7B" w14:textId="6F5A6FB2" w:rsidR="00545D96" w:rsidRPr="00EB6B1E" w:rsidRDefault="00545D96" w:rsidP="000232EE">
    <w:pPr>
      <w:pStyle w:val="Footer"/>
      <w:jc w:val="right"/>
      <w:rPr>
        <w:rFonts w:ascii="Calibri" w:hAnsi="Calibri" w:cs="Calibri"/>
        <w:b/>
        <w:bCs/>
        <w:color w:val="F08482"/>
        <w:sz w:val="18"/>
        <w:szCs w:val="18"/>
      </w:rPr>
    </w:pP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4E965" w14:textId="77777777" w:rsidR="009064F3" w:rsidRPr="00EB6B1E" w:rsidRDefault="009064F3">
    <w:pPr>
      <w:pStyle w:val="Footer"/>
      <w:rPr>
        <w:rFonts w:ascii="Calibri" w:hAnsi="Calibri" w:cs="Calibri"/>
        <w:b/>
        <w:bCs/>
        <w:color w:val="F08482"/>
        <w:sz w:val="18"/>
        <w:szCs w:val="18"/>
      </w:rPr>
    </w:pPr>
    <w:r>
      <w:rPr>
        <w:noProof/>
      </w:rPr>
      <mc:AlternateContent>
        <mc:Choice Requires="wps">
          <w:drawing>
            <wp:anchor distT="45720" distB="45720" distL="114300" distR="114300" simplePos="0" relativeHeight="251658304" behindDoc="0" locked="0" layoutInCell="1" allowOverlap="1" wp14:anchorId="425A87FB" wp14:editId="261F7C2E">
              <wp:simplePos x="0" y="0"/>
              <wp:positionH relativeFrom="page">
                <wp:align>left</wp:align>
              </wp:positionH>
              <wp:positionV relativeFrom="page">
                <wp:posOffset>5760720</wp:posOffset>
              </wp:positionV>
              <wp:extent cx="698400" cy="270000"/>
              <wp:effectExtent l="4445" t="0" r="0" b="0"/>
              <wp:wrapNone/>
              <wp:docPr id="388358506" name="Text Box 388358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E4032E"/>
                      </a:solidFill>
                      <a:ln w="9525">
                        <a:noFill/>
                        <a:miter lim="800000"/>
                        <a:headEnd/>
                        <a:tailEnd/>
                      </a:ln>
                    </wps:spPr>
                    <wps:txbx>
                      <w:txbxContent>
                        <w:p w14:paraId="2BB38EF5" w14:textId="77777777" w:rsidR="009064F3" w:rsidRPr="00EF0E7D" w:rsidRDefault="009064F3" w:rsidP="00DE26EA">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A87FB" id="Text Box 388358506" o:spid="_x0000_s1270" style="position:absolute;left:0;text-align:left;margin-left:0;margin-top:453.6pt;width:55pt;height:21.25pt;rotation:90;z-index:251658304;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" adj="-11796480,,5400" path="m55328,l643072,v30557,,55328,24771,55328,55328l698400,270000r,l,270000r,l,55328c,24771,24771,,55328,xe" fillcolor="#e4032e" stroked="f">
              <v:stroke joinstyle="miter"/>
              <v:formulas/>
              <v:path arrowok="t" o:connecttype="custom" o:connectlocs="55328,0;643072,0;698400,55328;698400,270000;698400,270000;0,270000;0,270000;0,55328;55328,0" o:connectangles="0,0,0,0,0,0,0,0,0" textboxrect="0,0,698400,270000"/>
              <v:textbox inset="0,0,0,0">
                <w:txbxContent>
                  <w:p w14:paraId="2BB38EF5" w14:textId="77777777" w:rsidR="009064F3" w:rsidRPr="00EF0E7D" w:rsidRDefault="009064F3" w:rsidP="00DE26EA">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7</w:t>
                    </w:r>
                  </w:p>
                </w:txbxContent>
              </v:textbox>
              <w10:wrap anchorx="page" anchory="page"/>
            </v:shape>
          </w:pict>
        </mc:Fallback>
      </mc:AlternateContent>
    </w: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09389" w14:textId="1A6AFF58" w:rsidR="000232EE" w:rsidRPr="000258D8" w:rsidRDefault="000232EE" w:rsidP="000232EE">
    <w:pPr>
      <w:pStyle w:val="Footer"/>
      <w:jc w:val="right"/>
      <w:rPr>
        <w:rFonts w:asciiTheme="minorHAnsi" w:hAnsiTheme="minorHAnsi" w:cstheme="minorHAnsi"/>
        <w:b/>
        <w:bCs/>
        <w:color w:val="EC6608"/>
        <w:sz w:val="18"/>
        <w:szCs w:val="18"/>
      </w:rPr>
    </w:pPr>
    <w:r w:rsidRPr="000258D8">
      <w:rPr>
        <w:rFonts w:asciiTheme="minorHAnsi" w:hAnsiTheme="minorHAnsi" w:cstheme="minorHAnsi"/>
        <w:b/>
        <w:bCs/>
        <w:color w:val="EC6608"/>
        <w:sz w:val="18"/>
        <w:szCs w:val="18"/>
      </w:rPr>
      <w:fldChar w:fldCharType="begin"/>
    </w:r>
    <w:r w:rsidRPr="000258D8">
      <w:rPr>
        <w:rFonts w:asciiTheme="minorHAnsi" w:hAnsiTheme="minorHAnsi" w:cstheme="minorHAnsi"/>
        <w:b/>
        <w:bCs/>
        <w:color w:val="EC6608"/>
        <w:sz w:val="18"/>
        <w:szCs w:val="18"/>
      </w:rPr>
      <w:instrText>PAGE   \* MERGEFORMAT</w:instrText>
    </w:r>
    <w:r w:rsidRPr="000258D8">
      <w:rPr>
        <w:rFonts w:asciiTheme="minorHAnsi" w:hAnsiTheme="minorHAnsi" w:cstheme="minorHAnsi"/>
        <w:b/>
        <w:bCs/>
        <w:color w:val="EC6608"/>
        <w:sz w:val="18"/>
        <w:szCs w:val="18"/>
      </w:rPr>
      <w:fldChar w:fldCharType="separate"/>
    </w:r>
    <w:r w:rsidRPr="000258D8">
      <w:rPr>
        <w:rFonts w:asciiTheme="minorHAnsi" w:hAnsiTheme="minorHAnsi" w:cstheme="minorHAnsi"/>
        <w:b/>
        <w:bCs/>
        <w:color w:val="EC6608"/>
        <w:sz w:val="18"/>
        <w:szCs w:val="18"/>
      </w:rPr>
      <w:t>1</w:t>
    </w:r>
    <w:r w:rsidRPr="000258D8">
      <w:rPr>
        <w:rFonts w:asciiTheme="minorHAnsi" w:hAnsiTheme="minorHAnsi" w:cstheme="minorHAnsi"/>
        <w:b/>
        <w:bCs/>
        <w:color w:val="EC6608"/>
        <w:sz w:val="18"/>
        <w:szCs w:val="18"/>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105E7" w14:textId="37265B77" w:rsidR="009064F3" w:rsidRPr="00EB6B1E" w:rsidRDefault="009064F3" w:rsidP="000232EE">
    <w:pPr>
      <w:pStyle w:val="Footer"/>
      <w:jc w:val="right"/>
      <w:rPr>
        <w:rFonts w:ascii="Calibri" w:hAnsi="Calibri" w:cs="Calibri"/>
        <w:b/>
        <w:bCs/>
        <w:color w:val="F08482"/>
        <w:sz w:val="18"/>
        <w:szCs w:val="18"/>
      </w:rPr>
    </w:pP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F2F1B3" w14:textId="35CADF41" w:rsidR="009064F3" w:rsidRPr="00EB6B1E" w:rsidRDefault="009064F3">
    <w:pPr>
      <w:pStyle w:val="Footer"/>
      <w:rPr>
        <w:rFonts w:ascii="Calibri" w:hAnsi="Calibri" w:cs="Calibri"/>
        <w:b/>
        <w:bCs/>
        <w:color w:val="F08482"/>
        <w:sz w:val="18"/>
        <w:szCs w:val="18"/>
      </w:rPr>
    </w:pPr>
    <w:r>
      <w:rPr>
        <w:noProof/>
      </w:rPr>
      <mc:AlternateContent>
        <mc:Choice Requires="wps">
          <w:drawing>
            <wp:anchor distT="45720" distB="45720" distL="114300" distR="114300" simplePos="0" relativeHeight="251658306" behindDoc="0" locked="0" layoutInCell="1" allowOverlap="1" wp14:anchorId="6CC4BEC4" wp14:editId="704239F7">
              <wp:simplePos x="0" y="0"/>
              <wp:positionH relativeFrom="page">
                <wp:align>left</wp:align>
              </wp:positionH>
              <wp:positionV relativeFrom="page">
                <wp:posOffset>6552565</wp:posOffset>
              </wp:positionV>
              <wp:extent cx="698400" cy="270000"/>
              <wp:effectExtent l="4445" t="0" r="0" b="0"/>
              <wp:wrapNone/>
              <wp:docPr id="560395051" name="Text Box 560395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DE6879"/>
                      </a:solidFill>
                      <a:ln w="9525">
                        <a:noFill/>
                        <a:miter lim="800000"/>
                        <a:headEnd/>
                        <a:tailEnd/>
                      </a:ln>
                    </wps:spPr>
                    <wps:txbx>
                      <w:txbxContent>
                        <w:p w14:paraId="171C0891" w14:textId="77777777" w:rsidR="009064F3" w:rsidRPr="00EF0E7D" w:rsidRDefault="009064F3" w:rsidP="009064F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4BEC4" id="Text Box 560395051" o:spid="_x0000_s1271" style="position:absolute;left:0;text-align:left;margin-left:0;margin-top:515.95pt;width:55pt;height:21.25pt;rotation:90;z-index:25165830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" adj="-11796480,,5400" path="m55328,l643072,v30557,,55328,24771,55328,55328l698400,270000r,l,270000r,l,55328c,24771,24771,,55328,xe" fillcolor="#de6879" stroked="f">
              <v:stroke joinstyle="miter"/>
              <v:formulas/>
              <v:path arrowok="t" o:connecttype="custom" o:connectlocs="55328,0;643072,0;698400,55328;698400,270000;698400,270000;0,270000;0,270000;0,55328;55328,0" o:connectangles="0,0,0,0,0,0,0,0,0" textboxrect="0,0,698400,270000"/>
              <v:textbox inset="0,0,0,0">
                <w:txbxContent>
                  <w:p w14:paraId="171C0891" w14:textId="77777777" w:rsidR="009064F3" w:rsidRPr="00EF0E7D" w:rsidRDefault="009064F3" w:rsidP="009064F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8</w:t>
                    </w:r>
                  </w:p>
                </w:txbxContent>
              </v:textbox>
              <w10:wrap anchorx="page" anchory="page"/>
            </v:shape>
          </w:pict>
        </mc:Fallback>
      </mc:AlternateContent>
    </w: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AA81A3" w14:textId="77777777" w:rsidR="009064F3" w:rsidRPr="00EB6B1E" w:rsidRDefault="009064F3" w:rsidP="000232EE">
    <w:pPr>
      <w:pStyle w:val="Footer"/>
      <w:jc w:val="right"/>
      <w:rPr>
        <w:rFonts w:ascii="Calibri" w:hAnsi="Calibri" w:cs="Calibri"/>
        <w:b/>
        <w:bCs/>
        <w:color w:val="F08482"/>
        <w:sz w:val="18"/>
        <w:szCs w:val="18"/>
      </w:rPr>
    </w:pPr>
    <w:r>
      <w:rPr>
        <w:noProof/>
      </w:rPr>
      <mc:AlternateContent>
        <mc:Choice Requires="wps">
          <w:drawing>
            <wp:anchor distT="45720" distB="45720" distL="114300" distR="114300" simplePos="0" relativeHeight="251658305" behindDoc="0" locked="0" layoutInCell="1" allowOverlap="1" wp14:anchorId="293C2DCC" wp14:editId="3F6F01B5">
              <wp:simplePos x="0" y="0"/>
              <wp:positionH relativeFrom="page">
                <wp:align>right</wp:align>
              </wp:positionH>
              <wp:positionV relativeFrom="page">
                <wp:posOffset>6552565</wp:posOffset>
              </wp:positionV>
              <wp:extent cx="698400" cy="270000"/>
              <wp:effectExtent l="4445" t="0" r="0" b="0"/>
              <wp:wrapNone/>
              <wp:docPr id="1355188613" name="Text Box 1355188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DE6879"/>
                      </a:solidFill>
                      <a:ln w="9525">
                        <a:noFill/>
                        <a:miter lim="800000"/>
                        <a:headEnd/>
                        <a:tailEnd/>
                      </a:ln>
                    </wps:spPr>
                    <wps:txbx>
                      <w:txbxContent>
                        <w:p w14:paraId="6166F0CC" w14:textId="77777777" w:rsidR="009064F3" w:rsidRPr="00EF0E7D" w:rsidRDefault="009064F3" w:rsidP="009064F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C2DCC" id="Text Box 1355188613" o:spid="_x0000_s1272" style="position:absolute;left:0;text-align:left;margin-left:3.8pt;margin-top:515.95pt;width:55pt;height:21.25pt;rotation:-90;z-index:251658305;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" adj="-11796480,,5400" path="m55328,l643072,v30557,,55328,24771,55328,55328l698400,270000r,l,270000r,l,55328c,24771,24771,,55328,xe" fillcolor="#de6879" stroked="f">
              <v:stroke joinstyle="miter"/>
              <v:formulas/>
              <v:path arrowok="t" o:connecttype="custom" o:connectlocs="55328,0;643072,0;698400,55328;698400,270000;698400,270000;0,270000;0,270000;0,55328;55328,0" o:connectangles="0,0,0,0,0,0,0,0,0" textboxrect="0,0,698400,270000"/>
              <v:textbox inset="0,0,0,0">
                <w:txbxContent>
                  <w:p w14:paraId="6166F0CC" w14:textId="77777777" w:rsidR="009064F3" w:rsidRPr="00EF0E7D" w:rsidRDefault="009064F3" w:rsidP="009064F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8</w:t>
                    </w:r>
                  </w:p>
                </w:txbxContent>
              </v:textbox>
              <w10:wrap anchorx="page" anchory="page"/>
            </v:shape>
          </w:pict>
        </mc:Fallback>
      </mc:AlternateContent>
    </w:r>
    <w:r w:rsidRPr="00EB6B1E">
      <w:rPr>
        <w:rFonts w:ascii="Calibri" w:hAnsi="Calibri" w:cs="Calibri"/>
        <w:b/>
        <w:bCs/>
        <w:color w:val="F08482"/>
        <w:sz w:val="18"/>
        <w:szCs w:val="18"/>
      </w:rPr>
      <w:fldChar w:fldCharType="begin"/>
    </w:r>
    <w:r w:rsidRPr="00EB6B1E">
      <w:rPr>
        <w:rFonts w:ascii="Calibri" w:hAnsi="Calibri" w:cs="Calibri"/>
        <w:b/>
        <w:bCs/>
        <w:color w:val="F08482"/>
        <w:sz w:val="18"/>
        <w:szCs w:val="18"/>
      </w:rPr>
      <w:instrText>PAGE   \* MERGEFORMAT</w:instrText>
    </w:r>
    <w:r w:rsidRPr="00EB6B1E">
      <w:rPr>
        <w:rFonts w:ascii="Calibri" w:hAnsi="Calibri" w:cs="Calibri"/>
        <w:b/>
        <w:bCs/>
        <w:color w:val="F08482"/>
        <w:sz w:val="18"/>
        <w:szCs w:val="18"/>
      </w:rPr>
      <w:fldChar w:fldCharType="separate"/>
    </w:r>
    <w:r w:rsidRPr="00EB6B1E">
      <w:rPr>
        <w:rFonts w:ascii="Calibri" w:hAnsi="Calibri" w:cs="Calibri"/>
        <w:b/>
        <w:bCs/>
        <w:color w:val="F08482"/>
        <w:sz w:val="18"/>
        <w:szCs w:val="18"/>
      </w:rPr>
      <w:t>1</w:t>
    </w:r>
    <w:r w:rsidRPr="00EB6B1E">
      <w:rPr>
        <w:rFonts w:ascii="Calibri" w:hAnsi="Calibri" w:cs="Calibri"/>
        <w:b/>
        <w:bCs/>
        <w:color w:val="F08482"/>
        <w:sz w:val="18"/>
        <w:szCs w:val="1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DAE8A1" w14:textId="77777777" w:rsidR="00C76F74" w:rsidRPr="00550D9C" w:rsidRDefault="00C76F74">
    <w:pPr>
      <w:pStyle w:val="Footer"/>
      <w:rPr>
        <w:rFonts w:ascii="Calibri" w:hAnsi="Calibri" w:cs="Calibri"/>
        <w:b/>
        <w:bCs/>
        <w:color w:val="9185BE"/>
        <w:sz w:val="18"/>
        <w:szCs w:val="18"/>
      </w:rPr>
    </w:pPr>
    <w:r w:rsidRPr="00550D9C">
      <w:rPr>
        <w:rFonts w:ascii="Calibri" w:hAnsi="Calibri" w:cs="Calibri"/>
        <w:b/>
        <w:bCs/>
        <w:color w:val="9185BE"/>
        <w:sz w:val="18"/>
        <w:szCs w:val="18"/>
      </w:rPr>
      <w:fldChar w:fldCharType="begin"/>
    </w:r>
    <w:r w:rsidRPr="00550D9C">
      <w:rPr>
        <w:rFonts w:ascii="Calibri" w:hAnsi="Calibri" w:cs="Calibri"/>
        <w:b/>
        <w:bCs/>
        <w:color w:val="9185BE"/>
        <w:sz w:val="18"/>
        <w:szCs w:val="18"/>
      </w:rPr>
      <w:instrText>PAGE   \* MERGEFORMAT</w:instrText>
    </w:r>
    <w:r w:rsidRPr="00550D9C">
      <w:rPr>
        <w:rFonts w:ascii="Calibri" w:hAnsi="Calibri" w:cs="Calibri"/>
        <w:b/>
        <w:bCs/>
        <w:color w:val="9185BE"/>
        <w:sz w:val="18"/>
        <w:szCs w:val="18"/>
      </w:rPr>
      <w:fldChar w:fldCharType="separate"/>
    </w:r>
    <w:r w:rsidRPr="00550D9C">
      <w:rPr>
        <w:rFonts w:ascii="Calibri" w:hAnsi="Calibri" w:cs="Calibri"/>
        <w:b/>
        <w:bCs/>
        <w:color w:val="9185BE"/>
        <w:sz w:val="18"/>
        <w:szCs w:val="18"/>
      </w:rPr>
      <w:t>1</w:t>
    </w:r>
    <w:r w:rsidRPr="00550D9C">
      <w:rPr>
        <w:rFonts w:ascii="Calibri" w:hAnsi="Calibri" w:cs="Calibri"/>
        <w:b/>
        <w:bCs/>
        <w:color w:val="9185BE"/>
        <w:sz w:val="18"/>
        <w:szCs w:val="1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EFF73A" w14:textId="77777777" w:rsidR="00550D9C" w:rsidRPr="00312E34" w:rsidRDefault="00550D9C" w:rsidP="000232EE">
    <w:pPr>
      <w:pStyle w:val="Footer"/>
      <w:jc w:val="right"/>
      <w:rPr>
        <w:rFonts w:ascii="Calibri" w:hAnsi="Calibri" w:cs="Calibri"/>
        <w:b/>
        <w:bCs/>
        <w:color w:val="9185BE"/>
        <w:sz w:val="18"/>
        <w:szCs w:val="18"/>
      </w:rPr>
    </w:pPr>
    <w:r w:rsidRPr="00312E34">
      <w:rPr>
        <w:rFonts w:ascii="Calibri" w:hAnsi="Calibri" w:cs="Calibri"/>
        <w:b/>
        <w:bCs/>
        <w:color w:val="9185BE"/>
        <w:sz w:val="18"/>
        <w:szCs w:val="18"/>
      </w:rPr>
      <w:fldChar w:fldCharType="begin"/>
    </w:r>
    <w:r w:rsidRPr="00312E34">
      <w:rPr>
        <w:rFonts w:ascii="Calibri" w:hAnsi="Calibri" w:cs="Calibri"/>
        <w:b/>
        <w:bCs/>
        <w:color w:val="9185BE"/>
        <w:sz w:val="18"/>
        <w:szCs w:val="18"/>
      </w:rPr>
      <w:instrText>PAGE   \* MERGEFORMAT</w:instrText>
    </w:r>
    <w:r w:rsidRPr="00312E34">
      <w:rPr>
        <w:rFonts w:ascii="Calibri" w:hAnsi="Calibri" w:cs="Calibri"/>
        <w:b/>
        <w:bCs/>
        <w:color w:val="9185BE"/>
        <w:sz w:val="18"/>
        <w:szCs w:val="18"/>
      </w:rPr>
      <w:fldChar w:fldCharType="separate"/>
    </w:r>
    <w:r w:rsidRPr="00312E34">
      <w:rPr>
        <w:rFonts w:ascii="Calibri" w:hAnsi="Calibri" w:cs="Calibri"/>
        <w:b/>
        <w:bCs/>
        <w:color w:val="9185BE"/>
        <w:sz w:val="18"/>
        <w:szCs w:val="18"/>
      </w:rPr>
      <w:t>1</w:t>
    </w:r>
    <w:r w:rsidRPr="00312E34">
      <w:rPr>
        <w:rFonts w:ascii="Calibri" w:hAnsi="Calibri" w:cs="Calibri"/>
        <w:b/>
        <w:bCs/>
        <w:color w:val="9185BE"/>
        <w:sz w:val="18"/>
        <w:szCs w:val="18"/>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44458F" w14:textId="77777777" w:rsidR="0070289D" w:rsidRPr="00F256BD" w:rsidRDefault="0070289D">
    <w:pPr>
      <w:pStyle w:val="Footer"/>
      <w:rPr>
        <w:rFonts w:ascii="Calibri" w:hAnsi="Calibri" w:cs="Calibri"/>
        <w:b/>
        <w:bCs/>
        <w:color w:val="D78DBC"/>
        <w:sz w:val="18"/>
        <w:szCs w:val="18"/>
      </w:rPr>
    </w:pPr>
    <w:r w:rsidRPr="00F256BD">
      <w:rPr>
        <w:rFonts w:ascii="Calibri" w:hAnsi="Calibri" w:cs="Calibri"/>
        <w:b/>
        <w:bCs/>
        <w:color w:val="D78DBC"/>
        <w:sz w:val="18"/>
        <w:szCs w:val="18"/>
      </w:rPr>
      <w:fldChar w:fldCharType="begin"/>
    </w:r>
    <w:r w:rsidRPr="00F256BD">
      <w:rPr>
        <w:rFonts w:ascii="Calibri" w:hAnsi="Calibri" w:cs="Calibri"/>
        <w:b/>
        <w:bCs/>
        <w:color w:val="D78DBC"/>
        <w:sz w:val="18"/>
        <w:szCs w:val="18"/>
      </w:rPr>
      <w:instrText>PAGE   \* MERGEFORMAT</w:instrText>
    </w:r>
    <w:r w:rsidRPr="00F256BD">
      <w:rPr>
        <w:rFonts w:ascii="Calibri" w:hAnsi="Calibri" w:cs="Calibri"/>
        <w:b/>
        <w:bCs/>
        <w:color w:val="D78DBC"/>
        <w:sz w:val="18"/>
        <w:szCs w:val="18"/>
      </w:rPr>
      <w:fldChar w:fldCharType="separate"/>
    </w:r>
    <w:r w:rsidRPr="00F256BD">
      <w:rPr>
        <w:rFonts w:ascii="Calibri" w:hAnsi="Calibri" w:cs="Calibri"/>
        <w:b/>
        <w:bCs/>
        <w:color w:val="D78DBC"/>
        <w:sz w:val="18"/>
        <w:szCs w:val="18"/>
      </w:rPr>
      <w:t>1</w:t>
    </w:r>
    <w:r w:rsidRPr="00F256BD">
      <w:rPr>
        <w:rFonts w:ascii="Calibri" w:hAnsi="Calibri" w:cs="Calibri"/>
        <w:b/>
        <w:bCs/>
        <w:color w:val="D78DBC"/>
        <w:sz w:val="18"/>
        <w:szCs w:val="1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57FE65" w14:textId="3A2D0680" w:rsidR="0070289D" w:rsidRPr="00F256BD" w:rsidRDefault="0086239F" w:rsidP="000232EE">
    <w:pPr>
      <w:pStyle w:val="Footer"/>
      <w:jc w:val="right"/>
      <w:rPr>
        <w:rFonts w:ascii="Calibri" w:hAnsi="Calibri" w:cs="Calibri"/>
        <w:b/>
        <w:bCs/>
        <w:color w:val="D78DBC"/>
        <w:sz w:val="18"/>
        <w:szCs w:val="18"/>
      </w:rPr>
    </w:pPr>
    <w:r>
      <w:rPr>
        <w:noProof/>
      </w:rPr>
      <mc:AlternateContent>
        <mc:Choice Requires="wps">
          <w:drawing>
            <wp:anchor distT="45720" distB="45720" distL="114300" distR="114300" simplePos="0" relativeHeight="251658309" behindDoc="0" locked="0" layoutInCell="1" allowOverlap="1" wp14:anchorId="665541DF" wp14:editId="2C4F5BC0">
              <wp:simplePos x="0" y="0"/>
              <wp:positionH relativeFrom="page">
                <wp:align>right</wp:align>
              </wp:positionH>
              <wp:positionV relativeFrom="page">
                <wp:posOffset>7632700</wp:posOffset>
              </wp:positionV>
              <wp:extent cx="698400" cy="270000"/>
              <wp:effectExtent l="4445" t="0" r="0" b="0"/>
              <wp:wrapNone/>
              <wp:docPr id="452882693" name="Text Box 452882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813864"/>
                      </a:solidFill>
                      <a:ln w="9525">
                        <a:noFill/>
                        <a:miter lim="800000"/>
                        <a:headEnd/>
                        <a:tailEnd/>
                      </a:ln>
                    </wps:spPr>
                    <wps:txbx>
                      <w:txbxContent>
                        <w:p w14:paraId="71FA9AE7" w14:textId="4134B8D9" w:rsidR="0086239F" w:rsidRPr="00EF0E7D" w:rsidRDefault="0086239F" w:rsidP="0086239F">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Artykuły 10-22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541DF" id="Text Box 452882693" o:spid="_x0000_s1273" style="position:absolute;left:0;text-align:left;margin-left:3.8pt;margin-top:601pt;width:55pt;height:21.25pt;rotation:-90;z-index:251658309;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" adj="-11796480,,5400" path="m55328,l643072,v30557,,55328,24771,55328,55328l698400,270000r,l,270000r,l,55328c,24771,24771,,55328,xe" fillcolor="#813864" stroked="f">
              <v:stroke joinstyle="miter"/>
              <v:formulas/>
              <v:path arrowok="t" o:connecttype="custom" o:connectlocs="55328,0;643072,0;698400,55328;698400,270000;698400,270000;0,270000;0,270000;0,55328;55328,0" o:connectangles="0,0,0,0,0,0,0,0,0" textboxrect="0,0,698400,270000"/>
              <v:textbox inset="0,0,0,0">
                <w:txbxContent>
                  <w:p w14:paraId="71FA9AE7" w14:textId="4134B8D9" w:rsidR="0086239F" w:rsidRPr="00EF0E7D" w:rsidRDefault="0086239F" w:rsidP="0086239F">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Artykuły 10-22</w:t>
                    </w:r>
                  </w:p>
                </w:txbxContent>
              </v:textbox>
              <w10:wrap anchorx="page" anchory="page"/>
            </v:shape>
          </w:pict>
        </mc:Fallback>
      </mc:AlternateContent>
    </w:r>
    <w:r w:rsidR="0070289D" w:rsidRPr="00F256BD">
      <w:rPr>
        <w:rFonts w:ascii="Calibri" w:hAnsi="Calibri" w:cs="Calibri"/>
        <w:b/>
        <w:bCs/>
        <w:color w:val="D78DBC"/>
        <w:sz w:val="18"/>
        <w:szCs w:val="18"/>
      </w:rPr>
      <w:fldChar w:fldCharType="begin"/>
    </w:r>
    <w:r w:rsidR="0070289D" w:rsidRPr="00F256BD">
      <w:rPr>
        <w:rFonts w:ascii="Calibri" w:hAnsi="Calibri" w:cs="Calibri"/>
        <w:b/>
        <w:bCs/>
        <w:color w:val="D78DBC"/>
        <w:sz w:val="18"/>
        <w:szCs w:val="18"/>
      </w:rPr>
      <w:instrText>PAGE   \* MERGEFORMAT</w:instrText>
    </w:r>
    <w:r w:rsidR="0070289D" w:rsidRPr="00F256BD">
      <w:rPr>
        <w:rFonts w:ascii="Calibri" w:hAnsi="Calibri" w:cs="Calibri"/>
        <w:b/>
        <w:bCs/>
        <w:color w:val="D78DBC"/>
        <w:sz w:val="18"/>
        <w:szCs w:val="18"/>
      </w:rPr>
      <w:fldChar w:fldCharType="separate"/>
    </w:r>
    <w:r w:rsidR="0070289D" w:rsidRPr="00F256BD">
      <w:rPr>
        <w:rFonts w:ascii="Calibri" w:hAnsi="Calibri" w:cs="Calibri"/>
        <w:b/>
        <w:bCs/>
        <w:color w:val="D78DBC"/>
        <w:sz w:val="18"/>
        <w:szCs w:val="18"/>
      </w:rPr>
      <w:t>1</w:t>
    </w:r>
    <w:r w:rsidR="0070289D" w:rsidRPr="00F256BD">
      <w:rPr>
        <w:rFonts w:ascii="Calibri" w:hAnsi="Calibri" w:cs="Calibri"/>
        <w:b/>
        <w:bCs/>
        <w:color w:val="D78DBC"/>
        <w:sz w:val="18"/>
        <w:szCs w:val="18"/>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739BF6" w14:textId="77777777" w:rsidR="00D80F87" w:rsidRPr="00261444" w:rsidRDefault="00D80F87">
    <w:pPr>
      <w:pStyle w:val="Footer"/>
      <w:rPr>
        <w:rFonts w:ascii="Calibri" w:hAnsi="Calibri" w:cs="Calibri"/>
        <w:b/>
        <w:bCs/>
        <w:color w:val="009CBC"/>
        <w:sz w:val="18"/>
        <w:szCs w:val="18"/>
      </w:rPr>
    </w:pPr>
    <w:r w:rsidRPr="00261444">
      <w:rPr>
        <w:rFonts w:ascii="Calibri" w:hAnsi="Calibri" w:cs="Calibri"/>
        <w:b/>
        <w:bCs/>
        <w:color w:val="009CBC"/>
        <w:sz w:val="18"/>
        <w:szCs w:val="18"/>
      </w:rPr>
      <w:fldChar w:fldCharType="begin"/>
    </w:r>
    <w:r w:rsidRPr="00261444">
      <w:rPr>
        <w:rFonts w:ascii="Calibri" w:hAnsi="Calibri" w:cs="Calibri"/>
        <w:b/>
        <w:bCs/>
        <w:color w:val="009CBC"/>
        <w:sz w:val="18"/>
        <w:szCs w:val="18"/>
      </w:rPr>
      <w:instrText>PAGE   \* MERGEFORMAT</w:instrText>
    </w:r>
    <w:r w:rsidRPr="00261444">
      <w:rPr>
        <w:rFonts w:ascii="Calibri" w:hAnsi="Calibri" w:cs="Calibri"/>
        <w:b/>
        <w:bCs/>
        <w:color w:val="009CBC"/>
        <w:sz w:val="18"/>
        <w:szCs w:val="18"/>
      </w:rPr>
      <w:fldChar w:fldCharType="separate"/>
    </w:r>
    <w:r w:rsidRPr="00261444">
      <w:rPr>
        <w:rFonts w:ascii="Calibri" w:hAnsi="Calibri" w:cs="Calibri"/>
        <w:b/>
        <w:bCs/>
        <w:color w:val="009CBC"/>
        <w:sz w:val="18"/>
        <w:szCs w:val="18"/>
      </w:rPr>
      <w:t>1</w:t>
    </w:r>
    <w:r w:rsidRPr="00261444">
      <w:rPr>
        <w:rFonts w:ascii="Calibri" w:hAnsi="Calibri" w:cs="Calibri"/>
        <w:b/>
        <w:bCs/>
        <w:color w:val="009CBC"/>
        <w:sz w:val="18"/>
        <w:szCs w:val="18"/>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3E8DF3" w14:textId="0E02329E" w:rsidR="00D80F87" w:rsidRPr="00261444" w:rsidRDefault="0078303D" w:rsidP="000232EE">
    <w:pPr>
      <w:pStyle w:val="Footer"/>
      <w:jc w:val="right"/>
      <w:rPr>
        <w:rFonts w:ascii="Calibri" w:hAnsi="Calibri" w:cs="Calibri"/>
        <w:b/>
        <w:bCs/>
        <w:color w:val="009CBC"/>
        <w:sz w:val="18"/>
        <w:szCs w:val="18"/>
      </w:rPr>
    </w:pPr>
    <w:r>
      <w:rPr>
        <w:noProof/>
      </w:rPr>
      <mc:AlternateContent>
        <mc:Choice Requires="wps">
          <w:drawing>
            <wp:anchor distT="45720" distB="45720" distL="114300" distR="114300" simplePos="0" relativeHeight="251658312" behindDoc="0" locked="0" layoutInCell="1" allowOverlap="1" wp14:anchorId="408C4F28" wp14:editId="204061E8">
              <wp:simplePos x="0" y="0"/>
              <wp:positionH relativeFrom="page">
                <wp:align>right</wp:align>
              </wp:positionH>
              <wp:positionV relativeFrom="page">
                <wp:posOffset>8388985</wp:posOffset>
              </wp:positionV>
              <wp:extent cx="698400" cy="270000"/>
              <wp:effectExtent l="4445" t="0" r="0" b="0"/>
              <wp:wrapNone/>
              <wp:docPr id="790500047" name="Text Box 790500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009CBC"/>
                      </a:solidFill>
                      <a:ln w="9525">
                        <a:noFill/>
                        <a:miter lim="800000"/>
                        <a:headEnd/>
                        <a:tailEnd/>
                      </a:ln>
                    </wps:spPr>
                    <wps:txbx>
                      <w:txbxContent>
                        <w:p w14:paraId="446A96D2" w14:textId="59F17C74"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C4F28" id="Text Box 790500047" o:spid="_x0000_s1274" style="position:absolute;left:0;text-align:left;margin-left:3.8pt;margin-top:660.55pt;width:55pt;height:21.25pt;rotation:-90;z-index:251658312;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" adj="-11796480,,5400" path="m55328,l643072,v30557,,55328,24771,55328,55328l698400,270000r,l,270000r,l,55328c,24771,24771,,55328,xe" fillcolor="#009cbc" stroked="f">
              <v:stroke joinstyle="miter"/>
              <v:formulas/>
              <v:path arrowok="t" o:connecttype="custom" o:connectlocs="55328,0;643072,0;698400,55328;698400,270000;698400,270000;0,270000;0,270000;0,55328;55328,0" o:connectangles="0,0,0,0,0,0,0,0,0" textboxrect="0,0,698400,270000"/>
              <v:textbox inset="0,0,0,0">
                <w:txbxContent>
                  <w:p w14:paraId="446A96D2" w14:textId="59F17C74"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v:textbox>
              <w10:wrap anchorx="page" anchory="page"/>
            </v:shape>
          </w:pict>
        </mc:Fallback>
      </mc:AlternateContent>
    </w:r>
    <w:r w:rsidR="00D80F87" w:rsidRPr="00261444">
      <w:rPr>
        <w:rFonts w:ascii="Calibri" w:hAnsi="Calibri" w:cs="Calibri"/>
        <w:b/>
        <w:bCs/>
        <w:color w:val="009CBC"/>
        <w:sz w:val="18"/>
        <w:szCs w:val="18"/>
      </w:rPr>
      <w:fldChar w:fldCharType="begin"/>
    </w:r>
    <w:r w:rsidR="00D80F87" w:rsidRPr="00261444">
      <w:rPr>
        <w:rFonts w:ascii="Calibri" w:hAnsi="Calibri" w:cs="Calibri"/>
        <w:b/>
        <w:bCs/>
        <w:color w:val="009CBC"/>
        <w:sz w:val="18"/>
        <w:szCs w:val="18"/>
      </w:rPr>
      <w:instrText>PAGE   \* MERGEFORMAT</w:instrText>
    </w:r>
    <w:r w:rsidR="00D80F87" w:rsidRPr="00261444">
      <w:rPr>
        <w:rFonts w:ascii="Calibri" w:hAnsi="Calibri" w:cs="Calibri"/>
        <w:b/>
        <w:bCs/>
        <w:color w:val="009CBC"/>
        <w:sz w:val="18"/>
        <w:szCs w:val="18"/>
      </w:rPr>
      <w:fldChar w:fldCharType="separate"/>
    </w:r>
    <w:r w:rsidR="00D80F87" w:rsidRPr="00261444">
      <w:rPr>
        <w:rFonts w:ascii="Calibri" w:hAnsi="Calibri" w:cs="Calibri"/>
        <w:b/>
        <w:bCs/>
        <w:color w:val="009CBC"/>
        <w:sz w:val="18"/>
        <w:szCs w:val="18"/>
      </w:rPr>
      <w:t>1</w:t>
    </w:r>
    <w:r w:rsidR="00D80F87" w:rsidRPr="00261444">
      <w:rPr>
        <w:rFonts w:ascii="Calibri" w:hAnsi="Calibri" w:cs="Calibri"/>
        <w:b/>
        <w:bCs/>
        <w:color w:val="009CBC"/>
        <w:sz w:val="18"/>
        <w:szCs w:val="18"/>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5367B" w14:textId="3A0D7E8B" w:rsidR="00D80F87" w:rsidRPr="00261444" w:rsidRDefault="0078303D">
    <w:pPr>
      <w:pStyle w:val="Footer"/>
      <w:rPr>
        <w:rFonts w:ascii="Calibri" w:hAnsi="Calibri" w:cs="Calibri"/>
        <w:b/>
        <w:bCs/>
        <w:color w:val="009CBC"/>
        <w:sz w:val="18"/>
        <w:szCs w:val="18"/>
      </w:rPr>
    </w:pPr>
    <w:r>
      <w:rPr>
        <w:noProof/>
      </w:rPr>
      <mc:AlternateContent>
        <mc:Choice Requires="wps">
          <w:drawing>
            <wp:anchor distT="45720" distB="45720" distL="114300" distR="114300" simplePos="0" relativeHeight="251658313" behindDoc="0" locked="0" layoutInCell="1" allowOverlap="1" wp14:anchorId="26FB1F45" wp14:editId="3A124773">
              <wp:simplePos x="0" y="0"/>
              <wp:positionH relativeFrom="page">
                <wp:align>left</wp:align>
              </wp:positionH>
              <wp:positionV relativeFrom="page">
                <wp:posOffset>8388985</wp:posOffset>
              </wp:positionV>
              <wp:extent cx="698400" cy="270000"/>
              <wp:effectExtent l="4445" t="0" r="0" b="0"/>
              <wp:wrapNone/>
              <wp:docPr id="2006716500" name="Text Box 2006716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009CBC"/>
                      </a:solidFill>
                      <a:ln w="9525">
                        <a:noFill/>
                        <a:miter lim="800000"/>
                        <a:headEnd/>
                        <a:tailEnd/>
                      </a:ln>
                    </wps:spPr>
                    <wps:txbx>
                      <w:txbxContent>
                        <w:p w14:paraId="44146DDB" w14:textId="77777777"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B1F45" id="Text Box 2006716500" o:spid="_x0000_s1275" style="position:absolute;left:0;text-align:left;margin-left:0;margin-top:660.55pt;width:55pt;height:21.25pt;rotation:90;z-index:251658313;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" adj="-11796480,,5400" path="m55328,l643072,v30557,,55328,24771,55328,55328l698400,270000r,l,270000r,l,55328c,24771,24771,,55328,xe" fillcolor="#009cbc" stroked="f">
              <v:stroke joinstyle="miter"/>
              <v:formulas/>
              <v:path arrowok="t" o:connecttype="custom" o:connectlocs="55328,0;643072,0;698400,55328;698400,270000;698400,270000;0,270000;0,270000;0,55328;55328,0" o:connectangles="0,0,0,0,0,0,0,0,0" textboxrect="0,0,698400,270000"/>
              <v:textbox inset="0,0,0,0">
                <w:txbxContent>
                  <w:p w14:paraId="44146DDB" w14:textId="77777777"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v:textbox>
              <w10:wrap anchorx="page" anchory="page"/>
            </v:shape>
          </w:pict>
        </mc:Fallback>
      </mc:AlternateContent>
    </w:r>
    <w:r w:rsidR="00D80F87" w:rsidRPr="00261444">
      <w:rPr>
        <w:rFonts w:ascii="Calibri" w:hAnsi="Calibri" w:cs="Calibri"/>
        <w:b/>
        <w:bCs/>
        <w:color w:val="009CBC"/>
        <w:sz w:val="18"/>
        <w:szCs w:val="18"/>
      </w:rPr>
      <w:fldChar w:fldCharType="begin"/>
    </w:r>
    <w:r w:rsidR="00D80F87" w:rsidRPr="00261444">
      <w:rPr>
        <w:rFonts w:ascii="Calibri" w:hAnsi="Calibri" w:cs="Calibri"/>
        <w:b/>
        <w:bCs/>
        <w:color w:val="009CBC"/>
        <w:sz w:val="18"/>
        <w:szCs w:val="18"/>
      </w:rPr>
      <w:instrText>PAGE   \* MERGEFORMAT</w:instrText>
    </w:r>
    <w:r w:rsidR="00D80F87" w:rsidRPr="00261444">
      <w:rPr>
        <w:rFonts w:ascii="Calibri" w:hAnsi="Calibri" w:cs="Calibri"/>
        <w:b/>
        <w:bCs/>
        <w:color w:val="009CBC"/>
        <w:sz w:val="18"/>
        <w:szCs w:val="18"/>
      </w:rPr>
      <w:fldChar w:fldCharType="separate"/>
    </w:r>
    <w:r w:rsidR="00D80F87" w:rsidRPr="00261444">
      <w:rPr>
        <w:rFonts w:ascii="Calibri" w:hAnsi="Calibri" w:cs="Calibri"/>
        <w:b/>
        <w:bCs/>
        <w:color w:val="009CBC"/>
        <w:sz w:val="18"/>
        <w:szCs w:val="18"/>
      </w:rPr>
      <w:t>1</w:t>
    </w:r>
    <w:r w:rsidR="00D80F87" w:rsidRPr="00261444">
      <w:rPr>
        <w:rFonts w:ascii="Calibri" w:hAnsi="Calibri" w:cs="Calibri"/>
        <w:b/>
        <w:bCs/>
        <w:color w:val="009CBC"/>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32547" w14:textId="77777777" w:rsidR="00E9173E" w:rsidRPr="00E9173E" w:rsidRDefault="00E9173E">
    <w:pPr>
      <w:pStyle w:val="Footer"/>
      <w:rPr>
        <w:rFonts w:asciiTheme="minorHAnsi" w:hAnsiTheme="minorHAnsi" w:cstheme="minorHAnsi"/>
        <w:b/>
        <w:bCs/>
        <w:color w:val="EC6608"/>
        <w:sz w:val="18"/>
        <w:szCs w:val="18"/>
      </w:rPr>
    </w:pPr>
    <w:r w:rsidRPr="00E9173E">
      <w:rPr>
        <w:rFonts w:asciiTheme="minorHAnsi" w:hAnsiTheme="minorHAnsi" w:cstheme="minorHAnsi"/>
        <w:b/>
        <w:bCs/>
        <w:color w:val="EC6608"/>
        <w:sz w:val="18"/>
        <w:szCs w:val="18"/>
      </w:rPr>
      <w:fldChar w:fldCharType="begin"/>
    </w:r>
    <w:r w:rsidRPr="00E9173E">
      <w:rPr>
        <w:rFonts w:asciiTheme="minorHAnsi" w:hAnsiTheme="minorHAnsi" w:cstheme="minorHAnsi"/>
        <w:b/>
        <w:bCs/>
        <w:color w:val="EC6608"/>
        <w:sz w:val="18"/>
        <w:szCs w:val="18"/>
      </w:rPr>
      <w:instrText>PAGE   \* MERGEFORMAT</w:instrText>
    </w:r>
    <w:r w:rsidRPr="00E9173E">
      <w:rPr>
        <w:rFonts w:asciiTheme="minorHAnsi" w:hAnsiTheme="minorHAnsi" w:cstheme="minorHAnsi"/>
        <w:b/>
        <w:bCs/>
        <w:color w:val="EC6608"/>
        <w:sz w:val="18"/>
        <w:szCs w:val="18"/>
      </w:rPr>
      <w:fldChar w:fldCharType="separate"/>
    </w:r>
    <w:r w:rsidRPr="00E9173E">
      <w:rPr>
        <w:rFonts w:asciiTheme="minorHAnsi" w:hAnsiTheme="minorHAnsi" w:cstheme="minorHAnsi"/>
        <w:b/>
        <w:bCs/>
        <w:color w:val="EC6608"/>
        <w:sz w:val="18"/>
        <w:szCs w:val="18"/>
      </w:rPr>
      <w:t>1</w:t>
    </w:r>
    <w:r w:rsidRPr="00E9173E">
      <w:rPr>
        <w:rFonts w:asciiTheme="minorHAnsi" w:hAnsiTheme="minorHAnsi" w:cstheme="minorHAnsi"/>
        <w:b/>
        <w:bCs/>
        <w:color w:val="EC6608"/>
        <w:sz w:val="18"/>
        <w:szCs w:val="18"/>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60CB2" w14:textId="3FEEA5DA" w:rsidR="00D80F87" w:rsidRPr="00261444" w:rsidRDefault="0078303D" w:rsidP="000232EE">
    <w:pPr>
      <w:pStyle w:val="Footer"/>
      <w:jc w:val="right"/>
      <w:rPr>
        <w:rFonts w:ascii="Calibri" w:hAnsi="Calibri" w:cs="Calibri"/>
        <w:b/>
        <w:bCs/>
        <w:color w:val="009CBC"/>
        <w:sz w:val="18"/>
        <w:szCs w:val="18"/>
      </w:rPr>
    </w:pPr>
    <w:r>
      <w:rPr>
        <w:noProof/>
      </w:rPr>
      <mc:AlternateContent>
        <mc:Choice Requires="wps">
          <w:drawing>
            <wp:anchor distT="45720" distB="45720" distL="114300" distR="114300" simplePos="0" relativeHeight="251658314" behindDoc="0" locked="0" layoutInCell="1" allowOverlap="1" wp14:anchorId="415D61A7" wp14:editId="5D9E8133">
              <wp:simplePos x="0" y="0"/>
              <wp:positionH relativeFrom="page">
                <wp:align>right</wp:align>
              </wp:positionH>
              <wp:positionV relativeFrom="page">
                <wp:posOffset>8388985</wp:posOffset>
              </wp:positionV>
              <wp:extent cx="698400" cy="270000"/>
              <wp:effectExtent l="4445" t="0" r="0" b="0"/>
              <wp:wrapNone/>
              <wp:docPr id="317591842" name="Text Box 31759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009CBC"/>
                      </a:solidFill>
                      <a:ln w="9525">
                        <a:noFill/>
                        <a:miter lim="800000"/>
                        <a:headEnd/>
                        <a:tailEnd/>
                      </a:ln>
                    </wps:spPr>
                    <wps:txbx>
                      <w:txbxContent>
                        <w:p w14:paraId="00167F9C" w14:textId="77777777"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D61A7" id="Text Box 317591842" o:spid="_x0000_s1276" style="position:absolute;left:0;text-align:left;margin-left:3.8pt;margin-top:660.55pt;width:55pt;height:21.25pt;rotation:-90;z-index:25165831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" adj="-11796480,,5400" path="m55328,l643072,v30557,,55328,24771,55328,55328l698400,270000r,l,270000r,l,55328c,24771,24771,,55328,xe" fillcolor="#009cbc" stroked="f">
              <v:stroke joinstyle="miter"/>
              <v:formulas/>
              <v:path arrowok="t" o:connecttype="custom" o:connectlocs="55328,0;643072,0;698400,55328;698400,270000;698400,270000;0,270000;0,270000;0,55328;55328,0" o:connectangles="0,0,0,0,0,0,0,0,0" textboxrect="0,0,698400,270000"/>
              <v:textbox inset="0,0,0,0">
                <w:txbxContent>
                  <w:p w14:paraId="00167F9C" w14:textId="77777777" w:rsidR="0078303D" w:rsidRPr="00EF0E7D" w:rsidRDefault="0078303D" w:rsidP="0078303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Załączniki</w:t>
                    </w:r>
                  </w:p>
                </w:txbxContent>
              </v:textbox>
              <w10:wrap anchorx="page" anchory="page"/>
            </v:shape>
          </w:pict>
        </mc:Fallback>
      </mc:AlternateContent>
    </w:r>
    <w:r w:rsidR="00D80F87" w:rsidRPr="00261444">
      <w:rPr>
        <w:rFonts w:ascii="Calibri" w:hAnsi="Calibri" w:cs="Calibri"/>
        <w:b/>
        <w:bCs/>
        <w:color w:val="009CBC"/>
        <w:sz w:val="18"/>
        <w:szCs w:val="18"/>
      </w:rPr>
      <w:fldChar w:fldCharType="begin"/>
    </w:r>
    <w:r w:rsidR="00D80F87" w:rsidRPr="00261444">
      <w:rPr>
        <w:rFonts w:ascii="Calibri" w:hAnsi="Calibri" w:cs="Calibri"/>
        <w:b/>
        <w:bCs/>
        <w:color w:val="009CBC"/>
        <w:sz w:val="18"/>
        <w:szCs w:val="18"/>
      </w:rPr>
      <w:instrText>PAGE   \* MERGEFORMAT</w:instrText>
    </w:r>
    <w:r w:rsidR="00D80F87" w:rsidRPr="00261444">
      <w:rPr>
        <w:rFonts w:ascii="Calibri" w:hAnsi="Calibri" w:cs="Calibri"/>
        <w:b/>
        <w:bCs/>
        <w:color w:val="009CBC"/>
        <w:sz w:val="18"/>
        <w:szCs w:val="18"/>
      </w:rPr>
      <w:fldChar w:fldCharType="separate"/>
    </w:r>
    <w:r w:rsidR="00D80F87" w:rsidRPr="00261444">
      <w:rPr>
        <w:rFonts w:ascii="Calibri" w:hAnsi="Calibri" w:cs="Calibri"/>
        <w:b/>
        <w:bCs/>
        <w:color w:val="009CBC"/>
        <w:sz w:val="18"/>
        <w:szCs w:val="18"/>
      </w:rPr>
      <w:t>1</w:t>
    </w:r>
    <w:r w:rsidR="00D80F87" w:rsidRPr="00261444">
      <w:rPr>
        <w:rFonts w:ascii="Calibri" w:hAnsi="Calibri" w:cs="Calibri"/>
        <w:b/>
        <w:bCs/>
        <w:color w:val="009CBC"/>
        <w:sz w:val="18"/>
        <w:szCs w:val="18"/>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3CAE60" w14:textId="77777777" w:rsidR="008365F2" w:rsidRPr="002C1D4E" w:rsidRDefault="008365F2">
    <w:pPr>
      <w:pStyle w:val="Footer"/>
      <w:rPr>
        <w:rFonts w:ascii="Calibri" w:hAnsi="Calibri" w:cs="Calibri"/>
        <w:b/>
        <w:bCs/>
        <w:color w:val="AECC53"/>
        <w:sz w:val="18"/>
        <w:szCs w:val="18"/>
      </w:rPr>
    </w:pPr>
    <w:r w:rsidRPr="002C1D4E">
      <w:rPr>
        <w:rFonts w:ascii="Calibri" w:hAnsi="Calibri" w:cs="Calibri"/>
        <w:b/>
        <w:bCs/>
        <w:color w:val="AECC53"/>
        <w:sz w:val="18"/>
        <w:szCs w:val="18"/>
      </w:rPr>
      <w:fldChar w:fldCharType="begin"/>
    </w:r>
    <w:r w:rsidRPr="002C1D4E">
      <w:rPr>
        <w:rFonts w:ascii="Calibri" w:hAnsi="Calibri" w:cs="Calibri"/>
        <w:b/>
        <w:bCs/>
        <w:color w:val="AECC53"/>
        <w:sz w:val="18"/>
        <w:szCs w:val="18"/>
      </w:rPr>
      <w:instrText>PAGE   \* MERGEFORMAT</w:instrText>
    </w:r>
    <w:r w:rsidRPr="002C1D4E">
      <w:rPr>
        <w:rFonts w:ascii="Calibri" w:hAnsi="Calibri" w:cs="Calibri"/>
        <w:b/>
        <w:bCs/>
        <w:color w:val="AECC53"/>
        <w:sz w:val="18"/>
        <w:szCs w:val="18"/>
      </w:rPr>
      <w:fldChar w:fldCharType="separate"/>
    </w:r>
    <w:r w:rsidRPr="002C1D4E">
      <w:rPr>
        <w:rFonts w:ascii="Calibri" w:hAnsi="Calibri" w:cs="Calibri"/>
        <w:b/>
        <w:bCs/>
        <w:color w:val="AECC53"/>
        <w:sz w:val="18"/>
        <w:szCs w:val="18"/>
      </w:rPr>
      <w:t>1</w:t>
    </w:r>
    <w:r w:rsidRPr="002C1D4E">
      <w:rPr>
        <w:rFonts w:ascii="Calibri" w:hAnsi="Calibri" w:cs="Calibri"/>
        <w:b/>
        <w:bCs/>
        <w:color w:val="AECC53"/>
        <w:sz w:val="18"/>
        <w:szCs w:val="18"/>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16E400" w14:textId="05A1BF33" w:rsidR="008365F2" w:rsidRPr="002C1D4E" w:rsidRDefault="00D265C2" w:rsidP="000232EE">
    <w:pPr>
      <w:pStyle w:val="Footer"/>
      <w:jc w:val="right"/>
      <w:rPr>
        <w:rFonts w:ascii="Calibri" w:hAnsi="Calibri" w:cs="Calibri"/>
        <w:b/>
        <w:bCs/>
        <w:color w:val="AECC53"/>
        <w:sz w:val="18"/>
        <w:szCs w:val="18"/>
      </w:rPr>
    </w:pPr>
    <w:r>
      <w:rPr>
        <w:noProof/>
      </w:rPr>
      <mc:AlternateContent>
        <mc:Choice Requires="wps">
          <w:drawing>
            <wp:anchor distT="45720" distB="45720" distL="114300" distR="114300" simplePos="0" relativeHeight="251658315" behindDoc="0" locked="0" layoutInCell="1" allowOverlap="1" wp14:anchorId="0E6D41AD" wp14:editId="28DC92E2">
              <wp:simplePos x="0" y="0"/>
              <wp:positionH relativeFrom="page">
                <wp:align>right</wp:align>
              </wp:positionH>
              <wp:positionV relativeFrom="page">
                <wp:posOffset>9001125</wp:posOffset>
              </wp:positionV>
              <wp:extent cx="698400" cy="270000"/>
              <wp:effectExtent l="4445" t="0" r="0" b="0"/>
              <wp:wrapNone/>
              <wp:docPr id="1958030393" name="Text Box 1958030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AECC53"/>
                      </a:solidFill>
                      <a:ln w="9525">
                        <a:noFill/>
                        <a:miter lim="800000"/>
                        <a:headEnd/>
                        <a:tailEnd/>
                      </a:ln>
                    </wps:spPr>
                    <wps:txbx>
                      <w:txbxContent>
                        <w:p w14:paraId="4B20E6FA" w14:textId="18160BC4"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D41AD" id="Text Box 1958030393" o:spid="_x0000_s1277" style="position:absolute;left:0;text-align:left;margin-left:3.8pt;margin-top:708.75pt;width:55pt;height:21.25pt;rotation:-90;z-index:251658315;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" adj="-11796480,,5400" path="m55328,l643072,v30557,,55328,24771,55328,55328l698400,270000r,l,270000r,l,55328c,24771,24771,,55328,xe" fillcolor="#aecc53" stroked="f">
              <v:stroke joinstyle="miter"/>
              <v:formulas/>
              <v:path arrowok="t" o:connecttype="custom" o:connectlocs="55328,0;643072,0;698400,55328;698400,270000;698400,270000;0,270000;0,270000;0,55328;55328,0" o:connectangles="0,0,0,0,0,0,0,0,0" textboxrect="0,0,698400,270000"/>
              <v:textbox inset="0,0,0,0">
                <w:txbxContent>
                  <w:p w14:paraId="4B20E6FA" w14:textId="18160BC4"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v:textbox>
              <w10:wrap anchorx="page" anchory="page"/>
            </v:shape>
          </w:pict>
        </mc:Fallback>
      </mc:AlternateContent>
    </w:r>
    <w:r w:rsidR="008365F2" w:rsidRPr="002C1D4E">
      <w:rPr>
        <w:rFonts w:ascii="Calibri" w:hAnsi="Calibri" w:cs="Calibri"/>
        <w:b/>
        <w:bCs/>
        <w:color w:val="AECC53"/>
        <w:sz w:val="18"/>
        <w:szCs w:val="18"/>
      </w:rPr>
      <w:fldChar w:fldCharType="begin"/>
    </w:r>
    <w:r w:rsidR="008365F2" w:rsidRPr="002C1D4E">
      <w:rPr>
        <w:rFonts w:ascii="Calibri" w:hAnsi="Calibri" w:cs="Calibri"/>
        <w:b/>
        <w:bCs/>
        <w:color w:val="AECC53"/>
        <w:sz w:val="18"/>
        <w:szCs w:val="18"/>
      </w:rPr>
      <w:instrText>PAGE   \* MERGEFORMAT</w:instrText>
    </w:r>
    <w:r w:rsidR="008365F2" w:rsidRPr="002C1D4E">
      <w:rPr>
        <w:rFonts w:ascii="Calibri" w:hAnsi="Calibri" w:cs="Calibri"/>
        <w:b/>
        <w:bCs/>
        <w:color w:val="AECC53"/>
        <w:sz w:val="18"/>
        <w:szCs w:val="18"/>
      </w:rPr>
      <w:fldChar w:fldCharType="separate"/>
    </w:r>
    <w:r w:rsidR="008365F2" w:rsidRPr="002C1D4E">
      <w:rPr>
        <w:rFonts w:ascii="Calibri" w:hAnsi="Calibri" w:cs="Calibri"/>
        <w:b/>
        <w:bCs/>
        <w:color w:val="AECC53"/>
        <w:sz w:val="18"/>
        <w:szCs w:val="18"/>
      </w:rPr>
      <w:t>1</w:t>
    </w:r>
    <w:r w:rsidR="008365F2" w:rsidRPr="002C1D4E">
      <w:rPr>
        <w:rFonts w:ascii="Calibri" w:hAnsi="Calibri" w:cs="Calibri"/>
        <w:b/>
        <w:bCs/>
        <w:color w:val="AECC53"/>
        <w:sz w:val="18"/>
        <w:szCs w:val="1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1BF2DF" w14:textId="5910501A" w:rsidR="008365F2" w:rsidRPr="002C1D4E" w:rsidRDefault="00D265C2">
    <w:pPr>
      <w:pStyle w:val="Footer"/>
      <w:rPr>
        <w:rFonts w:ascii="Calibri" w:hAnsi="Calibri" w:cs="Calibri"/>
        <w:b/>
        <w:bCs/>
        <w:color w:val="AECC53"/>
        <w:sz w:val="18"/>
        <w:szCs w:val="18"/>
      </w:rPr>
    </w:pPr>
    <w:r>
      <w:rPr>
        <w:noProof/>
      </w:rPr>
      <mc:AlternateContent>
        <mc:Choice Requires="wps">
          <w:drawing>
            <wp:anchor distT="45720" distB="45720" distL="114300" distR="114300" simplePos="0" relativeHeight="251658316" behindDoc="0" locked="0" layoutInCell="1" allowOverlap="1" wp14:anchorId="7B896155" wp14:editId="144F21BD">
              <wp:simplePos x="0" y="0"/>
              <wp:positionH relativeFrom="page">
                <wp:align>left</wp:align>
              </wp:positionH>
              <wp:positionV relativeFrom="page">
                <wp:posOffset>9001125</wp:posOffset>
              </wp:positionV>
              <wp:extent cx="698400" cy="270000"/>
              <wp:effectExtent l="4445" t="0" r="0" b="0"/>
              <wp:wrapNone/>
              <wp:docPr id="908767425" name="Text Box 908767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AECC53"/>
                      </a:solidFill>
                      <a:ln w="9525">
                        <a:noFill/>
                        <a:miter lim="800000"/>
                        <a:headEnd/>
                        <a:tailEnd/>
                      </a:ln>
                    </wps:spPr>
                    <wps:txbx>
                      <w:txbxContent>
                        <w:p w14:paraId="2DBADAEA" w14:textId="77777777"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96155" id="Text Box 908767425" o:spid="_x0000_s1278" style="position:absolute;left:0;text-align:left;margin-left:0;margin-top:708.75pt;width:55pt;height:21.25pt;rotation:90;z-index:25165831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" adj="-11796480,,5400" path="m55328,l643072,v30557,,55328,24771,55328,55328l698400,270000r,l,270000r,l,55328c,24771,24771,,55328,xe" fillcolor="#aecc53" stroked="f">
              <v:stroke joinstyle="miter"/>
              <v:formulas/>
              <v:path arrowok="t" o:connecttype="custom" o:connectlocs="55328,0;643072,0;698400,55328;698400,270000;698400,270000;0,270000;0,270000;0,55328;55328,0" o:connectangles="0,0,0,0,0,0,0,0,0" textboxrect="0,0,698400,270000"/>
              <v:textbox inset="0,0,0,0">
                <w:txbxContent>
                  <w:p w14:paraId="2DBADAEA" w14:textId="77777777"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v:textbox>
              <w10:wrap anchorx="page" anchory="page"/>
            </v:shape>
          </w:pict>
        </mc:Fallback>
      </mc:AlternateContent>
    </w:r>
    <w:r w:rsidR="008365F2" w:rsidRPr="002C1D4E">
      <w:rPr>
        <w:rFonts w:ascii="Calibri" w:hAnsi="Calibri" w:cs="Calibri"/>
        <w:b/>
        <w:bCs/>
        <w:color w:val="AECC53"/>
        <w:sz w:val="18"/>
        <w:szCs w:val="18"/>
      </w:rPr>
      <w:fldChar w:fldCharType="begin"/>
    </w:r>
    <w:r w:rsidR="008365F2" w:rsidRPr="002C1D4E">
      <w:rPr>
        <w:rFonts w:ascii="Calibri" w:hAnsi="Calibri" w:cs="Calibri"/>
        <w:b/>
        <w:bCs/>
        <w:color w:val="AECC53"/>
        <w:sz w:val="18"/>
        <w:szCs w:val="18"/>
      </w:rPr>
      <w:instrText>PAGE   \* MERGEFORMAT</w:instrText>
    </w:r>
    <w:r w:rsidR="008365F2" w:rsidRPr="002C1D4E">
      <w:rPr>
        <w:rFonts w:ascii="Calibri" w:hAnsi="Calibri" w:cs="Calibri"/>
        <w:b/>
        <w:bCs/>
        <w:color w:val="AECC53"/>
        <w:sz w:val="18"/>
        <w:szCs w:val="18"/>
      </w:rPr>
      <w:fldChar w:fldCharType="separate"/>
    </w:r>
    <w:r w:rsidR="008365F2" w:rsidRPr="002C1D4E">
      <w:rPr>
        <w:rFonts w:ascii="Calibri" w:hAnsi="Calibri" w:cs="Calibri"/>
        <w:b/>
        <w:bCs/>
        <w:color w:val="AECC53"/>
        <w:sz w:val="18"/>
        <w:szCs w:val="18"/>
      </w:rPr>
      <w:t>1</w:t>
    </w:r>
    <w:r w:rsidR="008365F2" w:rsidRPr="002C1D4E">
      <w:rPr>
        <w:rFonts w:ascii="Calibri" w:hAnsi="Calibri" w:cs="Calibri"/>
        <w:b/>
        <w:bCs/>
        <w:color w:val="AECC53"/>
        <w:sz w:val="18"/>
        <w:szCs w:val="18"/>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FFB66" w14:textId="35D3C550" w:rsidR="008365F2" w:rsidRPr="002C1D4E" w:rsidRDefault="00D265C2" w:rsidP="000232EE">
    <w:pPr>
      <w:pStyle w:val="Footer"/>
      <w:jc w:val="right"/>
      <w:rPr>
        <w:rFonts w:ascii="Calibri" w:hAnsi="Calibri" w:cs="Calibri"/>
        <w:b/>
        <w:bCs/>
        <w:color w:val="AECC53"/>
        <w:sz w:val="18"/>
        <w:szCs w:val="18"/>
      </w:rPr>
    </w:pPr>
    <w:r>
      <w:rPr>
        <w:noProof/>
      </w:rPr>
      <mc:AlternateContent>
        <mc:Choice Requires="wps">
          <w:drawing>
            <wp:anchor distT="45720" distB="45720" distL="114300" distR="114300" simplePos="0" relativeHeight="251658317" behindDoc="0" locked="0" layoutInCell="1" allowOverlap="1" wp14:anchorId="1845516D" wp14:editId="443258E6">
              <wp:simplePos x="0" y="0"/>
              <wp:positionH relativeFrom="page">
                <wp:align>right</wp:align>
              </wp:positionH>
              <wp:positionV relativeFrom="page">
                <wp:posOffset>9001125</wp:posOffset>
              </wp:positionV>
              <wp:extent cx="698400" cy="270000"/>
              <wp:effectExtent l="4445" t="0" r="0" b="0"/>
              <wp:wrapNone/>
              <wp:docPr id="768188444" name="Text Box 768188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AECC53"/>
                      </a:solidFill>
                      <a:ln w="9525">
                        <a:noFill/>
                        <a:miter lim="800000"/>
                        <a:headEnd/>
                        <a:tailEnd/>
                      </a:ln>
                    </wps:spPr>
                    <wps:txbx>
                      <w:txbxContent>
                        <w:p w14:paraId="22A5CCF8" w14:textId="77777777"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5516D" id="Text Box 768188444" o:spid="_x0000_s1279" style="position:absolute;left:0;text-align:left;margin-left:3.8pt;margin-top:708.75pt;width:55pt;height:21.25pt;rotation:-90;z-index:251658317;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" adj="-11796480,,5400" path="m55328,l643072,v30557,,55328,24771,55328,55328l698400,270000r,l,270000r,l,55328c,24771,24771,,55328,xe" fillcolor="#aecc53" stroked="f">
              <v:stroke joinstyle="miter"/>
              <v:formulas/>
              <v:path arrowok="t" o:connecttype="custom" o:connectlocs="55328,0;643072,0;698400,55328;698400,270000;698400,270000;0,270000;0,270000;0,55328;55328,0" o:connectangles="0,0,0,0,0,0,0,0,0" textboxrect="0,0,698400,270000"/>
              <v:textbox inset="0,0,0,0">
                <w:txbxContent>
                  <w:p w14:paraId="22A5CCF8" w14:textId="77777777" w:rsidR="00D265C2" w:rsidRPr="00EF0E7D" w:rsidRDefault="00D265C2" w:rsidP="00D265C2">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Dodatki</w:t>
                    </w:r>
                  </w:p>
                </w:txbxContent>
              </v:textbox>
              <w10:wrap anchorx="page" anchory="page"/>
            </v:shape>
          </w:pict>
        </mc:Fallback>
      </mc:AlternateContent>
    </w:r>
    <w:r w:rsidR="008365F2" w:rsidRPr="002C1D4E">
      <w:rPr>
        <w:rFonts w:ascii="Calibri" w:hAnsi="Calibri" w:cs="Calibri"/>
        <w:b/>
        <w:bCs/>
        <w:color w:val="AECC53"/>
        <w:sz w:val="18"/>
        <w:szCs w:val="18"/>
      </w:rPr>
      <w:fldChar w:fldCharType="begin"/>
    </w:r>
    <w:r w:rsidR="008365F2" w:rsidRPr="002C1D4E">
      <w:rPr>
        <w:rFonts w:ascii="Calibri" w:hAnsi="Calibri" w:cs="Calibri"/>
        <w:b/>
        <w:bCs/>
        <w:color w:val="AECC53"/>
        <w:sz w:val="18"/>
        <w:szCs w:val="18"/>
      </w:rPr>
      <w:instrText>PAGE   \* MERGEFORMAT</w:instrText>
    </w:r>
    <w:r w:rsidR="008365F2" w:rsidRPr="002C1D4E">
      <w:rPr>
        <w:rFonts w:ascii="Calibri" w:hAnsi="Calibri" w:cs="Calibri"/>
        <w:b/>
        <w:bCs/>
        <w:color w:val="AECC53"/>
        <w:sz w:val="18"/>
        <w:szCs w:val="18"/>
      </w:rPr>
      <w:fldChar w:fldCharType="separate"/>
    </w:r>
    <w:r w:rsidR="008365F2" w:rsidRPr="002C1D4E">
      <w:rPr>
        <w:rFonts w:ascii="Calibri" w:hAnsi="Calibri" w:cs="Calibri"/>
        <w:b/>
        <w:bCs/>
        <w:color w:val="AECC53"/>
        <w:sz w:val="18"/>
        <w:szCs w:val="18"/>
      </w:rPr>
      <w:t>1</w:t>
    </w:r>
    <w:r w:rsidR="008365F2" w:rsidRPr="002C1D4E">
      <w:rPr>
        <w:rFonts w:ascii="Calibri" w:hAnsi="Calibri" w:cs="Calibri"/>
        <w:b/>
        <w:bCs/>
        <w:color w:val="AECC53"/>
        <w:sz w:val="18"/>
        <w:szCs w:val="18"/>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79CE6" w14:textId="304B0D6E" w:rsidR="00CE2FE3" w:rsidRPr="00CE2FE3" w:rsidRDefault="00CE2FE3" w:rsidP="00CE2FE3">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E33089" w14:textId="54C9BD61" w:rsidR="00CE2FE3" w:rsidRPr="00CE2FE3" w:rsidRDefault="00CE2FE3" w:rsidP="00CE2FE3">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2A756F" w14:textId="77777777" w:rsidR="00CE2FE3" w:rsidRPr="00CE2FE3" w:rsidRDefault="00CE2FE3" w:rsidP="00CE2FE3">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4E2FB" w14:textId="0FA496DF" w:rsidR="00CE2FE3" w:rsidRPr="00CE2FE3" w:rsidRDefault="00CE2FE3" w:rsidP="00CE2FE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15D16" w14:textId="77777777" w:rsidR="00E9173E" w:rsidRPr="000258D8" w:rsidRDefault="00E9173E" w:rsidP="000232EE">
    <w:pPr>
      <w:pStyle w:val="Footer"/>
      <w:jc w:val="right"/>
      <w:rPr>
        <w:rFonts w:asciiTheme="minorHAnsi" w:hAnsiTheme="minorHAnsi" w:cstheme="minorHAnsi"/>
        <w:b/>
        <w:bCs/>
        <w:color w:val="EC6608"/>
        <w:sz w:val="18"/>
        <w:szCs w:val="18"/>
      </w:rPr>
    </w:pPr>
    <w:r w:rsidRPr="000258D8">
      <w:rPr>
        <w:rFonts w:asciiTheme="minorHAnsi" w:hAnsiTheme="minorHAnsi" w:cstheme="minorHAnsi"/>
        <w:b/>
        <w:bCs/>
        <w:color w:val="EC6608"/>
        <w:sz w:val="18"/>
        <w:szCs w:val="18"/>
      </w:rPr>
      <w:fldChar w:fldCharType="begin"/>
    </w:r>
    <w:r w:rsidRPr="000258D8">
      <w:rPr>
        <w:rFonts w:asciiTheme="minorHAnsi" w:hAnsiTheme="minorHAnsi" w:cstheme="minorHAnsi"/>
        <w:b/>
        <w:bCs/>
        <w:color w:val="EC6608"/>
        <w:sz w:val="18"/>
        <w:szCs w:val="18"/>
      </w:rPr>
      <w:instrText>PAGE   \* MERGEFORMAT</w:instrText>
    </w:r>
    <w:r w:rsidRPr="000258D8">
      <w:rPr>
        <w:rFonts w:asciiTheme="minorHAnsi" w:hAnsiTheme="minorHAnsi" w:cstheme="minorHAnsi"/>
        <w:b/>
        <w:bCs/>
        <w:color w:val="EC6608"/>
        <w:sz w:val="18"/>
        <w:szCs w:val="18"/>
      </w:rPr>
      <w:fldChar w:fldCharType="separate"/>
    </w:r>
    <w:r w:rsidRPr="000258D8">
      <w:rPr>
        <w:rFonts w:asciiTheme="minorHAnsi" w:hAnsiTheme="minorHAnsi" w:cstheme="minorHAnsi"/>
        <w:b/>
        <w:bCs/>
        <w:color w:val="EC6608"/>
        <w:sz w:val="18"/>
        <w:szCs w:val="18"/>
      </w:rPr>
      <w:t>1</w:t>
    </w:r>
    <w:r w:rsidRPr="000258D8">
      <w:rPr>
        <w:rFonts w:asciiTheme="minorHAnsi" w:hAnsiTheme="minorHAnsi" w:cstheme="minorHAnsi"/>
        <w:b/>
        <w:bCs/>
        <w:color w:val="EC6608"/>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CFD72" w14:textId="77777777" w:rsidR="00CF63B3" w:rsidRPr="00D13873" w:rsidRDefault="00CF63B3">
    <w:pPr>
      <w:pStyle w:val="Footer"/>
      <w:rPr>
        <w:rFonts w:asciiTheme="minorHAnsi" w:hAnsiTheme="minorHAnsi" w:cstheme="minorHAnsi"/>
        <w:b/>
        <w:bCs/>
        <w:color w:val="1F619C"/>
        <w:sz w:val="18"/>
        <w:szCs w:val="18"/>
      </w:rPr>
    </w:pPr>
    <w:r w:rsidRPr="00D13873">
      <w:rPr>
        <w:rFonts w:asciiTheme="minorHAnsi" w:hAnsiTheme="minorHAnsi" w:cstheme="minorHAnsi"/>
        <w:b/>
        <w:bCs/>
        <w:color w:val="1F619C"/>
        <w:sz w:val="18"/>
        <w:szCs w:val="18"/>
      </w:rPr>
      <w:fldChar w:fldCharType="begin"/>
    </w:r>
    <w:r w:rsidRPr="00D13873">
      <w:rPr>
        <w:rFonts w:asciiTheme="minorHAnsi" w:hAnsiTheme="minorHAnsi" w:cstheme="minorHAnsi"/>
        <w:b/>
        <w:bCs/>
        <w:color w:val="1F619C"/>
        <w:sz w:val="18"/>
        <w:szCs w:val="18"/>
      </w:rPr>
      <w:instrText>PAGE   \* MERGEFORMAT</w:instrText>
    </w:r>
    <w:r w:rsidRPr="00D13873">
      <w:rPr>
        <w:rFonts w:asciiTheme="minorHAnsi" w:hAnsiTheme="minorHAnsi" w:cstheme="minorHAnsi"/>
        <w:b/>
        <w:bCs/>
        <w:color w:val="1F619C"/>
        <w:sz w:val="18"/>
        <w:szCs w:val="18"/>
      </w:rPr>
      <w:fldChar w:fldCharType="separate"/>
    </w:r>
    <w:r w:rsidRPr="00D13873">
      <w:rPr>
        <w:rFonts w:asciiTheme="minorHAnsi" w:hAnsiTheme="minorHAnsi" w:cstheme="minorHAnsi"/>
        <w:b/>
        <w:bCs/>
        <w:color w:val="1F619C"/>
        <w:sz w:val="18"/>
        <w:szCs w:val="18"/>
      </w:rPr>
      <w:t>1</w:t>
    </w:r>
    <w:r w:rsidRPr="00D13873">
      <w:rPr>
        <w:rFonts w:asciiTheme="minorHAnsi" w:hAnsiTheme="minorHAnsi" w:cstheme="minorHAnsi"/>
        <w:b/>
        <w:bCs/>
        <w:color w:val="1F619C"/>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4B8BDE" w14:textId="77777777" w:rsidR="00CF63B3" w:rsidRPr="0060088F" w:rsidRDefault="00CF63B3" w:rsidP="000232EE">
    <w:pPr>
      <w:pStyle w:val="Footer"/>
      <w:jc w:val="right"/>
      <w:rPr>
        <w:rFonts w:asciiTheme="minorHAnsi" w:hAnsiTheme="minorHAnsi" w:cstheme="minorHAnsi"/>
        <w:b/>
        <w:bCs/>
        <w:color w:val="1F619C"/>
        <w:sz w:val="18"/>
        <w:szCs w:val="18"/>
      </w:rPr>
    </w:pPr>
    <w:r w:rsidRPr="0060088F">
      <w:rPr>
        <w:rFonts w:asciiTheme="minorHAnsi" w:hAnsiTheme="minorHAnsi" w:cstheme="minorHAnsi"/>
        <w:b/>
        <w:bCs/>
        <w:color w:val="1F619C"/>
        <w:sz w:val="18"/>
        <w:szCs w:val="18"/>
      </w:rPr>
      <w:fldChar w:fldCharType="begin"/>
    </w:r>
    <w:r w:rsidRPr="0060088F">
      <w:rPr>
        <w:rFonts w:asciiTheme="minorHAnsi" w:hAnsiTheme="minorHAnsi" w:cstheme="minorHAnsi"/>
        <w:b/>
        <w:bCs/>
        <w:color w:val="1F619C"/>
        <w:sz w:val="18"/>
        <w:szCs w:val="18"/>
      </w:rPr>
      <w:instrText>PAGE   \* MERGEFORMAT</w:instrText>
    </w:r>
    <w:r w:rsidRPr="0060088F">
      <w:rPr>
        <w:rFonts w:asciiTheme="minorHAnsi" w:hAnsiTheme="minorHAnsi" w:cstheme="minorHAnsi"/>
        <w:b/>
        <w:bCs/>
        <w:color w:val="1F619C"/>
        <w:sz w:val="18"/>
        <w:szCs w:val="18"/>
      </w:rPr>
      <w:fldChar w:fldCharType="separate"/>
    </w:r>
    <w:r w:rsidRPr="0060088F">
      <w:rPr>
        <w:rFonts w:asciiTheme="minorHAnsi" w:hAnsiTheme="minorHAnsi" w:cstheme="minorHAnsi"/>
        <w:b/>
        <w:bCs/>
        <w:color w:val="1F619C"/>
        <w:sz w:val="18"/>
        <w:szCs w:val="18"/>
      </w:rPr>
      <w:t>1</w:t>
    </w:r>
    <w:r w:rsidRPr="0060088F">
      <w:rPr>
        <w:rFonts w:asciiTheme="minorHAnsi" w:hAnsiTheme="minorHAnsi" w:cstheme="minorHAnsi"/>
        <w:b/>
        <w:bCs/>
        <w:color w:val="1F619C"/>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CA8C3" w14:textId="77777777" w:rsidR="0060088F" w:rsidRPr="0060088F" w:rsidRDefault="0060088F" w:rsidP="000232EE">
    <w:pPr>
      <w:pStyle w:val="Footer"/>
      <w:jc w:val="right"/>
      <w:rPr>
        <w:rFonts w:asciiTheme="minorHAnsi" w:hAnsiTheme="minorHAnsi" w:cstheme="minorHAnsi"/>
        <w:b/>
        <w:bCs/>
        <w:color w:val="1F619C"/>
        <w:sz w:val="18"/>
        <w:szCs w:val="18"/>
      </w:rPr>
    </w:pPr>
    <w:r w:rsidRPr="0060088F">
      <w:rPr>
        <w:rFonts w:asciiTheme="minorHAnsi" w:hAnsiTheme="minorHAnsi" w:cstheme="minorHAnsi"/>
        <w:b/>
        <w:bCs/>
        <w:color w:val="1F619C"/>
        <w:sz w:val="18"/>
        <w:szCs w:val="18"/>
      </w:rPr>
      <w:fldChar w:fldCharType="begin"/>
    </w:r>
    <w:r w:rsidRPr="0060088F">
      <w:rPr>
        <w:rFonts w:asciiTheme="minorHAnsi" w:hAnsiTheme="minorHAnsi" w:cstheme="minorHAnsi"/>
        <w:b/>
        <w:bCs/>
        <w:color w:val="1F619C"/>
        <w:sz w:val="18"/>
        <w:szCs w:val="18"/>
      </w:rPr>
      <w:instrText>PAGE   \* MERGEFORMAT</w:instrText>
    </w:r>
    <w:r w:rsidRPr="0060088F">
      <w:rPr>
        <w:rFonts w:asciiTheme="minorHAnsi" w:hAnsiTheme="minorHAnsi" w:cstheme="minorHAnsi"/>
        <w:b/>
        <w:bCs/>
        <w:color w:val="1F619C"/>
        <w:sz w:val="18"/>
        <w:szCs w:val="18"/>
      </w:rPr>
      <w:fldChar w:fldCharType="separate"/>
    </w:r>
    <w:r w:rsidRPr="0060088F">
      <w:rPr>
        <w:rFonts w:asciiTheme="minorHAnsi" w:hAnsiTheme="minorHAnsi" w:cstheme="minorHAnsi"/>
        <w:b/>
        <w:bCs/>
        <w:color w:val="1F619C"/>
        <w:sz w:val="18"/>
        <w:szCs w:val="18"/>
      </w:rPr>
      <w:t>1</w:t>
    </w:r>
    <w:r w:rsidRPr="0060088F">
      <w:rPr>
        <w:rFonts w:asciiTheme="minorHAnsi" w:hAnsiTheme="minorHAnsi" w:cstheme="minorHAnsi"/>
        <w:b/>
        <w:bCs/>
        <w:color w:val="1F619C"/>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9FCCB" w14:textId="77777777" w:rsidR="00DF2A1B" w:rsidRPr="00D13873" w:rsidRDefault="00DF2A1B">
    <w:pPr>
      <w:pStyle w:val="Footer"/>
      <w:rPr>
        <w:rFonts w:asciiTheme="minorHAnsi" w:hAnsiTheme="minorHAnsi" w:cstheme="minorHAnsi"/>
        <w:b/>
        <w:bCs/>
        <w:color w:val="1F619C"/>
        <w:sz w:val="18"/>
        <w:szCs w:val="18"/>
      </w:rPr>
    </w:pPr>
    <w:r w:rsidRPr="00D13873">
      <w:rPr>
        <w:rFonts w:asciiTheme="minorHAnsi" w:hAnsiTheme="minorHAnsi" w:cstheme="minorHAnsi"/>
        <w:b/>
        <w:bCs/>
        <w:color w:val="1F619C"/>
        <w:sz w:val="18"/>
        <w:szCs w:val="18"/>
      </w:rPr>
      <w:fldChar w:fldCharType="begin"/>
    </w:r>
    <w:r w:rsidRPr="00D13873">
      <w:rPr>
        <w:rFonts w:asciiTheme="minorHAnsi" w:hAnsiTheme="minorHAnsi" w:cstheme="minorHAnsi"/>
        <w:b/>
        <w:bCs/>
        <w:color w:val="1F619C"/>
        <w:sz w:val="18"/>
        <w:szCs w:val="18"/>
      </w:rPr>
      <w:instrText>PAGE   \* MERGEFORMAT</w:instrText>
    </w:r>
    <w:r w:rsidRPr="00D13873">
      <w:rPr>
        <w:rFonts w:asciiTheme="minorHAnsi" w:hAnsiTheme="minorHAnsi" w:cstheme="minorHAnsi"/>
        <w:b/>
        <w:bCs/>
        <w:color w:val="1F619C"/>
        <w:sz w:val="18"/>
        <w:szCs w:val="18"/>
      </w:rPr>
      <w:fldChar w:fldCharType="separate"/>
    </w:r>
    <w:r w:rsidRPr="00D13873">
      <w:rPr>
        <w:rFonts w:asciiTheme="minorHAnsi" w:hAnsiTheme="minorHAnsi" w:cstheme="minorHAnsi"/>
        <w:b/>
        <w:bCs/>
        <w:color w:val="1F619C"/>
        <w:sz w:val="18"/>
        <w:szCs w:val="18"/>
      </w:rPr>
      <w:t>1</w:t>
    </w:r>
    <w:r w:rsidRPr="00D13873">
      <w:rPr>
        <w:rFonts w:asciiTheme="minorHAnsi" w:hAnsiTheme="minorHAnsi" w:cstheme="minorHAnsi"/>
        <w:b/>
        <w:bCs/>
        <w:color w:val="1F619C"/>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8CFE09" w14:textId="77777777" w:rsidR="00A603C2" w:rsidRDefault="00A603C2" w:rsidP="002832ED">
      <w:pPr>
        <w:spacing w:after="0" w:line="240" w:lineRule="auto"/>
      </w:pPr>
      <w:r>
        <w:separator/>
      </w:r>
    </w:p>
  </w:footnote>
  <w:footnote w:type="continuationSeparator" w:id="0">
    <w:p w14:paraId="7757A70D" w14:textId="77777777" w:rsidR="00A603C2" w:rsidRDefault="00A603C2" w:rsidP="002832ED">
      <w:pPr>
        <w:spacing w:after="0" w:line="240" w:lineRule="auto"/>
      </w:pPr>
      <w:r>
        <w:continuationSeparator/>
      </w:r>
    </w:p>
  </w:footnote>
  <w:footnote w:type="continuationNotice" w:id="1">
    <w:p w14:paraId="2888175D" w14:textId="77777777" w:rsidR="00A603C2" w:rsidRDefault="00A603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41A32" w14:textId="77777777" w:rsidR="004029C1" w:rsidRDefault="004029C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4BF41F" w14:textId="6763F8DB" w:rsidR="00263CF3" w:rsidRPr="00263CF3" w:rsidRDefault="00263CF3">
    <w:pPr>
      <w:pStyle w:val="Header"/>
      <w:rPr>
        <w:b/>
        <w:bCs/>
        <w:color w:val="FFFFFF" w:themeColor="background1"/>
        <w:kern w:val="0"/>
      </w:rPr>
    </w:pPr>
    <w:r>
      <w:rPr>
        <w:b/>
        <w:bCs/>
        <w:noProof/>
      </w:rPr>
      <mc:AlternateContent>
        <mc:Choice Requires="wps">
          <w:drawing>
            <wp:anchor distT="45720" distB="45720" distL="114300" distR="114300" simplePos="0" relativeHeight="251658319" behindDoc="0" locked="0" layoutInCell="1" allowOverlap="1" wp14:anchorId="21E14A4A" wp14:editId="5AEBCA7A">
              <wp:simplePos x="0" y="0"/>
              <wp:positionH relativeFrom="page">
                <wp:align>left</wp:align>
              </wp:positionH>
              <wp:positionV relativeFrom="margin">
                <wp:align>top</wp:align>
              </wp:positionV>
              <wp:extent cx="697865" cy="269875"/>
              <wp:effectExtent l="4445" t="0" r="0" b="0"/>
              <wp:wrapNone/>
              <wp:docPr id="598621118" name="Text Box 59862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7865" cy="269875"/>
                      </a:xfrm>
                      <a:prstGeom prst="round2SameRect">
                        <a:avLst>
                          <a:gd name="adj1" fmla="val 20492"/>
                          <a:gd name="adj2" fmla="val 0"/>
                        </a:avLst>
                      </a:prstGeom>
                      <a:solidFill>
                        <a:srgbClr val="1F619C"/>
                      </a:solidFill>
                      <a:ln w="9525">
                        <a:noFill/>
                        <a:miter lim="800000"/>
                        <a:headEnd/>
                        <a:tailEnd/>
                      </a:ln>
                    </wps:spPr>
                    <wps:txbx>
                      <w:txbxContent>
                        <w:p w14:paraId="53AC87EB" w14:textId="77777777" w:rsidR="00263CF3" w:rsidRPr="005922A0" w:rsidRDefault="00263CF3"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14A4A" id="Text Box 598621118" o:spid="_x0000_s1238" style="position:absolute;left:0;text-align:left;margin-left:0;margin-top:0;width:54.95pt;height:21.25pt;rotation:90;z-index:251658319;visibility:visible;mso-wrap-style:square;mso-width-percent:0;mso-height-percent:0;mso-wrap-distance-left:9pt;mso-wrap-distance-top:3.6pt;mso-wrap-distance-right:9pt;mso-wrap-distance-bottom:3.6pt;mso-position-horizontal:left;mso-position-horizontal-relative:page;mso-position-vertical:top;mso-position-vertical-relative:margin;mso-width-percent:0;mso-height-percent:0;mso-width-relative:margin;mso-height-relative:margin;v-text-anchor:top" coordsize="697865,26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" adj="-11796480,,5400" path="m55303,l642562,v30543,,55303,24760,55303,55303l697865,269875r,l,269875r,l,55303c,24760,24760,,55303,xe" fillcolor="#1f619c" stroked="f">
              <v:stroke joinstyle="miter"/>
              <v:formulas/>
              <v:path arrowok="t" o:connecttype="custom" o:connectlocs="55303,0;642562,0;697865,55303;697865,269875;697865,269875;0,269875;0,269875;0,55303;55303,0" o:connectangles="0,0,0,0,0,0,0,0,0" textboxrect="0,0,697865,269875"/>
              <v:textbox inset="0,0,0,0">
                <w:txbxContent>
                  <w:p w14:paraId="53AC87EB" w14:textId="77777777" w:rsidR="00263CF3" w:rsidRPr="005922A0" w:rsidRDefault="00263CF3"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v:textbox>
              <w10:wrap anchorx="page" anchory="margin"/>
            </v:shape>
          </w:pict>
        </mc:Fallback>
      </mc:AlternateContent>
    </w:r>
    <w:r>
      <w:rPr>
        <w:rFonts w:ascii="Century Gothic"/>
        <w:b/>
        <w:bCs/>
        <w:noProof/>
        <w:color w:val="FFFFFF" w:themeColor="background1"/>
      </w:rPr>
      <mc:AlternateContent>
        <mc:Choice Requires="wps">
          <w:drawing>
            <wp:anchor distT="0" distB="0" distL="114300" distR="114300" simplePos="0" relativeHeight="251658318" behindDoc="1" locked="0" layoutInCell="1" allowOverlap="1" wp14:anchorId="22C3A31B" wp14:editId="46551528">
              <wp:simplePos x="0" y="0"/>
              <wp:positionH relativeFrom="page">
                <wp:align>left</wp:align>
              </wp:positionH>
              <wp:positionV relativeFrom="page">
                <wp:posOffset>-635</wp:posOffset>
              </wp:positionV>
              <wp:extent cx="7560310" cy="540385"/>
              <wp:effectExtent l="0" t="0" r="2540" b="0"/>
              <wp:wrapNone/>
              <wp:docPr id="812388912" name="Rectangle 812388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1F61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4FF4333" id="Rectangle 812388912" o:spid="_x0000_s1026" style="position:absolute;margin-left:0;margin-top:-.05pt;width:595.3pt;height:42.55pt;z-index:-25165816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" fillcolor="#1f619c" stroked="f">
              <w10:wrap anchorx="page" anchory="page"/>
            </v:rect>
          </w:pict>
        </mc:Fallback>
      </mc:AlternateContent>
    </w:r>
    <w:r>
      <w:rPr>
        <w:b/>
        <w:bCs/>
        <w:color w:val="FFFFFF" w:themeColor="background1"/>
      </w:rPr>
      <w:t xml:space="preserve">WPROWADZENIE </w:t>
    </w:r>
    <w:r>
      <w:rPr>
        <w:color w:val="FFFFFF" w:themeColor="background1"/>
      </w:rPr>
      <w:t>| Preambuła</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47E16" w14:textId="318393F5" w:rsidR="00263CF3" w:rsidRPr="0060088F" w:rsidRDefault="00263CF3" w:rsidP="007E2F57">
    <w:pPr>
      <w:pStyle w:val="Header"/>
      <w:jc w:val="right"/>
      <w:rPr>
        <w:b/>
        <w:bCs/>
        <w:color w:val="FFFFFF" w:themeColor="background1"/>
        <w:kern w:val="0"/>
      </w:rPr>
    </w:pPr>
    <w:r>
      <w:rPr>
        <w:noProof/>
      </w:rPr>
      <mc:AlternateContent>
        <mc:Choice Requires="wps">
          <w:drawing>
            <wp:anchor distT="45720" distB="45720" distL="114300" distR="114300" simplePos="0" relativeHeight="251658321" behindDoc="0" locked="0" layoutInCell="1" allowOverlap="1" wp14:anchorId="6365EBC1" wp14:editId="58123C2E">
              <wp:simplePos x="0" y="0"/>
              <wp:positionH relativeFrom="page">
                <wp:posOffset>7067314</wp:posOffset>
              </wp:positionH>
              <wp:positionV relativeFrom="margin">
                <wp:align>top</wp:align>
              </wp:positionV>
              <wp:extent cx="697865" cy="269875"/>
              <wp:effectExtent l="4445" t="0" r="0" b="0"/>
              <wp:wrapNone/>
              <wp:docPr id="1897871512" name="Text Box 189787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7865" cy="269875"/>
                      </a:xfrm>
                      <a:prstGeom prst="round2SameRect">
                        <a:avLst>
                          <a:gd name="adj1" fmla="val 20492"/>
                          <a:gd name="adj2" fmla="val 0"/>
                        </a:avLst>
                      </a:prstGeom>
                      <a:solidFill>
                        <a:srgbClr val="1F619C"/>
                      </a:solidFill>
                      <a:ln w="9525">
                        <a:noFill/>
                        <a:miter lim="800000"/>
                        <a:headEnd/>
                        <a:tailEnd/>
                      </a:ln>
                    </wps:spPr>
                    <wps:txbx>
                      <w:txbxContent>
                        <w:p w14:paraId="6E1201C8" w14:textId="77777777" w:rsidR="00263CF3" w:rsidRPr="005922A0" w:rsidRDefault="00263CF3"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5EBC1" id="Text Box 1897871512" o:spid="_x0000_s1239" style="position:absolute;left:0;text-align:left;margin-left:556.5pt;margin-top:0;width:54.95pt;height:21.25pt;rotation:-90;z-index:251658321;visibility:visible;mso-wrap-style:square;mso-width-percent:0;mso-height-percent:0;mso-wrap-distance-left:9pt;mso-wrap-distance-top:3.6pt;mso-wrap-distance-right:9pt;mso-wrap-distance-bottom:3.6pt;mso-position-horizontal:absolute;mso-position-horizontal-relative:page;mso-position-vertical:top;mso-position-vertical-relative:margin;mso-width-percent:0;mso-height-percent:0;mso-width-relative:margin;mso-height-relative:margin;v-text-anchor:top" coordsize="697865,26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" adj="-11796480,,5400" path="m55303,l642562,v30543,,55303,24760,55303,55303l697865,269875r,l,269875r,l,55303c,24760,24760,,55303,xe" fillcolor="#1f619c" stroked="f">
              <v:stroke joinstyle="miter"/>
              <v:formulas/>
              <v:path arrowok="t" o:connecttype="custom" o:connectlocs="55303,0;642562,0;697865,55303;697865,269875;697865,269875;0,269875;0,269875;0,55303;55303,0" o:connectangles="0,0,0,0,0,0,0,0,0" textboxrect="0,0,697865,269875"/>
              <v:textbox inset="0,0,0,0">
                <w:txbxContent>
                  <w:p w14:paraId="6E1201C8" w14:textId="77777777" w:rsidR="00263CF3" w:rsidRPr="005922A0" w:rsidRDefault="00263CF3"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v:textbox>
              <w10:wrap anchorx="page" anchory="margin"/>
            </v:shape>
          </w:pict>
        </mc:Fallback>
      </mc:AlternateContent>
    </w:r>
    <w:r>
      <w:rPr>
        <w:rFonts w:ascii="Century Gothic"/>
        <w:b/>
        <w:bCs/>
        <w:noProof/>
        <w:color w:val="FFFFFF" w:themeColor="background1"/>
      </w:rPr>
      <mc:AlternateContent>
        <mc:Choice Requires="wps">
          <w:drawing>
            <wp:anchor distT="0" distB="0" distL="114300" distR="114300" simplePos="0" relativeHeight="251658320" behindDoc="1" locked="0" layoutInCell="1" allowOverlap="1" wp14:anchorId="4E9B8E39" wp14:editId="40ABEE8F">
              <wp:simplePos x="0" y="0"/>
              <wp:positionH relativeFrom="page">
                <wp:align>left</wp:align>
              </wp:positionH>
              <wp:positionV relativeFrom="page">
                <wp:posOffset>-635</wp:posOffset>
              </wp:positionV>
              <wp:extent cx="7560310" cy="540385"/>
              <wp:effectExtent l="0" t="0" r="2540" b="0"/>
              <wp:wrapNone/>
              <wp:docPr id="744400372" name="Rectangle 744400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1F61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1F1C3DCE" id="Rectangle 744400372" o:spid="_x0000_s1026" style="position:absolute;margin-left:0;margin-top:-.05pt;width:595.3pt;height:42.55pt;z-index:-25165816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" fillcolor="#1f619c" stroked="f">
              <w10:wrap anchorx="page" anchory="page"/>
            </v:rect>
          </w:pict>
        </mc:Fallback>
      </mc:AlternateContent>
    </w:r>
    <w:r>
      <w:rPr>
        <w:b/>
        <w:bCs/>
        <w:color w:val="FFFFFF" w:themeColor="background1"/>
      </w:rPr>
      <w:t xml:space="preserve">WPROWADZENIE </w:t>
    </w:r>
    <w:r>
      <w:rPr>
        <w:color w:val="FFFFFF" w:themeColor="background1"/>
      </w:rPr>
      <w:t>| Preambuła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33408E" w14:textId="51E205EB" w:rsidR="00DF2A1B" w:rsidRPr="00DF2A1B" w:rsidRDefault="00DF2A1B" w:rsidP="00DF2A1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517D5" w14:textId="5317B8A2" w:rsidR="00DF2A1B" w:rsidRPr="00DF2A1B" w:rsidRDefault="00DF2A1B" w:rsidP="00DF2A1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3C9EE" w14:textId="1F95AD75" w:rsidR="00DF2A1B" w:rsidRPr="00410635" w:rsidRDefault="005922A0" w:rsidP="00DF2A1B">
    <w:pPr>
      <w:pStyle w:val="Header"/>
      <w:rPr>
        <w:color w:val="FFFFFF"/>
        <w:kern w:val="0"/>
      </w:rPr>
    </w:pPr>
    <w:r>
      <w:rPr>
        <w:noProof/>
      </w:rPr>
      <mc:AlternateContent>
        <mc:Choice Requires="wps">
          <w:drawing>
            <wp:anchor distT="45720" distB="45720" distL="114300" distR="114300" simplePos="0" relativeHeight="251658293" behindDoc="0" locked="0" layoutInCell="1" allowOverlap="1" wp14:anchorId="29852CDA" wp14:editId="6ECB42F2">
              <wp:simplePos x="0" y="0"/>
              <wp:positionH relativeFrom="page">
                <wp:posOffset>-191386</wp:posOffset>
              </wp:positionH>
              <wp:positionV relativeFrom="page">
                <wp:posOffset>1763233</wp:posOffset>
              </wp:positionV>
              <wp:extent cx="697865" cy="269875"/>
              <wp:effectExtent l="4445" t="0" r="0" b="0"/>
              <wp:wrapNone/>
              <wp:docPr id="886802448" name="Text Box 886802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7865" cy="269875"/>
                      </a:xfrm>
                      <a:prstGeom prst="round2SameRect">
                        <a:avLst>
                          <a:gd name="adj1" fmla="val 20492"/>
                          <a:gd name="adj2" fmla="val 0"/>
                        </a:avLst>
                      </a:prstGeom>
                      <a:solidFill>
                        <a:srgbClr val="006FA1"/>
                      </a:solidFill>
                      <a:ln w="9525">
                        <a:noFill/>
                        <a:miter lim="800000"/>
                        <a:headEnd/>
                        <a:tailEnd/>
                      </a:ln>
                    </wps:spPr>
                    <wps:txbx>
                      <w:txbxContent>
                        <w:p w14:paraId="1706E0BB" w14:textId="75749186"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52CDA" id="Text Box 886802448" o:spid="_x0000_s1240" style="position:absolute;left:0;text-align:left;margin-left:-15.05pt;margin-top:138.85pt;width:54.95pt;height:21.25pt;rotation:90;z-index:251658293;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coordsize="697865,26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" adj="-11796480,,5400" path="m55303,l642562,v30543,,55303,24760,55303,55303l697865,269875r,l,269875r,l,55303c,24760,24760,,55303,xe" fillcolor="#006fa1" stroked="f">
              <v:stroke joinstyle="miter"/>
              <v:formulas/>
              <v:path arrowok="t" o:connecttype="custom" o:connectlocs="55303,0;642562,0;697865,55303;697865,269875;697865,269875;0,269875;0,269875;0,55303;55303,0" o:connectangles="0,0,0,0,0,0,0,0,0" textboxrect="0,0,697865,269875"/>
              <v:textbox inset="0,0,0,0">
                <w:txbxContent>
                  <w:p w14:paraId="1706E0BB" w14:textId="75749186"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1</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45" behindDoc="1" locked="0" layoutInCell="1" allowOverlap="1" wp14:anchorId="1A26894D" wp14:editId="7AA3B8D0">
              <wp:simplePos x="0" y="0"/>
              <wp:positionH relativeFrom="page">
                <wp:align>left</wp:align>
              </wp:positionH>
              <wp:positionV relativeFrom="page">
                <wp:posOffset>-635</wp:posOffset>
              </wp:positionV>
              <wp:extent cx="7560310" cy="540385"/>
              <wp:effectExtent l="0" t="0" r="2540" b="0"/>
              <wp:wrapNone/>
              <wp:docPr id="1650013492" name="Rectangle 1650013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5ABDD1F3" id="Rectangle 1650013492" o:spid="_x0000_s1026" style="position:absolute;margin-left:0;margin-top:-.05pt;width:595.3pt;height:42.55pt;z-index:-25165823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Cel | Artykuł 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A8213" w14:textId="1D91BA2A" w:rsidR="00DF2A1B" w:rsidRPr="00410635" w:rsidRDefault="005922A0" w:rsidP="007E2F57">
    <w:pPr>
      <w:pStyle w:val="Header"/>
      <w:jc w:val="right"/>
      <w:rPr>
        <w:color w:val="FFFFFF"/>
        <w:kern w:val="0"/>
      </w:rPr>
    </w:pPr>
    <w:r>
      <w:rPr>
        <w:noProof/>
      </w:rPr>
      <mc:AlternateContent>
        <mc:Choice Requires="wps">
          <w:drawing>
            <wp:anchor distT="45720" distB="45720" distL="114300" distR="114300" simplePos="0" relativeHeight="251658294" behindDoc="0" locked="0" layoutInCell="1" allowOverlap="1" wp14:anchorId="7A9F9ED1" wp14:editId="406E03B4">
              <wp:simplePos x="0" y="0"/>
              <wp:positionH relativeFrom="page">
                <wp:align>right</wp:align>
              </wp:positionH>
              <wp:positionV relativeFrom="page">
                <wp:posOffset>1764030</wp:posOffset>
              </wp:positionV>
              <wp:extent cx="698400" cy="270000"/>
              <wp:effectExtent l="4445" t="0" r="0" b="0"/>
              <wp:wrapNone/>
              <wp:docPr id="1176856697" name="Text Box 1176856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006FA1"/>
                      </a:solidFill>
                      <a:ln w="9525">
                        <a:noFill/>
                        <a:miter lim="800000"/>
                        <a:headEnd/>
                        <a:tailEnd/>
                      </a:ln>
                    </wps:spPr>
                    <wps:txbx>
                      <w:txbxContent>
                        <w:p w14:paraId="53F63CEC"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F9ED1" id="Text Box 1176856697" o:spid="_x0000_s1241" style="position:absolute;left:0;text-align:left;margin-left:3.8pt;margin-top:138.9pt;width:55pt;height:21.25pt;rotation:-90;z-index:251658294;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" adj="-11796480,,5400" path="m55328,l643072,v30557,,55328,24771,55328,55328l698400,270000r,l,270000r,l,55328c,24771,24771,,55328,xe" fillcolor="#006fa1" stroked="f">
              <v:stroke joinstyle="miter"/>
              <v:formulas/>
              <v:path arrowok="t" o:connecttype="custom" o:connectlocs="55328,0;643072,0;698400,55328;698400,270000;698400,270000;0,270000;0,270000;0,55328;55328,0" o:connectangles="0,0,0,0,0,0,0,0,0" textboxrect="0,0,698400,270000"/>
              <v:textbox inset="0,0,0,0">
                <w:txbxContent>
                  <w:p w14:paraId="53F63CEC"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1</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44" behindDoc="1" locked="0" layoutInCell="1" allowOverlap="1" wp14:anchorId="41BCD224" wp14:editId="33265816">
              <wp:simplePos x="0" y="0"/>
              <wp:positionH relativeFrom="page">
                <wp:align>left</wp:align>
              </wp:positionH>
              <wp:positionV relativeFrom="page">
                <wp:posOffset>-635</wp:posOffset>
              </wp:positionV>
              <wp:extent cx="7560310" cy="540385"/>
              <wp:effectExtent l="0" t="0" r="2540" b="0"/>
              <wp:wrapNone/>
              <wp:docPr id="916975106" name="Rectangle 916975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1C50D8C8" id="Rectangle 916975106" o:spid="_x0000_s1026" style="position:absolute;margin-left:0;margin-top:-.05pt;width:595.3pt;height:42.55pt;z-index:-25165823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Cel | Artykuł 1</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2CB3AE" w14:textId="27520569" w:rsidR="00410635" w:rsidRPr="00410635" w:rsidRDefault="008A3622"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46" behindDoc="1" locked="0" layoutInCell="1" allowOverlap="1" wp14:anchorId="61F5E6A3" wp14:editId="17067082">
              <wp:simplePos x="0" y="0"/>
              <wp:positionH relativeFrom="page">
                <wp:posOffset>-106680</wp:posOffset>
              </wp:positionH>
              <wp:positionV relativeFrom="page">
                <wp:posOffset>-635</wp:posOffset>
              </wp:positionV>
              <wp:extent cx="7560310" cy="540385"/>
              <wp:effectExtent l="0" t="0" r="2540" b="0"/>
              <wp:wrapNone/>
              <wp:docPr id="532704448" name="Rectangle 532704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05B04506" id="Rectangle 532704448" o:spid="_x0000_s1026" style="position:absolute;margin-left:-8.4pt;margin-top:-.05pt;width:595.3pt;height:42.55pt;z-index:-25165823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" fillcolor="#0bbbef" stroked="f">
              <w10:wrap anchorx="page" anchory="page"/>
            </v:rect>
          </w:pict>
        </mc:Fallback>
      </mc:AlternateContent>
    </w:r>
    <w:r w:rsidR="001F79B6">
      <w:rPr>
        <w:noProof/>
      </w:rPr>
      <mc:AlternateContent>
        <mc:Choice Requires="wps">
          <w:drawing>
            <wp:anchor distT="45720" distB="45720" distL="114300" distR="114300" simplePos="0" relativeHeight="251658295" behindDoc="0" locked="0" layoutInCell="1" allowOverlap="1" wp14:anchorId="52DF49BE" wp14:editId="7654D923">
              <wp:simplePos x="0" y="0"/>
              <wp:positionH relativeFrom="page">
                <wp:align>left</wp:align>
              </wp:positionH>
              <wp:positionV relativeFrom="page">
                <wp:posOffset>2340610</wp:posOffset>
              </wp:positionV>
              <wp:extent cx="698400" cy="270000"/>
              <wp:effectExtent l="4445" t="0" r="0" b="0"/>
              <wp:wrapNone/>
              <wp:docPr id="1500862050" name="Text Box 1500862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0095DB"/>
                      </a:solidFill>
                      <a:ln w="9525">
                        <a:noFill/>
                        <a:miter lim="800000"/>
                        <a:headEnd/>
                        <a:tailEnd/>
                      </a:ln>
                    </wps:spPr>
                    <wps:txbx>
                      <w:txbxContent>
                        <w:p w14:paraId="736CA2C4" w14:textId="4EC34D31" w:rsidR="001F79B6" w:rsidRPr="005922A0" w:rsidRDefault="001F79B6"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F49BE" id="Text Box 1500862050" o:spid="_x0000_s1242" style="position:absolute;left:0;text-align:left;margin-left:0;margin-top:184.3pt;width:55pt;height:21.25pt;rotation:90;z-index:251658295;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" adj="-11796480,,5400" path="m55328,l643072,v30557,,55328,24771,55328,55328l698400,270000r,l,270000r,l,55328c,24771,24771,,55328,xe" fillcolor="#0095db" stroked="f">
              <v:stroke joinstyle="miter"/>
              <v:formulas/>
              <v:path arrowok="t" o:connecttype="custom" o:connectlocs="55328,0;643072,0;698400,55328;698400,270000;698400,270000;0,270000;0,270000;0,55328;55328,0" o:connectangles="0,0,0,0,0,0,0,0,0" textboxrect="0,0,698400,270000"/>
              <v:textbox inset="0,0,0,0">
                <w:txbxContent>
                  <w:p w14:paraId="736CA2C4" w14:textId="4EC34D31" w:rsidR="001F79B6" w:rsidRPr="005922A0" w:rsidRDefault="001F79B6"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v:textbox>
              <w10:wrap anchorx="page" anchory="page"/>
            </v:shape>
          </w:pict>
        </mc:Fallback>
      </mc:AlternateContent>
    </w:r>
    <w:r w:rsidR="001F79B6">
      <w:rPr>
        <w:b/>
        <w:bCs/>
        <w:color w:val="FFFFFF"/>
      </w:rPr>
      <w:t xml:space="preserve">CZĘŚĆ OGÓLNA </w:t>
    </w:r>
    <w:r w:rsidR="001F79B6">
      <w:rPr>
        <w:color w:val="FFFFFF"/>
      </w:rPr>
      <w:t>| Definicje | Artykuł 2</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2823B" w14:textId="55885FBE" w:rsidR="00410635" w:rsidRPr="00CB59DF" w:rsidRDefault="001F79B6" w:rsidP="007E2F57">
    <w:pPr>
      <w:pStyle w:val="Header"/>
      <w:jc w:val="right"/>
      <w:rPr>
        <w:bCs/>
        <w:color w:val="FFFFFF"/>
        <w:kern w:val="0"/>
      </w:rPr>
    </w:pPr>
    <w:r>
      <w:rPr>
        <w:noProof/>
      </w:rPr>
      <mc:AlternateContent>
        <mc:Choice Requires="wps">
          <w:drawing>
            <wp:anchor distT="45720" distB="45720" distL="114300" distR="114300" simplePos="0" relativeHeight="251658296" behindDoc="0" locked="0" layoutInCell="1" allowOverlap="1" wp14:anchorId="59709968" wp14:editId="743A4AE7">
              <wp:simplePos x="0" y="0"/>
              <wp:positionH relativeFrom="page">
                <wp:align>right</wp:align>
              </wp:positionH>
              <wp:positionV relativeFrom="page">
                <wp:posOffset>2340610</wp:posOffset>
              </wp:positionV>
              <wp:extent cx="698400" cy="270000"/>
              <wp:effectExtent l="4445" t="0" r="0" b="0"/>
              <wp:wrapNone/>
              <wp:docPr id="558013095" name="Text Box 55801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0095DB"/>
                      </a:solidFill>
                      <a:ln w="9525">
                        <a:noFill/>
                        <a:miter lim="800000"/>
                        <a:headEnd/>
                        <a:tailEnd/>
                      </a:ln>
                    </wps:spPr>
                    <wps:txbx>
                      <w:txbxContent>
                        <w:p w14:paraId="7D721A3B" w14:textId="77777777" w:rsidR="001F79B6" w:rsidRPr="005922A0" w:rsidRDefault="001F79B6"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09968" id="Text Box 558013095" o:spid="_x0000_s1243" style="position:absolute;left:0;text-align:left;margin-left:3.8pt;margin-top:184.3pt;width:55pt;height:21.25pt;rotation:-90;z-index:251658296;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" adj="-11796480,,5400" path="m55328,l643072,v30557,,55328,24771,55328,55328l698400,270000r,l,270000r,l,55328c,24771,24771,,55328,xe" fillcolor="#0095db" stroked="f">
              <v:stroke joinstyle="miter"/>
              <v:formulas/>
              <v:path arrowok="t" o:connecttype="custom" o:connectlocs="55328,0;643072,0;698400,55328;698400,270000;698400,270000;0,270000;0,270000;0,55328;55328,0" o:connectangles="0,0,0,0,0,0,0,0,0" textboxrect="0,0,698400,270000"/>
              <v:textbox inset="0,0,0,0">
                <w:txbxContent>
                  <w:p w14:paraId="7D721A3B" w14:textId="77777777" w:rsidR="001F79B6" w:rsidRPr="005922A0" w:rsidRDefault="001F79B6"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47" behindDoc="1" locked="0" layoutInCell="1" allowOverlap="1" wp14:anchorId="057AD65F" wp14:editId="547EB22F">
              <wp:simplePos x="0" y="0"/>
              <wp:positionH relativeFrom="page">
                <wp:align>left</wp:align>
              </wp:positionH>
              <wp:positionV relativeFrom="page">
                <wp:posOffset>-635</wp:posOffset>
              </wp:positionV>
              <wp:extent cx="7560310" cy="540385"/>
              <wp:effectExtent l="0" t="0" r="2540" b="0"/>
              <wp:wrapNone/>
              <wp:docPr id="939876959" name="Rectangle 939876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10A906F5" id="Rectangle 939876959" o:spid="_x0000_s1026" style="position:absolute;margin-left:0;margin-top:-.05pt;width:595.3pt;height:42.55pt;z-index:-25165823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bCs/>
        <w:color w:val="FFFFFF"/>
      </w:rPr>
      <w:t>| Definicje | Artykuł 2</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33EC03" w14:textId="77777777" w:rsidR="00CB59DF" w:rsidRPr="00410635" w:rsidRDefault="00CB59DF" w:rsidP="00CB59DF">
    <w:pPr>
      <w:pStyle w:val="Header"/>
      <w:rPr>
        <w:color w:val="FFFFFF"/>
        <w:kern w:val="0"/>
      </w:rPr>
    </w:pPr>
    <w:r>
      <w:rPr>
        <w:noProof/>
      </w:rPr>
      <mc:AlternateContent>
        <mc:Choice Requires="wps">
          <w:drawing>
            <wp:anchor distT="45720" distB="45720" distL="114300" distR="114300" simplePos="0" relativeHeight="251658323" behindDoc="0" locked="0" layoutInCell="1" allowOverlap="1" wp14:anchorId="59F20D6C" wp14:editId="35F9DC60">
              <wp:simplePos x="0" y="0"/>
              <wp:positionH relativeFrom="page">
                <wp:align>left</wp:align>
              </wp:positionH>
              <wp:positionV relativeFrom="page">
                <wp:posOffset>2340610</wp:posOffset>
              </wp:positionV>
              <wp:extent cx="698400" cy="270000"/>
              <wp:effectExtent l="4445" t="0" r="0" b="0"/>
              <wp:wrapNone/>
              <wp:docPr id="1690702368" name="Text Box 1690702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0095DB"/>
                      </a:solidFill>
                      <a:ln w="9525">
                        <a:noFill/>
                        <a:miter lim="800000"/>
                        <a:headEnd/>
                        <a:tailEnd/>
                      </a:ln>
                    </wps:spPr>
                    <wps:txbx>
                      <w:txbxContent>
                        <w:p w14:paraId="672AEEEB" w14:textId="77777777" w:rsidR="00CB59DF" w:rsidRPr="005922A0" w:rsidRDefault="00CB59DF" w:rsidP="00CB59DF">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20D6C" id="Text Box 1690702368" o:spid="_x0000_s1244" style="position:absolute;left:0;text-align:left;margin-left:0;margin-top:184.3pt;width:55pt;height:21.25pt;rotation:90;z-index:251658323;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" adj="-11796480,,5400" path="m55328,l643072,v30557,,55328,24771,55328,55328l698400,270000r,l,270000r,l,55328c,24771,24771,,55328,xe" fillcolor="#0095db" stroked="f">
              <v:stroke joinstyle="miter"/>
              <v:formulas/>
              <v:path arrowok="t" o:connecttype="custom" o:connectlocs="55328,0;643072,0;698400,55328;698400,270000;698400,270000;0,270000;0,270000;0,55328;55328,0" o:connectangles="0,0,0,0,0,0,0,0,0" textboxrect="0,0,698400,270000"/>
              <v:textbox inset="0,0,0,0">
                <w:txbxContent>
                  <w:p w14:paraId="672AEEEB" w14:textId="77777777" w:rsidR="00CB59DF" w:rsidRPr="005922A0" w:rsidRDefault="00CB59DF" w:rsidP="00CB59DF">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22" behindDoc="1" locked="0" layoutInCell="1" allowOverlap="1" wp14:anchorId="4D88172E" wp14:editId="78EE2469">
              <wp:simplePos x="0" y="0"/>
              <wp:positionH relativeFrom="page">
                <wp:align>left</wp:align>
              </wp:positionH>
              <wp:positionV relativeFrom="page">
                <wp:posOffset>-635</wp:posOffset>
              </wp:positionV>
              <wp:extent cx="7560310" cy="540385"/>
              <wp:effectExtent l="0" t="0" r="2540" b="0"/>
              <wp:wrapNone/>
              <wp:docPr id="1904649718" name="Rectangle 1904649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40C8BA9B" id="Rectangle 1904649718" o:spid="_x0000_s1026" style="position:absolute;margin-left:0;margin-top:-.05pt;width:595.3pt;height:42.55pt;z-index:-25165815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Definicje| Artykuł 2</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8C339" w14:textId="1B600C17" w:rsidR="00476109" w:rsidRPr="00410635" w:rsidRDefault="00476109" w:rsidP="00DF2A1B">
    <w:pPr>
      <w:pStyle w:val="Header"/>
      <w:rPr>
        <w:color w:val="FFFFFF"/>
        <w:kern w:val="0"/>
      </w:rPr>
    </w:pPr>
    <w:r>
      <w:rPr>
        <w:noProof/>
      </w:rPr>
      <mc:AlternateContent>
        <mc:Choice Requires="wps">
          <w:drawing>
            <wp:anchor distT="45720" distB="45720" distL="114300" distR="114300" simplePos="0" relativeHeight="251658333" behindDoc="0" locked="0" layoutInCell="1" allowOverlap="1" wp14:anchorId="264656AC" wp14:editId="7377CCB6">
              <wp:simplePos x="0" y="0"/>
              <wp:positionH relativeFrom="page">
                <wp:align>left</wp:align>
              </wp:positionH>
              <wp:positionV relativeFrom="page">
                <wp:posOffset>2340610</wp:posOffset>
              </wp:positionV>
              <wp:extent cx="698400" cy="270000"/>
              <wp:effectExtent l="4445" t="0" r="0" b="0"/>
              <wp:wrapNone/>
              <wp:docPr id="691667576" name="Text Box 691667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0095DB"/>
                      </a:solidFill>
                      <a:ln w="9525">
                        <a:noFill/>
                        <a:miter lim="800000"/>
                        <a:headEnd/>
                        <a:tailEnd/>
                      </a:ln>
                    </wps:spPr>
                    <wps:txbx>
                      <w:txbxContent>
                        <w:p w14:paraId="15AE6BDA" w14:textId="77777777" w:rsidR="00476109" w:rsidRPr="005922A0" w:rsidRDefault="00476109"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656AC" id="Text Box 691667576" o:spid="_x0000_s1245" style="position:absolute;left:0;text-align:left;margin-left:0;margin-top:184.3pt;width:55pt;height:21.25pt;rotation:90;z-index:251658333;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" adj="-11796480,,5400" path="m55328,l643072,v30557,,55328,24771,55328,55328l698400,270000r,l,270000r,l,55328c,24771,24771,,55328,xe" fillcolor="#0095db" stroked="f">
              <v:stroke joinstyle="miter"/>
              <v:formulas/>
              <v:path arrowok="t" o:connecttype="custom" o:connectlocs="55328,0;643072,0;698400,55328;698400,270000;698400,270000;0,270000;0,270000;0,55328;55328,0" o:connectangles="0,0,0,0,0,0,0,0,0" textboxrect="0,0,698400,270000"/>
              <v:textbox inset="0,0,0,0">
                <w:txbxContent>
                  <w:p w14:paraId="15AE6BDA" w14:textId="77777777" w:rsidR="00476109" w:rsidRPr="005922A0" w:rsidRDefault="00476109"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32" behindDoc="1" locked="0" layoutInCell="1" allowOverlap="1" wp14:anchorId="55F56637" wp14:editId="425F2ED0">
              <wp:simplePos x="0" y="0"/>
              <wp:positionH relativeFrom="page">
                <wp:align>left</wp:align>
              </wp:positionH>
              <wp:positionV relativeFrom="page">
                <wp:posOffset>-635</wp:posOffset>
              </wp:positionV>
              <wp:extent cx="7560310" cy="540385"/>
              <wp:effectExtent l="0" t="0" r="2540" b="0"/>
              <wp:wrapNone/>
              <wp:docPr id="757253085" name="Rectangle 757253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5CFF84B8" id="Rectangle 757253085" o:spid="_x0000_s1026" style="position:absolute;margin-left:0;margin-top:-.05pt;width:595.3pt;height:42.55pt;z-index:-25165814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Definicje | Artykuł 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5B7693" w14:textId="77777777" w:rsidR="000232EE" w:rsidRDefault="000232E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3800C3" w14:textId="4EBC8E92" w:rsidR="00476109" w:rsidRPr="00CB59DF" w:rsidRDefault="00476109" w:rsidP="007E2F57">
    <w:pPr>
      <w:pStyle w:val="Header"/>
      <w:jc w:val="right"/>
      <w:rPr>
        <w:bCs/>
        <w:color w:val="FFFFFF"/>
        <w:kern w:val="0"/>
      </w:rPr>
    </w:pPr>
    <w:r>
      <w:rPr>
        <w:noProof/>
      </w:rPr>
      <mc:AlternateContent>
        <mc:Choice Requires="wps">
          <w:drawing>
            <wp:anchor distT="45720" distB="45720" distL="114300" distR="114300" simplePos="0" relativeHeight="251658331" behindDoc="0" locked="0" layoutInCell="1" allowOverlap="1" wp14:anchorId="7E81F095" wp14:editId="59F789BA">
              <wp:simplePos x="0" y="0"/>
              <wp:positionH relativeFrom="page">
                <wp:align>right</wp:align>
              </wp:positionH>
              <wp:positionV relativeFrom="page">
                <wp:posOffset>2340610</wp:posOffset>
              </wp:positionV>
              <wp:extent cx="698400" cy="270000"/>
              <wp:effectExtent l="4445" t="0" r="0" b="0"/>
              <wp:wrapNone/>
              <wp:docPr id="1951401119" name="Text Box 195140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0095DB"/>
                      </a:solidFill>
                      <a:ln w="9525">
                        <a:noFill/>
                        <a:miter lim="800000"/>
                        <a:headEnd/>
                        <a:tailEnd/>
                      </a:ln>
                    </wps:spPr>
                    <wps:txbx>
                      <w:txbxContent>
                        <w:p w14:paraId="6D1152CC" w14:textId="77777777" w:rsidR="00476109" w:rsidRPr="005922A0" w:rsidRDefault="00476109"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1F095" id="Text Box 1951401119" o:spid="_x0000_s1246" style="position:absolute;left:0;text-align:left;margin-left:3.8pt;margin-top:184.3pt;width:55pt;height:21.25pt;rotation:-90;z-index:251658331;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" adj="-11796480,,5400" path="m55328,l643072,v30557,,55328,24771,55328,55328l698400,270000r,l,270000r,l,55328c,24771,24771,,55328,xe" fillcolor="#0095db" stroked="f">
              <v:stroke joinstyle="miter"/>
              <v:formulas/>
              <v:path arrowok="t" o:connecttype="custom" o:connectlocs="55328,0;643072,0;698400,55328;698400,270000;698400,270000;0,270000;0,270000;0,55328;55328,0" o:connectangles="0,0,0,0,0,0,0,0,0" textboxrect="0,0,698400,270000"/>
              <v:textbox inset="0,0,0,0">
                <w:txbxContent>
                  <w:p w14:paraId="6D1152CC" w14:textId="77777777" w:rsidR="00476109" w:rsidRPr="005922A0" w:rsidRDefault="00476109" w:rsidP="001F79B6">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2</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30" behindDoc="1" locked="0" layoutInCell="1" allowOverlap="1" wp14:anchorId="086B7951" wp14:editId="1E19DC9D">
              <wp:simplePos x="0" y="0"/>
              <wp:positionH relativeFrom="page">
                <wp:align>left</wp:align>
              </wp:positionH>
              <wp:positionV relativeFrom="page">
                <wp:posOffset>-635</wp:posOffset>
              </wp:positionV>
              <wp:extent cx="7560310" cy="540385"/>
              <wp:effectExtent l="0" t="0" r="2540" b="0"/>
              <wp:wrapNone/>
              <wp:docPr id="1581937414" name="Rectangle 1581937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444A3E0B" id="Rectangle 1581937414" o:spid="_x0000_s1026" style="position:absolute;margin-left:0;margin-top:-.05pt;width:595.3pt;height:42.55pt;z-index:-25165815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bCs/>
        <w:color w:val="FFFFFF"/>
      </w:rPr>
      <w:t xml:space="preserve">| Definicje | Artykuł 2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318613" w14:textId="155E0F87" w:rsidR="00476109" w:rsidRPr="00410635" w:rsidRDefault="00476109" w:rsidP="00DF2A1B">
    <w:pPr>
      <w:pStyle w:val="Header"/>
      <w:rPr>
        <w:color w:val="FFFFFF"/>
        <w:kern w:val="0"/>
      </w:rPr>
    </w:pPr>
    <w:r>
      <w:rPr>
        <w:noProof/>
      </w:rPr>
      <mc:AlternateContent>
        <mc:Choice Requires="wps">
          <w:drawing>
            <wp:anchor distT="45720" distB="45720" distL="114300" distR="114300" simplePos="0" relativeHeight="251658337" behindDoc="0" locked="0" layoutInCell="1" allowOverlap="1" wp14:anchorId="22F16158" wp14:editId="213029AA">
              <wp:simplePos x="0" y="0"/>
              <wp:positionH relativeFrom="page">
                <wp:align>left</wp:align>
              </wp:positionH>
              <wp:positionV relativeFrom="page">
                <wp:posOffset>2854960</wp:posOffset>
              </wp:positionV>
              <wp:extent cx="698400" cy="270000"/>
              <wp:effectExtent l="4445" t="0" r="0" b="0"/>
              <wp:wrapNone/>
              <wp:docPr id="1692988446" name="Text Box 1692988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5FABC9"/>
                      </a:solidFill>
                      <a:ln w="9525">
                        <a:noFill/>
                        <a:miter lim="800000"/>
                        <a:headEnd/>
                        <a:tailEnd/>
                      </a:ln>
                    </wps:spPr>
                    <wps:txbx>
                      <w:txbxContent>
                        <w:p w14:paraId="233DDF64" w14:textId="77777777" w:rsidR="00476109" w:rsidRPr="005922A0" w:rsidRDefault="00476109"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16158" id="Text Box 1692988446" o:spid="_x0000_s1247" style="position:absolute;left:0;text-align:left;margin-left:0;margin-top:224.8pt;width:55pt;height:21.25pt;rotation:90;z-index:251658337;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" adj="-11796480,,5400" path="m55328,l643072,v30557,,55328,24771,55328,55328l698400,270000r,l,270000r,l,55328c,24771,24771,,55328,xe" fillcolor="#5fabc9" stroked="f">
              <v:stroke joinstyle="miter"/>
              <v:formulas/>
              <v:path arrowok="t" o:connecttype="custom" o:connectlocs="55328,0;643072,0;698400,55328;698400,270000;698400,270000;0,270000;0,270000;0,55328;55328,0" o:connectangles="0,0,0,0,0,0,0,0,0" textboxrect="0,0,698400,270000"/>
              <v:textbox inset="0,0,0,0">
                <w:txbxContent>
                  <w:p w14:paraId="233DDF64" w14:textId="77777777" w:rsidR="00476109" w:rsidRPr="005922A0" w:rsidRDefault="00476109"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36" behindDoc="1" locked="0" layoutInCell="1" allowOverlap="1" wp14:anchorId="4FBB172E" wp14:editId="577510EF">
              <wp:simplePos x="0" y="0"/>
              <wp:positionH relativeFrom="page">
                <wp:align>left</wp:align>
              </wp:positionH>
              <wp:positionV relativeFrom="page">
                <wp:posOffset>-635</wp:posOffset>
              </wp:positionV>
              <wp:extent cx="7560310" cy="540385"/>
              <wp:effectExtent l="0" t="0" r="2540" b="0"/>
              <wp:wrapNone/>
              <wp:docPr id="1448217326" name="Rectangle 1448217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72FD1442" id="Rectangle 1448217326" o:spid="_x0000_s1026" style="position:absolute;margin-left:0;margin-top:-.05pt;width:595.3pt;height:42.55pt;z-index:-25165814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Postanowienia ogólne| Artykuł 3</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24859" w14:textId="44660552" w:rsidR="00476109" w:rsidRPr="00A82D9A" w:rsidRDefault="00476109" w:rsidP="007E2F57">
    <w:pPr>
      <w:pStyle w:val="Header"/>
      <w:jc w:val="right"/>
      <w:rPr>
        <w:color w:val="FFFFFF"/>
        <w:kern w:val="0"/>
      </w:rPr>
    </w:pPr>
    <w:r>
      <w:rPr>
        <w:noProof/>
      </w:rPr>
      <mc:AlternateContent>
        <mc:Choice Requires="wps">
          <w:drawing>
            <wp:anchor distT="45720" distB="45720" distL="114300" distR="114300" simplePos="0" relativeHeight="251658335" behindDoc="0" locked="0" layoutInCell="1" allowOverlap="1" wp14:anchorId="087E6403" wp14:editId="73CF8D38">
              <wp:simplePos x="0" y="0"/>
              <wp:positionH relativeFrom="page">
                <wp:align>right</wp:align>
              </wp:positionH>
              <wp:positionV relativeFrom="page">
                <wp:posOffset>2854694</wp:posOffset>
              </wp:positionV>
              <wp:extent cx="698400" cy="270000"/>
              <wp:effectExtent l="4445" t="0" r="0" b="0"/>
              <wp:wrapNone/>
              <wp:docPr id="1524765705" name="Text Box 1524765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5FABC9"/>
                      </a:solidFill>
                      <a:ln w="9525">
                        <a:noFill/>
                        <a:miter lim="800000"/>
                        <a:headEnd/>
                        <a:tailEnd/>
                      </a:ln>
                    </wps:spPr>
                    <wps:txbx>
                      <w:txbxContent>
                        <w:p w14:paraId="5C872F2A" w14:textId="77777777" w:rsidR="00476109" w:rsidRPr="005922A0" w:rsidRDefault="00476109"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E6403" id="Text Box 1524765705" o:spid="_x0000_s1248" style="position:absolute;left:0;text-align:left;margin-left:3.8pt;margin-top:224.8pt;width:55pt;height:21.25pt;rotation:-90;z-index:251658335;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" adj="-11796480,,5400" path="m55328,l643072,v30557,,55328,24771,55328,55328l698400,270000r,l,270000r,l,55328c,24771,24771,,55328,xe" fillcolor="#5fabc9" stroked="f">
              <v:stroke joinstyle="miter"/>
              <v:formulas/>
              <v:path arrowok="t" o:connecttype="custom" o:connectlocs="55328,0;643072,0;698400,55328;698400,270000;698400,270000;0,270000;0,270000;0,55328;55328,0" o:connectangles="0,0,0,0,0,0,0,0,0" textboxrect="0,0,698400,270000"/>
              <v:textbox inset="0,0,0,0">
                <w:txbxContent>
                  <w:p w14:paraId="5C872F2A" w14:textId="77777777" w:rsidR="00476109" w:rsidRPr="005922A0" w:rsidRDefault="00476109"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34" behindDoc="1" locked="0" layoutInCell="1" allowOverlap="1" wp14:anchorId="7C699E24" wp14:editId="7AE4D491">
              <wp:simplePos x="0" y="0"/>
              <wp:positionH relativeFrom="page">
                <wp:align>left</wp:align>
              </wp:positionH>
              <wp:positionV relativeFrom="page">
                <wp:posOffset>-635</wp:posOffset>
              </wp:positionV>
              <wp:extent cx="7560310" cy="540385"/>
              <wp:effectExtent l="0" t="0" r="2540" b="0"/>
              <wp:wrapNone/>
              <wp:docPr id="1460810881" name="Rectangle 1460810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0F8BC907" id="Rectangle 1460810881" o:spid="_x0000_s1026" style="position:absolute;margin-left:0;margin-top:-.05pt;width:595.3pt;height:42.55pt;z-index:-25165814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Postanowienia ogólne| Artykuł 3</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7B42A" w14:textId="1BE1BD2A" w:rsidR="00B75A51" w:rsidRPr="00410635" w:rsidRDefault="00B75A51" w:rsidP="00DF2A1B">
    <w:pPr>
      <w:pStyle w:val="Header"/>
      <w:rPr>
        <w:color w:val="FFFFFF"/>
        <w:kern w:val="0"/>
      </w:rPr>
    </w:pPr>
    <w:r>
      <w:rPr>
        <w:noProof/>
      </w:rPr>
      <mc:AlternateContent>
        <mc:Choice Requires="wps">
          <w:drawing>
            <wp:anchor distT="45720" distB="45720" distL="114300" distR="114300" simplePos="0" relativeHeight="251658339" behindDoc="0" locked="0" layoutInCell="1" allowOverlap="1" wp14:anchorId="478790D0" wp14:editId="36CB686F">
              <wp:simplePos x="0" y="0"/>
              <wp:positionH relativeFrom="page">
                <wp:align>left</wp:align>
              </wp:positionH>
              <wp:positionV relativeFrom="page">
                <wp:posOffset>2854960</wp:posOffset>
              </wp:positionV>
              <wp:extent cx="698400" cy="270000"/>
              <wp:effectExtent l="4445" t="0" r="0" b="0"/>
              <wp:wrapNone/>
              <wp:docPr id="246125174" name="Text Box 246125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5FABC9"/>
                      </a:solidFill>
                      <a:ln w="9525">
                        <a:noFill/>
                        <a:miter lim="800000"/>
                        <a:headEnd/>
                        <a:tailEnd/>
                      </a:ln>
                    </wps:spPr>
                    <wps:txbx>
                      <w:txbxContent>
                        <w:p w14:paraId="666E5B22" w14:textId="77777777" w:rsidR="00B75A51" w:rsidRPr="005922A0" w:rsidRDefault="00B75A51"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790D0" id="Text Box 246125174" o:spid="_x0000_s1249" style="position:absolute;left:0;text-align:left;margin-left:0;margin-top:224.8pt;width:55pt;height:21.25pt;rotation:90;z-index:251658339;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" adj="-11796480,,5400" path="m55328,l643072,v30557,,55328,24771,55328,55328l698400,270000r,l,270000r,l,55328c,24771,24771,,55328,xe" fillcolor="#5fabc9" stroked="f">
              <v:stroke joinstyle="miter"/>
              <v:formulas/>
              <v:path arrowok="t" o:connecttype="custom" o:connectlocs="55328,0;643072,0;698400,55328;698400,270000;698400,270000;0,270000;0,270000;0,55328;55328,0" o:connectangles="0,0,0,0,0,0,0,0,0" textboxrect="0,0,698400,270000"/>
              <v:textbox inset="0,0,0,0">
                <w:txbxContent>
                  <w:p w14:paraId="666E5B22" w14:textId="77777777" w:rsidR="00B75A51" w:rsidRPr="005922A0" w:rsidRDefault="00B75A51"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38" behindDoc="1" locked="0" layoutInCell="1" allowOverlap="1" wp14:anchorId="3472413E" wp14:editId="1E3DB5FA">
              <wp:simplePos x="0" y="0"/>
              <wp:positionH relativeFrom="page">
                <wp:align>left</wp:align>
              </wp:positionH>
              <wp:positionV relativeFrom="page">
                <wp:posOffset>-635</wp:posOffset>
              </wp:positionV>
              <wp:extent cx="7560310" cy="540385"/>
              <wp:effectExtent l="0" t="0" r="2540" b="0"/>
              <wp:wrapNone/>
              <wp:docPr id="1300809120" name="Rectangle 1300809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52AAB6E2" id="Rectangle 1300809120" o:spid="_x0000_s1026" style="position:absolute;margin-left:0;margin-top:-.05pt;width:595.3pt;height:42.55pt;z-index:-25165814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Postanowienia ogólne| Artykuł 3</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FF5FB1" w14:textId="7129604D" w:rsidR="00B75A51" w:rsidRPr="00A82D9A" w:rsidRDefault="00B75A51" w:rsidP="007E2F57">
    <w:pPr>
      <w:pStyle w:val="Header"/>
      <w:jc w:val="right"/>
      <w:rPr>
        <w:color w:val="FFFFFF"/>
        <w:kern w:val="0"/>
      </w:rPr>
    </w:pPr>
    <w:r>
      <w:rPr>
        <w:noProof/>
      </w:rPr>
      <mc:AlternateContent>
        <mc:Choice Requires="wps">
          <w:drawing>
            <wp:anchor distT="45720" distB="45720" distL="114300" distR="114300" simplePos="0" relativeHeight="251658341" behindDoc="0" locked="0" layoutInCell="1" allowOverlap="1" wp14:anchorId="6A06B2A9" wp14:editId="1E00E16D">
              <wp:simplePos x="0" y="0"/>
              <wp:positionH relativeFrom="page">
                <wp:align>right</wp:align>
              </wp:positionH>
              <wp:positionV relativeFrom="page">
                <wp:posOffset>2854694</wp:posOffset>
              </wp:positionV>
              <wp:extent cx="698400" cy="270000"/>
              <wp:effectExtent l="4445" t="0" r="0" b="0"/>
              <wp:wrapNone/>
              <wp:docPr id="1582014846" name="Text Box 1582014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5FABC9"/>
                      </a:solidFill>
                      <a:ln w="9525">
                        <a:noFill/>
                        <a:miter lim="800000"/>
                        <a:headEnd/>
                        <a:tailEnd/>
                      </a:ln>
                    </wps:spPr>
                    <wps:txbx>
                      <w:txbxContent>
                        <w:p w14:paraId="647C718C" w14:textId="77777777" w:rsidR="00B75A51" w:rsidRPr="005922A0" w:rsidRDefault="00B75A51"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6B2A9" id="Text Box 1582014846" o:spid="_x0000_s1250" style="position:absolute;left:0;text-align:left;margin-left:3.8pt;margin-top:224.8pt;width:55pt;height:21.25pt;rotation:-90;z-index:251658341;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" adj="-11796480,,5400" path="m55328,l643072,v30557,,55328,24771,55328,55328l698400,270000r,l,270000r,l,55328c,24771,24771,,55328,xe" fillcolor="#5fabc9" stroked="f">
              <v:stroke joinstyle="miter"/>
              <v:formulas/>
              <v:path arrowok="t" o:connecttype="custom" o:connectlocs="55328,0;643072,0;698400,55328;698400,270000;698400,270000;0,270000;0,270000;0,55328;55328,0" o:connectangles="0,0,0,0,0,0,0,0,0" textboxrect="0,0,698400,270000"/>
              <v:textbox inset="0,0,0,0">
                <w:txbxContent>
                  <w:p w14:paraId="647C718C" w14:textId="77777777" w:rsidR="00B75A51" w:rsidRPr="005922A0" w:rsidRDefault="00B75A51" w:rsidP="00164504">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3</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40" behindDoc="1" locked="0" layoutInCell="1" allowOverlap="1" wp14:anchorId="22D4D8E2" wp14:editId="5A91181D">
              <wp:simplePos x="0" y="0"/>
              <wp:positionH relativeFrom="page">
                <wp:align>left</wp:align>
              </wp:positionH>
              <wp:positionV relativeFrom="page">
                <wp:posOffset>-635</wp:posOffset>
              </wp:positionV>
              <wp:extent cx="7560310" cy="540385"/>
              <wp:effectExtent l="0" t="0" r="2540" b="0"/>
              <wp:wrapNone/>
              <wp:docPr id="961826275" name="Rectangle 961826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BBBEF"/>
                      </a:solidFill>
                      <a:ln>
                        <a:noFill/>
                      </a:ln>
                    </wps:spPr>
                    <wps:bodyPr rot="0" vert="horz" wrap="square" lIns="91440" tIns="45720" rIns="91440" bIns="45720" anchor="t" anchorCtr="0" upright="1">
                      <a:noAutofit/>
                    </wps:bodyPr>
                  </wps:wsp>
                </a:graphicData>
              </a:graphic>
            </wp:anchor>
          </w:drawing>
        </mc:Choice>
        <mc:Fallback>
          <w:pict>
            <v:rect w14:anchorId="2D0150BA" id="Rectangle 961826275" o:spid="_x0000_s1026" style="position:absolute;margin-left:0;margin-top:-.05pt;width:595.3pt;height:42.55pt;z-index:-25165814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" fillcolor="#0bbbef" stroked="f">
              <w10:wrap anchorx="page" anchory="page"/>
            </v:rect>
          </w:pict>
        </mc:Fallback>
      </mc:AlternateContent>
    </w:r>
    <w:r>
      <w:rPr>
        <w:b/>
        <w:bCs/>
        <w:color w:val="FFFFFF"/>
      </w:rPr>
      <w:t xml:space="preserve">CZĘŚĆ OGÓLNA </w:t>
    </w:r>
    <w:r>
      <w:rPr>
        <w:color w:val="FFFFFF"/>
      </w:rPr>
      <w:t>| Postanowienia ogólne| Artykuł 3</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1DD7F" w14:textId="299C47C3" w:rsidR="00C21C18" w:rsidRPr="00C21C18" w:rsidRDefault="00C21C18" w:rsidP="00C21C1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B3B8F" w14:textId="5265E202" w:rsidR="00C21C18" w:rsidRPr="00C21C18" w:rsidRDefault="00C21C18" w:rsidP="00C21C1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E6F16" w14:textId="129D7B95" w:rsidR="00C21C18" w:rsidRPr="004766F6" w:rsidRDefault="00C21C18"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49" behindDoc="1" locked="0" layoutInCell="1" allowOverlap="1" wp14:anchorId="6BD86B0B" wp14:editId="141B5CFC">
              <wp:simplePos x="0" y="0"/>
              <wp:positionH relativeFrom="page">
                <wp:align>left</wp:align>
              </wp:positionH>
              <wp:positionV relativeFrom="page">
                <wp:posOffset>-635</wp:posOffset>
              </wp:positionV>
              <wp:extent cx="7560310" cy="540385"/>
              <wp:effectExtent l="0" t="0" r="2540" b="0"/>
              <wp:wrapNone/>
              <wp:docPr id="296437347" name="Rectangle 296437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6A19339D" id="Rectangle 296437347" o:spid="_x0000_s1026" style="position:absolute;margin-left:0;margin-top:-.05pt;width:595.3pt;height:42.55pt;z-index:-251658231;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color w:val="FFFFFF"/>
      </w:rPr>
      <w:t>FILAR I | Dostęp do informacji</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DCC23" w14:textId="00286109" w:rsidR="00C21C18" w:rsidRPr="004766F6" w:rsidRDefault="00C21C18" w:rsidP="007E2F57">
    <w:pPr>
      <w:pStyle w:val="Header"/>
      <w:jc w:val="right"/>
      <w:rPr>
        <w:color w:val="FFFFFF"/>
        <w:kern w:val="0"/>
      </w:rPr>
    </w:pPr>
    <w:r>
      <w:rPr>
        <w:rFonts w:ascii="Century Gothic"/>
        <w:b/>
        <w:bCs/>
        <w:noProof/>
        <w:color w:val="FFFFFF"/>
      </w:rPr>
      <mc:AlternateContent>
        <mc:Choice Requires="wps">
          <w:drawing>
            <wp:anchor distT="0" distB="0" distL="114300" distR="114300" simplePos="0" relativeHeight="251658248" behindDoc="1" locked="0" layoutInCell="1" allowOverlap="1" wp14:anchorId="22ED3288" wp14:editId="09C099ED">
              <wp:simplePos x="0" y="0"/>
              <wp:positionH relativeFrom="page">
                <wp:align>left</wp:align>
              </wp:positionH>
              <wp:positionV relativeFrom="page">
                <wp:posOffset>-635</wp:posOffset>
              </wp:positionV>
              <wp:extent cx="7560310" cy="540385"/>
              <wp:effectExtent l="0" t="0" r="2540" b="0"/>
              <wp:wrapNone/>
              <wp:docPr id="1490811374" name="Rectangle 1490811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39F128F8" id="Rectangle 1490811374" o:spid="_x0000_s1026" style="position:absolute;margin-left:0;margin-top:-.05pt;width:595.3pt;height:42.55pt;z-index:-25165823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color w:val="FFFFFF"/>
      </w:rPr>
      <w:t>FILAR I | Dostęp do informacji</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8B08A" w14:textId="4C502EE0" w:rsidR="009A4678" w:rsidRPr="009A4678" w:rsidRDefault="00811A93" w:rsidP="00DF2A1B">
    <w:pPr>
      <w:pStyle w:val="Header"/>
      <w:rPr>
        <w:bCs/>
        <w:color w:val="FFFFFF"/>
        <w:kern w:val="0"/>
      </w:rPr>
    </w:pPr>
    <w:r>
      <w:rPr>
        <w:noProof/>
      </w:rPr>
      <mc:AlternateContent>
        <mc:Choice Requires="wps">
          <w:drawing>
            <wp:anchor distT="45720" distB="45720" distL="114300" distR="114300" simplePos="0" relativeHeight="251658297" behindDoc="0" locked="0" layoutInCell="1" allowOverlap="1" wp14:anchorId="2E1949C4" wp14:editId="4BD6D092">
              <wp:simplePos x="0" y="0"/>
              <wp:positionH relativeFrom="page">
                <wp:align>left</wp:align>
              </wp:positionH>
              <wp:positionV relativeFrom="page">
                <wp:posOffset>3726564</wp:posOffset>
              </wp:positionV>
              <wp:extent cx="698400" cy="270000"/>
              <wp:effectExtent l="4445" t="0" r="0" b="0"/>
              <wp:wrapNone/>
              <wp:docPr id="396531465" name="Text Box 39653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14078D63" w14:textId="652EAFF8" w:rsidR="00811A93" w:rsidRPr="005922A0" w:rsidRDefault="00811A9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949C4" id="Text Box 396531465" o:spid="_x0000_s1251" style="position:absolute;left:0;text-align:left;margin-left:0;margin-top:293.45pt;width:55pt;height:21.25pt;rotation:90;z-index:251658297;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14078D63" w14:textId="652EAFF8" w:rsidR="00811A93" w:rsidRPr="005922A0" w:rsidRDefault="00811A9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50" behindDoc="1" locked="0" layoutInCell="1" allowOverlap="1" wp14:anchorId="3519866F" wp14:editId="2F47242C">
              <wp:simplePos x="0" y="0"/>
              <wp:positionH relativeFrom="page">
                <wp:align>left</wp:align>
              </wp:positionH>
              <wp:positionV relativeFrom="page">
                <wp:posOffset>-635</wp:posOffset>
              </wp:positionV>
              <wp:extent cx="7560310" cy="540385"/>
              <wp:effectExtent l="0" t="0" r="2540" b="0"/>
              <wp:wrapNone/>
              <wp:docPr id="252338202" name="Rectangle 252338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3ED8EA6A" id="Rectangle 252338202" o:spid="_x0000_s1026" style="position:absolute;margin-left:0;margin-top:-.05pt;width:595.3pt;height:42.55pt;z-index:-25165823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color w:val="FFFFFF"/>
      </w:rPr>
      <w:t>FILAR I | Dostęp do informacji dotyczących środowiska | Artykuł 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C805D4" w14:textId="77777777" w:rsidR="000232EE" w:rsidRDefault="000232E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1C972" w14:textId="3B232350" w:rsidR="00DC26D0" w:rsidRPr="004766F6" w:rsidRDefault="00811A93" w:rsidP="007E2F57">
    <w:pPr>
      <w:pStyle w:val="Header"/>
      <w:jc w:val="right"/>
      <w:rPr>
        <w:color w:val="FFFFFF"/>
        <w:kern w:val="0"/>
      </w:rPr>
    </w:pPr>
    <w:r>
      <w:rPr>
        <w:noProof/>
      </w:rPr>
      <mc:AlternateContent>
        <mc:Choice Requires="wps">
          <w:drawing>
            <wp:anchor distT="45720" distB="45720" distL="114300" distR="114300" simplePos="0" relativeHeight="251658298" behindDoc="0" locked="0" layoutInCell="1" allowOverlap="1" wp14:anchorId="3325BADB" wp14:editId="1F98305C">
              <wp:simplePos x="0" y="0"/>
              <wp:positionH relativeFrom="page">
                <wp:align>right</wp:align>
              </wp:positionH>
              <wp:positionV relativeFrom="page">
                <wp:posOffset>3386322</wp:posOffset>
              </wp:positionV>
              <wp:extent cx="698400" cy="270000"/>
              <wp:effectExtent l="4445" t="0" r="0" b="0"/>
              <wp:wrapNone/>
              <wp:docPr id="2016307477" name="Text Box 2016307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5FECAB0C" w14:textId="2FA77D2E" w:rsidR="00811A93" w:rsidRPr="005922A0" w:rsidRDefault="00811A9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5BADB" id="Text Box 2016307477" o:spid="_x0000_s1252" style="position:absolute;left:0;text-align:left;margin-left:3.8pt;margin-top:266.65pt;width:55pt;height:21.25pt;rotation:-90;z-index:25165829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5FECAB0C" w14:textId="2FA77D2E" w:rsidR="00811A93" w:rsidRPr="005922A0" w:rsidRDefault="00811A9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51" behindDoc="1" locked="0" layoutInCell="1" allowOverlap="1" wp14:anchorId="4719D24F" wp14:editId="44A60DDF">
              <wp:simplePos x="0" y="0"/>
              <wp:positionH relativeFrom="page">
                <wp:align>left</wp:align>
              </wp:positionH>
              <wp:positionV relativeFrom="page">
                <wp:posOffset>-635</wp:posOffset>
              </wp:positionV>
              <wp:extent cx="7560310" cy="540385"/>
              <wp:effectExtent l="0" t="0" r="2540" b="0"/>
              <wp:wrapNone/>
              <wp:docPr id="855892956" name="Rectangle 855892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49BD63BC" id="Rectangle 855892956" o:spid="_x0000_s1026" style="position:absolute;margin-left:0;margin-top:-.05pt;width:595.3pt;height:42.55pt;z-index:-251658229;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color w:val="FFFFFF"/>
      </w:rPr>
      <w:t>FILAR I | Dostęp do informacji dotyczących środowiska | Artykuł 4</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FE02B" w14:textId="26CBAF67" w:rsidR="00102D33" w:rsidRPr="009A4678" w:rsidRDefault="00102D33" w:rsidP="00DF2A1B">
    <w:pPr>
      <w:pStyle w:val="Header"/>
      <w:rPr>
        <w:bCs/>
        <w:color w:val="FFFFFF"/>
        <w:kern w:val="0"/>
      </w:rPr>
    </w:pPr>
    <w:r>
      <w:rPr>
        <w:noProof/>
      </w:rPr>
      <mc:AlternateContent>
        <mc:Choice Requires="wps">
          <w:drawing>
            <wp:anchor distT="45720" distB="45720" distL="114300" distR="114300" simplePos="0" relativeHeight="251658343" behindDoc="0" locked="0" layoutInCell="1" allowOverlap="1" wp14:anchorId="2E97B3DA" wp14:editId="0CDB910F">
              <wp:simplePos x="0" y="0"/>
              <wp:positionH relativeFrom="page">
                <wp:align>left</wp:align>
              </wp:positionH>
              <wp:positionV relativeFrom="page">
                <wp:posOffset>3726564</wp:posOffset>
              </wp:positionV>
              <wp:extent cx="698400" cy="270000"/>
              <wp:effectExtent l="4445" t="0" r="0" b="0"/>
              <wp:wrapNone/>
              <wp:docPr id="1712771017" name="Text Box 171277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49C60CC4"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7B3DA" id="Text Box 1712771017" o:spid="_x0000_s1253" style="position:absolute;left:0;text-align:left;margin-left:0;margin-top:293.45pt;width:55pt;height:21.25pt;rotation:90;z-index:251658343;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49C60CC4"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42" behindDoc="1" locked="0" layoutInCell="1" allowOverlap="1" wp14:anchorId="5E589E46" wp14:editId="08BCDB9E">
              <wp:simplePos x="0" y="0"/>
              <wp:positionH relativeFrom="page">
                <wp:align>left</wp:align>
              </wp:positionH>
              <wp:positionV relativeFrom="page">
                <wp:posOffset>-635</wp:posOffset>
              </wp:positionV>
              <wp:extent cx="7560310" cy="540385"/>
              <wp:effectExtent l="0" t="0" r="2540" b="0"/>
              <wp:wrapNone/>
              <wp:docPr id="1137721610" name="Rectangle 113772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597AC955" id="Rectangle 1137721610" o:spid="_x0000_s1026" style="position:absolute;margin-left:0;margin-top:-.05pt;width:595.3pt;height:42.55pt;z-index:-25165813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rFonts w:asciiTheme="majorHAnsi" w:hAnsiTheme="majorHAnsi"/>
        <w:color w:val="FFFFFF"/>
      </w:rPr>
      <w:t>FILAR I | Dostęp do informacji dotyczących środowiska | Artykuł 4</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96EB4" w14:textId="6C14367A" w:rsidR="00102D33" w:rsidRPr="004766F6" w:rsidRDefault="00102D33" w:rsidP="007E2F57">
    <w:pPr>
      <w:pStyle w:val="Header"/>
      <w:jc w:val="right"/>
      <w:rPr>
        <w:color w:val="FFFFFF"/>
        <w:kern w:val="0"/>
      </w:rPr>
    </w:pPr>
    <w:r>
      <w:rPr>
        <w:noProof/>
      </w:rPr>
      <mc:AlternateContent>
        <mc:Choice Requires="wps">
          <w:drawing>
            <wp:anchor distT="45720" distB="45720" distL="114300" distR="114300" simplePos="0" relativeHeight="251658345" behindDoc="0" locked="0" layoutInCell="1" allowOverlap="1" wp14:anchorId="5208E554" wp14:editId="3A529DC2">
              <wp:simplePos x="0" y="0"/>
              <wp:positionH relativeFrom="page">
                <wp:align>right</wp:align>
              </wp:positionH>
              <wp:positionV relativeFrom="page">
                <wp:posOffset>3386322</wp:posOffset>
              </wp:positionV>
              <wp:extent cx="698400" cy="270000"/>
              <wp:effectExtent l="4445" t="0" r="0" b="0"/>
              <wp:wrapNone/>
              <wp:docPr id="1802194658" name="Text Box 1802194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2F710BFD"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8E554" id="Text Box 1802194658" o:spid="_x0000_s1254" style="position:absolute;left:0;text-align:left;margin-left:3.8pt;margin-top:266.65pt;width:55pt;height:21.25pt;rotation:-90;z-index:251658345;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2F710BFD"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44" behindDoc="1" locked="0" layoutInCell="1" allowOverlap="1" wp14:anchorId="0E7AF7F1" wp14:editId="1E869193">
              <wp:simplePos x="0" y="0"/>
              <wp:positionH relativeFrom="page">
                <wp:align>left</wp:align>
              </wp:positionH>
              <wp:positionV relativeFrom="page">
                <wp:posOffset>-635</wp:posOffset>
              </wp:positionV>
              <wp:extent cx="7560310" cy="540385"/>
              <wp:effectExtent l="0" t="0" r="2540" b="0"/>
              <wp:wrapNone/>
              <wp:docPr id="974825369" name="Rectangle 974825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330E1E19" id="Rectangle 974825369" o:spid="_x0000_s1026" style="position:absolute;margin-left:0;margin-top:-.05pt;width:595.3pt;height:42.55pt;z-index:-25165813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rFonts w:asciiTheme="majorHAnsi" w:hAnsiTheme="majorHAnsi"/>
        <w:color w:val="FFFFFF"/>
      </w:rPr>
      <w:t>FILAR I | Dostęp do informacji dotyczących środowiska | Artykuł 4</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6411C5" w14:textId="0975F9A6" w:rsidR="00102D33" w:rsidRPr="009A4678" w:rsidRDefault="00102D33" w:rsidP="00DF2A1B">
    <w:pPr>
      <w:pStyle w:val="Header"/>
      <w:rPr>
        <w:bCs/>
        <w:color w:val="FFFFFF"/>
        <w:kern w:val="0"/>
      </w:rPr>
    </w:pPr>
    <w:r>
      <w:rPr>
        <w:noProof/>
      </w:rPr>
      <mc:AlternateContent>
        <mc:Choice Requires="wps">
          <w:drawing>
            <wp:anchor distT="45720" distB="45720" distL="114300" distR="114300" simplePos="0" relativeHeight="251658347" behindDoc="0" locked="0" layoutInCell="1" allowOverlap="1" wp14:anchorId="3A0A8523" wp14:editId="40A26FFF">
              <wp:simplePos x="0" y="0"/>
              <wp:positionH relativeFrom="page">
                <wp:align>left</wp:align>
              </wp:positionH>
              <wp:positionV relativeFrom="page">
                <wp:posOffset>3726564</wp:posOffset>
              </wp:positionV>
              <wp:extent cx="698400" cy="270000"/>
              <wp:effectExtent l="4445" t="0" r="0" b="0"/>
              <wp:wrapNone/>
              <wp:docPr id="1454332695" name="Text Box 1454332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01A96D5D"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A8523" id="Text Box 1454332695" o:spid="_x0000_s1255" style="position:absolute;left:0;text-align:left;margin-left:0;margin-top:293.45pt;width:55pt;height:21.25pt;rotation:90;z-index:251658347;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01A96D5D"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46" behindDoc="1" locked="0" layoutInCell="1" allowOverlap="1" wp14:anchorId="32AF7323" wp14:editId="0FE0D5F7">
              <wp:simplePos x="0" y="0"/>
              <wp:positionH relativeFrom="page">
                <wp:align>left</wp:align>
              </wp:positionH>
              <wp:positionV relativeFrom="page">
                <wp:posOffset>-635</wp:posOffset>
              </wp:positionV>
              <wp:extent cx="7560310" cy="540385"/>
              <wp:effectExtent l="0" t="0" r="2540" b="0"/>
              <wp:wrapNone/>
              <wp:docPr id="1916537054" name="Rectangle 1916537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3689E913" id="Rectangle 1916537054" o:spid="_x0000_s1026" style="position:absolute;margin-left:0;margin-top:-.05pt;width:595.3pt;height:42.55pt;z-index:-25165813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rFonts w:asciiTheme="majorHAnsi" w:hAnsiTheme="majorHAnsi"/>
        <w:color w:val="FFFFFF"/>
      </w:rPr>
      <w:t>FILAR I | Dostęp do informacji dotyczących środowiska | Artykuł 4</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46E0F" w14:textId="03E4E060" w:rsidR="00102D33" w:rsidRPr="004766F6" w:rsidRDefault="00102D33" w:rsidP="007E2F57">
    <w:pPr>
      <w:pStyle w:val="Header"/>
      <w:jc w:val="right"/>
      <w:rPr>
        <w:color w:val="FFFFFF"/>
        <w:kern w:val="0"/>
      </w:rPr>
    </w:pPr>
    <w:r>
      <w:rPr>
        <w:noProof/>
      </w:rPr>
      <mc:AlternateContent>
        <mc:Choice Requires="wps">
          <w:drawing>
            <wp:anchor distT="45720" distB="45720" distL="114300" distR="114300" simplePos="0" relativeHeight="251658349" behindDoc="0" locked="0" layoutInCell="1" allowOverlap="1" wp14:anchorId="4ABF0FE3" wp14:editId="1ED15A86">
              <wp:simplePos x="0" y="0"/>
              <wp:positionH relativeFrom="page">
                <wp:align>right</wp:align>
              </wp:positionH>
              <wp:positionV relativeFrom="page">
                <wp:posOffset>3386322</wp:posOffset>
              </wp:positionV>
              <wp:extent cx="698400" cy="270000"/>
              <wp:effectExtent l="4445" t="0" r="0" b="0"/>
              <wp:wrapNone/>
              <wp:docPr id="937876965" name="Text Box 937876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377048"/>
                      </a:solidFill>
                      <a:ln w="9525">
                        <a:noFill/>
                        <a:miter lim="800000"/>
                        <a:headEnd/>
                        <a:tailEnd/>
                      </a:ln>
                    </wps:spPr>
                    <wps:txbx>
                      <w:txbxContent>
                        <w:p w14:paraId="1E21D580"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F0FE3" id="Text Box 937876965" o:spid="_x0000_s1256" style="position:absolute;left:0;text-align:left;margin-left:3.8pt;margin-top:266.65pt;width:55pt;height:21.25pt;rotation:-90;z-index:251658349;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" adj="-11796480,,5400" path="m55328,l643072,v30557,,55328,24771,55328,55328l698400,270000r,l,270000r,l,55328c,24771,24771,,55328,xe" fillcolor="#377048" stroked="f">
              <v:stroke joinstyle="miter"/>
              <v:formulas/>
              <v:path arrowok="t" o:connecttype="custom" o:connectlocs="55328,0;643072,0;698400,55328;698400,270000;698400,270000;0,270000;0,270000;0,55328;55328,0" o:connectangles="0,0,0,0,0,0,0,0,0" textboxrect="0,0,698400,270000"/>
              <v:textbox inset="0,0,0,0">
                <w:txbxContent>
                  <w:p w14:paraId="1E21D580" w14:textId="77777777" w:rsidR="00102D33" w:rsidRPr="005922A0" w:rsidRDefault="00102D33" w:rsidP="00811A9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4</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348" behindDoc="1" locked="0" layoutInCell="1" allowOverlap="1" wp14:anchorId="608A7F19" wp14:editId="3C3AD9AB">
              <wp:simplePos x="0" y="0"/>
              <wp:positionH relativeFrom="page">
                <wp:align>left</wp:align>
              </wp:positionH>
              <wp:positionV relativeFrom="page">
                <wp:posOffset>-635</wp:posOffset>
              </wp:positionV>
              <wp:extent cx="7560310" cy="540385"/>
              <wp:effectExtent l="0" t="0" r="2540" b="0"/>
              <wp:wrapNone/>
              <wp:docPr id="2125899883" name="Rectangle 2125899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5053F073" id="Rectangle 2125899883" o:spid="_x0000_s1026" style="position:absolute;margin-left:0;margin-top:-.05pt;width:595.3pt;height:42.55pt;z-index:-25165813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Pr>
        <w:rFonts w:asciiTheme="majorHAnsi" w:hAnsiTheme="majorHAnsi"/>
        <w:color w:val="FFFFFF"/>
      </w:rPr>
      <w:t xml:space="preserve">FILAR I | Dostęp do informacji dotyczących środowiska | Artykuł 4 </w:t>
    </w:r>
    <w:r w:rsidR="00331D80">
      <w:rPr>
        <w:rFonts w:asciiTheme="majorHAnsi" w:hAnsiTheme="majorHAnsi"/>
        <w:color w:val="FFFFFF"/>
      </w:rPr>
      <w:t>ust. </w:t>
    </w:r>
    <w:r>
      <w:rPr>
        <w:rFonts w:asciiTheme="majorHAnsi" w:hAnsiTheme="majorHAnsi"/>
        <w:bCs/>
        <w:color w:val="FFFFFF"/>
      </w:rPr>
      <w:t>8</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05D3D" w14:textId="2FB5998E" w:rsidR="006B3CB4" w:rsidRPr="00A05095" w:rsidRDefault="00F674E8" w:rsidP="00DF2A1B">
    <w:pPr>
      <w:pStyle w:val="Header"/>
      <w:rPr>
        <w:bCs/>
        <w:color w:val="FFFFFF" w:themeColor="background1"/>
        <w:kern w:val="0"/>
      </w:rPr>
    </w:pPr>
    <w:r w:rsidRPr="00A05095">
      <w:rPr>
        <w:noProof/>
        <w:color w:val="FFFFFF" w:themeColor="background1"/>
      </w:rPr>
      <mc:AlternateContent>
        <mc:Choice Requires="wps">
          <w:drawing>
            <wp:anchor distT="45720" distB="45720" distL="114300" distR="114300" simplePos="0" relativeHeight="251658300" behindDoc="0" locked="0" layoutInCell="1" allowOverlap="1" wp14:anchorId="28D3CE76" wp14:editId="4BAC95FF">
              <wp:simplePos x="0" y="0"/>
              <wp:positionH relativeFrom="page">
                <wp:align>left</wp:align>
              </wp:positionH>
              <wp:positionV relativeFrom="page">
                <wp:posOffset>4453890</wp:posOffset>
              </wp:positionV>
              <wp:extent cx="698400" cy="270000"/>
              <wp:effectExtent l="4445" t="0" r="0" b="0"/>
              <wp:wrapNone/>
              <wp:docPr id="1936076182" name="Text Box 1936076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39FFB4E0" w14:textId="77777777" w:rsidR="00F674E8" w:rsidRPr="005922A0" w:rsidRDefault="00F674E8"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3CE76" id="Text Box 1936076182" o:spid="_x0000_s1257" style="position:absolute;left:0;text-align:left;margin-left:0;margin-top:350.7pt;width:55pt;height:21.25pt;rotation:90;z-index:25165830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39FFB4E0" w14:textId="77777777" w:rsidR="00F674E8" w:rsidRPr="005922A0" w:rsidRDefault="00F674E8"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A05095">
      <w:rPr>
        <w:rFonts w:ascii="Century Gothic"/>
        <w:b/>
        <w:bCs/>
        <w:noProof/>
        <w:color w:val="FFFFFF" w:themeColor="background1"/>
      </w:rPr>
      <mc:AlternateContent>
        <mc:Choice Requires="wps">
          <w:drawing>
            <wp:anchor distT="0" distB="0" distL="114300" distR="114300" simplePos="0" relativeHeight="251658253" behindDoc="1" locked="0" layoutInCell="1" allowOverlap="1" wp14:anchorId="0825B41F" wp14:editId="297BBD43">
              <wp:simplePos x="0" y="0"/>
              <wp:positionH relativeFrom="page">
                <wp:align>left</wp:align>
              </wp:positionH>
              <wp:positionV relativeFrom="page">
                <wp:posOffset>-635</wp:posOffset>
              </wp:positionV>
              <wp:extent cx="7560310" cy="540385"/>
              <wp:effectExtent l="0" t="0" r="2540" b="0"/>
              <wp:wrapNone/>
              <wp:docPr id="115675202" name="Rectangle 115675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57E967FA" id="Rectangle 115675202" o:spid="_x0000_s1026" style="position:absolute;margin-left:0;margin-top:-.05pt;width:595.3pt;height:42.55pt;z-index:-251658227;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A05095">
      <w:rPr>
        <w:color w:val="FFFFFF" w:themeColor="background1"/>
      </w:rPr>
      <w:t>FILAR I | Zbieranie</w:t>
    </w:r>
    <w:r w:rsidR="00A865C8" w:rsidRPr="00A05095">
      <w:rPr>
        <w:color w:val="FFFFFF" w:themeColor="background1"/>
      </w:rPr>
      <w:t xml:space="preserve"> i </w:t>
    </w:r>
    <w:r w:rsidRPr="00A05095">
      <w:rPr>
        <w:color w:val="FFFFFF" w:themeColor="background1"/>
      </w:rPr>
      <w:t>rozpowszechnianie informacji dotyczących środowiska | Artykuł 5</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0CBCF0" w14:textId="354C8CC5" w:rsidR="006B3CB4" w:rsidRPr="00A05095" w:rsidRDefault="00F674E8" w:rsidP="007E2F57">
    <w:pPr>
      <w:pStyle w:val="Header"/>
      <w:jc w:val="right"/>
      <w:rPr>
        <w:color w:val="FFFFFF" w:themeColor="background1"/>
        <w:kern w:val="0"/>
      </w:rPr>
    </w:pPr>
    <w:r w:rsidRPr="00A05095">
      <w:rPr>
        <w:noProof/>
        <w:color w:val="FFFFFF" w:themeColor="background1"/>
      </w:rPr>
      <mc:AlternateContent>
        <mc:Choice Requires="wps">
          <w:drawing>
            <wp:anchor distT="45720" distB="45720" distL="114300" distR="114300" simplePos="0" relativeHeight="251658299" behindDoc="0" locked="0" layoutInCell="1" allowOverlap="1" wp14:anchorId="7E276BBF" wp14:editId="20190F0D">
              <wp:simplePos x="0" y="0"/>
              <wp:positionH relativeFrom="page">
                <wp:align>right</wp:align>
              </wp:positionH>
              <wp:positionV relativeFrom="page">
                <wp:posOffset>4454761</wp:posOffset>
              </wp:positionV>
              <wp:extent cx="698400" cy="270000"/>
              <wp:effectExtent l="4445" t="0" r="0" b="0"/>
              <wp:wrapNone/>
              <wp:docPr id="510057541" name="Text Box 510057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477A1C9C" w14:textId="4824FF82" w:rsidR="00F674E8" w:rsidRPr="005922A0" w:rsidRDefault="00F674E8"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76BBF" id="Text Box 510057541" o:spid="_x0000_s1258" style="position:absolute;left:0;text-align:left;margin-left:3.8pt;margin-top:350.75pt;width:55pt;height:21.25pt;rotation:-90;z-index:251658299;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477A1C9C" w14:textId="4824FF82" w:rsidR="00F674E8" w:rsidRPr="005922A0" w:rsidRDefault="00F674E8"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A05095">
      <w:rPr>
        <w:rFonts w:ascii="Century Gothic"/>
        <w:b/>
        <w:bCs/>
        <w:noProof/>
        <w:color w:val="FFFFFF" w:themeColor="background1"/>
      </w:rPr>
      <mc:AlternateContent>
        <mc:Choice Requires="wps">
          <w:drawing>
            <wp:anchor distT="0" distB="0" distL="114300" distR="114300" simplePos="0" relativeHeight="251658252" behindDoc="1" locked="0" layoutInCell="1" allowOverlap="1" wp14:anchorId="29B93887" wp14:editId="41BA57C1">
              <wp:simplePos x="0" y="0"/>
              <wp:positionH relativeFrom="page">
                <wp:align>left</wp:align>
              </wp:positionH>
              <wp:positionV relativeFrom="page">
                <wp:posOffset>-635</wp:posOffset>
              </wp:positionV>
              <wp:extent cx="7560310" cy="540385"/>
              <wp:effectExtent l="0" t="0" r="2540" b="0"/>
              <wp:wrapNone/>
              <wp:docPr id="1044333987" name="Rectangle 1044333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6C6F46C7" id="Rectangle 1044333987" o:spid="_x0000_s1026" style="position:absolute;margin-left:0;margin-top:-.05pt;width:595.3pt;height:42.55pt;z-index:-25165822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A05095">
      <w:rPr>
        <w:color w:val="FFFFFF" w:themeColor="background1"/>
      </w:rPr>
      <w:t>FILAR I | Zbieranie</w:t>
    </w:r>
    <w:r w:rsidR="00A865C8" w:rsidRPr="00A05095">
      <w:rPr>
        <w:color w:val="FFFFFF" w:themeColor="background1"/>
      </w:rPr>
      <w:t xml:space="preserve"> i </w:t>
    </w:r>
    <w:r w:rsidRPr="00A05095">
      <w:rPr>
        <w:color w:val="FFFFFF" w:themeColor="background1"/>
      </w:rPr>
      <w:t>rozpowszechnianie informacji dotyczących środowiska | Artykuł 5</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79DD4B" w14:textId="39BA0DA1" w:rsidR="00C65DD3" w:rsidRPr="00D75888" w:rsidRDefault="00D75888" w:rsidP="00DF2A1B">
    <w:pPr>
      <w:pStyle w:val="Header"/>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93" behindDoc="1" locked="0" layoutInCell="1" allowOverlap="1" wp14:anchorId="46B3DA72" wp14:editId="3744049F">
              <wp:simplePos x="0" y="0"/>
              <wp:positionH relativeFrom="page">
                <wp:posOffset>367</wp:posOffset>
              </wp:positionH>
              <wp:positionV relativeFrom="page">
                <wp:posOffset>37135</wp:posOffset>
              </wp:positionV>
              <wp:extent cx="7560310" cy="540385"/>
              <wp:effectExtent l="0" t="0" r="2540" b="0"/>
              <wp:wrapNone/>
              <wp:docPr id="267947520" name="Rectangle 267947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1A7B2628" id="Rectangle 267947520" o:spid="_x0000_s1026" style="position:absolute;margin-left:.05pt;margin-top:2.9pt;width:595.3pt;height:42.55pt;z-index:-25165808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" fillcolor="#6fbc85" stroked="f">
              <w10:wrap anchorx="page" anchory="page"/>
            </v:rect>
          </w:pict>
        </mc:Fallback>
      </mc:AlternateContent>
    </w:r>
    <w:r w:rsidR="00C65DD3" w:rsidRPr="00D75888">
      <w:rPr>
        <w:noProof/>
        <w:color w:val="FFFFFF" w:themeColor="background1"/>
      </w:rPr>
      <mc:AlternateContent>
        <mc:Choice Requires="wps">
          <w:drawing>
            <wp:anchor distT="45720" distB="45720" distL="114300" distR="114300" simplePos="0" relativeHeight="251658353" behindDoc="0" locked="0" layoutInCell="1" allowOverlap="1" wp14:anchorId="682B42F0" wp14:editId="2D0D6953">
              <wp:simplePos x="0" y="0"/>
              <wp:positionH relativeFrom="page">
                <wp:align>left</wp:align>
              </wp:positionH>
              <wp:positionV relativeFrom="page">
                <wp:posOffset>4453890</wp:posOffset>
              </wp:positionV>
              <wp:extent cx="698400" cy="270000"/>
              <wp:effectExtent l="4445" t="0" r="0" b="0"/>
              <wp:wrapNone/>
              <wp:docPr id="1658137184" name="Text Box 1658137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1D245880" w14:textId="77777777" w:rsidR="00C65DD3" w:rsidRPr="005922A0" w:rsidRDefault="00C65DD3"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B42F0" id="Text Box 1658137184" o:spid="_x0000_s1259" style="position:absolute;left:0;text-align:left;margin-left:0;margin-top:350.7pt;width:55pt;height:21.25pt;rotation:90;z-index:251658353;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1D245880" w14:textId="77777777" w:rsidR="00C65DD3" w:rsidRPr="005922A0" w:rsidRDefault="00C65DD3"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00C65DD3" w:rsidRPr="00D75888">
      <w:rPr>
        <w:color w:val="FFFFFF" w:themeColor="background1"/>
      </w:rPr>
      <w:t>FILAR I | Zbieranie</w:t>
    </w:r>
    <w:r w:rsidR="00A865C8" w:rsidRPr="00D75888">
      <w:rPr>
        <w:color w:val="FFFFFF" w:themeColor="background1"/>
      </w:rPr>
      <w:t xml:space="preserve"> i </w:t>
    </w:r>
    <w:r w:rsidR="00C65DD3" w:rsidRPr="00D75888">
      <w:rPr>
        <w:color w:val="FFFFFF" w:themeColor="background1"/>
      </w:rPr>
      <w:t>rozpowszechnianie informacji dotyczących środowiska | Artykuł 5</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377B61" w14:textId="79B06291" w:rsidR="00C65DD3" w:rsidRPr="00A05095" w:rsidRDefault="00C65DD3" w:rsidP="007E2F57">
    <w:pPr>
      <w:pStyle w:val="Header"/>
      <w:jc w:val="right"/>
      <w:rPr>
        <w:color w:val="FFFFFF" w:themeColor="background1"/>
        <w:kern w:val="0"/>
      </w:rPr>
    </w:pPr>
    <w:r w:rsidRPr="00A05095">
      <w:rPr>
        <w:noProof/>
        <w:color w:val="FFFFFF" w:themeColor="background1"/>
      </w:rPr>
      <mc:AlternateContent>
        <mc:Choice Requires="wps">
          <w:drawing>
            <wp:anchor distT="45720" distB="45720" distL="114300" distR="114300" simplePos="0" relativeHeight="251658351" behindDoc="0" locked="0" layoutInCell="1" allowOverlap="1" wp14:anchorId="58851F6A" wp14:editId="061303EC">
              <wp:simplePos x="0" y="0"/>
              <wp:positionH relativeFrom="page">
                <wp:align>right</wp:align>
              </wp:positionH>
              <wp:positionV relativeFrom="page">
                <wp:posOffset>4454761</wp:posOffset>
              </wp:positionV>
              <wp:extent cx="698400" cy="270000"/>
              <wp:effectExtent l="4445" t="0" r="0" b="0"/>
              <wp:wrapNone/>
              <wp:docPr id="125487269" name="Text Box 125487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3F3AA9C6" w14:textId="77777777" w:rsidR="00C65DD3" w:rsidRPr="005922A0" w:rsidRDefault="00C65DD3"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51F6A" id="Text Box 125487269" o:spid="_x0000_s1260" style="position:absolute;left:0;text-align:left;margin-left:3.8pt;margin-top:350.75pt;width:55pt;height:21.25pt;rotation:-90;z-index:251658351;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3F3AA9C6" w14:textId="77777777" w:rsidR="00C65DD3" w:rsidRPr="005922A0" w:rsidRDefault="00C65DD3"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A05095">
      <w:rPr>
        <w:rFonts w:ascii="Century Gothic"/>
        <w:b/>
        <w:bCs/>
        <w:noProof/>
        <w:color w:val="FFFFFF" w:themeColor="background1"/>
      </w:rPr>
      <mc:AlternateContent>
        <mc:Choice Requires="wps">
          <w:drawing>
            <wp:anchor distT="0" distB="0" distL="114300" distR="114300" simplePos="0" relativeHeight="251658350" behindDoc="1" locked="0" layoutInCell="1" allowOverlap="1" wp14:anchorId="228A231E" wp14:editId="2871FA16">
              <wp:simplePos x="0" y="0"/>
              <wp:positionH relativeFrom="page">
                <wp:align>left</wp:align>
              </wp:positionH>
              <wp:positionV relativeFrom="page">
                <wp:posOffset>-635</wp:posOffset>
              </wp:positionV>
              <wp:extent cx="7560310" cy="540385"/>
              <wp:effectExtent l="0" t="0" r="2540" b="0"/>
              <wp:wrapNone/>
              <wp:docPr id="1668220588" name="Rectangle 1668220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03992C38" id="Rectangle 1668220588" o:spid="_x0000_s1026" style="position:absolute;margin-left:0;margin-top:-.05pt;width:595.3pt;height:42.55pt;z-index:-25165813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A05095">
      <w:rPr>
        <w:color w:val="FFFFFF" w:themeColor="background1"/>
      </w:rPr>
      <w:t>FILAR I | Zbieranie</w:t>
    </w:r>
    <w:r w:rsidR="00A865C8" w:rsidRPr="00A05095">
      <w:rPr>
        <w:color w:val="FFFFFF" w:themeColor="background1"/>
      </w:rPr>
      <w:t xml:space="preserve"> i </w:t>
    </w:r>
    <w:r w:rsidRPr="00A05095">
      <w:rPr>
        <w:color w:val="FFFFFF" w:themeColor="background1"/>
      </w:rPr>
      <w:t>rozpowszechnianie informacji dotyczących środowiska | Artykuł 5</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C0DA1" w14:textId="370CA731" w:rsidR="00170E9D" w:rsidRPr="00D75888" w:rsidRDefault="00170E9D" w:rsidP="00DF2A1B">
    <w:pPr>
      <w:pStyle w:val="Header"/>
      <w:rPr>
        <w:bCs/>
        <w:color w:val="FFFFFF" w:themeColor="background1"/>
        <w:kern w:val="0"/>
      </w:rPr>
    </w:pPr>
    <w:r w:rsidRPr="00D75888">
      <w:rPr>
        <w:noProof/>
        <w:color w:val="FFFFFF" w:themeColor="background1"/>
      </w:rPr>
      <mc:AlternateContent>
        <mc:Choice Requires="wps">
          <w:drawing>
            <wp:anchor distT="45720" distB="45720" distL="114300" distR="114300" simplePos="0" relativeHeight="251658355" behindDoc="0" locked="0" layoutInCell="1" allowOverlap="1" wp14:anchorId="51D3B3ED" wp14:editId="41AA6E27">
              <wp:simplePos x="0" y="0"/>
              <wp:positionH relativeFrom="page">
                <wp:align>left</wp:align>
              </wp:positionH>
              <wp:positionV relativeFrom="page">
                <wp:posOffset>4453890</wp:posOffset>
              </wp:positionV>
              <wp:extent cx="698400" cy="270000"/>
              <wp:effectExtent l="4445" t="0" r="0" b="0"/>
              <wp:wrapNone/>
              <wp:docPr id="477102700" name="Text Box 477102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55CAD981" w14:textId="77777777" w:rsidR="00170E9D" w:rsidRPr="005922A0" w:rsidRDefault="00170E9D"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3B3ED" id="Text Box 477102700" o:spid="_x0000_s1261" style="position:absolute;left:0;text-align:left;margin-left:0;margin-top:350.7pt;width:55pt;height:21.25pt;rotation:90;z-index:251658355;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55CAD981" w14:textId="77777777" w:rsidR="00170E9D" w:rsidRPr="005922A0" w:rsidRDefault="00170E9D"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D75888">
      <w:rPr>
        <w:rFonts w:ascii="Century Gothic"/>
        <w:b/>
        <w:bCs/>
        <w:noProof/>
        <w:color w:val="FFFFFF" w:themeColor="background1"/>
      </w:rPr>
      <mc:AlternateContent>
        <mc:Choice Requires="wps">
          <w:drawing>
            <wp:anchor distT="0" distB="0" distL="114300" distR="114300" simplePos="0" relativeHeight="251658354" behindDoc="1" locked="0" layoutInCell="1" allowOverlap="1" wp14:anchorId="4250ACF4" wp14:editId="2C07DDDD">
              <wp:simplePos x="0" y="0"/>
              <wp:positionH relativeFrom="page">
                <wp:align>left</wp:align>
              </wp:positionH>
              <wp:positionV relativeFrom="page">
                <wp:posOffset>-635</wp:posOffset>
              </wp:positionV>
              <wp:extent cx="7560310" cy="540385"/>
              <wp:effectExtent l="0" t="0" r="2540" b="0"/>
              <wp:wrapNone/>
              <wp:docPr id="921655704" name="Rectangle 921655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386E7D4B" id="Rectangle 921655704" o:spid="_x0000_s1026" style="position:absolute;margin-left:0;margin-top:-.05pt;width:595.3pt;height:42.55pt;z-index:-25165812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D75888">
      <w:rPr>
        <w:color w:val="FFFFFF" w:themeColor="background1"/>
      </w:rPr>
      <w:t>FILAR I | Zbieranie</w:t>
    </w:r>
    <w:r w:rsidR="00A865C8" w:rsidRPr="00D75888">
      <w:rPr>
        <w:color w:val="FFFFFF" w:themeColor="background1"/>
      </w:rPr>
      <w:t xml:space="preserve"> i </w:t>
    </w:r>
    <w:r w:rsidRPr="00D75888">
      <w:rPr>
        <w:color w:val="FFFFFF" w:themeColor="background1"/>
      </w:rPr>
      <w:t>rozpowszechnianie informacji dotyczących środowiska | Artykuł 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F0D0BB" w14:textId="1691FB5E" w:rsidR="00E9173E" w:rsidRDefault="00E9173E">
    <w:pPr>
      <w:pStyle w:val="Header"/>
    </w:pPr>
    <w:r>
      <w:rPr>
        <w:noProof/>
      </w:rPr>
      <mc:AlternateContent>
        <mc:Choice Requires="wps">
          <w:drawing>
            <wp:anchor distT="0" distB="0" distL="114300" distR="114300" simplePos="0" relativeHeight="251658240" behindDoc="1" locked="0" layoutInCell="1" allowOverlap="1" wp14:anchorId="7964F82C" wp14:editId="119A6CA3">
              <wp:simplePos x="0" y="0"/>
              <wp:positionH relativeFrom="page">
                <wp:align>left</wp:align>
              </wp:positionH>
              <wp:positionV relativeFrom="page">
                <wp:align>top</wp:align>
              </wp:positionV>
              <wp:extent cx="7560310" cy="539750"/>
              <wp:effectExtent l="0" t="0" r="2540" b="0"/>
              <wp:wrapNone/>
              <wp:docPr id="1287891807" name="Rectangle 1287891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39750"/>
                      </a:xfrm>
                      <a:prstGeom prst="rect">
                        <a:avLst/>
                      </a:prstGeom>
                      <a:solidFill>
                        <a:srgbClr val="EC660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991A9" id="Rectangle 1287891807" o:spid="_x0000_s1026" style="position:absolute;margin-left:0;margin-top:0;width:595.3pt;height:42.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" fillcolor="#ec6608" stroked="f">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F234B" w14:textId="384799D0" w:rsidR="00170E9D" w:rsidRPr="00D75888" w:rsidRDefault="00170E9D" w:rsidP="007E2F57">
    <w:pPr>
      <w:pStyle w:val="Header"/>
      <w:jc w:val="right"/>
      <w:rPr>
        <w:color w:val="FFFFFF" w:themeColor="background1"/>
        <w:kern w:val="0"/>
      </w:rPr>
    </w:pPr>
    <w:r w:rsidRPr="00D75888">
      <w:rPr>
        <w:noProof/>
        <w:color w:val="FFFFFF" w:themeColor="background1"/>
      </w:rPr>
      <mc:AlternateContent>
        <mc:Choice Requires="wps">
          <w:drawing>
            <wp:anchor distT="45720" distB="45720" distL="114300" distR="114300" simplePos="0" relativeHeight="251658357" behindDoc="0" locked="0" layoutInCell="1" allowOverlap="1" wp14:anchorId="77C9E29D" wp14:editId="1707904E">
              <wp:simplePos x="0" y="0"/>
              <wp:positionH relativeFrom="page">
                <wp:align>right</wp:align>
              </wp:positionH>
              <wp:positionV relativeFrom="page">
                <wp:posOffset>4454761</wp:posOffset>
              </wp:positionV>
              <wp:extent cx="698400" cy="270000"/>
              <wp:effectExtent l="4445" t="0" r="0" b="0"/>
              <wp:wrapNone/>
              <wp:docPr id="624160324" name="Text Box 624160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2399187B" w14:textId="77777777" w:rsidR="00170E9D" w:rsidRPr="005922A0" w:rsidRDefault="00170E9D"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9E29D" id="Text Box 624160324" o:spid="_x0000_s1262" style="position:absolute;left:0;text-align:left;margin-left:3.8pt;margin-top:350.75pt;width:55pt;height:21.25pt;rotation:-90;z-index:251658357;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2399187B" w14:textId="77777777" w:rsidR="00170E9D" w:rsidRPr="005922A0" w:rsidRDefault="00170E9D"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D75888">
      <w:rPr>
        <w:rFonts w:ascii="Century Gothic"/>
        <w:b/>
        <w:bCs/>
        <w:noProof/>
        <w:color w:val="FFFFFF" w:themeColor="background1"/>
      </w:rPr>
      <mc:AlternateContent>
        <mc:Choice Requires="wps">
          <w:drawing>
            <wp:anchor distT="0" distB="0" distL="114300" distR="114300" simplePos="0" relativeHeight="251658356" behindDoc="1" locked="0" layoutInCell="1" allowOverlap="1" wp14:anchorId="1837D023" wp14:editId="3038935A">
              <wp:simplePos x="0" y="0"/>
              <wp:positionH relativeFrom="page">
                <wp:align>left</wp:align>
              </wp:positionH>
              <wp:positionV relativeFrom="page">
                <wp:posOffset>-635</wp:posOffset>
              </wp:positionV>
              <wp:extent cx="7560310" cy="540385"/>
              <wp:effectExtent l="0" t="0" r="2540" b="0"/>
              <wp:wrapNone/>
              <wp:docPr id="1474314844" name="Rectangle 1474314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155C4D0A" id="Rectangle 1474314844" o:spid="_x0000_s1026" style="position:absolute;margin-left:0;margin-top:-.05pt;width:595.3pt;height:42.55pt;z-index:-25165812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D75888">
      <w:rPr>
        <w:color w:val="FFFFFF" w:themeColor="background1"/>
      </w:rPr>
      <w:t>FILAR I | Zbieranie</w:t>
    </w:r>
    <w:r w:rsidR="00A865C8" w:rsidRPr="00D75888">
      <w:rPr>
        <w:color w:val="FFFFFF" w:themeColor="background1"/>
      </w:rPr>
      <w:t xml:space="preserve"> i </w:t>
    </w:r>
    <w:r w:rsidRPr="00D75888">
      <w:rPr>
        <w:color w:val="FFFFFF" w:themeColor="background1"/>
      </w:rPr>
      <w:t xml:space="preserve">rozpowszechnianie informacji dotyczących środowiska | Artykuł 5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793EF" w14:textId="7FFB2409" w:rsidR="005A4857" w:rsidRPr="00D75888" w:rsidRDefault="005A4857" w:rsidP="00DF2A1B">
    <w:pPr>
      <w:pStyle w:val="Header"/>
      <w:rPr>
        <w:bCs/>
        <w:color w:val="FFFFFF" w:themeColor="background1"/>
        <w:kern w:val="0"/>
      </w:rPr>
    </w:pPr>
    <w:r w:rsidRPr="00D75888">
      <w:rPr>
        <w:noProof/>
        <w:color w:val="FFFFFF" w:themeColor="background1"/>
      </w:rPr>
      <mc:AlternateContent>
        <mc:Choice Requires="wps">
          <w:drawing>
            <wp:anchor distT="45720" distB="45720" distL="114300" distR="114300" simplePos="0" relativeHeight="251658365" behindDoc="0" locked="0" layoutInCell="1" allowOverlap="1" wp14:anchorId="6EF2F93C" wp14:editId="7A506297">
              <wp:simplePos x="0" y="0"/>
              <wp:positionH relativeFrom="page">
                <wp:align>left</wp:align>
              </wp:positionH>
              <wp:positionV relativeFrom="page">
                <wp:posOffset>4453890</wp:posOffset>
              </wp:positionV>
              <wp:extent cx="698400" cy="270000"/>
              <wp:effectExtent l="4445" t="0" r="0" b="0"/>
              <wp:wrapNone/>
              <wp:docPr id="1972397804" name="Text Box 1972397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7A892DB6" w14:textId="77777777" w:rsidR="005A4857" w:rsidRPr="005922A0" w:rsidRDefault="005A4857"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2F93C" id="Text Box 1972397804" o:spid="_x0000_s1263" style="position:absolute;left:0;text-align:left;margin-left:0;margin-top:350.7pt;width:55pt;height:21.25pt;rotation:90;z-index:251658365;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7A892DB6" w14:textId="77777777" w:rsidR="005A4857" w:rsidRPr="005922A0" w:rsidRDefault="005A4857"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D75888">
      <w:rPr>
        <w:rFonts w:ascii="Century Gothic"/>
        <w:b/>
        <w:bCs/>
        <w:noProof/>
        <w:color w:val="FFFFFF" w:themeColor="background1"/>
      </w:rPr>
      <mc:AlternateContent>
        <mc:Choice Requires="wps">
          <w:drawing>
            <wp:anchor distT="0" distB="0" distL="114300" distR="114300" simplePos="0" relativeHeight="251658364" behindDoc="1" locked="0" layoutInCell="1" allowOverlap="1" wp14:anchorId="78E32C12" wp14:editId="3E1E9A10">
              <wp:simplePos x="0" y="0"/>
              <wp:positionH relativeFrom="page">
                <wp:align>left</wp:align>
              </wp:positionH>
              <wp:positionV relativeFrom="page">
                <wp:posOffset>-635</wp:posOffset>
              </wp:positionV>
              <wp:extent cx="7560310" cy="540385"/>
              <wp:effectExtent l="0" t="0" r="2540" b="0"/>
              <wp:wrapNone/>
              <wp:docPr id="2102599765" name="Rectangle 2102599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293EBA64" id="Rectangle 2102599765" o:spid="_x0000_s1026" style="position:absolute;margin-left:0;margin-top:-.05pt;width:595.3pt;height:42.55pt;z-index:-25165811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D75888">
      <w:rPr>
        <w:color w:val="FFFFFF" w:themeColor="background1"/>
      </w:rPr>
      <w:t>FILAR I | Zbieranie</w:t>
    </w:r>
    <w:r w:rsidR="00A865C8" w:rsidRPr="00D75888">
      <w:rPr>
        <w:color w:val="FFFFFF" w:themeColor="background1"/>
      </w:rPr>
      <w:t xml:space="preserve"> i </w:t>
    </w:r>
    <w:r w:rsidRPr="00D75888">
      <w:rPr>
        <w:color w:val="FFFFFF" w:themeColor="background1"/>
      </w:rPr>
      <w:t>rozpowszechnianie informacji dotyczących środowiska | Artykuł 5</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0976E6" w14:textId="58A0961C" w:rsidR="005A4857" w:rsidRPr="00392273" w:rsidRDefault="005A4857" w:rsidP="007E2F57">
    <w:pPr>
      <w:pStyle w:val="Header"/>
      <w:jc w:val="right"/>
      <w:rPr>
        <w:color w:val="FFFFFF" w:themeColor="background1"/>
        <w:kern w:val="0"/>
      </w:rPr>
    </w:pPr>
    <w:r w:rsidRPr="00392273">
      <w:rPr>
        <w:noProof/>
        <w:color w:val="FFFFFF" w:themeColor="background1"/>
      </w:rPr>
      <mc:AlternateContent>
        <mc:Choice Requires="wps">
          <w:drawing>
            <wp:anchor distT="45720" distB="45720" distL="114300" distR="114300" simplePos="0" relativeHeight="251658363" behindDoc="0" locked="0" layoutInCell="1" allowOverlap="1" wp14:anchorId="2623141F" wp14:editId="2AC7B671">
              <wp:simplePos x="0" y="0"/>
              <wp:positionH relativeFrom="page">
                <wp:align>right</wp:align>
              </wp:positionH>
              <wp:positionV relativeFrom="page">
                <wp:posOffset>4454761</wp:posOffset>
              </wp:positionV>
              <wp:extent cx="698400" cy="270000"/>
              <wp:effectExtent l="4445" t="0" r="0" b="0"/>
              <wp:wrapNone/>
              <wp:docPr id="941316082" name="Text Box 941316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239C49"/>
                      </a:solidFill>
                      <a:ln w="9525">
                        <a:noFill/>
                        <a:miter lim="800000"/>
                        <a:headEnd/>
                        <a:tailEnd/>
                      </a:ln>
                    </wps:spPr>
                    <wps:txbx>
                      <w:txbxContent>
                        <w:p w14:paraId="2F4E8C62" w14:textId="77777777" w:rsidR="005A4857" w:rsidRPr="005922A0" w:rsidRDefault="005A4857"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3141F" id="Text Box 941316082" o:spid="_x0000_s1264" style="position:absolute;left:0;text-align:left;margin-left:3.8pt;margin-top:350.75pt;width:55pt;height:21.25pt;rotation:-90;z-index:251658363;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" adj="-11796480,,5400" path="m55328,l643072,v30557,,55328,24771,55328,55328l698400,270000r,l,270000r,l,55328c,24771,24771,,55328,xe" fillcolor="#239c49" stroked="f">
              <v:stroke joinstyle="miter"/>
              <v:formulas/>
              <v:path arrowok="t" o:connecttype="custom" o:connectlocs="55328,0;643072,0;698400,55328;698400,270000;698400,270000;0,270000;0,270000;0,55328;55328,0" o:connectangles="0,0,0,0,0,0,0,0,0" textboxrect="0,0,698400,270000"/>
              <v:textbox inset="0,0,0,0">
                <w:txbxContent>
                  <w:p w14:paraId="2F4E8C62" w14:textId="77777777" w:rsidR="005A4857" w:rsidRPr="005922A0" w:rsidRDefault="005A4857" w:rsidP="00F674E8">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5</w:t>
                    </w:r>
                  </w:p>
                </w:txbxContent>
              </v:textbox>
              <w10:wrap anchorx="page" anchory="page"/>
            </v:shape>
          </w:pict>
        </mc:Fallback>
      </mc:AlternateContent>
    </w:r>
    <w:r w:rsidRPr="00392273">
      <w:rPr>
        <w:rFonts w:ascii="Century Gothic"/>
        <w:b/>
        <w:bCs/>
        <w:noProof/>
        <w:color w:val="FFFFFF" w:themeColor="background1"/>
      </w:rPr>
      <mc:AlternateContent>
        <mc:Choice Requires="wps">
          <w:drawing>
            <wp:anchor distT="0" distB="0" distL="114300" distR="114300" simplePos="0" relativeHeight="251658362" behindDoc="1" locked="0" layoutInCell="1" allowOverlap="1" wp14:anchorId="4AAEC3F9" wp14:editId="2DA106C4">
              <wp:simplePos x="0" y="0"/>
              <wp:positionH relativeFrom="page">
                <wp:align>left</wp:align>
              </wp:positionH>
              <wp:positionV relativeFrom="page">
                <wp:posOffset>-635</wp:posOffset>
              </wp:positionV>
              <wp:extent cx="7560310" cy="540385"/>
              <wp:effectExtent l="0" t="0" r="2540" b="0"/>
              <wp:wrapNone/>
              <wp:docPr id="478545917" name="Rectangle 478545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6FBC85"/>
                      </a:solidFill>
                      <a:ln>
                        <a:noFill/>
                      </a:ln>
                    </wps:spPr>
                    <wps:bodyPr rot="0" vert="horz" wrap="square" lIns="91440" tIns="45720" rIns="91440" bIns="45720" anchor="t" anchorCtr="0" upright="1">
                      <a:noAutofit/>
                    </wps:bodyPr>
                  </wps:wsp>
                </a:graphicData>
              </a:graphic>
            </wp:anchor>
          </w:drawing>
        </mc:Choice>
        <mc:Fallback>
          <w:pict>
            <v:rect w14:anchorId="2670BC61" id="Rectangle 478545917" o:spid="_x0000_s1026" style="position:absolute;margin-left:0;margin-top:-.05pt;width:595.3pt;height:42.55pt;z-index:-25165811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" fillcolor="#6fbc85" stroked="f">
              <w10:wrap anchorx="page" anchory="page"/>
            </v:rect>
          </w:pict>
        </mc:Fallback>
      </mc:AlternateContent>
    </w:r>
    <w:r w:rsidRPr="00392273">
      <w:rPr>
        <w:color w:val="FFFFFF" w:themeColor="background1"/>
      </w:rPr>
      <w:t>FILAR I | Zbieranie</w:t>
    </w:r>
    <w:r w:rsidR="00A865C8" w:rsidRPr="00392273">
      <w:rPr>
        <w:color w:val="FFFFFF" w:themeColor="background1"/>
      </w:rPr>
      <w:t xml:space="preserve"> i </w:t>
    </w:r>
    <w:r w:rsidRPr="00392273">
      <w:rPr>
        <w:color w:val="FFFFFF" w:themeColor="background1"/>
      </w:rPr>
      <w:t>rozpowszechnianie informacji dotyczących środowiska | Artykuł 5 10</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FAC1C" w14:textId="3B4186F0" w:rsidR="00466360" w:rsidRPr="000964E4" w:rsidRDefault="00466360"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55" behindDoc="1" locked="0" layoutInCell="1" allowOverlap="1" wp14:anchorId="44BA7E1F" wp14:editId="5185443C">
              <wp:simplePos x="0" y="0"/>
              <wp:positionH relativeFrom="page">
                <wp:align>left</wp:align>
              </wp:positionH>
              <wp:positionV relativeFrom="page">
                <wp:posOffset>-635</wp:posOffset>
              </wp:positionV>
              <wp:extent cx="7560310" cy="540385"/>
              <wp:effectExtent l="0" t="0" r="2540" b="0"/>
              <wp:wrapNone/>
              <wp:docPr id="134693592" name="Rectangle 134693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636C453F" id="Rectangle 134693592" o:spid="_x0000_s1026" style="position:absolute;margin-left:0;margin-top:-.05pt;width:595.3pt;height:42.55pt;z-index:-25165822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podejmowaniu decyzji</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CF0AB" w14:textId="1BE23933" w:rsidR="00466360" w:rsidRPr="000964E4" w:rsidRDefault="00466360" w:rsidP="007E2F57">
    <w:pPr>
      <w:pStyle w:val="Header"/>
      <w:jc w:val="right"/>
      <w:rPr>
        <w:color w:val="FFFFFF"/>
        <w:kern w:val="0"/>
      </w:rPr>
    </w:pPr>
    <w:r>
      <w:rPr>
        <w:rFonts w:ascii="Century Gothic"/>
        <w:b/>
        <w:bCs/>
        <w:noProof/>
        <w:color w:val="FFFFFF"/>
      </w:rPr>
      <mc:AlternateContent>
        <mc:Choice Requires="wps">
          <w:drawing>
            <wp:anchor distT="0" distB="0" distL="114300" distR="114300" simplePos="0" relativeHeight="251658254" behindDoc="1" locked="0" layoutInCell="1" allowOverlap="1" wp14:anchorId="11399FB3" wp14:editId="263E54C0">
              <wp:simplePos x="0" y="0"/>
              <wp:positionH relativeFrom="page">
                <wp:align>left</wp:align>
              </wp:positionH>
              <wp:positionV relativeFrom="page">
                <wp:posOffset>-635</wp:posOffset>
              </wp:positionV>
              <wp:extent cx="7560310" cy="540385"/>
              <wp:effectExtent l="0" t="0" r="2540" b="0"/>
              <wp:wrapNone/>
              <wp:docPr id="839153959" name="Rectangle 839153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2E5379ED" id="Rectangle 839153959" o:spid="_x0000_s1026" style="position:absolute;margin-left:0;margin-top:-.05pt;width:595.3pt;height:42.55pt;z-index:-25165822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podejmowaniu decyzji</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10C08A" w14:textId="68179B4E" w:rsidR="00637732" w:rsidRPr="00637732" w:rsidRDefault="00637732"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56" behindDoc="1" locked="0" layoutInCell="1" allowOverlap="1" wp14:anchorId="08B751DE" wp14:editId="2A7965A6">
              <wp:simplePos x="0" y="0"/>
              <wp:positionH relativeFrom="page">
                <wp:align>left</wp:align>
              </wp:positionH>
              <wp:positionV relativeFrom="page">
                <wp:posOffset>-635</wp:posOffset>
              </wp:positionV>
              <wp:extent cx="7560310" cy="540385"/>
              <wp:effectExtent l="0" t="0" r="2540" b="0"/>
              <wp:wrapNone/>
              <wp:docPr id="1033248533" name="Rectangle 1033248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6DA72E4A" id="Rectangle 1033248533" o:spid="_x0000_s1026" style="position:absolute;margin-left:0;margin-top:-.05pt;width:595.3pt;height:42.55pt;z-index:-25165822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podejmowaniu decyzji dotyczących konkretnych przedsięwzięć | Artykuł 6</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8FC427" w14:textId="69DAE6AF" w:rsidR="00637732" w:rsidRPr="000964E4" w:rsidRDefault="00EF0E7D" w:rsidP="007E2F57">
    <w:pPr>
      <w:pStyle w:val="Header"/>
      <w:jc w:val="right"/>
      <w:rPr>
        <w:color w:val="FFFFFF"/>
        <w:kern w:val="0"/>
      </w:rPr>
    </w:pPr>
    <w:r>
      <w:rPr>
        <w:noProof/>
      </w:rPr>
      <mc:AlternateContent>
        <mc:Choice Requires="wps">
          <w:drawing>
            <wp:anchor distT="45720" distB="45720" distL="114300" distR="114300" simplePos="0" relativeHeight="251658302" behindDoc="0" locked="0" layoutInCell="1" allowOverlap="1" wp14:anchorId="6F608E06" wp14:editId="60B54283">
              <wp:simplePos x="0" y="0"/>
              <wp:positionH relativeFrom="page">
                <wp:align>right</wp:align>
              </wp:positionH>
              <wp:positionV relativeFrom="page">
                <wp:posOffset>5220970</wp:posOffset>
              </wp:positionV>
              <wp:extent cx="698400" cy="270000"/>
              <wp:effectExtent l="4445" t="0" r="0" b="0"/>
              <wp:wrapNone/>
              <wp:docPr id="681404234" name="Text Box 681404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932825"/>
                      </a:solidFill>
                      <a:ln w="9525">
                        <a:noFill/>
                        <a:miter lim="800000"/>
                        <a:headEnd/>
                        <a:tailEnd/>
                      </a:ln>
                    </wps:spPr>
                    <wps:txbx>
                      <w:txbxContent>
                        <w:p w14:paraId="24DA3AFD" w14:textId="77777777" w:rsidR="00EF0E7D" w:rsidRPr="00EF0E7D" w:rsidRDefault="00EF0E7D" w:rsidP="00EF0E7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08E06" id="Text Box 681404234" o:spid="_x0000_s1265" style="position:absolute;left:0;text-align:left;margin-left:3.8pt;margin-top:411.1pt;width:55pt;height:21.25pt;rotation:-90;z-index:251658302;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" adj="-11796480,,5400" path="m55328,l643072,v30557,,55328,24771,55328,55328l698400,270000r,l,270000r,l,55328c,24771,24771,,55328,xe" fillcolor="#932825" stroked="f">
              <v:stroke joinstyle="miter"/>
              <v:formulas/>
              <v:path arrowok="t" o:connecttype="custom" o:connectlocs="55328,0;643072,0;698400,55328;698400,270000;698400,270000;0,270000;0,270000;0,55328;55328,0" o:connectangles="0,0,0,0,0,0,0,0,0" textboxrect="0,0,698400,270000"/>
              <v:textbox inset="0,0,0,0">
                <w:txbxContent>
                  <w:p w14:paraId="24DA3AFD" w14:textId="77777777" w:rsidR="00EF0E7D" w:rsidRPr="00EF0E7D" w:rsidRDefault="00EF0E7D" w:rsidP="00EF0E7D">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57" behindDoc="1" locked="0" layoutInCell="1" allowOverlap="1" wp14:anchorId="3864ED33" wp14:editId="6C85EFFD">
              <wp:simplePos x="0" y="0"/>
              <wp:positionH relativeFrom="page">
                <wp:align>left</wp:align>
              </wp:positionH>
              <wp:positionV relativeFrom="page">
                <wp:posOffset>-635</wp:posOffset>
              </wp:positionV>
              <wp:extent cx="7560310" cy="540385"/>
              <wp:effectExtent l="0" t="0" r="2540" b="0"/>
              <wp:wrapNone/>
              <wp:docPr id="1701832488" name="Rectangle 1701832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65B4619E" id="Rectangle 1701832488" o:spid="_x0000_s1026" style="position:absolute;margin-left:0;margin-top:-.05pt;width:595.3pt;height:42.55pt;z-index:-25165822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podejmowaniu decyzji dotyczących konkretnych przedsięwzięć | Artykuł 6</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32030" w14:textId="295EA0F3" w:rsidR="003C5A44" w:rsidRPr="00637732" w:rsidRDefault="003C5A44"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370" behindDoc="1" locked="0" layoutInCell="1" allowOverlap="1" wp14:anchorId="71F6D1A3" wp14:editId="24D55254">
              <wp:simplePos x="0" y="0"/>
              <wp:positionH relativeFrom="page">
                <wp:align>left</wp:align>
              </wp:positionH>
              <wp:positionV relativeFrom="page">
                <wp:posOffset>-635</wp:posOffset>
              </wp:positionV>
              <wp:extent cx="7560310" cy="540385"/>
              <wp:effectExtent l="0" t="0" r="2540" b="0"/>
              <wp:wrapNone/>
              <wp:docPr id="1926847305" name="Rectangle 1926847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60A885A3" id="Rectangle 1926847305" o:spid="_x0000_s1026" style="position:absolute;margin-left:0;margin-top:-.05pt;width:595.3pt;height:42.55pt;z-index:-25165811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podejmowaniu decyzji dotyczących konkretnych przedsięwzięć | Artykuł 6</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4A99F3" w14:textId="2E5159B4" w:rsidR="003C5A44" w:rsidRPr="00AC491D" w:rsidRDefault="003C5A44" w:rsidP="007E2F57">
    <w:pPr>
      <w:pStyle w:val="Header"/>
      <w:jc w:val="right"/>
      <w:rPr>
        <w:color w:val="FFFFFF"/>
        <w:kern w:val="0"/>
      </w:rPr>
    </w:pPr>
    <w:r>
      <w:rPr>
        <w:rFonts w:ascii="Century Gothic"/>
        <w:b/>
        <w:bCs/>
        <w:noProof/>
        <w:color w:val="FFFFFF"/>
      </w:rPr>
      <mc:AlternateContent>
        <mc:Choice Requires="wps">
          <w:drawing>
            <wp:anchor distT="0" distB="0" distL="114300" distR="114300" simplePos="0" relativeHeight="251658371" behindDoc="1" locked="0" layoutInCell="1" allowOverlap="1" wp14:anchorId="4100E914" wp14:editId="5AFA6A06">
              <wp:simplePos x="0" y="0"/>
              <wp:positionH relativeFrom="page">
                <wp:align>left</wp:align>
              </wp:positionH>
              <wp:positionV relativeFrom="page">
                <wp:posOffset>-635</wp:posOffset>
              </wp:positionV>
              <wp:extent cx="7560310" cy="540385"/>
              <wp:effectExtent l="0" t="0" r="2540" b="0"/>
              <wp:wrapNone/>
              <wp:docPr id="1979147688" name="Rectangle 1979147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3DA25B62" id="Rectangle 1979147688" o:spid="_x0000_s1026" style="position:absolute;margin-left:0;margin-top:-.05pt;width:595.3pt;height:42.55pt;z-index:-251658109;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 xml:space="preserve">podejmowaniu decyzji dotyczących konkretnych przedsięwzięć | Artykuł 6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21D3D" w14:textId="62E1E521" w:rsidR="006859A1" w:rsidRPr="00230827" w:rsidRDefault="006859A1" w:rsidP="00DF2A1B">
    <w:pPr>
      <w:pStyle w:val="Header"/>
      <w:rPr>
        <w:bCs/>
        <w:color w:val="FFFFFF"/>
        <w:kern w:val="0"/>
      </w:rPr>
    </w:pPr>
    <w:r>
      <w:rPr>
        <w:rFonts w:ascii="Century Gothic"/>
        <w:b/>
        <w:bCs/>
        <w:noProof/>
        <w:color w:val="FFFFFF"/>
      </w:rPr>
      <mc:AlternateContent>
        <mc:Choice Requires="wps">
          <w:drawing>
            <wp:anchor distT="0" distB="0" distL="114300" distR="114300" simplePos="0" relativeHeight="251658258" behindDoc="1" locked="0" layoutInCell="1" allowOverlap="1" wp14:anchorId="05D85A59" wp14:editId="40077443">
              <wp:simplePos x="0" y="0"/>
              <wp:positionH relativeFrom="page">
                <wp:align>left</wp:align>
              </wp:positionH>
              <wp:positionV relativeFrom="page">
                <wp:posOffset>-635</wp:posOffset>
              </wp:positionV>
              <wp:extent cx="7560310" cy="540385"/>
              <wp:effectExtent l="0" t="0" r="2540" b="0"/>
              <wp:wrapNone/>
              <wp:docPr id="2124007336" name="Rectangle 2124007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0913A746" id="Rectangle 2124007336" o:spid="_x0000_s1026" style="position:absolute;margin-left:0;margin-top:-.05pt;width:595.3pt;height:42.55pt;z-index:-25165822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bCs/>
        <w:color w:val="FFFFFF"/>
      </w:rPr>
      <w:t>FILAR II | Udział społeczeństwa</w:t>
    </w:r>
    <w:r w:rsidR="00A865C8">
      <w:rPr>
        <w:bCs/>
        <w:color w:val="FFFFFF"/>
      </w:rPr>
      <w:t xml:space="preserve"> w </w:t>
    </w:r>
    <w:r>
      <w:rPr>
        <w:bCs/>
        <w:color w:val="FFFFFF"/>
      </w:rPr>
      <w:t xml:space="preserve">podejmowaniu decyzji dotyczących organizmów zmodyfikowanych genetycznie | Artykuł 6 </w:t>
    </w:r>
    <w:r w:rsidR="00331D80">
      <w:rPr>
        <w:bCs/>
        <w:color w:val="FFFFFF"/>
      </w:rPr>
      <w:t>ust. </w:t>
    </w:r>
    <w:r>
      <w:rPr>
        <w:bCs/>
        <w:color w:val="FFFFFF"/>
      </w:rPr>
      <w:t>11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62CFD" w14:textId="15D2A372" w:rsidR="00E9173E" w:rsidRDefault="00E9173E">
    <w:pPr>
      <w:pStyle w:val="Header"/>
    </w:pPr>
    <w:r>
      <w:rPr>
        <w:noProof/>
      </w:rPr>
      <mc:AlternateContent>
        <mc:Choice Requires="wps">
          <w:drawing>
            <wp:anchor distT="0" distB="0" distL="114300" distR="114300" simplePos="0" relativeHeight="251658241" behindDoc="1" locked="0" layoutInCell="1" allowOverlap="1" wp14:anchorId="32A7AD6B" wp14:editId="529426B6">
              <wp:simplePos x="0" y="0"/>
              <wp:positionH relativeFrom="page">
                <wp:align>right</wp:align>
              </wp:positionH>
              <wp:positionV relativeFrom="page">
                <wp:align>top</wp:align>
              </wp:positionV>
              <wp:extent cx="7560310" cy="539750"/>
              <wp:effectExtent l="0" t="0" r="2540" b="0"/>
              <wp:wrapNone/>
              <wp:docPr id="908912895" name="Rectangle 908912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39750"/>
                      </a:xfrm>
                      <a:prstGeom prst="rect">
                        <a:avLst/>
                      </a:prstGeom>
                      <a:solidFill>
                        <a:srgbClr val="EC660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3B39F" id="Rectangle 908912895" o:spid="_x0000_s1026" style="position:absolute;margin-left:544.1pt;margin-top:0;width:595.3pt;height:42.5pt;z-index:-251658239;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" fillcolor="#ec6608" stroked="f">
              <w10:wrap anchorx="page"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3D9B5C" w14:textId="5E40A87D" w:rsidR="006859A1" w:rsidRPr="00AC491D" w:rsidRDefault="000A4863" w:rsidP="007E2F57">
    <w:pPr>
      <w:pStyle w:val="Header"/>
      <w:jc w:val="right"/>
      <w:rPr>
        <w:color w:val="FFFFFF"/>
        <w:kern w:val="0"/>
      </w:rPr>
    </w:pPr>
    <w:r>
      <w:rPr>
        <w:noProof/>
      </w:rPr>
      <mc:AlternateContent>
        <mc:Choice Requires="wps">
          <w:drawing>
            <wp:anchor distT="45720" distB="45720" distL="114300" distR="114300" simplePos="0" relativeHeight="251658378" behindDoc="0" locked="0" layoutInCell="1" allowOverlap="1" wp14:anchorId="7825C74F" wp14:editId="7868705F">
              <wp:simplePos x="0" y="0"/>
              <wp:positionH relativeFrom="page">
                <wp:align>right</wp:align>
              </wp:positionH>
              <wp:positionV relativeFrom="page">
                <wp:posOffset>5220970</wp:posOffset>
              </wp:positionV>
              <wp:extent cx="698400" cy="270000"/>
              <wp:effectExtent l="4445" t="0" r="0" b="0"/>
              <wp:wrapNone/>
              <wp:docPr id="1358978411" name="Text Box 1358978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932825"/>
                      </a:solidFill>
                      <a:ln w="9525">
                        <a:noFill/>
                        <a:miter lim="800000"/>
                        <a:headEnd/>
                        <a:tailEnd/>
                      </a:ln>
                    </wps:spPr>
                    <wps:txbx>
                      <w:txbxContent>
                        <w:p w14:paraId="05E49A19" w14:textId="77777777" w:rsidR="000A4863" w:rsidRPr="00EF0E7D" w:rsidRDefault="000A4863" w:rsidP="000A486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5C74F" id="Text Box 1358978411" o:spid="_x0000_s1267" style="position:absolute;left:0;text-align:left;margin-left:3.8pt;margin-top:411.1pt;width:55pt;height:21.25pt;rotation:-90;z-index:251658378;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" adj="-11796480,,5400" path="m55328,l643072,v30557,,55328,24771,55328,55328l698400,270000r,l,270000r,l,55328c,24771,24771,,55328,xe" fillcolor="#932825" stroked="f">
              <v:stroke joinstyle="miter"/>
              <v:formulas/>
              <v:path arrowok="t" o:connecttype="custom" o:connectlocs="55328,0;643072,0;698400,55328;698400,270000;698400,270000;0,270000;0,270000;0,55328;55328,0" o:connectangles="0,0,0,0,0,0,0,0,0" textboxrect="0,0,698400,270000"/>
              <v:textbox inset="0,0,0,0">
                <w:txbxContent>
                  <w:p w14:paraId="05E49A19" w14:textId="77777777" w:rsidR="000A4863" w:rsidRPr="00EF0E7D" w:rsidRDefault="000A4863" w:rsidP="000A4863">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6</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59" behindDoc="1" locked="0" layoutInCell="1" allowOverlap="1" wp14:anchorId="437DF628" wp14:editId="52593F49">
              <wp:simplePos x="0" y="0"/>
              <wp:positionH relativeFrom="page">
                <wp:align>left</wp:align>
              </wp:positionH>
              <wp:positionV relativeFrom="page">
                <wp:posOffset>-635</wp:posOffset>
              </wp:positionV>
              <wp:extent cx="7560310" cy="540385"/>
              <wp:effectExtent l="0" t="0" r="2540" b="0"/>
              <wp:wrapNone/>
              <wp:docPr id="801309727" name="Rectangle 801309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75CA386D" id="Rectangle 801309727" o:spid="_x0000_s1026" style="position:absolute;margin-left:0;margin-top:-.05pt;width:595.3pt;height:42.55pt;z-index:-251658221;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bCs/>
        <w:color w:val="FFFFFF"/>
      </w:rPr>
      <w:t>FILAR II | Udział społeczeństwa</w:t>
    </w:r>
    <w:r w:rsidR="00A865C8">
      <w:rPr>
        <w:bCs/>
        <w:color w:val="FFFFFF"/>
      </w:rPr>
      <w:t xml:space="preserve"> w </w:t>
    </w:r>
    <w:r>
      <w:rPr>
        <w:bCs/>
        <w:color w:val="FFFFFF"/>
      </w:rPr>
      <w:t xml:space="preserve">podejmowaniu decyzji dotyczących organizmów </w:t>
    </w:r>
    <w:r w:rsidR="00F568C3">
      <w:rPr>
        <w:bCs/>
        <w:color w:val="FFFFFF"/>
      </w:rPr>
      <w:t>zmodyfikowanych genetycznie</w:t>
    </w:r>
    <w:r>
      <w:rPr>
        <w:bCs/>
        <w:color w:val="FFFFFF"/>
      </w:rPr>
      <w:t xml:space="preserve">| Artykuł 6 </w:t>
    </w:r>
    <w:r w:rsidR="00331D80">
      <w:rPr>
        <w:bCs/>
        <w:color w:val="FFFFFF"/>
      </w:rPr>
      <w:t>ust. </w:t>
    </w:r>
    <w:r>
      <w:rPr>
        <w:bCs/>
        <w:color w:val="FFFFFF"/>
      </w:rPr>
      <w:t>11</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972B8F" w14:textId="5732E3AD" w:rsidR="003C5A44" w:rsidRPr="00230827" w:rsidRDefault="003C5A44" w:rsidP="00DF2A1B">
    <w:pPr>
      <w:pStyle w:val="Header"/>
      <w:rPr>
        <w:bCs/>
        <w:color w:val="FFFFFF"/>
        <w:kern w:val="0"/>
      </w:rPr>
    </w:pPr>
    <w:r>
      <w:rPr>
        <w:rFonts w:ascii="Century Gothic"/>
        <w:b/>
        <w:bCs/>
        <w:noProof/>
        <w:color w:val="FFFFFF"/>
      </w:rPr>
      <mc:AlternateContent>
        <mc:Choice Requires="wps">
          <w:drawing>
            <wp:anchor distT="0" distB="0" distL="114300" distR="114300" simplePos="0" relativeHeight="251658376" behindDoc="1" locked="0" layoutInCell="1" allowOverlap="1" wp14:anchorId="746F026F" wp14:editId="61BD5555">
              <wp:simplePos x="0" y="0"/>
              <wp:positionH relativeFrom="page">
                <wp:align>left</wp:align>
              </wp:positionH>
              <wp:positionV relativeFrom="page">
                <wp:posOffset>-635</wp:posOffset>
              </wp:positionV>
              <wp:extent cx="7560310" cy="540385"/>
              <wp:effectExtent l="0" t="0" r="2540" b="0"/>
              <wp:wrapNone/>
              <wp:docPr id="1769080396" name="Rectangle 1769080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2FCE1DF4" id="Rectangle 1769080396" o:spid="_x0000_s1026" style="position:absolute;margin-left:0;margin-top:-.05pt;width:595.3pt;height:42.55pt;z-index:-25165810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Warunki,</w:t>
    </w:r>
    <w:r w:rsidR="00A865C8">
      <w:rPr>
        <w:color w:val="FFFFFF"/>
      </w:rPr>
      <w:t xml:space="preserve"> o </w:t>
    </w:r>
    <w:r>
      <w:rPr>
        <w:color w:val="FFFFFF"/>
      </w:rPr>
      <w:t>których mowa</w:t>
    </w:r>
    <w:r w:rsidR="00A865C8">
      <w:rPr>
        <w:color w:val="FFFFFF"/>
      </w:rPr>
      <w:t xml:space="preserve"> w </w:t>
    </w:r>
    <w:r w:rsidR="00331D80">
      <w:rPr>
        <w:color w:val="FFFFFF"/>
      </w:rPr>
      <w:t>art. </w:t>
    </w:r>
    <w:r>
      <w:rPr>
        <w:color w:val="FFFFFF"/>
      </w:rPr>
      <w:t xml:space="preserve">6a | Załącznik </w:t>
    </w:r>
    <w:proofErr w:type="spellStart"/>
    <w:r>
      <w:rPr>
        <w:color w:val="FFFFFF"/>
      </w:rPr>
      <w:t>Ia</w:t>
    </w:r>
    <w:proofErr w:type="spellEnd"/>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9E764" w14:textId="42C94AEA" w:rsidR="003C5A44" w:rsidRPr="00DE7714" w:rsidRDefault="003C5A44" w:rsidP="007E2F57">
    <w:pPr>
      <w:pStyle w:val="Header"/>
      <w:jc w:val="right"/>
      <w:rPr>
        <w:bCs/>
        <w:color w:val="FFFFFF"/>
        <w:kern w:val="0"/>
      </w:rPr>
    </w:pPr>
    <w:r>
      <w:rPr>
        <w:rFonts w:ascii="Century Gothic"/>
        <w:b/>
        <w:bCs/>
        <w:noProof/>
        <w:color w:val="FFFFFF"/>
      </w:rPr>
      <mc:AlternateContent>
        <mc:Choice Requires="wps">
          <w:drawing>
            <wp:anchor distT="0" distB="0" distL="114300" distR="114300" simplePos="0" relativeHeight="251658377" behindDoc="1" locked="0" layoutInCell="1" allowOverlap="1" wp14:anchorId="7D2EC6EF" wp14:editId="0692B657">
              <wp:simplePos x="0" y="0"/>
              <wp:positionH relativeFrom="page">
                <wp:align>left</wp:align>
              </wp:positionH>
              <wp:positionV relativeFrom="page">
                <wp:posOffset>-635</wp:posOffset>
              </wp:positionV>
              <wp:extent cx="7560310" cy="540385"/>
              <wp:effectExtent l="0" t="0" r="2540" b="0"/>
              <wp:wrapNone/>
              <wp:docPr id="1702260470" name="Rectangle 1702260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31206494" id="Rectangle 1702260470" o:spid="_x0000_s1026" style="position:absolute;margin-left:0;margin-top:-.05pt;width:595.3pt;height:42.55pt;z-index:-25165810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Warunki,</w:t>
    </w:r>
    <w:r w:rsidR="00A865C8">
      <w:rPr>
        <w:color w:val="FFFFFF"/>
      </w:rPr>
      <w:t xml:space="preserve"> o </w:t>
    </w:r>
    <w:r>
      <w:rPr>
        <w:color w:val="FFFFFF"/>
      </w:rPr>
      <w:t>których mowa</w:t>
    </w:r>
    <w:r w:rsidR="00A865C8">
      <w:rPr>
        <w:color w:val="FFFFFF"/>
      </w:rPr>
      <w:t xml:space="preserve"> w </w:t>
    </w:r>
    <w:r w:rsidR="00331D80">
      <w:rPr>
        <w:color w:val="FFFFFF"/>
      </w:rPr>
      <w:t>art. </w:t>
    </w:r>
    <w:r>
      <w:rPr>
        <w:color w:val="FFFFFF"/>
      </w:rPr>
      <w:t xml:space="preserve">6a | Załącznik </w:t>
    </w:r>
    <w:proofErr w:type="spellStart"/>
    <w:r>
      <w:rPr>
        <w:color w:val="FFFFFF"/>
      </w:rPr>
      <w:t>Ia</w:t>
    </w:r>
    <w:proofErr w:type="spellEnd"/>
    <w:r>
      <w:rPr>
        <w:color w:val="FFFFFF"/>
      </w:rPr>
      <w:t xml:space="preserve">, </w:t>
    </w:r>
    <w:r w:rsidR="00331D80">
      <w:rPr>
        <w:color w:val="FFFFFF"/>
      </w:rPr>
      <w:t>pkt</w:t>
    </w:r>
    <w:r w:rsidR="008A3622">
      <w:rPr>
        <w:color w:val="FFFFFF"/>
      </w:rPr>
      <w:t xml:space="preserve"> </w:t>
    </w:r>
    <w:r>
      <w:rPr>
        <w:bCs/>
        <w:color w:val="FFFFFF"/>
      </w:rPr>
      <w:t>8</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8870E" w14:textId="2EFD12A3" w:rsidR="007802B4" w:rsidRPr="00230827" w:rsidRDefault="007802B4" w:rsidP="00DF2A1B">
    <w:pPr>
      <w:pStyle w:val="Header"/>
      <w:rPr>
        <w:bCs/>
        <w:color w:val="FFFFFF"/>
        <w:kern w:val="0"/>
      </w:rPr>
    </w:pPr>
    <w:r>
      <w:rPr>
        <w:rFonts w:ascii="Century Gothic"/>
        <w:b/>
        <w:bCs/>
        <w:noProof/>
        <w:color w:val="FFFFFF"/>
      </w:rPr>
      <mc:AlternateContent>
        <mc:Choice Requires="wps">
          <w:drawing>
            <wp:anchor distT="0" distB="0" distL="114300" distR="114300" simplePos="0" relativeHeight="251658263" behindDoc="1" locked="0" layoutInCell="1" allowOverlap="1" wp14:anchorId="1432020D" wp14:editId="5D8557A8">
              <wp:simplePos x="0" y="0"/>
              <wp:positionH relativeFrom="page">
                <wp:align>left</wp:align>
              </wp:positionH>
              <wp:positionV relativeFrom="page">
                <wp:posOffset>-635</wp:posOffset>
              </wp:positionV>
              <wp:extent cx="7560310" cy="540385"/>
              <wp:effectExtent l="0" t="0" r="2540" b="0"/>
              <wp:wrapNone/>
              <wp:docPr id="1076112738" name="Rectangle 1076112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532EA852" id="Rectangle 1076112738" o:spid="_x0000_s1026" style="position:absolute;margin-left:0;margin-top:-.05pt;width:595.3pt;height:42.55pt;z-index:-251658217;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odniesieniu do planów, programów</w:t>
    </w:r>
    <w:r w:rsidR="00A865C8">
      <w:rPr>
        <w:color w:val="FFFFFF"/>
      </w:rPr>
      <w:t xml:space="preserve"> i </w:t>
    </w:r>
    <w:r>
      <w:rPr>
        <w:color w:val="FFFFFF"/>
      </w:rPr>
      <w:t>wytycznych polityki mających znaczenie dla środowiska | Artykuł 7</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D1150" w14:textId="25834167" w:rsidR="007802B4" w:rsidRPr="007802B4" w:rsidRDefault="00DE26EA" w:rsidP="007E2F57">
    <w:pPr>
      <w:pStyle w:val="Header"/>
      <w:jc w:val="right"/>
      <w:rPr>
        <w:color w:val="FFFFFF"/>
        <w:kern w:val="0"/>
      </w:rPr>
    </w:pPr>
    <w:r>
      <w:rPr>
        <w:noProof/>
      </w:rPr>
      <mc:AlternateContent>
        <mc:Choice Requires="wps">
          <w:drawing>
            <wp:anchor distT="45720" distB="45720" distL="114300" distR="114300" simplePos="0" relativeHeight="251658303" behindDoc="0" locked="0" layoutInCell="1" allowOverlap="1" wp14:anchorId="7EE50676" wp14:editId="791D5FD9">
              <wp:simplePos x="0" y="0"/>
              <wp:positionH relativeFrom="page">
                <wp:align>right</wp:align>
              </wp:positionH>
              <wp:positionV relativeFrom="page">
                <wp:posOffset>5760720</wp:posOffset>
              </wp:positionV>
              <wp:extent cx="698400" cy="270000"/>
              <wp:effectExtent l="4445" t="0" r="0" b="0"/>
              <wp:wrapNone/>
              <wp:docPr id="855272412" name="Text Box 855272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8400" cy="270000"/>
                      </a:xfrm>
                      <a:prstGeom prst="round2SameRect">
                        <a:avLst>
                          <a:gd name="adj1" fmla="val 20492"/>
                          <a:gd name="adj2" fmla="val 0"/>
                        </a:avLst>
                      </a:prstGeom>
                      <a:solidFill>
                        <a:srgbClr val="E4032E"/>
                      </a:solidFill>
                      <a:ln w="9525">
                        <a:noFill/>
                        <a:miter lim="800000"/>
                        <a:headEnd/>
                        <a:tailEnd/>
                      </a:ln>
                    </wps:spPr>
                    <wps:txbx>
                      <w:txbxContent>
                        <w:p w14:paraId="757BF489" w14:textId="5A9BB1AF" w:rsidR="00DE26EA" w:rsidRPr="00EF0E7D" w:rsidRDefault="00DE26EA" w:rsidP="00DE26EA">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50676" id="Text Box 855272412" o:spid="_x0000_s1269" style="position:absolute;left:0;text-align:left;margin-left:3.8pt;margin-top:453.6pt;width:55pt;height:21.25pt;rotation:-90;z-index:251658303;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coordsize="698400,27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" adj="-11796480,,5400" path="m55328,l643072,v30557,,55328,24771,55328,55328l698400,270000r,l,270000r,l,55328c,24771,24771,,55328,xe" fillcolor="#e4032e" stroked="f">
              <v:stroke joinstyle="miter"/>
              <v:formulas/>
              <v:path arrowok="t" o:connecttype="custom" o:connectlocs="55328,0;643072,0;698400,55328;698400,270000;698400,270000;0,270000;0,270000;0,55328;55328,0" o:connectangles="0,0,0,0,0,0,0,0,0" textboxrect="0,0,698400,270000"/>
              <v:textbox inset="0,0,0,0">
                <w:txbxContent>
                  <w:p w14:paraId="757BF489" w14:textId="5A9BB1AF" w:rsidR="00DE26EA" w:rsidRPr="00EF0E7D" w:rsidRDefault="00DE26EA" w:rsidP="00DE26EA">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Artykuł 7</w:t>
                    </w:r>
                  </w:p>
                </w:txbxContent>
              </v:textbox>
              <w10:wrap anchorx="page" anchory="page"/>
            </v:shape>
          </w:pict>
        </mc:Fallback>
      </mc:AlternateContent>
    </w:r>
    <w:r>
      <w:rPr>
        <w:rFonts w:ascii="Century Gothic"/>
        <w:b/>
        <w:bCs/>
        <w:noProof/>
        <w:color w:val="FFFFFF"/>
      </w:rPr>
      <mc:AlternateContent>
        <mc:Choice Requires="wps">
          <w:drawing>
            <wp:anchor distT="0" distB="0" distL="114300" distR="114300" simplePos="0" relativeHeight="251658262" behindDoc="1" locked="0" layoutInCell="1" allowOverlap="1" wp14:anchorId="598E167C" wp14:editId="3B016698">
              <wp:simplePos x="0" y="0"/>
              <wp:positionH relativeFrom="page">
                <wp:align>left</wp:align>
              </wp:positionH>
              <wp:positionV relativeFrom="page">
                <wp:posOffset>-635</wp:posOffset>
              </wp:positionV>
              <wp:extent cx="7560310" cy="540385"/>
              <wp:effectExtent l="0" t="0" r="2540" b="0"/>
              <wp:wrapNone/>
              <wp:docPr id="640115167" name="Rectangle 640115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7CD0439D" id="Rectangle 640115167" o:spid="_x0000_s1026" style="position:absolute;margin-left:0;margin-top:-.05pt;width:595.3pt;height:42.55pt;z-index:-25165821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odniesieniu do planów, programów</w:t>
    </w:r>
    <w:r w:rsidR="00A865C8">
      <w:rPr>
        <w:color w:val="FFFFFF"/>
      </w:rPr>
      <w:t xml:space="preserve"> i </w:t>
    </w:r>
    <w:r>
      <w:rPr>
        <w:color w:val="FFFFFF"/>
      </w:rPr>
      <w:t>wytycznych polityki mających znaczenie dla środowiska| Artykuł 7</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07469" w14:textId="221C7CED" w:rsidR="00F65287" w:rsidRPr="00230827" w:rsidRDefault="00F65287" w:rsidP="00DF2A1B">
    <w:pPr>
      <w:pStyle w:val="Header"/>
      <w:rPr>
        <w:bCs/>
        <w:color w:val="FFFFFF"/>
        <w:kern w:val="0"/>
      </w:rPr>
    </w:pPr>
    <w:r>
      <w:rPr>
        <w:rFonts w:ascii="Century Gothic"/>
        <w:b/>
        <w:bCs/>
        <w:noProof/>
        <w:color w:val="FFFFFF"/>
      </w:rPr>
      <mc:AlternateContent>
        <mc:Choice Requires="wps">
          <w:drawing>
            <wp:anchor distT="0" distB="0" distL="114300" distR="114300" simplePos="0" relativeHeight="251658265" behindDoc="1" locked="0" layoutInCell="1" allowOverlap="1" wp14:anchorId="722EAF44" wp14:editId="0406BCB7">
              <wp:simplePos x="0" y="0"/>
              <wp:positionH relativeFrom="page">
                <wp:align>left</wp:align>
              </wp:positionH>
              <wp:positionV relativeFrom="page">
                <wp:posOffset>-635</wp:posOffset>
              </wp:positionV>
              <wp:extent cx="7560310" cy="540385"/>
              <wp:effectExtent l="0" t="0" r="2540" b="0"/>
              <wp:wrapNone/>
              <wp:docPr id="1306563572" name="Rectangle 1306563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3FF3101C" id="Rectangle 1306563572" o:spid="_x0000_s1026" style="position:absolute;margin-left:0;margin-top:-.05pt;width:595.3pt;height:42.55pt;z-index:-25165821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przygotowywaniu przepisów wykonawczych lub powszechnie obowiązujących aktów normatywnych</w:t>
    </w:r>
    <w:r w:rsidR="00D75888">
      <w:rPr>
        <w:color w:val="FFFFFF"/>
      </w:rPr>
      <w:t>| Artykuł 8</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57CD8" w14:textId="0E59F4F2" w:rsidR="00F65287" w:rsidRPr="00F65287" w:rsidRDefault="00F65287" w:rsidP="007E2F57">
    <w:pPr>
      <w:pStyle w:val="Header"/>
      <w:jc w:val="right"/>
      <w:rPr>
        <w:color w:val="FFFFFF"/>
        <w:kern w:val="0"/>
      </w:rPr>
    </w:pPr>
    <w:r>
      <w:rPr>
        <w:rFonts w:ascii="Century Gothic"/>
        <w:b/>
        <w:bCs/>
        <w:noProof/>
        <w:color w:val="FFFFFF"/>
      </w:rPr>
      <mc:AlternateContent>
        <mc:Choice Requires="wps">
          <w:drawing>
            <wp:anchor distT="0" distB="0" distL="114300" distR="114300" simplePos="0" relativeHeight="251658264" behindDoc="1" locked="0" layoutInCell="1" allowOverlap="1" wp14:anchorId="334334B9" wp14:editId="344A7746">
              <wp:simplePos x="0" y="0"/>
              <wp:positionH relativeFrom="page">
                <wp:align>left</wp:align>
              </wp:positionH>
              <wp:positionV relativeFrom="page">
                <wp:posOffset>-635</wp:posOffset>
              </wp:positionV>
              <wp:extent cx="7560310" cy="540385"/>
              <wp:effectExtent l="0" t="0" r="2540" b="0"/>
              <wp:wrapNone/>
              <wp:docPr id="1226763226" name="Rectangle 1226763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F08482"/>
                      </a:solidFill>
                      <a:ln>
                        <a:noFill/>
                      </a:ln>
                    </wps:spPr>
                    <wps:bodyPr rot="0" vert="horz" wrap="square" lIns="91440" tIns="45720" rIns="91440" bIns="45720" anchor="t" anchorCtr="0" upright="1">
                      <a:noAutofit/>
                    </wps:bodyPr>
                  </wps:wsp>
                </a:graphicData>
              </a:graphic>
            </wp:anchor>
          </w:drawing>
        </mc:Choice>
        <mc:Fallback>
          <w:pict>
            <v:rect w14:anchorId="6353633E" id="Rectangle 1226763226" o:spid="_x0000_s1026" style="position:absolute;margin-left:0;margin-top:-.05pt;width:595.3pt;height:42.55pt;z-index:-25165821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" fillcolor="#f08482" stroked="f">
              <w10:wrap anchorx="page" anchory="page"/>
            </v:rect>
          </w:pict>
        </mc:Fallback>
      </mc:AlternateContent>
    </w:r>
    <w:r>
      <w:rPr>
        <w:color w:val="FFFFFF"/>
      </w:rPr>
      <w:t>FILAR II | Udział społeczeństwa</w:t>
    </w:r>
    <w:r w:rsidR="00A865C8">
      <w:rPr>
        <w:color w:val="FFFFFF"/>
      </w:rPr>
      <w:t xml:space="preserve"> w </w:t>
    </w:r>
    <w:r>
      <w:rPr>
        <w:color w:val="FFFFFF"/>
      </w:rPr>
      <w:t>przygotowywaniu przepisów wykonawczych lub powszechnie obowiązujących aktów normatywnych</w:t>
    </w:r>
    <w:r w:rsidR="00D75888">
      <w:rPr>
        <w:color w:val="FFFFFF"/>
      </w:rPr>
      <w:t>| Artykuł 8</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E01D2" w14:textId="03A7D73A" w:rsidR="00C76F74" w:rsidRPr="00D75888" w:rsidRDefault="00C76F74" w:rsidP="00DF2A1B">
    <w:pPr>
      <w:pStyle w:val="Header"/>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66" behindDoc="1" locked="0" layoutInCell="1" allowOverlap="1" wp14:anchorId="1918A76A" wp14:editId="531E2EF5">
              <wp:simplePos x="0" y="0"/>
              <wp:positionH relativeFrom="page">
                <wp:align>left</wp:align>
              </wp:positionH>
              <wp:positionV relativeFrom="page">
                <wp:posOffset>-635</wp:posOffset>
              </wp:positionV>
              <wp:extent cx="7560310" cy="540385"/>
              <wp:effectExtent l="0" t="0" r="2540" b="0"/>
              <wp:wrapNone/>
              <wp:docPr id="737802022" name="Rectangle 737802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9185BE"/>
                      </a:solidFill>
                      <a:ln>
                        <a:noFill/>
                      </a:ln>
                    </wps:spPr>
                    <wps:bodyPr rot="0" vert="horz" wrap="square" lIns="91440" tIns="45720" rIns="91440" bIns="45720" anchor="t" anchorCtr="0" upright="1">
                      <a:noAutofit/>
                    </wps:bodyPr>
                  </wps:wsp>
                </a:graphicData>
              </a:graphic>
            </wp:anchor>
          </w:drawing>
        </mc:Choice>
        <mc:Fallback>
          <w:pict>
            <v:rect w14:anchorId="4C3C61C0" id="Rectangle 737802022" o:spid="_x0000_s1026" style="position:absolute;margin-left:0;margin-top:-.05pt;width:595.3pt;height:42.55pt;z-index:-25165821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" fillcolor="#9185be" stroked="f">
              <w10:wrap anchorx="page" anchory="page"/>
            </v:rect>
          </w:pict>
        </mc:Fallback>
      </mc:AlternateContent>
    </w:r>
    <w:r w:rsidRPr="00D75888">
      <w:rPr>
        <w:color w:val="FFFFFF" w:themeColor="background1"/>
      </w:rPr>
      <w:t>FILAR III | Dostęp do wymiaru sprawiedliwości</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053F" w14:textId="3A9EF3B7" w:rsidR="00550D9C" w:rsidRPr="00D75888" w:rsidRDefault="00550D9C" w:rsidP="00550D9C">
    <w:pPr>
      <w:pStyle w:val="Header"/>
      <w:ind w:left="4536" w:hanging="4536"/>
      <w:jc w:val="right"/>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67" behindDoc="1" locked="0" layoutInCell="1" allowOverlap="1" wp14:anchorId="7A19035F" wp14:editId="454F1B5C">
              <wp:simplePos x="0" y="0"/>
              <wp:positionH relativeFrom="page">
                <wp:align>left</wp:align>
              </wp:positionH>
              <wp:positionV relativeFrom="page">
                <wp:posOffset>-635</wp:posOffset>
              </wp:positionV>
              <wp:extent cx="7560310" cy="540385"/>
              <wp:effectExtent l="0" t="0" r="2540" b="0"/>
              <wp:wrapNone/>
              <wp:docPr id="514840470" name="Rectangle 514840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9185BE"/>
                      </a:solidFill>
                      <a:ln>
                        <a:noFill/>
                      </a:ln>
                    </wps:spPr>
                    <wps:bodyPr rot="0" vert="horz" wrap="square" lIns="91440" tIns="45720" rIns="91440" bIns="45720" anchor="t" anchorCtr="0" upright="1">
                      <a:noAutofit/>
                    </wps:bodyPr>
                  </wps:wsp>
                </a:graphicData>
              </a:graphic>
            </wp:anchor>
          </w:drawing>
        </mc:Choice>
        <mc:Fallback>
          <w:pict>
            <v:rect w14:anchorId="49D585EF" id="Rectangle 514840470" o:spid="_x0000_s1026" style="position:absolute;margin-left:0;margin-top:-.05pt;width:595.3pt;height:42.55pt;z-index:-25165821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" fillcolor="#9185be" stroked="f">
              <w10:wrap anchorx="page" anchory="page"/>
            </v:rect>
          </w:pict>
        </mc:Fallback>
      </mc:AlternateContent>
    </w:r>
    <w:r w:rsidRPr="00D75888">
      <w:rPr>
        <w:color w:val="FFFFFF" w:themeColor="background1"/>
      </w:rPr>
      <w:t>FILAR III | Dostęp do wymiaru sprawiedliwości</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80FE0" w14:textId="412E4753" w:rsidR="0034195A" w:rsidRPr="00186DC6" w:rsidRDefault="0034195A" w:rsidP="00DF2A1B">
    <w:pPr>
      <w:pStyle w:val="Header"/>
      <w:rPr>
        <w:bCs/>
        <w:color w:val="FFFFFF"/>
        <w:kern w:val="0"/>
      </w:rPr>
    </w:pPr>
    <w:r>
      <w:rPr>
        <w:rFonts w:ascii="Century Gothic"/>
        <w:b/>
        <w:bCs/>
        <w:noProof/>
        <w:color w:val="FFFFFF"/>
      </w:rPr>
      <mc:AlternateContent>
        <mc:Choice Requires="wps">
          <w:drawing>
            <wp:anchor distT="0" distB="0" distL="114300" distR="114300" simplePos="0" relativeHeight="251658382" behindDoc="1" locked="0" layoutInCell="1" allowOverlap="1" wp14:anchorId="1AC6003C" wp14:editId="3903BB04">
              <wp:simplePos x="0" y="0"/>
              <wp:positionH relativeFrom="page">
                <wp:align>left</wp:align>
              </wp:positionH>
              <wp:positionV relativeFrom="page">
                <wp:posOffset>-635</wp:posOffset>
              </wp:positionV>
              <wp:extent cx="7560310" cy="540385"/>
              <wp:effectExtent l="0" t="0" r="2540" b="0"/>
              <wp:wrapNone/>
              <wp:docPr id="1533366122" name="Rectangle 1533366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9185BE"/>
                      </a:solidFill>
                      <a:ln>
                        <a:noFill/>
                      </a:ln>
                    </wps:spPr>
                    <wps:bodyPr rot="0" vert="horz" wrap="square" lIns="91440" tIns="45720" rIns="91440" bIns="45720" anchor="t" anchorCtr="0" upright="1">
                      <a:noAutofit/>
                    </wps:bodyPr>
                  </wps:wsp>
                </a:graphicData>
              </a:graphic>
            </wp:anchor>
          </w:drawing>
        </mc:Choice>
        <mc:Fallback>
          <w:pict>
            <v:rect w14:anchorId="6B6026CA" id="Rectangle 1533366122" o:spid="_x0000_s1026" style="position:absolute;margin-left:0;margin-top:-.05pt;width:595.3pt;height:42.55pt;z-index:-25165809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" fillcolor="#9185be" stroked="f">
              <w10:wrap anchorx="page" anchory="page"/>
            </v:rect>
          </w:pict>
        </mc:Fallback>
      </mc:AlternateContent>
    </w:r>
    <w:r>
      <w:rPr>
        <w:bCs/>
        <w:color w:val="FFFFFF"/>
      </w:rPr>
      <w:t>FILAR III | Dostęp do wymiaru sprawiedliwości | Artykuł 9</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21FB8F" w14:textId="25E3FFD1" w:rsidR="00CF63B3" w:rsidRDefault="00CF63B3">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36B3A" w14:textId="06019A0D" w:rsidR="0034195A" w:rsidRPr="00230827" w:rsidRDefault="0034195A"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381" behindDoc="1" locked="0" layoutInCell="1" allowOverlap="1" wp14:anchorId="71B572E6" wp14:editId="5905D1CC">
              <wp:simplePos x="0" y="0"/>
              <wp:positionH relativeFrom="page">
                <wp:align>left</wp:align>
              </wp:positionH>
              <wp:positionV relativeFrom="page">
                <wp:posOffset>-635</wp:posOffset>
              </wp:positionV>
              <wp:extent cx="7560310" cy="540385"/>
              <wp:effectExtent l="0" t="0" r="2540" b="0"/>
              <wp:wrapNone/>
              <wp:docPr id="1393235020" name="Rectangle 1393235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9185BE"/>
                      </a:solidFill>
                      <a:ln>
                        <a:noFill/>
                      </a:ln>
                    </wps:spPr>
                    <wps:bodyPr rot="0" vert="horz" wrap="square" lIns="91440" tIns="45720" rIns="91440" bIns="45720" anchor="t" anchorCtr="0" upright="1">
                      <a:noAutofit/>
                    </wps:bodyPr>
                  </wps:wsp>
                </a:graphicData>
              </a:graphic>
            </wp:anchor>
          </w:drawing>
        </mc:Choice>
        <mc:Fallback>
          <w:pict>
            <v:rect w14:anchorId="13D73E9F" id="Rectangle 1393235020" o:spid="_x0000_s1026" style="position:absolute;margin-left:0;margin-top:-.05pt;width:595.3pt;height:42.55pt;z-index:-251658099;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" fillcolor="#9185be" stroked="f">
              <w10:wrap anchorx="page" anchory="page"/>
            </v:rect>
          </w:pict>
        </mc:Fallback>
      </mc:AlternateContent>
    </w:r>
    <w:r>
      <w:rPr>
        <w:bCs/>
        <w:color w:val="FFFFFF"/>
      </w:rPr>
      <w:t>FILAR III | Dostęp do wymiaru sprawiedliwości | Artykuł 9</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8FBC8B" w14:textId="6542DBFA" w:rsidR="0070289D" w:rsidRPr="0070289D" w:rsidRDefault="0070289D" w:rsidP="0070289D">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04B21" w14:textId="18E5925F" w:rsidR="0070289D" w:rsidRPr="0070289D" w:rsidRDefault="0070289D" w:rsidP="0070289D">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B8E4B" w14:textId="1209C20F" w:rsidR="0034195A" w:rsidRPr="00CA060D" w:rsidRDefault="0034195A"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385" behindDoc="1" locked="0" layoutInCell="1" allowOverlap="1" wp14:anchorId="383E9017" wp14:editId="532A88B6">
              <wp:simplePos x="0" y="0"/>
              <wp:positionH relativeFrom="page">
                <wp:align>left</wp:align>
              </wp:positionH>
              <wp:positionV relativeFrom="page">
                <wp:posOffset>-635</wp:posOffset>
              </wp:positionV>
              <wp:extent cx="7560310" cy="540385"/>
              <wp:effectExtent l="0" t="0" r="2540" b="0"/>
              <wp:wrapNone/>
              <wp:docPr id="2103486745" name="Rectangle 2103486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7D346A88" id="Rectangle 2103486745" o:spid="_x0000_s1026" style="position:absolute;margin-left:0;margin-top:-.05pt;width:595.3pt;height:42.55pt;z-index:-25165809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color w:val="FFFFFF"/>
      </w:rPr>
      <w:t>POSTANOWIENIA KOŃCOWE | Spotkania Stron | Artykuł 12</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D358B" w14:textId="1B66716C" w:rsidR="0034195A" w:rsidRPr="00230827" w:rsidRDefault="0034195A"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386" behindDoc="1" locked="0" layoutInCell="1" allowOverlap="1" wp14:anchorId="4FFBDC61" wp14:editId="0C4248A3">
              <wp:simplePos x="0" y="0"/>
              <wp:positionH relativeFrom="page">
                <wp:align>left</wp:align>
              </wp:positionH>
              <wp:positionV relativeFrom="page">
                <wp:posOffset>-635</wp:posOffset>
              </wp:positionV>
              <wp:extent cx="7560310" cy="540385"/>
              <wp:effectExtent l="0" t="0" r="2540" b="0"/>
              <wp:wrapNone/>
              <wp:docPr id="1605859082" name="Rectangle 1605859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64428F55" id="Rectangle 1605859082" o:spid="_x0000_s1026" style="position:absolute;margin-left:0;margin-top:-.05pt;width:595.3pt;height:42.55pt;z-index:-25165809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color w:val="FFFFFF"/>
      </w:rPr>
      <w:t>POSTANOWIENIA KOŃCOWE | Spotkania Stron | Artykuł 12</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6DCDF" w14:textId="3A634C0E" w:rsidR="00820CE5" w:rsidRPr="00CA060D" w:rsidRDefault="00820CE5"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73" behindDoc="1" locked="0" layoutInCell="1" allowOverlap="1" wp14:anchorId="0B5463CE" wp14:editId="3F859500">
              <wp:simplePos x="0" y="0"/>
              <wp:positionH relativeFrom="page">
                <wp:align>left</wp:align>
              </wp:positionH>
              <wp:positionV relativeFrom="page">
                <wp:posOffset>-635</wp:posOffset>
              </wp:positionV>
              <wp:extent cx="7560310" cy="540385"/>
              <wp:effectExtent l="0" t="0" r="2540" b="0"/>
              <wp:wrapNone/>
              <wp:docPr id="527435779" name="Rectangle 527435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093684DC" id="Rectangle 527435779" o:spid="_x0000_s1026" style="position:absolute;margin-left:0;margin-top:-.05pt;width:595.3pt;height:42.55pt;z-index:-251658207;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bCs/>
        <w:color w:val="FFFFFF"/>
      </w:rPr>
      <w:t>POSTANOWIENIA KOŃCOWE | Załączniki | Artykuł 13</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984D3" w14:textId="4A7A1570" w:rsidR="00287AA0" w:rsidRPr="00287AA0" w:rsidRDefault="00287AA0"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72" behindDoc="1" locked="0" layoutInCell="1" allowOverlap="1" wp14:anchorId="3FD9696B" wp14:editId="12AE14C0">
              <wp:simplePos x="0" y="0"/>
              <wp:positionH relativeFrom="page">
                <wp:align>left</wp:align>
              </wp:positionH>
              <wp:positionV relativeFrom="page">
                <wp:posOffset>-635</wp:posOffset>
              </wp:positionV>
              <wp:extent cx="7560310" cy="540385"/>
              <wp:effectExtent l="0" t="0" r="2540" b="0"/>
              <wp:wrapNone/>
              <wp:docPr id="2066215769" name="Rectangle 2066215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009FE452" id="Rectangle 2066215769" o:spid="_x0000_s1026" style="position:absolute;margin-left:0;margin-top:-.05pt;width:595.3pt;height:42.55pt;z-index:-25165820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bCs/>
        <w:color w:val="FFFFFF"/>
      </w:rPr>
      <w:t>POSTANOWIENIA KOŃCOWE | Załączniki | Artykuł 13</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88C5B" w14:textId="69451167" w:rsidR="00820CE5" w:rsidRPr="00D75888" w:rsidRDefault="00820CE5" w:rsidP="00DF2A1B">
    <w:pPr>
      <w:pStyle w:val="Header"/>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74" behindDoc="1" locked="0" layoutInCell="1" allowOverlap="1" wp14:anchorId="39AD60B1" wp14:editId="4B6333C7">
              <wp:simplePos x="0" y="0"/>
              <wp:positionH relativeFrom="page">
                <wp:align>left</wp:align>
              </wp:positionH>
              <wp:positionV relativeFrom="page">
                <wp:posOffset>-635</wp:posOffset>
              </wp:positionV>
              <wp:extent cx="7560310" cy="540385"/>
              <wp:effectExtent l="0" t="0" r="2540" b="0"/>
              <wp:wrapNone/>
              <wp:docPr id="1095817376" name="Rectangle 1095817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5CAD325C" id="Rectangle 1095817376" o:spid="_x0000_s1026" style="position:absolute;margin-left:0;margin-top:-.05pt;width:595.3pt;height:42.55pt;z-index:-25165820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w:t>
    </w:r>
    <w:r w:rsidR="00D75888">
      <w:rPr>
        <w:color w:val="FFFFFF" w:themeColor="background1"/>
      </w:rPr>
      <w:t>4</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3E554" w14:textId="73A4511C" w:rsidR="00820CE5" w:rsidRPr="00D75888" w:rsidRDefault="00820CE5" w:rsidP="00550D9C">
    <w:pPr>
      <w:pStyle w:val="Header"/>
      <w:ind w:left="4536" w:hanging="4536"/>
      <w:jc w:val="right"/>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75" behindDoc="1" locked="0" layoutInCell="1" allowOverlap="1" wp14:anchorId="4D117FDC" wp14:editId="33630B8A">
              <wp:simplePos x="0" y="0"/>
              <wp:positionH relativeFrom="page">
                <wp:align>left</wp:align>
              </wp:positionH>
              <wp:positionV relativeFrom="page">
                <wp:posOffset>-635</wp:posOffset>
              </wp:positionV>
              <wp:extent cx="7560310" cy="540385"/>
              <wp:effectExtent l="0" t="0" r="2540" b="0"/>
              <wp:wrapNone/>
              <wp:docPr id="2002755098" name="Rectangle 2002755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19D4DDAE" id="Rectangle 2002755098" o:spid="_x0000_s1026" style="position:absolute;margin-left:0;margin-top:-.05pt;width:595.3pt;height:42.55pt;z-index:-25165820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w:t>
    </w:r>
    <w:r w:rsidR="00D75888">
      <w:rPr>
        <w:color w:val="FFFFFF" w:themeColor="background1"/>
      </w:rPr>
      <w:t>5</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327AC" w14:textId="213A86CE" w:rsidR="0034195A" w:rsidRPr="00D75888" w:rsidRDefault="0034195A" w:rsidP="00DF2A1B">
    <w:pPr>
      <w:pStyle w:val="Header"/>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88" behindDoc="1" locked="0" layoutInCell="1" allowOverlap="1" wp14:anchorId="52E5B1D9" wp14:editId="50E4ACCB">
              <wp:simplePos x="0" y="0"/>
              <wp:positionH relativeFrom="page">
                <wp:align>left</wp:align>
              </wp:positionH>
              <wp:positionV relativeFrom="page">
                <wp:posOffset>-635</wp:posOffset>
              </wp:positionV>
              <wp:extent cx="7560310" cy="540385"/>
              <wp:effectExtent l="0" t="0" r="2540" b="0"/>
              <wp:wrapNone/>
              <wp:docPr id="355247900" name="Rectangle 355247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3DBCB69A" id="Rectangle 355247900" o:spid="_x0000_s1026" style="position:absolute;margin-left:0;margin-top:-.05pt;width:595.3pt;height:42.55pt;z-index:-25165809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16</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6E070" w14:textId="7D419431" w:rsidR="00CF63B3" w:rsidRDefault="00CF63B3">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C97DCD" w14:textId="5D5244A8" w:rsidR="0034195A" w:rsidRPr="00D75888" w:rsidRDefault="0034195A" w:rsidP="00550D9C">
    <w:pPr>
      <w:pStyle w:val="Header"/>
      <w:ind w:left="4536" w:hanging="4536"/>
      <w:jc w:val="right"/>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87" behindDoc="1" locked="0" layoutInCell="1" allowOverlap="1" wp14:anchorId="12EC0FB2" wp14:editId="0522DAA3">
              <wp:simplePos x="0" y="0"/>
              <wp:positionH relativeFrom="page">
                <wp:align>left</wp:align>
              </wp:positionH>
              <wp:positionV relativeFrom="page">
                <wp:posOffset>-635</wp:posOffset>
              </wp:positionV>
              <wp:extent cx="7560310" cy="540385"/>
              <wp:effectExtent l="0" t="0" r="2540" b="0"/>
              <wp:wrapNone/>
              <wp:docPr id="848034136" name="Rectangle 848034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1E7892B5" id="Rectangle 848034136" o:spid="_x0000_s1026" style="position:absolute;margin-left:0;margin-top:-.05pt;width:595.3pt;height:42.55pt;z-index:-25165809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16</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A6A30E" w14:textId="3820C73C" w:rsidR="0034195A" w:rsidRPr="00D75888" w:rsidRDefault="0034195A" w:rsidP="00DF2A1B">
    <w:pPr>
      <w:pStyle w:val="Header"/>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90" behindDoc="1" locked="0" layoutInCell="1" allowOverlap="1" wp14:anchorId="37CA3384" wp14:editId="63272A4A">
              <wp:simplePos x="0" y="0"/>
              <wp:positionH relativeFrom="page">
                <wp:align>left</wp:align>
              </wp:positionH>
              <wp:positionV relativeFrom="page">
                <wp:posOffset>-635</wp:posOffset>
              </wp:positionV>
              <wp:extent cx="7560310" cy="540385"/>
              <wp:effectExtent l="0" t="0" r="2540" b="0"/>
              <wp:wrapNone/>
              <wp:docPr id="1791388210" name="Rectangle 1791388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14A396D1" id="Rectangle 1791388210" o:spid="_x0000_s1026" style="position:absolute;margin-left:0;margin-top:-.05pt;width:595.3pt;height:42.55pt;z-index:-25165809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17</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0D223D" w14:textId="5C881958" w:rsidR="0034195A" w:rsidRPr="00820CE5" w:rsidRDefault="0034195A" w:rsidP="00550D9C">
    <w:pPr>
      <w:pStyle w:val="Header"/>
      <w:ind w:left="4536" w:hanging="4536"/>
      <w:jc w:val="right"/>
      <w:rPr>
        <w:color w:val="FFFFFF"/>
        <w:kern w:val="0"/>
      </w:rPr>
    </w:pPr>
    <w:r>
      <w:rPr>
        <w:rFonts w:ascii="Century Gothic"/>
        <w:b/>
        <w:bCs/>
        <w:noProof/>
        <w:color w:val="FFFFFF"/>
      </w:rPr>
      <mc:AlternateContent>
        <mc:Choice Requires="wps">
          <w:drawing>
            <wp:anchor distT="0" distB="0" distL="114300" distR="114300" simplePos="0" relativeHeight="251658389" behindDoc="1" locked="0" layoutInCell="1" allowOverlap="1" wp14:anchorId="5AE7742C" wp14:editId="7C60990B">
              <wp:simplePos x="0" y="0"/>
              <wp:positionH relativeFrom="page">
                <wp:align>left</wp:align>
              </wp:positionH>
              <wp:positionV relativeFrom="page">
                <wp:posOffset>-635</wp:posOffset>
              </wp:positionV>
              <wp:extent cx="7560310" cy="540385"/>
              <wp:effectExtent l="0" t="0" r="2540" b="0"/>
              <wp:wrapNone/>
              <wp:docPr id="199124577" name="Rectangle 199124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1AF2BEAA" id="Rectangle 199124577" o:spid="_x0000_s1026" style="position:absolute;margin-left:0;margin-top:-.05pt;width:595.3pt;height:42.55pt;z-index:-251658091;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t>POSTANOWIENIA KOŃCOWE | Przegląd przestrzegania | Artykuł 17</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F34D7" w14:textId="6C4128EC" w:rsidR="0034195A" w:rsidRPr="00820CE5" w:rsidRDefault="0034195A"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391" behindDoc="1" locked="0" layoutInCell="1" allowOverlap="1" wp14:anchorId="1CAB15B7" wp14:editId="6A6CDFD3">
              <wp:simplePos x="0" y="0"/>
              <wp:positionH relativeFrom="page">
                <wp:align>left</wp:align>
              </wp:positionH>
              <wp:positionV relativeFrom="page">
                <wp:posOffset>-635</wp:posOffset>
              </wp:positionV>
              <wp:extent cx="7560310" cy="540385"/>
              <wp:effectExtent l="0" t="0" r="2540" b="0"/>
              <wp:wrapNone/>
              <wp:docPr id="1479563729" name="Rectangle 1479563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0100FB3F" id="Rectangle 1479563729" o:spid="_x0000_s1026" style="position:absolute;margin-left:0;margin-top:-.05pt;width:595.3pt;height:42.55pt;z-index:-251658089;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t>POSTANOWIENIA KOŃCOWE | Przegląd przestrzegania | Artykuł 18</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AD9202" w14:textId="1ACBCB6A" w:rsidR="0034195A" w:rsidRPr="00D75888" w:rsidRDefault="0034195A" w:rsidP="00550D9C">
    <w:pPr>
      <w:pStyle w:val="Header"/>
      <w:ind w:left="4536" w:hanging="4536"/>
      <w:jc w:val="right"/>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92" behindDoc="1" locked="0" layoutInCell="1" allowOverlap="1" wp14:anchorId="5AC73BE1" wp14:editId="285108D2">
              <wp:simplePos x="0" y="0"/>
              <wp:positionH relativeFrom="page">
                <wp:align>left</wp:align>
              </wp:positionH>
              <wp:positionV relativeFrom="page">
                <wp:posOffset>-635</wp:posOffset>
              </wp:positionV>
              <wp:extent cx="7560310" cy="540385"/>
              <wp:effectExtent l="0" t="0" r="2540" b="0"/>
              <wp:wrapNone/>
              <wp:docPr id="1973286752" name="Rectangle 1973286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43CB629A" id="Rectangle 1973286752" o:spid="_x0000_s1026" style="position:absolute;margin-left:0;margin-top:-.05pt;width:595.3pt;height:42.55pt;z-index:-25165808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Przegląd przestrzegania | Artykuł 18</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0C0EA" w14:textId="04E2F98A" w:rsidR="0033693D" w:rsidRPr="00D75888" w:rsidRDefault="0033693D" w:rsidP="00DF2A1B">
    <w:pPr>
      <w:pStyle w:val="Header"/>
      <w:rPr>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77" behindDoc="1" locked="0" layoutInCell="1" allowOverlap="1" wp14:anchorId="2695BBC8" wp14:editId="5951BB5A">
              <wp:simplePos x="0" y="0"/>
              <wp:positionH relativeFrom="page">
                <wp:align>left</wp:align>
              </wp:positionH>
              <wp:positionV relativeFrom="page">
                <wp:posOffset>-635</wp:posOffset>
              </wp:positionV>
              <wp:extent cx="7560310" cy="540385"/>
              <wp:effectExtent l="0" t="0" r="2540" b="0"/>
              <wp:wrapNone/>
              <wp:docPr id="489754858" name="Rectangle 489754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6589316F" id="Rectangle 489754858" o:spid="_x0000_s1026" style="position:absolute;margin-left:0;margin-top:-.05pt;width:595.3pt;height:42.55pt;z-index:-25165820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Wejście</w:t>
    </w:r>
    <w:r w:rsidR="00A865C8" w:rsidRPr="00D75888">
      <w:rPr>
        <w:color w:val="FFFFFF" w:themeColor="background1"/>
      </w:rPr>
      <w:t xml:space="preserve"> w </w:t>
    </w:r>
    <w:r w:rsidRPr="00D75888">
      <w:rPr>
        <w:color w:val="FFFFFF" w:themeColor="background1"/>
      </w:rPr>
      <w:t xml:space="preserve">życie| Artykuł </w:t>
    </w:r>
    <w:r w:rsidR="00D75888" w:rsidRPr="00D75888">
      <w:rPr>
        <w:color w:val="FFFFFF" w:themeColor="background1"/>
      </w:rPr>
      <w:t>19</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3C586B" w14:textId="1F289833" w:rsidR="0033693D" w:rsidRPr="00D75888" w:rsidRDefault="0033693D" w:rsidP="00550D9C">
    <w:pPr>
      <w:pStyle w:val="Header"/>
      <w:ind w:left="4536" w:hanging="4536"/>
      <w:jc w:val="right"/>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76" behindDoc="1" locked="0" layoutInCell="1" allowOverlap="1" wp14:anchorId="0818D3BF" wp14:editId="3B7FF5D1">
              <wp:simplePos x="0" y="0"/>
              <wp:positionH relativeFrom="page">
                <wp:align>left</wp:align>
              </wp:positionH>
              <wp:positionV relativeFrom="page">
                <wp:posOffset>-635</wp:posOffset>
              </wp:positionV>
              <wp:extent cx="7560310" cy="540385"/>
              <wp:effectExtent l="0" t="0" r="2540" b="0"/>
              <wp:wrapNone/>
              <wp:docPr id="2055874352" name="Rectangle 2055874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463609A8" id="Rectangle 2055874352" o:spid="_x0000_s1026" style="position:absolute;margin-left:0;margin-top:-.05pt;width:595.3pt;height:42.55pt;z-index:-25165820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 | Wejście</w:t>
    </w:r>
    <w:r w:rsidR="00A865C8" w:rsidRPr="00D75888">
      <w:rPr>
        <w:color w:val="FFFFFF" w:themeColor="background1"/>
      </w:rPr>
      <w:t xml:space="preserve"> w </w:t>
    </w:r>
    <w:r w:rsidRPr="00D75888">
      <w:rPr>
        <w:color w:val="FFFFFF" w:themeColor="background1"/>
      </w:rPr>
      <w:t xml:space="preserve">życie| Artykuł </w:t>
    </w:r>
    <w:r w:rsidR="00D75888">
      <w:rPr>
        <w:color w:val="FFFFFF" w:themeColor="background1"/>
      </w:rPr>
      <w:t>20</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53DAD" w14:textId="4B5BBB66" w:rsidR="0033693D" w:rsidRPr="00A5236D" w:rsidRDefault="0033693D"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80" behindDoc="1" locked="0" layoutInCell="1" allowOverlap="1" wp14:anchorId="27CBF96E" wp14:editId="572CB3CC">
              <wp:simplePos x="0" y="0"/>
              <wp:positionH relativeFrom="page">
                <wp:align>left</wp:align>
              </wp:positionH>
              <wp:positionV relativeFrom="page">
                <wp:posOffset>-635</wp:posOffset>
              </wp:positionV>
              <wp:extent cx="7560310" cy="540385"/>
              <wp:effectExtent l="0" t="0" r="2540" b="0"/>
              <wp:wrapNone/>
              <wp:docPr id="2139838550" name="Rectangle 2139838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47AF8589" id="Rectangle 2139838550" o:spid="_x0000_s1026" style="position:absolute;margin-left:0;margin-top:-.05pt;width:595.3pt;height:42.55pt;z-index:-25165820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color w:val="FFFFFF"/>
      </w:rPr>
      <w:t>POSTANOWIENIA KOŃCOWE | Wypowiedzenie | Artykuł 21</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8C2FF" w14:textId="19311737" w:rsidR="0033693D" w:rsidRPr="0033693D" w:rsidRDefault="0033693D"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79" behindDoc="1" locked="0" layoutInCell="1" allowOverlap="1" wp14:anchorId="585DAFA4" wp14:editId="1D27FBED">
              <wp:simplePos x="0" y="0"/>
              <wp:positionH relativeFrom="page">
                <wp:align>left</wp:align>
              </wp:positionH>
              <wp:positionV relativeFrom="page">
                <wp:posOffset>-635</wp:posOffset>
              </wp:positionV>
              <wp:extent cx="7560310" cy="540385"/>
              <wp:effectExtent l="0" t="0" r="2540" b="0"/>
              <wp:wrapNone/>
              <wp:docPr id="796268469" name="Rectangle 796268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521BCDE7" id="Rectangle 796268469" o:spid="_x0000_s1026" style="position:absolute;margin-left:0;margin-top:-.05pt;width:595.3pt;height:42.55pt;z-index:-251658201;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Pr>
        <w:color w:val="FFFFFF"/>
      </w:rPr>
      <w:t>POSTANOWIENIA KOŃCOWE | Wypowiedzenie | Artykuł 21</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3597DD" w14:textId="665BD28A" w:rsidR="0033693D" w:rsidRPr="00781EE2" w:rsidRDefault="0033693D"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78" behindDoc="1" locked="0" layoutInCell="1" allowOverlap="1" wp14:anchorId="500FC1F7" wp14:editId="079101EB">
              <wp:simplePos x="0" y="0"/>
              <wp:positionH relativeFrom="page">
                <wp:align>left</wp:align>
              </wp:positionH>
              <wp:positionV relativeFrom="page">
                <wp:posOffset>-635</wp:posOffset>
              </wp:positionV>
              <wp:extent cx="7560310" cy="540385"/>
              <wp:effectExtent l="0" t="0" r="2540" b="0"/>
              <wp:wrapNone/>
              <wp:docPr id="1533404461" name="Rectangle 1533404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39054712" id="Rectangle 1533404461" o:spid="_x0000_s1026" style="position:absolute;margin-left:0;margin-top:-.05pt;width:595.3pt;height:42.55pt;z-index:-25165820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t>POSTANOWIENIA KOŃCOWE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F9A56" w14:textId="7AE3779B" w:rsidR="007E2F57" w:rsidRPr="007E2F57" w:rsidRDefault="005922A0" w:rsidP="008A3622">
    <w:pPr>
      <w:pStyle w:val="Header"/>
      <w:tabs>
        <w:tab w:val="clear" w:pos="4536"/>
        <w:tab w:val="clear" w:pos="9072"/>
        <w:tab w:val="left" w:pos="1870"/>
      </w:tabs>
      <w:rPr>
        <w:b/>
        <w:bCs/>
        <w:color w:val="FFFFFF" w:themeColor="background1"/>
        <w:kern w:val="0"/>
      </w:rPr>
    </w:pPr>
    <w:r w:rsidRPr="008A3622">
      <w:rPr>
        <w:noProof/>
        <w:color w:val="FFFFFF" w:themeColor="background1"/>
      </w:rPr>
      <mc:AlternateContent>
        <mc:Choice Requires="wps">
          <w:drawing>
            <wp:anchor distT="45720" distB="45720" distL="114300" distR="114300" simplePos="0" relativeHeight="251658291" behindDoc="0" locked="0" layoutInCell="1" allowOverlap="1" wp14:anchorId="0014514F" wp14:editId="666E95CF">
              <wp:simplePos x="0" y="0"/>
              <wp:positionH relativeFrom="page">
                <wp:align>left</wp:align>
              </wp:positionH>
              <wp:positionV relativeFrom="margin">
                <wp:align>top</wp:align>
              </wp:positionV>
              <wp:extent cx="697865" cy="269875"/>
              <wp:effectExtent l="4445" t="0" r="0" b="0"/>
              <wp:wrapNone/>
              <wp:docPr id="1762891060" name="Text Box 176289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97865" cy="269875"/>
                      </a:xfrm>
                      <a:prstGeom prst="round2SameRect">
                        <a:avLst>
                          <a:gd name="adj1" fmla="val 20492"/>
                          <a:gd name="adj2" fmla="val 0"/>
                        </a:avLst>
                      </a:prstGeom>
                      <a:solidFill>
                        <a:srgbClr val="1F619C"/>
                      </a:solidFill>
                      <a:ln w="9525">
                        <a:noFill/>
                        <a:miter lim="800000"/>
                        <a:headEnd/>
                        <a:tailEnd/>
                      </a:ln>
                    </wps:spPr>
                    <wps:txbx>
                      <w:txbxContent>
                        <w:p w14:paraId="4688AFB2"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4514F" id="Text Box 1762891060" o:spid="_x0000_s1236" style="position:absolute;left:0;text-align:left;margin-left:0;margin-top:0;width:54.95pt;height:21.25pt;rotation:90;z-index:251658291;visibility:visible;mso-wrap-style:square;mso-width-percent:0;mso-height-percent:0;mso-wrap-distance-left:9pt;mso-wrap-distance-top:3.6pt;mso-wrap-distance-right:9pt;mso-wrap-distance-bottom:3.6pt;mso-position-horizontal:left;mso-position-horizontal-relative:page;mso-position-vertical:top;mso-position-vertical-relative:margin;mso-width-percent:0;mso-height-percent:0;mso-width-relative:margin;mso-height-relative:margin;v-text-anchor:top" coordsize="697865,26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" adj="-11796480,,5400" path="m55303,l642562,v30543,,55303,24760,55303,55303l697865,269875r,l,269875r,l,55303c,24760,24760,,55303,xe" fillcolor="#1f619c" stroked="f">
              <v:stroke joinstyle="miter"/>
              <v:formulas/>
              <v:path arrowok="t" o:connecttype="custom" o:connectlocs="55303,0;642562,0;697865,55303;697865,269875;697865,269875;0,269875;0,269875;0,55303;55303,0" o:connectangles="0,0,0,0,0,0,0,0,0" textboxrect="0,0,697865,269875"/>
              <v:textbox inset="0,0,0,0">
                <w:txbxContent>
                  <w:p w14:paraId="4688AFB2"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v:textbox>
              <w10:wrap anchorx="page" anchory="margin"/>
            </v:shape>
          </w:pict>
        </mc:Fallback>
      </mc:AlternateContent>
    </w:r>
    <w:r w:rsidRPr="008A3622">
      <w:rPr>
        <w:rFonts w:ascii="Century Gothic"/>
        <w:b/>
        <w:bCs/>
        <w:noProof/>
        <w:color w:val="FFFFFF" w:themeColor="background1"/>
      </w:rPr>
      <mc:AlternateContent>
        <mc:Choice Requires="wps">
          <w:drawing>
            <wp:anchor distT="0" distB="0" distL="114300" distR="114300" simplePos="0" relativeHeight="251658243" behindDoc="1" locked="0" layoutInCell="1" allowOverlap="1" wp14:anchorId="2DC4188A" wp14:editId="56EE43B8">
              <wp:simplePos x="0" y="0"/>
              <wp:positionH relativeFrom="page">
                <wp:align>left</wp:align>
              </wp:positionH>
              <wp:positionV relativeFrom="page">
                <wp:posOffset>-635</wp:posOffset>
              </wp:positionV>
              <wp:extent cx="7560310" cy="540385"/>
              <wp:effectExtent l="0" t="0" r="2540" b="0"/>
              <wp:wrapNone/>
              <wp:docPr id="1479922050" name="Rectangle 1479922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1F61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2031EEEC" id="Rectangle 1479922050" o:spid="_x0000_s1026" style="position:absolute;margin-left:0;margin-top:-.05pt;width:595.3pt;height:42.55pt;z-index:-251658237;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" fillcolor="#1f619c" stroked="f">
              <w10:wrap anchorx="page" anchory="page"/>
            </v:rect>
          </w:pict>
        </mc:Fallback>
      </mc:AlternateContent>
    </w:r>
    <w:r w:rsidRPr="008A3622">
      <w:rPr>
        <w:color w:val="FFFFFF" w:themeColor="background1"/>
      </w:rPr>
      <w:t>WPROWADZENIE</w:t>
    </w:r>
    <w:r w:rsidR="008A3622">
      <w:tab/>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72C9A7" w14:textId="3A6C0517" w:rsidR="00A5236D" w:rsidRPr="00D75888" w:rsidRDefault="00A5236D" w:rsidP="00550D9C">
    <w:pPr>
      <w:pStyle w:val="Header"/>
      <w:ind w:left="4536" w:hanging="4536"/>
      <w:jc w:val="right"/>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81" behindDoc="1" locked="0" layoutInCell="1" allowOverlap="1" wp14:anchorId="2BAEC357" wp14:editId="6A88B8DF">
              <wp:simplePos x="0" y="0"/>
              <wp:positionH relativeFrom="page">
                <wp:align>left</wp:align>
              </wp:positionH>
              <wp:positionV relativeFrom="page">
                <wp:posOffset>-635</wp:posOffset>
              </wp:positionV>
              <wp:extent cx="7560310" cy="540385"/>
              <wp:effectExtent l="0" t="0" r="2540" b="0"/>
              <wp:wrapNone/>
              <wp:docPr id="2135662292" name="Rectangle 2135662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D78DBC"/>
                      </a:solidFill>
                      <a:ln>
                        <a:noFill/>
                      </a:ln>
                    </wps:spPr>
                    <wps:bodyPr rot="0" vert="horz" wrap="square" lIns="91440" tIns="45720" rIns="91440" bIns="45720" anchor="t" anchorCtr="0" upright="1">
                      <a:noAutofit/>
                    </wps:bodyPr>
                  </wps:wsp>
                </a:graphicData>
              </a:graphic>
            </wp:anchor>
          </w:drawing>
        </mc:Choice>
        <mc:Fallback>
          <w:pict>
            <v:rect w14:anchorId="598AE91E" id="Rectangle 2135662292" o:spid="_x0000_s1026" style="position:absolute;margin-left:0;margin-top:-.05pt;width:595.3pt;height:42.55pt;z-index:-251658199;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" fillcolor="#d78dbc" stroked="f">
              <w10:wrap anchorx="page" anchory="page"/>
            </v:rect>
          </w:pict>
        </mc:Fallback>
      </mc:AlternateContent>
    </w:r>
    <w:r w:rsidRPr="00D75888">
      <w:rPr>
        <w:color w:val="FFFFFF" w:themeColor="background1"/>
      </w:rPr>
      <w:t>POSTANOWIENIA KOŃCOWE</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58E80" w14:textId="28A1DAE7" w:rsidR="00D80F87" w:rsidRPr="00FC5AC1" w:rsidRDefault="00D80F87" w:rsidP="00FC5AC1">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448702" w14:textId="0E9F3D60" w:rsidR="00D80F87" w:rsidRPr="00FC5AC1" w:rsidRDefault="00D80F87" w:rsidP="00FC5AC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B1706" w14:textId="3C6C7799" w:rsidR="00D80F87" w:rsidRPr="00541BE1" w:rsidRDefault="00D80F87"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83" behindDoc="1" locked="0" layoutInCell="1" allowOverlap="1" wp14:anchorId="228F207E" wp14:editId="28078046">
              <wp:simplePos x="0" y="0"/>
              <wp:positionH relativeFrom="page">
                <wp:align>left</wp:align>
              </wp:positionH>
              <wp:positionV relativeFrom="page">
                <wp:posOffset>-635</wp:posOffset>
              </wp:positionV>
              <wp:extent cx="7560310" cy="540385"/>
              <wp:effectExtent l="0" t="0" r="2540" b="0"/>
              <wp:wrapNone/>
              <wp:docPr id="1320398478" name="Rectangle 1320398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09CBC"/>
                      </a:solidFill>
                      <a:ln>
                        <a:noFill/>
                      </a:ln>
                    </wps:spPr>
                    <wps:bodyPr rot="0" vert="horz" wrap="square" lIns="91440" tIns="45720" rIns="91440" bIns="45720" anchor="t" anchorCtr="0" upright="1">
                      <a:noAutofit/>
                    </wps:bodyPr>
                  </wps:wsp>
                </a:graphicData>
              </a:graphic>
            </wp:anchor>
          </w:drawing>
        </mc:Choice>
        <mc:Fallback>
          <w:pict>
            <v:rect w14:anchorId="746E4FAE" id="Rectangle 1320398478" o:spid="_x0000_s1026" style="position:absolute;margin-left:0;margin-top:-.05pt;width:595.3pt;height:42.55pt;z-index:-251658197;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" fillcolor="#009cbc" stroked="f">
              <w10:wrap anchorx="page" anchory="page"/>
            </v:rect>
          </w:pict>
        </mc:Fallback>
      </mc:AlternateContent>
    </w:r>
    <w:r>
      <w:rPr>
        <w:color w:val="FFFFFF"/>
      </w:rPr>
      <w:t>ZAŁĄCZNIKI | Wykaz przedsięwzięć,</w:t>
    </w:r>
    <w:r w:rsidR="00A865C8">
      <w:rPr>
        <w:color w:val="FFFFFF"/>
      </w:rPr>
      <w:t xml:space="preserve"> o </w:t>
    </w:r>
    <w:r>
      <w:rPr>
        <w:color w:val="FFFFFF"/>
      </w:rPr>
      <w:t>których mowa</w:t>
    </w:r>
    <w:r w:rsidR="00A865C8">
      <w:rPr>
        <w:color w:val="FFFFFF"/>
      </w:rPr>
      <w:t xml:space="preserve"> w </w:t>
    </w:r>
    <w:r w:rsidR="00331D80">
      <w:rPr>
        <w:color w:val="FFFFFF"/>
      </w:rPr>
      <w:t>art. </w:t>
    </w:r>
    <w:r>
      <w:rPr>
        <w:color w:val="FFFFFF"/>
      </w:rPr>
      <w:t xml:space="preserve">6 </w:t>
    </w:r>
    <w:r w:rsidR="00331D80">
      <w:rPr>
        <w:color w:val="FFFFFF"/>
      </w:rPr>
      <w:t>ust. </w:t>
    </w:r>
    <w:r>
      <w:rPr>
        <w:color w:val="FFFFFF"/>
      </w:rPr>
      <w:t>1 lit. (a) | Załącznik I</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ABDDFA" w14:textId="149F3B6D" w:rsidR="00D80F87" w:rsidRPr="0033693D" w:rsidRDefault="00D80F87"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82" behindDoc="1" locked="0" layoutInCell="1" allowOverlap="1" wp14:anchorId="446F794A" wp14:editId="4E39B1B0">
              <wp:simplePos x="0" y="0"/>
              <wp:positionH relativeFrom="page">
                <wp:align>left</wp:align>
              </wp:positionH>
              <wp:positionV relativeFrom="page">
                <wp:posOffset>-635</wp:posOffset>
              </wp:positionV>
              <wp:extent cx="7560310" cy="540385"/>
              <wp:effectExtent l="0" t="0" r="2540" b="0"/>
              <wp:wrapNone/>
              <wp:docPr id="1572811184" name="Rectangle 1572811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09CBC"/>
                      </a:solidFill>
                      <a:ln>
                        <a:noFill/>
                      </a:ln>
                    </wps:spPr>
                    <wps:bodyPr rot="0" vert="horz" wrap="square" lIns="91440" tIns="45720" rIns="91440" bIns="45720" anchor="t" anchorCtr="0" upright="1">
                      <a:noAutofit/>
                    </wps:bodyPr>
                  </wps:wsp>
                </a:graphicData>
              </a:graphic>
            </wp:anchor>
          </w:drawing>
        </mc:Choice>
        <mc:Fallback>
          <w:pict>
            <v:rect w14:anchorId="453E114B" id="Rectangle 1572811184" o:spid="_x0000_s1026" style="position:absolute;margin-left:0;margin-top:-.05pt;width:595.3pt;height:42.55pt;z-index:-25165819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" fillcolor="#009cbc" stroked="f">
              <w10:wrap anchorx="page" anchory="page"/>
            </v:rect>
          </w:pict>
        </mc:Fallback>
      </mc:AlternateContent>
    </w:r>
    <w:r>
      <w:rPr>
        <w:color w:val="FFFFFF"/>
      </w:rPr>
      <w:t>ZAŁĄCZNIKI | Wykaz przedsięwzięć,</w:t>
    </w:r>
    <w:r w:rsidR="00A865C8">
      <w:rPr>
        <w:color w:val="FFFFFF"/>
      </w:rPr>
      <w:t xml:space="preserve"> o </w:t>
    </w:r>
    <w:r>
      <w:rPr>
        <w:color w:val="FFFFFF"/>
      </w:rPr>
      <w:t>których mowa</w:t>
    </w:r>
    <w:r w:rsidR="00A865C8">
      <w:rPr>
        <w:color w:val="FFFFFF"/>
      </w:rPr>
      <w:t xml:space="preserve"> w </w:t>
    </w:r>
    <w:r w:rsidR="00331D80">
      <w:rPr>
        <w:color w:val="FFFFFF"/>
      </w:rPr>
      <w:t>art. </w:t>
    </w:r>
    <w:r>
      <w:rPr>
        <w:color w:val="FFFFFF"/>
      </w:rPr>
      <w:t xml:space="preserve">6 </w:t>
    </w:r>
    <w:r w:rsidR="00331D80">
      <w:rPr>
        <w:color w:val="FFFFFF"/>
      </w:rPr>
      <w:t>ust. </w:t>
    </w:r>
    <w:r>
      <w:rPr>
        <w:color w:val="FFFFFF"/>
      </w:rPr>
      <w:t>1 lit. (a) | Załącznik I</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9C997" w14:textId="3F4C1BFE" w:rsidR="005D73FE" w:rsidRPr="00541BE1" w:rsidRDefault="005D73FE"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85" behindDoc="1" locked="0" layoutInCell="1" allowOverlap="1" wp14:anchorId="4CE77F9E" wp14:editId="6817C177">
              <wp:simplePos x="0" y="0"/>
              <wp:positionH relativeFrom="page">
                <wp:align>left</wp:align>
              </wp:positionH>
              <wp:positionV relativeFrom="page">
                <wp:posOffset>-635</wp:posOffset>
              </wp:positionV>
              <wp:extent cx="7560310" cy="540385"/>
              <wp:effectExtent l="0" t="0" r="2540" b="0"/>
              <wp:wrapNone/>
              <wp:docPr id="2037928578" name="Rectangle 2037928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09CBC"/>
                      </a:solidFill>
                      <a:ln>
                        <a:noFill/>
                      </a:ln>
                    </wps:spPr>
                    <wps:bodyPr rot="0" vert="horz" wrap="square" lIns="91440" tIns="45720" rIns="91440" bIns="45720" anchor="t" anchorCtr="0" upright="1">
                      <a:noAutofit/>
                    </wps:bodyPr>
                  </wps:wsp>
                </a:graphicData>
              </a:graphic>
            </wp:anchor>
          </w:drawing>
        </mc:Choice>
        <mc:Fallback>
          <w:pict>
            <v:rect w14:anchorId="299A7102" id="Rectangle 2037928578" o:spid="_x0000_s1026" style="position:absolute;margin-left:0;margin-top:-.05pt;width:595.3pt;height:42.55pt;z-index:-25165819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" fillcolor="#009cbc" stroked="f">
              <w10:wrap anchorx="page" anchory="page"/>
            </v:rect>
          </w:pict>
        </mc:Fallback>
      </mc:AlternateContent>
    </w:r>
    <w:r>
      <w:rPr>
        <w:bCs/>
        <w:color w:val="FFFFFF"/>
      </w:rPr>
      <w:t>ZAŁĄCZNIKI | Arbitraż | Załącznik II</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2D4D5" w14:textId="09A81482" w:rsidR="005D73FE" w:rsidRPr="005D73FE" w:rsidRDefault="005D73FE"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84" behindDoc="1" locked="0" layoutInCell="1" allowOverlap="1" wp14:anchorId="6D4BD641" wp14:editId="11676484">
              <wp:simplePos x="0" y="0"/>
              <wp:positionH relativeFrom="page">
                <wp:align>left</wp:align>
              </wp:positionH>
              <wp:positionV relativeFrom="page">
                <wp:posOffset>-635</wp:posOffset>
              </wp:positionV>
              <wp:extent cx="7560310" cy="540385"/>
              <wp:effectExtent l="0" t="0" r="2540" b="0"/>
              <wp:wrapNone/>
              <wp:docPr id="399448769" name="Rectangle 399448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009CBC"/>
                      </a:solidFill>
                      <a:ln>
                        <a:noFill/>
                      </a:ln>
                    </wps:spPr>
                    <wps:bodyPr rot="0" vert="horz" wrap="square" lIns="91440" tIns="45720" rIns="91440" bIns="45720" anchor="t" anchorCtr="0" upright="1">
                      <a:noAutofit/>
                    </wps:bodyPr>
                  </wps:wsp>
                </a:graphicData>
              </a:graphic>
            </wp:anchor>
          </w:drawing>
        </mc:Choice>
        <mc:Fallback>
          <w:pict>
            <v:rect w14:anchorId="3DBEF709" id="Rectangle 399448769" o:spid="_x0000_s1026" style="position:absolute;margin-left:0;margin-top:-.05pt;width:595.3pt;height:42.55pt;z-index:-251658196;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" fillcolor="#009cbc" stroked="f">
              <w10:wrap anchorx="page" anchory="page"/>
            </v:rect>
          </w:pict>
        </mc:Fallback>
      </mc:AlternateContent>
    </w:r>
    <w:r>
      <w:rPr>
        <w:bCs/>
        <w:color w:val="FFFFFF"/>
      </w:rPr>
      <w:t>ZAŁĄCZNIKI | Arbitraż | Załącznik II</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3CC90" w14:textId="4BDAA7CA" w:rsidR="008365F2" w:rsidRPr="008365F2" w:rsidRDefault="008365F2" w:rsidP="008365F2">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0F5A5A" w14:textId="17CBEF23" w:rsidR="008365F2" w:rsidRPr="008365F2" w:rsidRDefault="008365F2" w:rsidP="008365F2">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76954" w14:textId="1070AEF2" w:rsidR="008365F2" w:rsidRPr="005C0B87" w:rsidRDefault="008365F2"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87" behindDoc="1" locked="0" layoutInCell="1" allowOverlap="1" wp14:anchorId="27A09369" wp14:editId="150A39BC">
              <wp:simplePos x="0" y="0"/>
              <wp:positionH relativeFrom="page">
                <wp:align>left</wp:align>
              </wp:positionH>
              <wp:positionV relativeFrom="page">
                <wp:posOffset>-635</wp:posOffset>
              </wp:positionV>
              <wp:extent cx="7560310" cy="540385"/>
              <wp:effectExtent l="0" t="0" r="2540" b="0"/>
              <wp:wrapNone/>
              <wp:docPr id="1514884943" name="Rectangle 1514884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AECC53"/>
                      </a:solidFill>
                      <a:ln>
                        <a:noFill/>
                      </a:ln>
                    </wps:spPr>
                    <wps:bodyPr rot="0" vert="horz" wrap="square" lIns="91440" tIns="45720" rIns="91440" bIns="45720" anchor="t" anchorCtr="0" upright="1">
                      <a:noAutofit/>
                    </wps:bodyPr>
                  </wps:wsp>
                </a:graphicData>
              </a:graphic>
            </wp:anchor>
          </w:drawing>
        </mc:Choice>
        <mc:Fallback>
          <w:pict>
            <v:rect w14:anchorId="2946CB22" id="Rectangle 1514884943" o:spid="_x0000_s1026" style="position:absolute;margin-left:0;margin-top:-.05pt;width:595.3pt;height:42.55pt;z-index:-251658193;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" fillcolor="#aecc53" stroked="f">
              <w10:wrap anchorx="page" anchory="page"/>
            </v:rect>
          </w:pict>
        </mc:Fallback>
      </mc:AlternateContent>
    </w:r>
    <w:r>
      <w:rPr>
        <w:color w:val="FFFFFF"/>
      </w:rPr>
      <w:t>DODATKI | Deklaracje</w:t>
    </w:r>
    <w:r w:rsidR="00A865C8">
      <w:rPr>
        <w:color w:val="FFFFFF"/>
      </w:rPr>
      <w:t xml:space="preserve"> i </w:t>
    </w:r>
    <w:r>
      <w:rPr>
        <w:color w:val="FFFFFF"/>
      </w:rPr>
      <w:t>zastrzeżenia po podpisaniu lub ratyfikacji | Dodatek 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3DB2D5" w14:textId="5F55B97E" w:rsidR="0060088F" w:rsidRPr="008A3622" w:rsidRDefault="005922A0" w:rsidP="007E2F57">
    <w:pPr>
      <w:pStyle w:val="Header"/>
      <w:jc w:val="right"/>
      <w:rPr>
        <w:b/>
        <w:bCs/>
        <w:color w:val="FFFFFF" w:themeColor="background1"/>
        <w:kern w:val="0"/>
      </w:rPr>
    </w:pPr>
    <w:r w:rsidRPr="008A3622">
      <w:rPr>
        <w:noProof/>
        <w:color w:val="FFFFFF" w:themeColor="background1"/>
      </w:rPr>
      <mc:AlternateContent>
        <mc:Choice Requires="wps">
          <w:drawing>
            <wp:anchor distT="45720" distB="45720" distL="114300" distR="114300" simplePos="0" relativeHeight="251658292" behindDoc="0" locked="0" layoutInCell="1" allowOverlap="1" wp14:anchorId="76BA0FC8" wp14:editId="7BD059AF">
              <wp:simplePos x="0" y="0"/>
              <wp:positionH relativeFrom="page">
                <wp:posOffset>7067314</wp:posOffset>
              </wp:positionH>
              <wp:positionV relativeFrom="margin">
                <wp:align>top</wp:align>
              </wp:positionV>
              <wp:extent cx="697865" cy="269875"/>
              <wp:effectExtent l="4445" t="0" r="0" b="0"/>
              <wp:wrapNone/>
              <wp:docPr id="1244598830" name="Text Box 1244598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97865" cy="269875"/>
                      </a:xfrm>
                      <a:prstGeom prst="round2SameRect">
                        <a:avLst>
                          <a:gd name="adj1" fmla="val 20492"/>
                          <a:gd name="adj2" fmla="val 0"/>
                        </a:avLst>
                      </a:prstGeom>
                      <a:solidFill>
                        <a:srgbClr val="1F619C"/>
                      </a:solidFill>
                      <a:ln w="9525">
                        <a:noFill/>
                        <a:miter lim="800000"/>
                        <a:headEnd/>
                        <a:tailEnd/>
                      </a:ln>
                    </wps:spPr>
                    <wps:txbx>
                      <w:txbxContent>
                        <w:p w14:paraId="7490D612"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A0FC8" id="Text Box 1244598830" o:spid="_x0000_s1237" style="position:absolute;left:0;text-align:left;margin-left:556.5pt;margin-top:0;width:54.95pt;height:21.25pt;rotation:-90;z-index:251658292;visibility:visible;mso-wrap-style:square;mso-width-percent:0;mso-height-percent:0;mso-wrap-distance-left:9pt;mso-wrap-distance-top:3.6pt;mso-wrap-distance-right:9pt;mso-wrap-distance-bottom:3.6pt;mso-position-horizontal:absolute;mso-position-horizontal-relative:page;mso-position-vertical:top;mso-position-vertical-relative:margin;mso-width-percent:0;mso-height-percent:0;mso-width-relative:margin;mso-height-relative:margin;v-text-anchor:top" coordsize="697865,26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" adj="-11796480,,5400" path="m55303,l642562,v30543,,55303,24760,55303,55303l697865,269875r,l,269875r,l,55303c,24760,24760,,55303,xe" fillcolor="#1f619c" stroked="f">
              <v:stroke joinstyle="miter"/>
              <v:formulas/>
              <v:path arrowok="t" o:connecttype="custom" o:connectlocs="55303,0;642562,0;697865,55303;697865,269875;697865,269875;0,269875;0,269875;0,55303;55303,0" o:connectangles="0,0,0,0,0,0,0,0,0" textboxrect="0,0,697865,269875"/>
              <v:textbox inset="0,0,0,0">
                <w:txbxContent>
                  <w:p w14:paraId="7490D612" w14:textId="77777777" w:rsidR="005922A0" w:rsidRPr="005922A0" w:rsidRDefault="005922A0" w:rsidP="005922A0">
                    <w:pPr>
                      <w:spacing w:before="40" w:after="0" w:line="240" w:lineRule="auto"/>
                      <w:jc w:val="center"/>
                      <w:rPr>
                        <w:rFonts w:ascii="Calibri" w:hAnsi="Calibri" w:cs="Calibri"/>
                        <w:b/>
                        <w:color w:val="FFFFFF" w:themeColor="background1"/>
                        <w:sz w:val="16"/>
                        <w:szCs w:val="16"/>
                      </w:rPr>
                    </w:pPr>
                    <w:r>
                      <w:rPr>
                        <w:rFonts w:ascii="Calibri" w:hAnsi="Calibri"/>
                        <w:b/>
                        <w:color w:val="FFFFFF" w:themeColor="background1"/>
                        <w:sz w:val="16"/>
                        <w:szCs w:val="16"/>
                      </w:rPr>
                      <w:t>Wprowadzenie</w:t>
                    </w:r>
                  </w:p>
                </w:txbxContent>
              </v:textbox>
              <w10:wrap anchorx="page" anchory="margin"/>
            </v:shape>
          </w:pict>
        </mc:Fallback>
      </mc:AlternateContent>
    </w:r>
    <w:r w:rsidRPr="008A3622">
      <w:rPr>
        <w:rFonts w:ascii="Century Gothic"/>
        <w:b/>
        <w:bCs/>
        <w:noProof/>
        <w:color w:val="FFFFFF" w:themeColor="background1"/>
      </w:rPr>
      <mc:AlternateContent>
        <mc:Choice Requires="wps">
          <w:drawing>
            <wp:anchor distT="0" distB="0" distL="114300" distR="114300" simplePos="0" relativeHeight="251658242" behindDoc="1" locked="0" layoutInCell="1" allowOverlap="1" wp14:anchorId="2E6BAEB8" wp14:editId="44D02B92">
              <wp:simplePos x="0" y="0"/>
              <wp:positionH relativeFrom="page">
                <wp:align>left</wp:align>
              </wp:positionH>
              <wp:positionV relativeFrom="page">
                <wp:posOffset>-635</wp:posOffset>
              </wp:positionV>
              <wp:extent cx="7560310" cy="540385"/>
              <wp:effectExtent l="0" t="0" r="2540" b="0"/>
              <wp:wrapNone/>
              <wp:docPr id="1688858962" name="Rectangle 1688858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1F619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48719F8D" id="Rectangle 1688858962" o:spid="_x0000_s1026" style="position:absolute;margin-left:0;margin-top:-.05pt;width:595.3pt;height:42.55pt;z-index:-251658238;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" fillcolor="#1f619c" stroked="f">
              <w10:wrap anchorx="page" anchory="page"/>
            </v:rect>
          </w:pict>
        </mc:Fallback>
      </mc:AlternateContent>
    </w:r>
    <w:r w:rsidRPr="008A3622">
      <w:rPr>
        <w:color w:val="FFFFFF" w:themeColor="background1"/>
      </w:rPr>
      <w:t>WPROWADZENIE</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978D37" w14:textId="2D80AFDA" w:rsidR="008365F2" w:rsidRPr="005D73FE" w:rsidRDefault="008365F2"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86" behindDoc="1" locked="0" layoutInCell="1" allowOverlap="1" wp14:anchorId="3F115EAE" wp14:editId="67D978D9">
              <wp:simplePos x="0" y="0"/>
              <wp:positionH relativeFrom="page">
                <wp:align>left</wp:align>
              </wp:positionH>
              <wp:positionV relativeFrom="page">
                <wp:posOffset>-635</wp:posOffset>
              </wp:positionV>
              <wp:extent cx="7560310" cy="540385"/>
              <wp:effectExtent l="0" t="0" r="2540" b="0"/>
              <wp:wrapNone/>
              <wp:docPr id="875829057" name="Rectangle 875829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AECC53"/>
                      </a:solidFill>
                      <a:ln>
                        <a:noFill/>
                      </a:ln>
                    </wps:spPr>
                    <wps:bodyPr rot="0" vert="horz" wrap="square" lIns="91440" tIns="45720" rIns="91440" bIns="45720" anchor="t" anchorCtr="0" upright="1">
                      <a:noAutofit/>
                    </wps:bodyPr>
                  </wps:wsp>
                </a:graphicData>
              </a:graphic>
            </wp:anchor>
          </w:drawing>
        </mc:Choice>
        <mc:Fallback>
          <w:pict>
            <v:rect w14:anchorId="43382D41" id="Rectangle 875829057" o:spid="_x0000_s1026" style="position:absolute;margin-left:0;margin-top:-.05pt;width:595.3pt;height:42.55pt;z-index:-251658194;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" fillcolor="#aecc53" stroked="f">
              <w10:wrap anchorx="page" anchory="page"/>
            </v:rect>
          </w:pict>
        </mc:Fallback>
      </mc:AlternateContent>
    </w:r>
    <w:r>
      <w:rPr>
        <w:color w:val="FFFFFF"/>
      </w:rPr>
      <w:t>DODATKI | Deklaracje</w:t>
    </w:r>
    <w:r w:rsidR="00A865C8">
      <w:rPr>
        <w:color w:val="FFFFFF"/>
      </w:rPr>
      <w:t xml:space="preserve"> i </w:t>
    </w:r>
    <w:r>
      <w:rPr>
        <w:color w:val="FFFFFF"/>
      </w:rPr>
      <w:t>zastrzeżenia po podpisaniu lub ratyfikacji | Dodatek I</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9A917" w14:textId="0F881B5F" w:rsidR="005C0B87" w:rsidRPr="005C0B87" w:rsidRDefault="005C0B87" w:rsidP="00DF2A1B">
    <w:pPr>
      <w:pStyle w:val="Header"/>
      <w:rPr>
        <w:color w:val="FFFFFF"/>
        <w:kern w:val="0"/>
      </w:rPr>
    </w:pPr>
    <w:r>
      <w:rPr>
        <w:rFonts w:ascii="Century Gothic"/>
        <w:b/>
        <w:bCs/>
        <w:noProof/>
        <w:color w:val="FFFFFF"/>
      </w:rPr>
      <mc:AlternateContent>
        <mc:Choice Requires="wps">
          <w:drawing>
            <wp:anchor distT="0" distB="0" distL="114300" distR="114300" simplePos="0" relativeHeight="251658289" behindDoc="1" locked="0" layoutInCell="1" allowOverlap="1" wp14:anchorId="73F8CE7D" wp14:editId="738EB29F">
              <wp:simplePos x="0" y="0"/>
              <wp:positionH relativeFrom="page">
                <wp:align>left</wp:align>
              </wp:positionH>
              <wp:positionV relativeFrom="page">
                <wp:posOffset>-635</wp:posOffset>
              </wp:positionV>
              <wp:extent cx="7560310" cy="540385"/>
              <wp:effectExtent l="0" t="0" r="2540" b="0"/>
              <wp:wrapNone/>
              <wp:docPr id="1144683697" name="Rectangle 1144683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AECC53"/>
                      </a:solidFill>
                      <a:ln>
                        <a:noFill/>
                      </a:ln>
                    </wps:spPr>
                    <wps:bodyPr rot="0" vert="horz" wrap="square" lIns="91440" tIns="45720" rIns="91440" bIns="45720" anchor="t" anchorCtr="0" upright="1">
                      <a:noAutofit/>
                    </wps:bodyPr>
                  </wps:wsp>
                </a:graphicData>
              </a:graphic>
            </wp:anchor>
          </w:drawing>
        </mc:Choice>
        <mc:Fallback>
          <w:pict>
            <v:rect w14:anchorId="583D5AD7" id="Rectangle 1144683697" o:spid="_x0000_s1026" style="position:absolute;margin-left:0;margin-top:-.05pt;width:595.3pt;height:42.55pt;z-index:-251658191;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" fillcolor="#aecc53" stroked="f">
              <w10:wrap anchorx="page" anchory="page"/>
            </v:rect>
          </w:pict>
        </mc:Fallback>
      </mc:AlternateContent>
    </w:r>
    <w:r>
      <w:rPr>
        <w:bCs/>
        <w:color w:val="FFFFFF"/>
      </w:rPr>
      <w:t>DODATKI | Rezolucje</w:t>
    </w:r>
    <w:r w:rsidR="00A865C8">
      <w:rPr>
        <w:bCs/>
        <w:color w:val="FFFFFF"/>
      </w:rPr>
      <w:t xml:space="preserve"> i </w:t>
    </w:r>
    <w:r>
      <w:rPr>
        <w:bCs/>
        <w:color w:val="FFFFFF"/>
      </w:rPr>
      <w:t>deklaracje spotkania Stron | Dodatek II</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40557C" w14:textId="373832D6" w:rsidR="005C0B87" w:rsidRPr="005C0B87" w:rsidRDefault="005C0B87" w:rsidP="00550D9C">
    <w:pPr>
      <w:pStyle w:val="Header"/>
      <w:ind w:left="4536" w:hanging="4536"/>
      <w:jc w:val="right"/>
      <w:rPr>
        <w:bCs/>
        <w:color w:val="FFFFFF"/>
        <w:kern w:val="0"/>
      </w:rPr>
    </w:pPr>
    <w:r>
      <w:rPr>
        <w:rFonts w:ascii="Century Gothic"/>
        <w:b/>
        <w:bCs/>
        <w:noProof/>
        <w:color w:val="FFFFFF"/>
      </w:rPr>
      <mc:AlternateContent>
        <mc:Choice Requires="wps">
          <w:drawing>
            <wp:anchor distT="0" distB="0" distL="114300" distR="114300" simplePos="0" relativeHeight="251658288" behindDoc="1" locked="0" layoutInCell="1" allowOverlap="1" wp14:anchorId="451C5A87" wp14:editId="6BC9B6C5">
              <wp:simplePos x="0" y="0"/>
              <wp:positionH relativeFrom="page">
                <wp:align>left</wp:align>
              </wp:positionH>
              <wp:positionV relativeFrom="page">
                <wp:posOffset>-635</wp:posOffset>
              </wp:positionV>
              <wp:extent cx="7560310" cy="540385"/>
              <wp:effectExtent l="0" t="0" r="2540" b="0"/>
              <wp:wrapNone/>
              <wp:docPr id="1476005094" name="Rectangle 1476005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AECC53"/>
                      </a:solidFill>
                      <a:ln>
                        <a:noFill/>
                      </a:ln>
                    </wps:spPr>
                    <wps:bodyPr rot="0" vert="horz" wrap="square" lIns="91440" tIns="45720" rIns="91440" bIns="45720" anchor="t" anchorCtr="0" upright="1">
                      <a:noAutofit/>
                    </wps:bodyPr>
                  </wps:wsp>
                </a:graphicData>
              </a:graphic>
            </wp:anchor>
          </w:drawing>
        </mc:Choice>
        <mc:Fallback>
          <w:pict>
            <v:rect w14:anchorId="5A563F5D" id="Rectangle 1476005094" o:spid="_x0000_s1026" style="position:absolute;margin-left:0;margin-top:-.05pt;width:595.3pt;height:42.55pt;z-index:-251658192;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" fillcolor="#aecc53" stroked="f">
              <w10:wrap anchorx="page" anchory="page"/>
            </v:rect>
          </w:pict>
        </mc:Fallback>
      </mc:AlternateContent>
    </w:r>
    <w:r>
      <w:rPr>
        <w:bCs/>
        <w:color w:val="FFFFFF"/>
      </w:rPr>
      <w:t>DODATKI | Rezolucje</w:t>
    </w:r>
    <w:r w:rsidR="00A865C8">
      <w:rPr>
        <w:bCs/>
        <w:color w:val="FFFFFF"/>
      </w:rPr>
      <w:t xml:space="preserve"> i </w:t>
    </w:r>
    <w:r>
      <w:rPr>
        <w:bCs/>
        <w:color w:val="FFFFFF"/>
      </w:rPr>
      <w:t>deklaracje spotkania Stron | Dodatek II</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C12C0" w14:textId="77777777" w:rsidR="00D75888" w:rsidRPr="00D75888" w:rsidRDefault="00D75888" w:rsidP="00D75888">
    <w:pPr>
      <w:pStyle w:val="Header"/>
      <w:tabs>
        <w:tab w:val="clear" w:pos="4536"/>
        <w:tab w:val="center" w:pos="142"/>
      </w:tabs>
      <w:ind w:left="142" w:hanging="142"/>
      <w:jc w:val="right"/>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395" behindDoc="1" locked="0" layoutInCell="1" allowOverlap="1" wp14:anchorId="5F980E3D" wp14:editId="676726BB">
              <wp:simplePos x="0" y="0"/>
              <wp:positionH relativeFrom="page">
                <wp:align>left</wp:align>
              </wp:positionH>
              <wp:positionV relativeFrom="page">
                <wp:posOffset>-635</wp:posOffset>
              </wp:positionV>
              <wp:extent cx="7560310" cy="540385"/>
              <wp:effectExtent l="0" t="0" r="2540" b="0"/>
              <wp:wrapNone/>
              <wp:docPr id="1499832046" name="Rectangle 149983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EC6608"/>
                      </a:solidFill>
                      <a:ln>
                        <a:noFill/>
                      </a:ln>
                    </wps:spPr>
                    <wps:bodyPr rot="0" vert="horz" wrap="square" lIns="91440" tIns="45720" rIns="91440" bIns="45720" anchor="t" anchorCtr="0" upright="1">
                      <a:noAutofit/>
                    </wps:bodyPr>
                  </wps:wsp>
                </a:graphicData>
              </a:graphic>
            </wp:anchor>
          </w:drawing>
        </mc:Choice>
        <mc:Fallback>
          <w:pict>
            <v:rect w14:anchorId="779B7694" id="Rectangle 1499832046" o:spid="_x0000_s1026" style="position:absolute;margin-left:0;margin-top:-.05pt;width:595.3pt;height:42.55pt;z-index:-251658085;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" fillcolor="#ec6608" stroked="f">
              <w10:wrap anchorx="page" anchory="page"/>
            </v:rect>
          </w:pict>
        </mc:Fallback>
      </mc:AlternateContent>
    </w:r>
    <w:r w:rsidRPr="00D75888">
      <w:rPr>
        <w:color w:val="FFFFFF" w:themeColor="background1"/>
      </w:rPr>
      <w:t>PRZYPISY</w:t>
    </w:r>
    <w:r>
      <w:rPr>
        <w:color w:val="FFFFFF" w:themeColor="background1"/>
      </w:rPr>
      <w:t xml:space="preserve"> KOŃCOWE</w:t>
    </w:r>
  </w:p>
  <w:p w14:paraId="131DC1DF" w14:textId="5C9AAD02" w:rsidR="00D75888" w:rsidRPr="00D75888" w:rsidRDefault="00D75888" w:rsidP="00D75888">
    <w:pPr>
      <w:pStyle w:val="Header"/>
      <w:jc w:val="lef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9829DD" w14:textId="06DE7E2E" w:rsidR="00821302" w:rsidRPr="00D75888" w:rsidRDefault="00821302" w:rsidP="00550D9C">
    <w:pPr>
      <w:pStyle w:val="Header"/>
      <w:ind w:left="4536" w:hanging="4536"/>
      <w:jc w:val="right"/>
      <w:rPr>
        <w:bCs/>
        <w:color w:val="FFFFFF" w:themeColor="background1"/>
        <w:kern w:val="0"/>
      </w:rPr>
    </w:pPr>
    <w:r w:rsidRPr="00D75888">
      <w:rPr>
        <w:rFonts w:ascii="Century Gothic"/>
        <w:b/>
        <w:bCs/>
        <w:noProof/>
        <w:color w:val="FFFFFF" w:themeColor="background1"/>
      </w:rPr>
      <mc:AlternateContent>
        <mc:Choice Requires="wps">
          <w:drawing>
            <wp:anchor distT="0" distB="0" distL="114300" distR="114300" simplePos="0" relativeHeight="251658290" behindDoc="1" locked="0" layoutInCell="1" allowOverlap="1" wp14:anchorId="588AD57B" wp14:editId="612CB37D">
              <wp:simplePos x="0" y="0"/>
              <wp:positionH relativeFrom="page">
                <wp:align>left</wp:align>
              </wp:positionH>
              <wp:positionV relativeFrom="page">
                <wp:posOffset>-635</wp:posOffset>
              </wp:positionV>
              <wp:extent cx="7560310" cy="540385"/>
              <wp:effectExtent l="0" t="0" r="2540" b="0"/>
              <wp:wrapNone/>
              <wp:docPr id="2093121988" name="Rectangle 2093121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0385"/>
                      </a:xfrm>
                      <a:prstGeom prst="rect">
                        <a:avLst/>
                      </a:prstGeom>
                      <a:solidFill>
                        <a:srgbClr val="EC6608"/>
                      </a:solidFill>
                      <a:ln>
                        <a:noFill/>
                      </a:ln>
                    </wps:spPr>
                    <wps:bodyPr rot="0" vert="horz" wrap="square" lIns="91440" tIns="45720" rIns="91440" bIns="45720" anchor="t" anchorCtr="0" upright="1">
                      <a:noAutofit/>
                    </wps:bodyPr>
                  </wps:wsp>
                </a:graphicData>
              </a:graphic>
            </wp:anchor>
          </w:drawing>
        </mc:Choice>
        <mc:Fallback>
          <w:pict>
            <v:rect w14:anchorId="16C25496" id="Rectangle 2093121988" o:spid="_x0000_s1026" style="position:absolute;margin-left:0;margin-top:-.05pt;width:595.3pt;height:42.55pt;z-index:-251658190;visibility:visible;mso-wrap-style:square;mso-wrap-distance-left:9pt;mso-wrap-distance-top:0;mso-wrap-distance-right:9pt;mso-wrap-distance-bottom:0;mso-position-horizontal:left;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" fillcolor="#ec6608" stroked="f">
              <w10:wrap anchorx="page" anchory="page"/>
            </v:rect>
          </w:pict>
        </mc:Fallback>
      </mc:AlternateContent>
    </w:r>
    <w:r w:rsidR="00D75888" w:rsidRPr="00D75888">
      <w:rPr>
        <w:color w:val="FFFFFF" w:themeColor="background1"/>
      </w:rPr>
      <w:t>PRZYPISY</w:t>
    </w:r>
    <w:r w:rsidR="00D75888">
      <w:rPr>
        <w:color w:val="FFFFFF" w:themeColor="background1"/>
      </w:rPr>
      <w:t xml:space="preserve"> KOŃCOWE</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3C1EF" w14:textId="08364B59" w:rsidR="00CE2FE3" w:rsidRPr="00CE2FE3" w:rsidRDefault="00CE2FE3" w:rsidP="00CE2FE3">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BDB15" w14:textId="7D9CBECA" w:rsidR="00CE2FE3" w:rsidRPr="00CE2FE3" w:rsidRDefault="00CE2FE3" w:rsidP="00CE2F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0A67AC"/>
    <w:multiLevelType w:val="hybridMultilevel"/>
    <w:tmpl w:val="021ADB72"/>
    <w:lvl w:ilvl="0" w:tplc="910C187E">
      <w:start w:val="1"/>
      <w:numFmt w:val="decimal"/>
      <w:lvlText w:val="%1."/>
      <w:lvlJc w:val="left"/>
      <w:pPr>
        <w:ind w:left="1215" w:hanging="8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A75DF5"/>
    <w:multiLevelType w:val="hybridMultilevel"/>
    <w:tmpl w:val="86A85C00"/>
    <w:lvl w:ilvl="0" w:tplc="DEDAD68C">
      <w:start w:val="1"/>
      <w:numFmt w:val="decimal"/>
      <w:lvlText w:val="%1."/>
      <w:lvlJc w:val="left"/>
      <w:pPr>
        <w:ind w:left="1530" w:hanging="681"/>
        <w:jc w:val="right"/>
      </w:pPr>
      <w:rPr>
        <w:rFonts w:ascii="Times New Roman" w:eastAsia="Times New Roman" w:hAnsi="Times New Roman" w:cs="Times New Roman" w:hint="default"/>
        <w:b/>
        <w:bCs/>
        <w:i w:val="0"/>
        <w:iCs w:val="0"/>
        <w:color w:val="1F619C"/>
        <w:w w:val="100"/>
        <w:sz w:val="30"/>
        <w:szCs w:val="30"/>
        <w:lang w:val="en-US" w:eastAsia="en-US" w:bidi="ar-SA"/>
      </w:rPr>
    </w:lvl>
    <w:lvl w:ilvl="1" w:tplc="448893BE">
      <w:numFmt w:val="bullet"/>
      <w:lvlText w:val="•"/>
      <w:lvlJc w:val="left"/>
      <w:pPr>
        <w:ind w:left="2576" w:hanging="681"/>
      </w:pPr>
      <w:rPr>
        <w:rFonts w:hint="default"/>
        <w:lang w:val="en-US" w:eastAsia="en-US" w:bidi="ar-SA"/>
      </w:rPr>
    </w:lvl>
    <w:lvl w:ilvl="2" w:tplc="82662298">
      <w:numFmt w:val="bullet"/>
      <w:lvlText w:val="•"/>
      <w:lvlJc w:val="left"/>
      <w:pPr>
        <w:ind w:left="3613" w:hanging="681"/>
      </w:pPr>
      <w:rPr>
        <w:rFonts w:hint="default"/>
        <w:lang w:val="en-US" w:eastAsia="en-US" w:bidi="ar-SA"/>
      </w:rPr>
    </w:lvl>
    <w:lvl w:ilvl="3" w:tplc="A7A03CEC">
      <w:numFmt w:val="bullet"/>
      <w:lvlText w:val="•"/>
      <w:lvlJc w:val="left"/>
      <w:pPr>
        <w:ind w:left="4649" w:hanging="681"/>
      </w:pPr>
      <w:rPr>
        <w:rFonts w:hint="default"/>
        <w:lang w:val="en-US" w:eastAsia="en-US" w:bidi="ar-SA"/>
      </w:rPr>
    </w:lvl>
    <w:lvl w:ilvl="4" w:tplc="AF2CD4AA">
      <w:numFmt w:val="bullet"/>
      <w:lvlText w:val="•"/>
      <w:lvlJc w:val="left"/>
      <w:pPr>
        <w:ind w:left="5686" w:hanging="681"/>
      </w:pPr>
      <w:rPr>
        <w:rFonts w:hint="default"/>
        <w:lang w:val="en-US" w:eastAsia="en-US" w:bidi="ar-SA"/>
      </w:rPr>
    </w:lvl>
    <w:lvl w:ilvl="5" w:tplc="1FAC7DF0">
      <w:numFmt w:val="bullet"/>
      <w:lvlText w:val="•"/>
      <w:lvlJc w:val="left"/>
      <w:pPr>
        <w:ind w:left="6722" w:hanging="681"/>
      </w:pPr>
      <w:rPr>
        <w:rFonts w:hint="default"/>
        <w:lang w:val="en-US" w:eastAsia="en-US" w:bidi="ar-SA"/>
      </w:rPr>
    </w:lvl>
    <w:lvl w:ilvl="6" w:tplc="EAA8C892">
      <w:numFmt w:val="bullet"/>
      <w:lvlText w:val="•"/>
      <w:lvlJc w:val="left"/>
      <w:pPr>
        <w:ind w:left="7759" w:hanging="681"/>
      </w:pPr>
      <w:rPr>
        <w:rFonts w:hint="default"/>
        <w:lang w:val="en-US" w:eastAsia="en-US" w:bidi="ar-SA"/>
      </w:rPr>
    </w:lvl>
    <w:lvl w:ilvl="7" w:tplc="43AA39C4">
      <w:numFmt w:val="bullet"/>
      <w:lvlText w:val="•"/>
      <w:lvlJc w:val="left"/>
      <w:pPr>
        <w:ind w:left="8795" w:hanging="681"/>
      </w:pPr>
      <w:rPr>
        <w:rFonts w:hint="default"/>
        <w:lang w:val="en-US" w:eastAsia="en-US" w:bidi="ar-SA"/>
      </w:rPr>
    </w:lvl>
    <w:lvl w:ilvl="8" w:tplc="69B003A4">
      <w:numFmt w:val="bullet"/>
      <w:lvlText w:val="•"/>
      <w:lvlJc w:val="left"/>
      <w:pPr>
        <w:ind w:left="9832" w:hanging="681"/>
      </w:pPr>
      <w:rPr>
        <w:rFonts w:hint="default"/>
        <w:lang w:val="en-US" w:eastAsia="en-US" w:bidi="ar-SA"/>
      </w:rPr>
    </w:lvl>
  </w:abstractNum>
  <w:num w:numId="1" w16cid:durableId="1597399672">
    <w:abstractNumId w:val="1"/>
  </w:num>
  <w:num w:numId="2" w16cid:durableId="7096452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removePersonalInformation/>
  <w:removeDateAndTime/>
  <w:proofState w:spelling="clean"/>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403AC2"/>
    <w:rsid w:val="00001996"/>
    <w:rsid w:val="00004D75"/>
    <w:rsid w:val="00006265"/>
    <w:rsid w:val="00016B11"/>
    <w:rsid w:val="00017A5A"/>
    <w:rsid w:val="000232EE"/>
    <w:rsid w:val="000258D8"/>
    <w:rsid w:val="0003556F"/>
    <w:rsid w:val="00042878"/>
    <w:rsid w:val="000544F9"/>
    <w:rsid w:val="000572B5"/>
    <w:rsid w:val="0006379C"/>
    <w:rsid w:val="0007064B"/>
    <w:rsid w:val="000729E8"/>
    <w:rsid w:val="00072C70"/>
    <w:rsid w:val="000758D8"/>
    <w:rsid w:val="000858C3"/>
    <w:rsid w:val="000875B8"/>
    <w:rsid w:val="000964E4"/>
    <w:rsid w:val="000A0302"/>
    <w:rsid w:val="000A0341"/>
    <w:rsid w:val="000A2905"/>
    <w:rsid w:val="000A3AAC"/>
    <w:rsid w:val="000A3DD9"/>
    <w:rsid w:val="000A4816"/>
    <w:rsid w:val="000A4863"/>
    <w:rsid w:val="000A71FE"/>
    <w:rsid w:val="000B2230"/>
    <w:rsid w:val="000C08D9"/>
    <w:rsid w:val="000C34C2"/>
    <w:rsid w:val="000E69CE"/>
    <w:rsid w:val="000F1642"/>
    <w:rsid w:val="000F459D"/>
    <w:rsid w:val="000F6BD7"/>
    <w:rsid w:val="00101C89"/>
    <w:rsid w:val="00102D33"/>
    <w:rsid w:val="001112D6"/>
    <w:rsid w:val="00116BDB"/>
    <w:rsid w:val="00122830"/>
    <w:rsid w:val="00126A15"/>
    <w:rsid w:val="00132B16"/>
    <w:rsid w:val="00140E60"/>
    <w:rsid w:val="00144D7B"/>
    <w:rsid w:val="00146229"/>
    <w:rsid w:val="00146476"/>
    <w:rsid w:val="001516B2"/>
    <w:rsid w:val="0015270E"/>
    <w:rsid w:val="00157816"/>
    <w:rsid w:val="00157C12"/>
    <w:rsid w:val="00161808"/>
    <w:rsid w:val="001641FB"/>
    <w:rsid w:val="00164504"/>
    <w:rsid w:val="00164C7D"/>
    <w:rsid w:val="00170A3F"/>
    <w:rsid w:val="00170E9D"/>
    <w:rsid w:val="00186DC6"/>
    <w:rsid w:val="00187F09"/>
    <w:rsid w:val="001A1D81"/>
    <w:rsid w:val="001A7956"/>
    <w:rsid w:val="001B57C1"/>
    <w:rsid w:val="001B6161"/>
    <w:rsid w:val="001C01E7"/>
    <w:rsid w:val="001C049B"/>
    <w:rsid w:val="001C0ACB"/>
    <w:rsid w:val="001C5D45"/>
    <w:rsid w:val="001C6874"/>
    <w:rsid w:val="001D03FF"/>
    <w:rsid w:val="001D083E"/>
    <w:rsid w:val="001D1F68"/>
    <w:rsid w:val="001E1B95"/>
    <w:rsid w:val="001F159B"/>
    <w:rsid w:val="001F3CA3"/>
    <w:rsid w:val="001F566C"/>
    <w:rsid w:val="001F79B6"/>
    <w:rsid w:val="002030C2"/>
    <w:rsid w:val="00212F2D"/>
    <w:rsid w:val="0021690F"/>
    <w:rsid w:val="00217159"/>
    <w:rsid w:val="0022084B"/>
    <w:rsid w:val="00221E33"/>
    <w:rsid w:val="002237B5"/>
    <w:rsid w:val="00223DD7"/>
    <w:rsid w:val="00230827"/>
    <w:rsid w:val="00237F20"/>
    <w:rsid w:val="002548CF"/>
    <w:rsid w:val="0025515E"/>
    <w:rsid w:val="00260999"/>
    <w:rsid w:val="00261444"/>
    <w:rsid w:val="00263CF3"/>
    <w:rsid w:val="00264C6C"/>
    <w:rsid w:val="00267229"/>
    <w:rsid w:val="002707F2"/>
    <w:rsid w:val="00281864"/>
    <w:rsid w:val="002832ED"/>
    <w:rsid w:val="00284087"/>
    <w:rsid w:val="002860BE"/>
    <w:rsid w:val="00286BE5"/>
    <w:rsid w:val="00286C8D"/>
    <w:rsid w:val="00287AA0"/>
    <w:rsid w:val="00290B2B"/>
    <w:rsid w:val="002925B8"/>
    <w:rsid w:val="002A28C0"/>
    <w:rsid w:val="002A595A"/>
    <w:rsid w:val="002A72B3"/>
    <w:rsid w:val="002A7713"/>
    <w:rsid w:val="002B00EA"/>
    <w:rsid w:val="002B01D4"/>
    <w:rsid w:val="002B32F0"/>
    <w:rsid w:val="002B3D46"/>
    <w:rsid w:val="002B75E3"/>
    <w:rsid w:val="002C1D4E"/>
    <w:rsid w:val="002C52F6"/>
    <w:rsid w:val="002C5E31"/>
    <w:rsid w:val="002C7567"/>
    <w:rsid w:val="002D12BF"/>
    <w:rsid w:val="002E197B"/>
    <w:rsid w:val="002F4DE1"/>
    <w:rsid w:val="00312E34"/>
    <w:rsid w:val="003136F3"/>
    <w:rsid w:val="00313FAA"/>
    <w:rsid w:val="0032657F"/>
    <w:rsid w:val="00327C06"/>
    <w:rsid w:val="00330B17"/>
    <w:rsid w:val="00331591"/>
    <w:rsid w:val="00331D80"/>
    <w:rsid w:val="0033693D"/>
    <w:rsid w:val="003416E6"/>
    <w:rsid w:val="0034195A"/>
    <w:rsid w:val="00341F41"/>
    <w:rsid w:val="0034410D"/>
    <w:rsid w:val="00361DAA"/>
    <w:rsid w:val="003657D2"/>
    <w:rsid w:val="00376A54"/>
    <w:rsid w:val="00377653"/>
    <w:rsid w:val="003836DA"/>
    <w:rsid w:val="00386C63"/>
    <w:rsid w:val="00391AFC"/>
    <w:rsid w:val="00391DA0"/>
    <w:rsid w:val="00392273"/>
    <w:rsid w:val="003966E3"/>
    <w:rsid w:val="003A012B"/>
    <w:rsid w:val="003C1867"/>
    <w:rsid w:val="003C5A44"/>
    <w:rsid w:val="003D5419"/>
    <w:rsid w:val="003D56FC"/>
    <w:rsid w:val="003D6E8A"/>
    <w:rsid w:val="003E140B"/>
    <w:rsid w:val="003E33D9"/>
    <w:rsid w:val="003E6759"/>
    <w:rsid w:val="003F0F6A"/>
    <w:rsid w:val="003F169E"/>
    <w:rsid w:val="003F1C0F"/>
    <w:rsid w:val="003F30CF"/>
    <w:rsid w:val="003F52D8"/>
    <w:rsid w:val="00401EF3"/>
    <w:rsid w:val="004029C1"/>
    <w:rsid w:val="00403AC2"/>
    <w:rsid w:val="00404F20"/>
    <w:rsid w:val="00410635"/>
    <w:rsid w:val="0041063E"/>
    <w:rsid w:val="0041645C"/>
    <w:rsid w:val="00416EC8"/>
    <w:rsid w:val="00420160"/>
    <w:rsid w:val="00422A02"/>
    <w:rsid w:val="00425060"/>
    <w:rsid w:val="00427F26"/>
    <w:rsid w:val="00431809"/>
    <w:rsid w:val="00436BE1"/>
    <w:rsid w:val="00436F07"/>
    <w:rsid w:val="00441F27"/>
    <w:rsid w:val="00451730"/>
    <w:rsid w:val="00452790"/>
    <w:rsid w:val="004552A4"/>
    <w:rsid w:val="004657CD"/>
    <w:rsid w:val="00466360"/>
    <w:rsid w:val="00470665"/>
    <w:rsid w:val="004712FC"/>
    <w:rsid w:val="0047220A"/>
    <w:rsid w:val="00474585"/>
    <w:rsid w:val="00476109"/>
    <w:rsid w:val="004766F6"/>
    <w:rsid w:val="0049224D"/>
    <w:rsid w:val="00492815"/>
    <w:rsid w:val="00493618"/>
    <w:rsid w:val="00497C95"/>
    <w:rsid w:val="004B292A"/>
    <w:rsid w:val="004B2D01"/>
    <w:rsid w:val="004B574A"/>
    <w:rsid w:val="004B58C7"/>
    <w:rsid w:val="004C5A09"/>
    <w:rsid w:val="004D3431"/>
    <w:rsid w:val="004D5D4E"/>
    <w:rsid w:val="004E7106"/>
    <w:rsid w:val="005046D2"/>
    <w:rsid w:val="00507587"/>
    <w:rsid w:val="00507718"/>
    <w:rsid w:val="0051199F"/>
    <w:rsid w:val="0051338B"/>
    <w:rsid w:val="005211B6"/>
    <w:rsid w:val="005312BA"/>
    <w:rsid w:val="00541BE1"/>
    <w:rsid w:val="00544930"/>
    <w:rsid w:val="00545D96"/>
    <w:rsid w:val="0054667C"/>
    <w:rsid w:val="0054755E"/>
    <w:rsid w:val="00550D9C"/>
    <w:rsid w:val="00552BE2"/>
    <w:rsid w:val="0055462C"/>
    <w:rsid w:val="00560490"/>
    <w:rsid w:val="00563457"/>
    <w:rsid w:val="00566C96"/>
    <w:rsid w:val="00572CB8"/>
    <w:rsid w:val="00574862"/>
    <w:rsid w:val="0058052D"/>
    <w:rsid w:val="0058059B"/>
    <w:rsid w:val="0058280F"/>
    <w:rsid w:val="00585899"/>
    <w:rsid w:val="005922A0"/>
    <w:rsid w:val="00597BED"/>
    <w:rsid w:val="00597D3E"/>
    <w:rsid w:val="005A4857"/>
    <w:rsid w:val="005B1251"/>
    <w:rsid w:val="005B1EDF"/>
    <w:rsid w:val="005C0B87"/>
    <w:rsid w:val="005D13F2"/>
    <w:rsid w:val="005D3724"/>
    <w:rsid w:val="005D3777"/>
    <w:rsid w:val="005D53B8"/>
    <w:rsid w:val="005D6224"/>
    <w:rsid w:val="005D73FE"/>
    <w:rsid w:val="005E1687"/>
    <w:rsid w:val="005E1C77"/>
    <w:rsid w:val="005E77F2"/>
    <w:rsid w:val="005F13CF"/>
    <w:rsid w:val="005F6C42"/>
    <w:rsid w:val="0060088F"/>
    <w:rsid w:val="00600B8E"/>
    <w:rsid w:val="00601A59"/>
    <w:rsid w:val="00602370"/>
    <w:rsid w:val="00607F78"/>
    <w:rsid w:val="00610DE3"/>
    <w:rsid w:val="00612C41"/>
    <w:rsid w:val="00624E2C"/>
    <w:rsid w:val="00625910"/>
    <w:rsid w:val="00626010"/>
    <w:rsid w:val="006300D4"/>
    <w:rsid w:val="00636E16"/>
    <w:rsid w:val="00637732"/>
    <w:rsid w:val="006415AE"/>
    <w:rsid w:val="00642BB8"/>
    <w:rsid w:val="006448A5"/>
    <w:rsid w:val="006523B1"/>
    <w:rsid w:val="00655498"/>
    <w:rsid w:val="00655627"/>
    <w:rsid w:val="00664759"/>
    <w:rsid w:val="00666F33"/>
    <w:rsid w:val="006720A1"/>
    <w:rsid w:val="00677EE9"/>
    <w:rsid w:val="00677EFB"/>
    <w:rsid w:val="006859A1"/>
    <w:rsid w:val="00685F87"/>
    <w:rsid w:val="006947A3"/>
    <w:rsid w:val="00694885"/>
    <w:rsid w:val="00694EE2"/>
    <w:rsid w:val="0069585A"/>
    <w:rsid w:val="00697BA1"/>
    <w:rsid w:val="006A0F40"/>
    <w:rsid w:val="006A177F"/>
    <w:rsid w:val="006A5174"/>
    <w:rsid w:val="006B270B"/>
    <w:rsid w:val="006B3CB4"/>
    <w:rsid w:val="006C147A"/>
    <w:rsid w:val="006C5106"/>
    <w:rsid w:val="006C6C06"/>
    <w:rsid w:val="006C770E"/>
    <w:rsid w:val="006E05F1"/>
    <w:rsid w:val="006E2B76"/>
    <w:rsid w:val="006F0328"/>
    <w:rsid w:val="006F1BF2"/>
    <w:rsid w:val="006F21F3"/>
    <w:rsid w:val="006F63A1"/>
    <w:rsid w:val="00700E7B"/>
    <w:rsid w:val="0070289D"/>
    <w:rsid w:val="00706218"/>
    <w:rsid w:val="00714235"/>
    <w:rsid w:val="00714274"/>
    <w:rsid w:val="007153EC"/>
    <w:rsid w:val="0071633F"/>
    <w:rsid w:val="007174D7"/>
    <w:rsid w:val="00717531"/>
    <w:rsid w:val="00717573"/>
    <w:rsid w:val="007324EA"/>
    <w:rsid w:val="00733501"/>
    <w:rsid w:val="00734316"/>
    <w:rsid w:val="00742F31"/>
    <w:rsid w:val="007476B7"/>
    <w:rsid w:val="0075026B"/>
    <w:rsid w:val="00751739"/>
    <w:rsid w:val="00751E18"/>
    <w:rsid w:val="00757FB2"/>
    <w:rsid w:val="007627AA"/>
    <w:rsid w:val="007646F5"/>
    <w:rsid w:val="00767148"/>
    <w:rsid w:val="0077467B"/>
    <w:rsid w:val="007758E4"/>
    <w:rsid w:val="007802B4"/>
    <w:rsid w:val="00781BBD"/>
    <w:rsid w:val="00781EE2"/>
    <w:rsid w:val="0078303D"/>
    <w:rsid w:val="00787534"/>
    <w:rsid w:val="0079081E"/>
    <w:rsid w:val="007968EC"/>
    <w:rsid w:val="007A2DF6"/>
    <w:rsid w:val="007A3087"/>
    <w:rsid w:val="007A348D"/>
    <w:rsid w:val="007A3F86"/>
    <w:rsid w:val="007B28F5"/>
    <w:rsid w:val="007B324C"/>
    <w:rsid w:val="007B3F29"/>
    <w:rsid w:val="007C0BA3"/>
    <w:rsid w:val="007C2209"/>
    <w:rsid w:val="007C74B5"/>
    <w:rsid w:val="007D1565"/>
    <w:rsid w:val="007D2D93"/>
    <w:rsid w:val="007D604D"/>
    <w:rsid w:val="007D634C"/>
    <w:rsid w:val="007D7DEB"/>
    <w:rsid w:val="007E2F57"/>
    <w:rsid w:val="007F2338"/>
    <w:rsid w:val="007F27C2"/>
    <w:rsid w:val="007F2830"/>
    <w:rsid w:val="007F64CD"/>
    <w:rsid w:val="00802807"/>
    <w:rsid w:val="008047F8"/>
    <w:rsid w:val="00804CB6"/>
    <w:rsid w:val="008064F9"/>
    <w:rsid w:val="00810438"/>
    <w:rsid w:val="00810868"/>
    <w:rsid w:val="00811A93"/>
    <w:rsid w:val="00812D82"/>
    <w:rsid w:val="00815382"/>
    <w:rsid w:val="008154BA"/>
    <w:rsid w:val="00820CE5"/>
    <w:rsid w:val="00821302"/>
    <w:rsid w:val="008220C5"/>
    <w:rsid w:val="008249B4"/>
    <w:rsid w:val="00830163"/>
    <w:rsid w:val="0083288E"/>
    <w:rsid w:val="008365F2"/>
    <w:rsid w:val="00836FEF"/>
    <w:rsid w:val="0084502E"/>
    <w:rsid w:val="00850630"/>
    <w:rsid w:val="00854725"/>
    <w:rsid w:val="0086239F"/>
    <w:rsid w:val="00862E86"/>
    <w:rsid w:val="008842FC"/>
    <w:rsid w:val="00886664"/>
    <w:rsid w:val="00886EA2"/>
    <w:rsid w:val="008921AE"/>
    <w:rsid w:val="0089743B"/>
    <w:rsid w:val="008A3622"/>
    <w:rsid w:val="008A3691"/>
    <w:rsid w:val="008A590E"/>
    <w:rsid w:val="008A6440"/>
    <w:rsid w:val="008A6FF1"/>
    <w:rsid w:val="008B5A84"/>
    <w:rsid w:val="008C3A3D"/>
    <w:rsid w:val="008D13B8"/>
    <w:rsid w:val="008D1E3B"/>
    <w:rsid w:val="008E12B0"/>
    <w:rsid w:val="008E2217"/>
    <w:rsid w:val="008E2D7F"/>
    <w:rsid w:val="008E3C73"/>
    <w:rsid w:val="008E4923"/>
    <w:rsid w:val="008F6E09"/>
    <w:rsid w:val="00902C07"/>
    <w:rsid w:val="00902F31"/>
    <w:rsid w:val="009064F3"/>
    <w:rsid w:val="00912018"/>
    <w:rsid w:val="00912C8C"/>
    <w:rsid w:val="00914D9F"/>
    <w:rsid w:val="00915E5C"/>
    <w:rsid w:val="00916441"/>
    <w:rsid w:val="0092042E"/>
    <w:rsid w:val="009356DA"/>
    <w:rsid w:val="00936707"/>
    <w:rsid w:val="00941203"/>
    <w:rsid w:val="00945513"/>
    <w:rsid w:val="00946062"/>
    <w:rsid w:val="00947C37"/>
    <w:rsid w:val="009519E9"/>
    <w:rsid w:val="00961C58"/>
    <w:rsid w:val="009767AD"/>
    <w:rsid w:val="0098072C"/>
    <w:rsid w:val="009861F1"/>
    <w:rsid w:val="00996A44"/>
    <w:rsid w:val="009A0285"/>
    <w:rsid w:val="009A29C0"/>
    <w:rsid w:val="009A3D94"/>
    <w:rsid w:val="009A4678"/>
    <w:rsid w:val="009A536B"/>
    <w:rsid w:val="009B48B1"/>
    <w:rsid w:val="009B5CBC"/>
    <w:rsid w:val="009C02D6"/>
    <w:rsid w:val="009C2877"/>
    <w:rsid w:val="009C5A3A"/>
    <w:rsid w:val="009C5FB1"/>
    <w:rsid w:val="009D2CE8"/>
    <w:rsid w:val="009D67C5"/>
    <w:rsid w:val="009D7BD1"/>
    <w:rsid w:val="009E268F"/>
    <w:rsid w:val="009F0823"/>
    <w:rsid w:val="009F3A9C"/>
    <w:rsid w:val="009F433F"/>
    <w:rsid w:val="00A05095"/>
    <w:rsid w:val="00A12CFE"/>
    <w:rsid w:val="00A13D5D"/>
    <w:rsid w:val="00A24AC6"/>
    <w:rsid w:val="00A24CAC"/>
    <w:rsid w:val="00A25A35"/>
    <w:rsid w:val="00A27F7E"/>
    <w:rsid w:val="00A4066E"/>
    <w:rsid w:val="00A415A7"/>
    <w:rsid w:val="00A4335C"/>
    <w:rsid w:val="00A47D4C"/>
    <w:rsid w:val="00A5236D"/>
    <w:rsid w:val="00A52437"/>
    <w:rsid w:val="00A5414B"/>
    <w:rsid w:val="00A54853"/>
    <w:rsid w:val="00A601B0"/>
    <w:rsid w:val="00A603C2"/>
    <w:rsid w:val="00A61547"/>
    <w:rsid w:val="00A70CDA"/>
    <w:rsid w:val="00A82D9A"/>
    <w:rsid w:val="00A84075"/>
    <w:rsid w:val="00A849D9"/>
    <w:rsid w:val="00A865C8"/>
    <w:rsid w:val="00A94B52"/>
    <w:rsid w:val="00A966B0"/>
    <w:rsid w:val="00AB09FC"/>
    <w:rsid w:val="00AB0D9A"/>
    <w:rsid w:val="00AB34C9"/>
    <w:rsid w:val="00AB42C2"/>
    <w:rsid w:val="00AB7816"/>
    <w:rsid w:val="00AC18B4"/>
    <w:rsid w:val="00AC2C7D"/>
    <w:rsid w:val="00AC491D"/>
    <w:rsid w:val="00AC5ED7"/>
    <w:rsid w:val="00AC6398"/>
    <w:rsid w:val="00AE1A33"/>
    <w:rsid w:val="00AE6494"/>
    <w:rsid w:val="00AE6F5D"/>
    <w:rsid w:val="00AE739C"/>
    <w:rsid w:val="00AF57CA"/>
    <w:rsid w:val="00B071E7"/>
    <w:rsid w:val="00B15D52"/>
    <w:rsid w:val="00B16BD0"/>
    <w:rsid w:val="00B23A92"/>
    <w:rsid w:val="00B26877"/>
    <w:rsid w:val="00B31AC3"/>
    <w:rsid w:val="00B36322"/>
    <w:rsid w:val="00B44C76"/>
    <w:rsid w:val="00B46323"/>
    <w:rsid w:val="00B466F8"/>
    <w:rsid w:val="00B53F22"/>
    <w:rsid w:val="00B541B8"/>
    <w:rsid w:val="00B54C35"/>
    <w:rsid w:val="00B567B4"/>
    <w:rsid w:val="00B6363F"/>
    <w:rsid w:val="00B67EAC"/>
    <w:rsid w:val="00B72E3C"/>
    <w:rsid w:val="00B75A51"/>
    <w:rsid w:val="00B75F08"/>
    <w:rsid w:val="00B82C06"/>
    <w:rsid w:val="00B8561E"/>
    <w:rsid w:val="00B877A3"/>
    <w:rsid w:val="00B87A4F"/>
    <w:rsid w:val="00B94384"/>
    <w:rsid w:val="00B94D86"/>
    <w:rsid w:val="00B97733"/>
    <w:rsid w:val="00BA109E"/>
    <w:rsid w:val="00BA3519"/>
    <w:rsid w:val="00BA5619"/>
    <w:rsid w:val="00BA7259"/>
    <w:rsid w:val="00BB13C2"/>
    <w:rsid w:val="00BB3F93"/>
    <w:rsid w:val="00BB4EFF"/>
    <w:rsid w:val="00BB725D"/>
    <w:rsid w:val="00BC2540"/>
    <w:rsid w:val="00BD13A3"/>
    <w:rsid w:val="00BE2BDD"/>
    <w:rsid w:val="00BE3EDD"/>
    <w:rsid w:val="00BE43E7"/>
    <w:rsid w:val="00BF2AF1"/>
    <w:rsid w:val="00BF504E"/>
    <w:rsid w:val="00C01010"/>
    <w:rsid w:val="00C0140A"/>
    <w:rsid w:val="00C0210A"/>
    <w:rsid w:val="00C0674C"/>
    <w:rsid w:val="00C07EFB"/>
    <w:rsid w:val="00C12BA2"/>
    <w:rsid w:val="00C14431"/>
    <w:rsid w:val="00C21C18"/>
    <w:rsid w:val="00C21F42"/>
    <w:rsid w:val="00C22EC8"/>
    <w:rsid w:val="00C2349C"/>
    <w:rsid w:val="00C3054A"/>
    <w:rsid w:val="00C30EDA"/>
    <w:rsid w:val="00C40006"/>
    <w:rsid w:val="00C40504"/>
    <w:rsid w:val="00C41281"/>
    <w:rsid w:val="00C427D3"/>
    <w:rsid w:val="00C467FE"/>
    <w:rsid w:val="00C46AB9"/>
    <w:rsid w:val="00C554C5"/>
    <w:rsid w:val="00C56CF4"/>
    <w:rsid w:val="00C65DD3"/>
    <w:rsid w:val="00C73EE0"/>
    <w:rsid w:val="00C75A1C"/>
    <w:rsid w:val="00C764E1"/>
    <w:rsid w:val="00C76F74"/>
    <w:rsid w:val="00C77291"/>
    <w:rsid w:val="00C86D17"/>
    <w:rsid w:val="00C90435"/>
    <w:rsid w:val="00C91947"/>
    <w:rsid w:val="00C94F47"/>
    <w:rsid w:val="00C951B9"/>
    <w:rsid w:val="00CA0370"/>
    <w:rsid w:val="00CA060D"/>
    <w:rsid w:val="00CB21B1"/>
    <w:rsid w:val="00CB2D6B"/>
    <w:rsid w:val="00CB54E6"/>
    <w:rsid w:val="00CB59DF"/>
    <w:rsid w:val="00CB5CE3"/>
    <w:rsid w:val="00CC0D84"/>
    <w:rsid w:val="00CC4271"/>
    <w:rsid w:val="00CC5DE9"/>
    <w:rsid w:val="00CD09AF"/>
    <w:rsid w:val="00CE2FE3"/>
    <w:rsid w:val="00CE6AC9"/>
    <w:rsid w:val="00CF4881"/>
    <w:rsid w:val="00CF5F99"/>
    <w:rsid w:val="00CF63B3"/>
    <w:rsid w:val="00D047A3"/>
    <w:rsid w:val="00D07B29"/>
    <w:rsid w:val="00D13873"/>
    <w:rsid w:val="00D151A5"/>
    <w:rsid w:val="00D1576A"/>
    <w:rsid w:val="00D15B80"/>
    <w:rsid w:val="00D22887"/>
    <w:rsid w:val="00D2346B"/>
    <w:rsid w:val="00D25FBC"/>
    <w:rsid w:val="00D265C2"/>
    <w:rsid w:val="00D27896"/>
    <w:rsid w:val="00D32A7C"/>
    <w:rsid w:val="00D42F86"/>
    <w:rsid w:val="00D45738"/>
    <w:rsid w:val="00D46702"/>
    <w:rsid w:val="00D50B0A"/>
    <w:rsid w:val="00D549A3"/>
    <w:rsid w:val="00D56519"/>
    <w:rsid w:val="00D63C36"/>
    <w:rsid w:val="00D661B3"/>
    <w:rsid w:val="00D721E0"/>
    <w:rsid w:val="00D74150"/>
    <w:rsid w:val="00D75888"/>
    <w:rsid w:val="00D75CA4"/>
    <w:rsid w:val="00D807DB"/>
    <w:rsid w:val="00D80F87"/>
    <w:rsid w:val="00D83583"/>
    <w:rsid w:val="00D861CD"/>
    <w:rsid w:val="00D8633D"/>
    <w:rsid w:val="00D92018"/>
    <w:rsid w:val="00D97601"/>
    <w:rsid w:val="00DA34F1"/>
    <w:rsid w:val="00DA483C"/>
    <w:rsid w:val="00DA5A7E"/>
    <w:rsid w:val="00DA5C82"/>
    <w:rsid w:val="00DB2809"/>
    <w:rsid w:val="00DB7E4D"/>
    <w:rsid w:val="00DC06B2"/>
    <w:rsid w:val="00DC26D0"/>
    <w:rsid w:val="00DC5B40"/>
    <w:rsid w:val="00DC61C2"/>
    <w:rsid w:val="00DC751B"/>
    <w:rsid w:val="00DD55B3"/>
    <w:rsid w:val="00DE26EA"/>
    <w:rsid w:val="00DE7714"/>
    <w:rsid w:val="00DF1A39"/>
    <w:rsid w:val="00DF2A1B"/>
    <w:rsid w:val="00DF4758"/>
    <w:rsid w:val="00DF5387"/>
    <w:rsid w:val="00DF5B17"/>
    <w:rsid w:val="00E0406F"/>
    <w:rsid w:val="00E05EA3"/>
    <w:rsid w:val="00E0752F"/>
    <w:rsid w:val="00E13E81"/>
    <w:rsid w:val="00E235BC"/>
    <w:rsid w:val="00E307B0"/>
    <w:rsid w:val="00E40F70"/>
    <w:rsid w:val="00E42ECE"/>
    <w:rsid w:val="00E51FD9"/>
    <w:rsid w:val="00E54E7C"/>
    <w:rsid w:val="00E55F3D"/>
    <w:rsid w:val="00E56AC9"/>
    <w:rsid w:val="00E60DE4"/>
    <w:rsid w:val="00E617EA"/>
    <w:rsid w:val="00E64B79"/>
    <w:rsid w:val="00E64F63"/>
    <w:rsid w:val="00E6687B"/>
    <w:rsid w:val="00E77D5A"/>
    <w:rsid w:val="00E77EE2"/>
    <w:rsid w:val="00E8383F"/>
    <w:rsid w:val="00E86981"/>
    <w:rsid w:val="00E9173E"/>
    <w:rsid w:val="00E96794"/>
    <w:rsid w:val="00EA0D73"/>
    <w:rsid w:val="00EA215D"/>
    <w:rsid w:val="00EA5169"/>
    <w:rsid w:val="00EA781E"/>
    <w:rsid w:val="00EB2AF7"/>
    <w:rsid w:val="00EB6B1E"/>
    <w:rsid w:val="00ED2D93"/>
    <w:rsid w:val="00EE5B70"/>
    <w:rsid w:val="00EE6BE4"/>
    <w:rsid w:val="00EF0E7D"/>
    <w:rsid w:val="00EF2FC4"/>
    <w:rsid w:val="00EF3F1B"/>
    <w:rsid w:val="00EF699C"/>
    <w:rsid w:val="00F05D1B"/>
    <w:rsid w:val="00F102F3"/>
    <w:rsid w:val="00F203B9"/>
    <w:rsid w:val="00F256BD"/>
    <w:rsid w:val="00F34545"/>
    <w:rsid w:val="00F4136D"/>
    <w:rsid w:val="00F41E20"/>
    <w:rsid w:val="00F4419D"/>
    <w:rsid w:val="00F51233"/>
    <w:rsid w:val="00F568C3"/>
    <w:rsid w:val="00F57B51"/>
    <w:rsid w:val="00F61086"/>
    <w:rsid w:val="00F62AC0"/>
    <w:rsid w:val="00F65287"/>
    <w:rsid w:val="00F65902"/>
    <w:rsid w:val="00F674E8"/>
    <w:rsid w:val="00F76FF5"/>
    <w:rsid w:val="00F80DA9"/>
    <w:rsid w:val="00F835EE"/>
    <w:rsid w:val="00F83D69"/>
    <w:rsid w:val="00FA25E3"/>
    <w:rsid w:val="00FB113F"/>
    <w:rsid w:val="00FB4FA0"/>
    <w:rsid w:val="00FC15E7"/>
    <w:rsid w:val="00FC287A"/>
    <w:rsid w:val="00FC5AC1"/>
    <w:rsid w:val="00FC5F82"/>
    <w:rsid w:val="00FD0949"/>
    <w:rsid w:val="00FD2C82"/>
    <w:rsid w:val="00FD5609"/>
    <w:rsid w:val="00FF2266"/>
    <w:rsid w:val="00FF2BED"/>
    <w:rsid w:val="00FF740B"/>
  </w:rsids>
  <m:mathPr>
    <m:mathFont m:val="Cambria Math"/>
    <m:brkBin m:val="before"/>
    <m:brkBinSub m:val="--"/>
    <m:smallFrac m:val="0"/>
    <m:dispDef/>
    <m:lMargin m:val="0"/>
    <m:rMargin m:val="0"/>
    <m:defJc m:val="centerGroup"/>
    <m:wrapIndent m:val="1440"/>
    <m:intLim m:val="subSup"/>
    <m:naryLim m:val="undOvr"/>
  </m:mathPr>
  <w:themeFontLang w:val="pl-PL"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A227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pl-PL" w:eastAsia="ko-K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7BA1"/>
    <w:pPr>
      <w:spacing w:after="120" w:line="269" w:lineRule="auto"/>
      <w:jc w:val="both"/>
    </w:pPr>
    <w:rPr>
      <w:rFonts w:ascii="Calibri Light" w:hAnsi="Calibri Light"/>
      <w:sz w:val="21"/>
    </w:rPr>
  </w:style>
  <w:style w:type="paragraph" w:styleId="Heading1">
    <w:name w:val="heading 1"/>
    <w:basedOn w:val="Normal"/>
    <w:next w:val="Normal"/>
    <w:link w:val="Heading1Char"/>
    <w:uiPriority w:val="9"/>
    <w:qFormat/>
    <w:rsid w:val="00E9173E"/>
    <w:pPr>
      <w:spacing w:after="0" w:line="240" w:lineRule="auto"/>
      <w:outlineLvl w:val="0"/>
    </w:pPr>
    <w:rPr>
      <w:rFonts w:ascii="Times New Roman" w:hAnsi="Times New Roman" w:cs="Times New Roman"/>
      <w:b/>
      <w:bCs/>
      <w:color w:val="EC6608"/>
      <w:sz w:val="60"/>
      <w:szCs w:val="60"/>
      <w:lang w:eastAsia="en-US"/>
    </w:rPr>
  </w:style>
  <w:style w:type="paragraph" w:styleId="Heading2">
    <w:name w:val="heading 2"/>
    <w:basedOn w:val="Heading1"/>
    <w:next w:val="Normal"/>
    <w:link w:val="Heading2Char"/>
    <w:uiPriority w:val="9"/>
    <w:unhideWhenUsed/>
    <w:qFormat/>
    <w:rsid w:val="00C77291"/>
    <w:pPr>
      <w:outlineLvl w:val="1"/>
    </w:pPr>
  </w:style>
  <w:style w:type="paragraph" w:styleId="Heading3">
    <w:name w:val="heading 3"/>
    <w:basedOn w:val="Normal"/>
    <w:next w:val="Normal"/>
    <w:link w:val="Heading3Char"/>
    <w:uiPriority w:val="9"/>
    <w:unhideWhenUsed/>
    <w:qFormat/>
    <w:rsid w:val="00C77291"/>
    <w:pPr>
      <w:spacing w:after="0" w:line="240" w:lineRule="auto"/>
      <w:jc w:val="left"/>
      <w:outlineLvl w:val="2"/>
    </w:pPr>
    <w:rPr>
      <w:rFonts w:ascii="Times New Roman" w:eastAsia="Trebuchet MS" w:hAnsi="Times New Roman" w:cs="Times New Roman"/>
      <w:b/>
      <w:bCs/>
      <w:color w:val="FFFFFF" w:themeColor="background1"/>
      <w:kern w:val="0"/>
      <w:sz w:val="10"/>
      <w:szCs w:val="10"/>
      <w:lang w:eastAsia="en-US"/>
      <w14:ligatures w14:val="none"/>
    </w:rPr>
  </w:style>
  <w:style w:type="paragraph" w:styleId="Heading4">
    <w:name w:val="heading 4"/>
    <w:basedOn w:val="Normal"/>
    <w:next w:val="Normal"/>
    <w:link w:val="Heading4Char"/>
    <w:uiPriority w:val="9"/>
    <w:unhideWhenUsed/>
    <w:qFormat/>
    <w:rsid w:val="00D861CD"/>
    <w:pPr>
      <w:spacing w:after="0" w:line="240" w:lineRule="auto"/>
      <w:ind w:left="1701"/>
      <w:jc w:val="left"/>
      <w:outlineLvl w:val="3"/>
    </w:pPr>
    <w:rPr>
      <w:rFonts w:ascii="Times New Roman" w:eastAsia="Trebuchet MS" w:hAnsi="Times New Roman" w:cs="Times New Roman"/>
      <w:b/>
      <w:bCs/>
      <w:color w:val="FFFFFF" w:themeColor="background1"/>
      <w:kern w:val="0"/>
      <w:sz w:val="10"/>
      <w:szCs w:val="10"/>
      <w:lang w:eastAsia="en-US"/>
      <w14:ligatures w14:val="none"/>
    </w:rPr>
  </w:style>
  <w:style w:type="paragraph" w:styleId="Heading5">
    <w:name w:val="heading 5"/>
    <w:basedOn w:val="Normal"/>
    <w:next w:val="Normal"/>
    <w:link w:val="Heading5Char"/>
    <w:uiPriority w:val="9"/>
    <w:semiHidden/>
    <w:unhideWhenUsed/>
    <w:qFormat/>
    <w:rsid w:val="006947A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C5FB1"/>
    <w:pPr>
      <w:spacing w:after="0" w:line="240" w:lineRule="auto"/>
      <w:jc w:val="both"/>
    </w:pPr>
    <w:rPr>
      <w:rFonts w:ascii="Calibri Light" w:hAnsi="Calibri Light"/>
    </w:rPr>
  </w:style>
  <w:style w:type="paragraph" w:styleId="Header">
    <w:name w:val="header"/>
    <w:basedOn w:val="Normal"/>
    <w:link w:val="HeaderChar"/>
    <w:uiPriority w:val="99"/>
    <w:unhideWhenUsed/>
    <w:rsid w:val="002832ED"/>
    <w:pPr>
      <w:tabs>
        <w:tab w:val="center" w:pos="4536"/>
        <w:tab w:val="right" w:pos="9072"/>
      </w:tabs>
      <w:spacing w:after="0" w:line="240" w:lineRule="auto"/>
    </w:pPr>
  </w:style>
  <w:style w:type="character" w:customStyle="1" w:styleId="HeaderChar">
    <w:name w:val="Header Char"/>
    <w:basedOn w:val="DefaultParagraphFont"/>
    <w:link w:val="Header"/>
    <w:uiPriority w:val="99"/>
    <w:rsid w:val="002832ED"/>
    <w:rPr>
      <w:rFonts w:ascii="Calibri Light" w:hAnsi="Calibri Light"/>
      <w:lang w:val="pl-PL"/>
    </w:rPr>
  </w:style>
  <w:style w:type="paragraph" w:styleId="Footer">
    <w:name w:val="footer"/>
    <w:basedOn w:val="Normal"/>
    <w:link w:val="FooterChar"/>
    <w:uiPriority w:val="99"/>
    <w:unhideWhenUsed/>
    <w:rsid w:val="002832ED"/>
    <w:pPr>
      <w:tabs>
        <w:tab w:val="center" w:pos="4536"/>
        <w:tab w:val="right" w:pos="9072"/>
      </w:tabs>
      <w:spacing w:after="0" w:line="240" w:lineRule="auto"/>
    </w:pPr>
  </w:style>
  <w:style w:type="character" w:customStyle="1" w:styleId="FooterChar">
    <w:name w:val="Footer Char"/>
    <w:basedOn w:val="DefaultParagraphFont"/>
    <w:link w:val="Footer"/>
    <w:uiPriority w:val="99"/>
    <w:rsid w:val="002832ED"/>
    <w:rPr>
      <w:rFonts w:ascii="Calibri Light" w:hAnsi="Calibri Light"/>
      <w:lang w:val="pl-PL"/>
    </w:rPr>
  </w:style>
  <w:style w:type="paragraph" w:customStyle="1" w:styleId="tekstwcicie">
    <w:name w:val="[tekst wcięcie]"/>
    <w:basedOn w:val="Normal"/>
    <w:qFormat/>
    <w:rsid w:val="00E9173E"/>
    <w:pPr>
      <w:ind w:left="1701"/>
    </w:pPr>
    <w:rPr>
      <w:szCs w:val="21"/>
    </w:rPr>
  </w:style>
  <w:style w:type="character" w:customStyle="1" w:styleId="Heading1Char">
    <w:name w:val="Heading 1 Char"/>
    <w:basedOn w:val="DefaultParagraphFont"/>
    <w:link w:val="Heading1"/>
    <w:uiPriority w:val="9"/>
    <w:rsid w:val="00E9173E"/>
    <w:rPr>
      <w:rFonts w:ascii="Times New Roman" w:hAnsi="Times New Roman" w:cs="Times New Roman"/>
      <w:b/>
      <w:bCs/>
      <w:color w:val="EC6608"/>
      <w:sz w:val="60"/>
      <w:szCs w:val="60"/>
      <w:lang w:val="pl-PL" w:eastAsia="en-US"/>
    </w:rPr>
  </w:style>
  <w:style w:type="character" w:styleId="Hyperlink">
    <w:name w:val="Hyperlink"/>
    <w:basedOn w:val="DefaultParagraphFont"/>
    <w:uiPriority w:val="99"/>
    <w:unhideWhenUsed/>
    <w:rsid w:val="00E9173E"/>
    <w:rPr>
      <w:color w:val="0563C1" w:themeColor="hyperlink"/>
      <w:u w:val="single"/>
    </w:rPr>
  </w:style>
  <w:style w:type="character" w:styleId="UnresolvedMention">
    <w:name w:val="Unresolved Mention"/>
    <w:basedOn w:val="DefaultParagraphFont"/>
    <w:uiPriority w:val="99"/>
    <w:semiHidden/>
    <w:unhideWhenUsed/>
    <w:rsid w:val="00E9173E"/>
    <w:rPr>
      <w:color w:val="605E5C"/>
      <w:shd w:val="clear" w:color="auto" w:fill="E1DFDD"/>
    </w:rPr>
  </w:style>
  <w:style w:type="paragraph" w:styleId="Revision">
    <w:name w:val="Revision"/>
    <w:hidden/>
    <w:uiPriority w:val="99"/>
    <w:semiHidden/>
    <w:rsid w:val="0051199F"/>
    <w:pPr>
      <w:spacing w:after="0" w:line="240" w:lineRule="auto"/>
    </w:pPr>
    <w:rPr>
      <w:rFonts w:ascii="Calibri Light" w:hAnsi="Calibri Light"/>
      <w:sz w:val="21"/>
    </w:rPr>
  </w:style>
  <w:style w:type="character" w:customStyle="1" w:styleId="Heading4Char">
    <w:name w:val="Heading 4 Char"/>
    <w:basedOn w:val="DefaultParagraphFont"/>
    <w:link w:val="Heading4"/>
    <w:uiPriority w:val="9"/>
    <w:rsid w:val="00D861CD"/>
    <w:rPr>
      <w:rFonts w:ascii="Times New Roman" w:eastAsia="Trebuchet MS" w:hAnsi="Times New Roman" w:cs="Times New Roman"/>
      <w:b/>
      <w:bCs/>
      <w:color w:val="FFFFFF" w:themeColor="background1"/>
      <w:kern w:val="0"/>
      <w:sz w:val="10"/>
      <w:szCs w:val="10"/>
      <w:lang w:val="pl-PL" w:eastAsia="en-US"/>
      <w14:ligatures w14:val="none"/>
    </w:rPr>
  </w:style>
  <w:style w:type="character" w:customStyle="1" w:styleId="Heading2Char">
    <w:name w:val="Heading 2 Char"/>
    <w:basedOn w:val="DefaultParagraphFont"/>
    <w:link w:val="Heading2"/>
    <w:uiPriority w:val="9"/>
    <w:rsid w:val="00C77291"/>
    <w:rPr>
      <w:rFonts w:ascii="Times New Roman" w:hAnsi="Times New Roman" w:cs="Times New Roman"/>
      <w:b/>
      <w:bCs/>
      <w:color w:val="EC6608"/>
      <w:sz w:val="60"/>
      <w:szCs w:val="60"/>
      <w:lang w:val="pl-PL" w:eastAsia="en-US"/>
    </w:rPr>
  </w:style>
  <w:style w:type="paragraph" w:customStyle="1" w:styleId="niebieskitytu">
    <w:name w:val="[niebieski tytuł]"/>
    <w:basedOn w:val="Normal"/>
    <w:qFormat/>
    <w:rsid w:val="002A595A"/>
    <w:pPr>
      <w:jc w:val="left"/>
    </w:pPr>
    <w:rPr>
      <w:rFonts w:ascii="Times New Roman" w:hAnsi="Times New Roman" w:cs="Times New Roman"/>
      <w:color w:val="1F619C"/>
      <w:sz w:val="44"/>
      <w:szCs w:val="44"/>
      <w:lang w:eastAsia="en-US"/>
    </w:rPr>
  </w:style>
  <w:style w:type="character" w:customStyle="1" w:styleId="Heading5Char">
    <w:name w:val="Heading 5 Char"/>
    <w:basedOn w:val="DefaultParagraphFont"/>
    <w:link w:val="Heading5"/>
    <w:uiPriority w:val="9"/>
    <w:semiHidden/>
    <w:rsid w:val="006947A3"/>
    <w:rPr>
      <w:rFonts w:asciiTheme="majorHAnsi" w:eastAsiaTheme="majorEastAsia" w:hAnsiTheme="majorHAnsi" w:cstheme="majorBidi"/>
      <w:color w:val="2F5496" w:themeColor="accent1" w:themeShade="BF"/>
      <w:sz w:val="21"/>
      <w:lang w:val="pl-PL"/>
    </w:rPr>
  </w:style>
  <w:style w:type="paragraph" w:customStyle="1" w:styleId="niebieskipodtytu">
    <w:name w:val="[niebieski podtytuł]"/>
    <w:basedOn w:val="Normal"/>
    <w:qFormat/>
    <w:rsid w:val="00B466F8"/>
    <w:pPr>
      <w:spacing w:before="240" w:line="240" w:lineRule="auto"/>
      <w:ind w:left="567" w:hanging="567"/>
    </w:pPr>
    <w:rPr>
      <w:rFonts w:ascii="Times New Roman" w:hAnsi="Times New Roman" w:cs="Times New Roman"/>
      <w:b/>
      <w:bCs/>
      <w:color w:val="1F619C"/>
      <w:sz w:val="30"/>
      <w:szCs w:val="30"/>
      <w:lang w:eastAsia="en-US"/>
    </w:rPr>
  </w:style>
  <w:style w:type="paragraph" w:customStyle="1" w:styleId="niebieskitytuwcicie">
    <w:name w:val="[niebieski tytuł wcięcie]"/>
    <w:basedOn w:val="Normal"/>
    <w:qFormat/>
    <w:rsid w:val="00F4136D"/>
    <w:pPr>
      <w:spacing w:before="160" w:after="160" w:line="240" w:lineRule="auto"/>
      <w:ind w:left="851"/>
    </w:pPr>
    <w:rPr>
      <w:rFonts w:asciiTheme="minorHAnsi" w:hAnsiTheme="minorHAnsi" w:cstheme="minorHAnsi"/>
      <w:b/>
      <w:i/>
      <w:color w:val="1F619C"/>
      <w:sz w:val="30"/>
      <w:szCs w:val="30"/>
      <w:lang w:eastAsia="en-US"/>
    </w:rPr>
  </w:style>
  <w:style w:type="paragraph" w:customStyle="1" w:styleId="niebieskitytuwciciev2">
    <w:name w:val="[niebieski tytuł wcięcie v2]"/>
    <w:basedOn w:val="Normal"/>
    <w:qFormat/>
    <w:rsid w:val="00642BB8"/>
    <w:pPr>
      <w:spacing w:line="240" w:lineRule="auto"/>
      <w:ind w:left="851" w:hanging="851"/>
    </w:pPr>
    <w:rPr>
      <w:rFonts w:asciiTheme="minorHAnsi" w:hAnsiTheme="minorHAnsi" w:cstheme="minorHAnsi"/>
      <w:b/>
      <w:bCs/>
      <w:color w:val="1F619C"/>
      <w:sz w:val="30"/>
      <w:szCs w:val="30"/>
      <w:lang w:eastAsia="en-US"/>
    </w:rPr>
  </w:style>
  <w:style w:type="character" w:customStyle="1" w:styleId="Heading3Char">
    <w:name w:val="Heading 3 Char"/>
    <w:basedOn w:val="DefaultParagraphFont"/>
    <w:link w:val="Heading3"/>
    <w:uiPriority w:val="9"/>
    <w:rsid w:val="00C77291"/>
    <w:rPr>
      <w:rFonts w:ascii="Times New Roman" w:eastAsia="Trebuchet MS" w:hAnsi="Times New Roman" w:cs="Times New Roman"/>
      <w:b/>
      <w:bCs/>
      <w:color w:val="FFFFFF" w:themeColor="background1"/>
      <w:kern w:val="0"/>
      <w:sz w:val="10"/>
      <w:szCs w:val="10"/>
      <w:lang w:val="pl-PL" w:eastAsia="en-US"/>
      <w14:ligatures w14:val="none"/>
    </w:rPr>
  </w:style>
  <w:style w:type="paragraph" w:customStyle="1" w:styleId="jasnyniebieskitytuwcicie">
    <w:name w:val="[jasny niebieski tytuł wcięcie]"/>
    <w:basedOn w:val="Normal"/>
    <w:qFormat/>
    <w:rsid w:val="00410635"/>
    <w:pPr>
      <w:spacing w:line="240" w:lineRule="auto"/>
      <w:ind w:left="851"/>
    </w:pPr>
    <w:rPr>
      <w:rFonts w:asciiTheme="minorHAnsi" w:hAnsiTheme="minorHAnsi" w:cstheme="minorHAnsi"/>
      <w:b/>
      <w:bCs/>
      <w:color w:val="0095DB"/>
      <w:sz w:val="30"/>
      <w:szCs w:val="30"/>
    </w:rPr>
  </w:style>
  <w:style w:type="paragraph" w:customStyle="1" w:styleId="jasnyniebieskitytuwciciev2">
    <w:name w:val="[jasny niebieski tytuł wcięcie v2]"/>
    <w:basedOn w:val="Normal"/>
    <w:qFormat/>
    <w:rsid w:val="00410635"/>
    <w:pPr>
      <w:spacing w:line="240" w:lineRule="auto"/>
      <w:ind w:left="851" w:hanging="851"/>
    </w:pPr>
    <w:rPr>
      <w:rFonts w:asciiTheme="minorHAnsi" w:hAnsiTheme="minorHAnsi" w:cstheme="minorHAnsi"/>
      <w:b/>
      <w:color w:val="0095DB"/>
      <w:sz w:val="30"/>
      <w:szCs w:val="30"/>
    </w:rPr>
  </w:style>
  <w:style w:type="paragraph" w:customStyle="1" w:styleId="jasnyniebieskitytuwciciev3">
    <w:name w:val="[jasny niebieski tytuł wcięcie v3]"/>
    <w:basedOn w:val="jasnyniebieskitytuwciciev2"/>
    <w:qFormat/>
    <w:rsid w:val="00410635"/>
    <w:pPr>
      <w:ind w:left="1701"/>
    </w:pPr>
  </w:style>
  <w:style w:type="paragraph" w:customStyle="1" w:styleId="szaroniebieskitytuwcicie">
    <w:name w:val="[szaroniebieski tytuł wcięcie]"/>
    <w:basedOn w:val="Normal"/>
    <w:qFormat/>
    <w:rsid w:val="0084502E"/>
    <w:pPr>
      <w:spacing w:line="240" w:lineRule="auto"/>
      <w:ind w:left="851" w:hanging="851"/>
    </w:pPr>
    <w:rPr>
      <w:rFonts w:asciiTheme="minorHAnsi" w:hAnsiTheme="minorHAnsi" w:cstheme="minorHAnsi"/>
      <w:b/>
      <w:bCs/>
      <w:color w:val="5FABC9"/>
      <w:sz w:val="30"/>
      <w:szCs w:val="30"/>
    </w:rPr>
  </w:style>
  <w:style w:type="paragraph" w:customStyle="1" w:styleId="szaroniebieskitytu">
    <w:name w:val="[szaroniebieski tytuł]"/>
    <w:basedOn w:val="Normal"/>
    <w:qFormat/>
    <w:rsid w:val="0084502E"/>
    <w:rPr>
      <w:rFonts w:ascii="Times New Roman" w:hAnsi="Times New Roman" w:cs="Times New Roman"/>
      <w:b/>
      <w:bCs/>
      <w:color w:val="5FABC9"/>
      <w:sz w:val="30"/>
      <w:szCs w:val="30"/>
    </w:rPr>
  </w:style>
  <w:style w:type="paragraph" w:customStyle="1" w:styleId="zielonytytu">
    <w:name w:val="[zielony tytuł]"/>
    <w:basedOn w:val="Normal"/>
    <w:qFormat/>
    <w:rsid w:val="00886EA2"/>
    <w:pPr>
      <w:spacing w:line="240" w:lineRule="auto"/>
      <w:jc w:val="left"/>
    </w:pPr>
    <w:rPr>
      <w:rFonts w:ascii="Times New Roman" w:hAnsi="Times New Roman" w:cs="Times New Roman"/>
      <w:color w:val="6FBC85"/>
      <w:sz w:val="50"/>
      <w:szCs w:val="50"/>
    </w:rPr>
  </w:style>
  <w:style w:type="paragraph" w:customStyle="1" w:styleId="ciemnyzielonytytuwcicie">
    <w:name w:val="[ciemny zielony tytuł wcięcie]"/>
    <w:basedOn w:val="Normal"/>
    <w:qFormat/>
    <w:rsid w:val="00811A93"/>
    <w:pPr>
      <w:spacing w:before="120" w:line="240" w:lineRule="auto"/>
      <w:ind w:left="851" w:hanging="851"/>
    </w:pPr>
    <w:rPr>
      <w:rFonts w:asciiTheme="minorHAnsi" w:hAnsiTheme="minorHAnsi" w:cstheme="minorHAnsi"/>
      <w:b/>
      <w:bCs/>
      <w:color w:val="377048"/>
      <w:sz w:val="30"/>
      <w:szCs w:val="30"/>
    </w:rPr>
  </w:style>
  <w:style w:type="paragraph" w:customStyle="1" w:styleId="ciemnyzielonytytuwciciev2">
    <w:name w:val="[ciemny zielony tytuł wcięcie v2]"/>
    <w:basedOn w:val="ciemnyzielonytytuwcicie"/>
    <w:qFormat/>
    <w:rsid w:val="00D56519"/>
    <w:pPr>
      <w:ind w:left="1701"/>
    </w:pPr>
  </w:style>
  <w:style w:type="paragraph" w:customStyle="1" w:styleId="ciemnyzielonytytuwciciev3">
    <w:name w:val="[ciemny zielony tytuł wcięcie v3]"/>
    <w:basedOn w:val="ciemnyzielonytytuwciciev2"/>
    <w:qFormat/>
    <w:rsid w:val="000A0341"/>
    <w:pPr>
      <w:ind w:left="2552"/>
    </w:pPr>
  </w:style>
  <w:style w:type="paragraph" w:customStyle="1" w:styleId="ciemnyzielonytytu">
    <w:name w:val="[ciemny zielony tytuł]"/>
    <w:basedOn w:val="ciemnyzielonytytuwcicie"/>
    <w:qFormat/>
    <w:rsid w:val="003D6E8A"/>
    <w:pPr>
      <w:ind w:firstLine="0"/>
    </w:pPr>
  </w:style>
  <w:style w:type="paragraph" w:customStyle="1" w:styleId="rowytytu">
    <w:name w:val="[różowy tytuł]"/>
    <w:basedOn w:val="Normal"/>
    <w:qFormat/>
    <w:rsid w:val="000964E4"/>
    <w:pPr>
      <w:spacing w:after="160" w:line="240" w:lineRule="auto"/>
      <w:jc w:val="left"/>
    </w:pPr>
    <w:rPr>
      <w:rFonts w:ascii="Times New Roman" w:hAnsi="Times New Roman" w:cs="Times New Roman"/>
      <w:color w:val="F08482"/>
      <w:sz w:val="50"/>
      <w:szCs w:val="50"/>
    </w:rPr>
  </w:style>
  <w:style w:type="paragraph" w:customStyle="1" w:styleId="bordowytytu">
    <w:name w:val="[bordowy tytuł]"/>
    <w:basedOn w:val="Normal"/>
    <w:qFormat/>
    <w:rsid w:val="008E3C73"/>
    <w:pPr>
      <w:spacing w:line="240" w:lineRule="auto"/>
      <w:jc w:val="left"/>
    </w:pPr>
    <w:rPr>
      <w:rFonts w:ascii="Times New Roman" w:hAnsi="Times New Roman" w:cs="Times New Roman"/>
      <w:color w:val="932825"/>
      <w:sz w:val="50"/>
      <w:szCs w:val="50"/>
    </w:rPr>
  </w:style>
  <w:style w:type="paragraph" w:customStyle="1" w:styleId="bordowytytuwcicie">
    <w:name w:val="[bordowy tytuł wcięcie]"/>
    <w:basedOn w:val="Normal"/>
    <w:qFormat/>
    <w:rsid w:val="00D047A3"/>
    <w:pPr>
      <w:spacing w:line="240" w:lineRule="auto"/>
      <w:ind w:left="851" w:hanging="851"/>
    </w:pPr>
    <w:rPr>
      <w:rFonts w:asciiTheme="minorHAnsi" w:hAnsiTheme="minorHAnsi" w:cstheme="minorHAnsi"/>
      <w:b/>
      <w:bCs/>
      <w:color w:val="932825"/>
      <w:sz w:val="30"/>
      <w:szCs w:val="30"/>
    </w:rPr>
  </w:style>
  <w:style w:type="paragraph" w:customStyle="1" w:styleId="bordowytytuwciciev2">
    <w:name w:val="[bordowy tytuł wcięcie v2]"/>
    <w:basedOn w:val="bordowytytuwcicie"/>
    <w:qFormat/>
    <w:rsid w:val="00F05D1B"/>
    <w:pPr>
      <w:ind w:left="1701"/>
    </w:pPr>
  </w:style>
  <w:style w:type="paragraph" w:customStyle="1" w:styleId="bordowypodtytu">
    <w:name w:val="[bordowy podtytuł]"/>
    <w:basedOn w:val="Normal"/>
    <w:qFormat/>
    <w:rsid w:val="00F05D1B"/>
    <w:pPr>
      <w:spacing w:after="160" w:line="259" w:lineRule="auto"/>
    </w:pPr>
    <w:rPr>
      <w:rFonts w:ascii="Times New Roman" w:hAnsi="Times New Roman" w:cs="Times New Roman"/>
      <w:b/>
      <w:bCs/>
      <w:color w:val="932825"/>
      <w:sz w:val="30"/>
      <w:szCs w:val="30"/>
    </w:rPr>
  </w:style>
  <w:style w:type="paragraph" w:customStyle="1" w:styleId="bordowytytuwciciev3">
    <w:name w:val="[bordowy tytuł wcięcie v3]"/>
    <w:basedOn w:val="bordowytytuwciciev2"/>
    <w:qFormat/>
    <w:rsid w:val="00157C12"/>
    <w:pPr>
      <w:ind w:left="2552"/>
    </w:pPr>
  </w:style>
  <w:style w:type="paragraph" w:customStyle="1" w:styleId="czerwonytytu">
    <w:name w:val="[czerwony tytuł]"/>
    <w:basedOn w:val="Normal"/>
    <w:qFormat/>
    <w:rsid w:val="000572B5"/>
    <w:pPr>
      <w:spacing w:line="240" w:lineRule="auto"/>
      <w:jc w:val="left"/>
    </w:pPr>
    <w:rPr>
      <w:rFonts w:ascii="Times New Roman" w:eastAsia="Trebuchet MS" w:hAnsi="Times New Roman" w:cs="Times New Roman"/>
      <w:color w:val="E4032E"/>
      <w:kern w:val="0"/>
      <w:sz w:val="50"/>
      <w:szCs w:val="50"/>
      <w:lang w:eastAsia="en-US"/>
      <w14:ligatures w14:val="none"/>
    </w:rPr>
  </w:style>
  <w:style w:type="paragraph" w:customStyle="1" w:styleId="czerwonytytuwcicie">
    <w:name w:val="[czerwony tytuł wcięcie]"/>
    <w:basedOn w:val="Normal"/>
    <w:qFormat/>
    <w:rsid w:val="000572B5"/>
    <w:pPr>
      <w:spacing w:line="240" w:lineRule="auto"/>
      <w:ind w:left="851"/>
    </w:pPr>
    <w:rPr>
      <w:rFonts w:asciiTheme="minorHAnsi" w:hAnsiTheme="minorHAnsi" w:cstheme="minorHAnsi"/>
      <w:b/>
      <w:bCs/>
      <w:color w:val="E4032E"/>
      <w:sz w:val="30"/>
      <w:szCs w:val="30"/>
    </w:rPr>
  </w:style>
  <w:style w:type="paragraph" w:customStyle="1" w:styleId="czerwonypodtytu">
    <w:name w:val="[czerwony podtytuł]"/>
    <w:basedOn w:val="Normal"/>
    <w:qFormat/>
    <w:rsid w:val="003136F3"/>
    <w:rPr>
      <w:rFonts w:ascii="Times New Roman" w:hAnsi="Times New Roman" w:cs="Times New Roman"/>
      <w:b/>
      <w:bCs/>
      <w:color w:val="E4032E"/>
      <w:sz w:val="30"/>
      <w:szCs w:val="30"/>
    </w:rPr>
  </w:style>
  <w:style w:type="paragraph" w:customStyle="1" w:styleId="fioletowytytuwcicie">
    <w:name w:val="[fioletowy tytuł wcięcie]"/>
    <w:basedOn w:val="Normal"/>
    <w:qFormat/>
    <w:rsid w:val="00FC287A"/>
    <w:pPr>
      <w:spacing w:line="240" w:lineRule="auto"/>
      <w:ind w:left="851"/>
    </w:pPr>
    <w:rPr>
      <w:rFonts w:asciiTheme="minorHAnsi" w:hAnsiTheme="minorHAnsi" w:cstheme="minorHAnsi"/>
      <w:b/>
      <w:bCs/>
      <w:color w:val="503076"/>
      <w:sz w:val="30"/>
      <w:szCs w:val="30"/>
      <w:lang w:eastAsia="en-US"/>
    </w:rPr>
  </w:style>
  <w:style w:type="paragraph" w:customStyle="1" w:styleId="jasnyrowytytuwcicie">
    <w:name w:val="[jasny różowy tytuł wcięcie]"/>
    <w:basedOn w:val="Normal"/>
    <w:qFormat/>
    <w:rsid w:val="0083288E"/>
    <w:pPr>
      <w:spacing w:line="240" w:lineRule="auto"/>
      <w:ind w:left="851"/>
    </w:pPr>
    <w:rPr>
      <w:rFonts w:asciiTheme="minorHAnsi" w:hAnsiTheme="minorHAnsi" w:cstheme="minorHAnsi"/>
      <w:b/>
      <w:bCs/>
      <w:color w:val="DE6879"/>
      <w:sz w:val="30"/>
      <w:szCs w:val="30"/>
      <w:lang w:eastAsia="en-US"/>
    </w:rPr>
  </w:style>
  <w:style w:type="paragraph" w:customStyle="1" w:styleId="jasnyrowytytuwciciev3">
    <w:name w:val="[jasny różowy tytuł wcięcie v3]"/>
    <w:basedOn w:val="Normal"/>
    <w:qFormat/>
    <w:rsid w:val="00572CB8"/>
    <w:pPr>
      <w:spacing w:line="240" w:lineRule="auto"/>
      <w:ind w:left="2552" w:hanging="851"/>
    </w:pPr>
    <w:rPr>
      <w:rFonts w:asciiTheme="minorHAnsi" w:hAnsiTheme="minorHAnsi" w:cstheme="minorHAnsi"/>
      <w:b/>
      <w:bCs/>
      <w:color w:val="DE6879"/>
      <w:sz w:val="30"/>
      <w:szCs w:val="30"/>
      <w:lang w:eastAsia="en-US"/>
    </w:rPr>
  </w:style>
  <w:style w:type="paragraph" w:customStyle="1" w:styleId="jasnyfioletowytytu">
    <w:name w:val="[jasny fioletowy tytuł]"/>
    <w:basedOn w:val="Normal"/>
    <w:qFormat/>
    <w:rsid w:val="001B57C1"/>
    <w:pPr>
      <w:spacing w:line="240" w:lineRule="auto"/>
      <w:jc w:val="left"/>
    </w:pPr>
    <w:rPr>
      <w:rFonts w:ascii="Times New Roman" w:hAnsi="Times New Roman" w:cs="Times New Roman"/>
      <w:color w:val="9185BE"/>
      <w:sz w:val="50"/>
      <w:szCs w:val="50"/>
      <w:lang w:eastAsia="en-US"/>
    </w:rPr>
  </w:style>
  <w:style w:type="paragraph" w:customStyle="1" w:styleId="fioletowytytuwciciev2">
    <w:name w:val="[fioletowy tytuł wcięcie v2]"/>
    <w:basedOn w:val="Normal"/>
    <w:qFormat/>
    <w:rsid w:val="00FC287A"/>
    <w:pPr>
      <w:spacing w:line="240" w:lineRule="auto"/>
      <w:ind w:left="1701" w:hanging="851"/>
    </w:pPr>
    <w:rPr>
      <w:rFonts w:asciiTheme="minorHAnsi" w:hAnsiTheme="minorHAnsi" w:cstheme="minorHAnsi"/>
      <w:b/>
      <w:bCs/>
      <w:color w:val="503076"/>
      <w:sz w:val="30"/>
      <w:szCs w:val="30"/>
      <w:lang w:eastAsia="en-US"/>
    </w:rPr>
  </w:style>
  <w:style w:type="paragraph" w:customStyle="1" w:styleId="fioletowypodtytu">
    <w:name w:val="[fioletowy podtytuł]"/>
    <w:basedOn w:val="Normal"/>
    <w:qFormat/>
    <w:rsid w:val="00FC287A"/>
    <w:pPr>
      <w:spacing w:line="240" w:lineRule="auto"/>
    </w:pPr>
    <w:rPr>
      <w:rFonts w:ascii="Times New Roman" w:hAnsi="Times New Roman" w:cs="Times New Roman"/>
      <w:b/>
      <w:color w:val="503076"/>
      <w:sz w:val="30"/>
      <w:szCs w:val="30"/>
    </w:rPr>
  </w:style>
  <w:style w:type="paragraph" w:customStyle="1" w:styleId="fioletowytytuwciciev3">
    <w:name w:val="[fioletowy tytuł wcięcie v3]"/>
    <w:basedOn w:val="fioletowytytuwciciev2"/>
    <w:qFormat/>
    <w:rsid w:val="00810438"/>
    <w:pPr>
      <w:ind w:left="2552"/>
    </w:pPr>
  </w:style>
  <w:style w:type="paragraph" w:customStyle="1" w:styleId="jagodowytytuwciciev2">
    <w:name w:val="[jagodowy tytuł wcięcie v2]"/>
    <w:basedOn w:val="Normal"/>
    <w:qFormat/>
    <w:rsid w:val="0033693D"/>
    <w:pPr>
      <w:spacing w:line="240" w:lineRule="auto"/>
      <w:ind w:left="851" w:hanging="851"/>
    </w:pPr>
    <w:rPr>
      <w:rFonts w:asciiTheme="minorHAnsi" w:hAnsiTheme="minorHAnsi" w:cstheme="minorHAnsi"/>
      <w:b/>
      <w:bCs/>
      <w:color w:val="813864"/>
      <w:sz w:val="30"/>
      <w:szCs w:val="30"/>
    </w:rPr>
  </w:style>
  <w:style w:type="paragraph" w:customStyle="1" w:styleId="jagodowytytuwciciev3">
    <w:name w:val="[jagodowy tytuł wcięcie v3]"/>
    <w:basedOn w:val="jagodowytytuwciciev2"/>
    <w:qFormat/>
    <w:rsid w:val="0033693D"/>
    <w:pPr>
      <w:ind w:left="1701"/>
    </w:pPr>
  </w:style>
  <w:style w:type="paragraph" w:customStyle="1" w:styleId="jagodowytytuwcicie">
    <w:name w:val="[jagodowy tytuł wcięcie]"/>
    <w:basedOn w:val="jagodowytytuwciciev3"/>
    <w:qFormat/>
    <w:rsid w:val="00585899"/>
    <w:pPr>
      <w:ind w:left="851" w:firstLine="0"/>
    </w:pPr>
  </w:style>
  <w:style w:type="paragraph" w:customStyle="1" w:styleId="jagodowypodtytu">
    <w:name w:val="[jagodowy podtytuł]"/>
    <w:basedOn w:val="Normal"/>
    <w:qFormat/>
    <w:rsid w:val="003F30CF"/>
    <w:pPr>
      <w:spacing w:after="160" w:line="240" w:lineRule="auto"/>
    </w:pPr>
    <w:rPr>
      <w:rFonts w:ascii="Times New Roman" w:hAnsi="Times New Roman" w:cs="Times New Roman"/>
      <w:b/>
      <w:color w:val="813864"/>
      <w:sz w:val="30"/>
      <w:szCs w:val="30"/>
    </w:rPr>
  </w:style>
  <w:style w:type="paragraph" w:customStyle="1" w:styleId="jasnyzielonypodtytu">
    <w:name w:val="[jasny zielony podtytuł]"/>
    <w:basedOn w:val="Normal"/>
    <w:qFormat/>
    <w:rsid w:val="005C0B87"/>
    <w:pPr>
      <w:spacing w:line="240" w:lineRule="auto"/>
    </w:pPr>
    <w:rPr>
      <w:rFonts w:ascii="Times New Roman" w:hAnsi="Times New Roman" w:cs="Times New Roman"/>
      <w:color w:val="AECC53"/>
      <w:sz w:val="50"/>
      <w:szCs w:val="50"/>
    </w:rPr>
  </w:style>
  <w:style w:type="table" w:styleId="TableGrid">
    <w:name w:val="Table Grid"/>
    <w:basedOn w:val="TableNormal"/>
    <w:uiPriority w:val="39"/>
    <w:rsid w:val="00CE2F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A0D73"/>
    <w:rPr>
      <w:color w:val="954F72" w:themeColor="followedHyperlink"/>
      <w:u w:val="single"/>
    </w:rPr>
  </w:style>
  <w:style w:type="paragraph" w:styleId="TOC1">
    <w:name w:val="toc 1"/>
    <w:basedOn w:val="Normal"/>
    <w:next w:val="Normal"/>
    <w:autoRedefine/>
    <w:uiPriority w:val="39"/>
    <w:unhideWhenUsed/>
    <w:rsid w:val="00016B11"/>
    <w:pPr>
      <w:tabs>
        <w:tab w:val="right" w:leader="dot" w:pos="9627"/>
      </w:tabs>
      <w:spacing w:before="360" w:after="100"/>
    </w:pPr>
    <w:rPr>
      <w:rFonts w:ascii="Calibri" w:hAnsi="Calibri"/>
      <w:b/>
      <w:noProof/>
    </w:rPr>
  </w:style>
  <w:style w:type="paragraph" w:styleId="TOC2">
    <w:name w:val="toc 2"/>
    <w:basedOn w:val="Normal"/>
    <w:next w:val="Normal"/>
    <w:autoRedefine/>
    <w:uiPriority w:val="39"/>
    <w:unhideWhenUsed/>
    <w:rsid w:val="00016B11"/>
    <w:pPr>
      <w:tabs>
        <w:tab w:val="right" w:leader="dot" w:pos="9627"/>
      </w:tabs>
      <w:spacing w:after="100"/>
    </w:pPr>
    <w:rPr>
      <w:rFonts w:ascii="Calibri" w:hAnsi="Calibri"/>
      <w:b/>
      <w:bCs/>
      <w:noProof/>
    </w:rPr>
  </w:style>
  <w:style w:type="paragraph" w:styleId="TOC3">
    <w:name w:val="toc 3"/>
    <w:basedOn w:val="Normal"/>
    <w:next w:val="Normal"/>
    <w:autoRedefine/>
    <w:uiPriority w:val="39"/>
    <w:unhideWhenUsed/>
    <w:rsid w:val="00016B11"/>
    <w:pPr>
      <w:tabs>
        <w:tab w:val="right" w:leader="dot" w:pos="9627"/>
      </w:tabs>
      <w:spacing w:after="100"/>
    </w:pPr>
    <w:rPr>
      <w:rFonts w:ascii="Calibri" w:hAnsi="Calibri"/>
      <w:b/>
      <w:noProof/>
    </w:rPr>
  </w:style>
  <w:style w:type="paragraph" w:styleId="TOC4">
    <w:name w:val="toc 4"/>
    <w:basedOn w:val="Normal"/>
    <w:next w:val="Normal"/>
    <w:autoRedefine/>
    <w:uiPriority w:val="39"/>
    <w:unhideWhenUsed/>
    <w:rsid w:val="001A1D81"/>
    <w:pPr>
      <w:tabs>
        <w:tab w:val="right" w:leader="dot" w:pos="9627"/>
      </w:tabs>
      <w:spacing w:before="360" w:after="100"/>
    </w:pPr>
    <w:rPr>
      <w:rFonts w:ascii="Calibri" w:hAnsi="Calibri"/>
      <w:b/>
      <w:noProof/>
      <w:color w:val="ED7D31" w:themeColor="accent2"/>
    </w:rPr>
  </w:style>
  <w:style w:type="character" w:styleId="CommentReference">
    <w:name w:val="annotation reference"/>
    <w:basedOn w:val="DefaultParagraphFont"/>
    <w:uiPriority w:val="99"/>
    <w:semiHidden/>
    <w:unhideWhenUsed/>
    <w:rsid w:val="00436BE1"/>
    <w:rPr>
      <w:sz w:val="16"/>
      <w:szCs w:val="16"/>
    </w:rPr>
  </w:style>
  <w:style w:type="paragraph" w:styleId="CommentText">
    <w:name w:val="annotation text"/>
    <w:basedOn w:val="Normal"/>
    <w:link w:val="CommentTextChar"/>
    <w:uiPriority w:val="99"/>
    <w:unhideWhenUsed/>
    <w:rsid w:val="00436BE1"/>
    <w:pPr>
      <w:spacing w:line="240" w:lineRule="auto"/>
    </w:pPr>
    <w:rPr>
      <w:sz w:val="20"/>
      <w:szCs w:val="20"/>
    </w:rPr>
  </w:style>
  <w:style w:type="character" w:customStyle="1" w:styleId="CommentTextChar">
    <w:name w:val="Comment Text Char"/>
    <w:basedOn w:val="DefaultParagraphFont"/>
    <w:link w:val="CommentText"/>
    <w:uiPriority w:val="99"/>
    <w:rsid w:val="00436BE1"/>
    <w:rPr>
      <w:rFonts w:ascii="Calibri Light" w:hAnsi="Calibri Light"/>
      <w:sz w:val="20"/>
      <w:szCs w:val="20"/>
    </w:rPr>
  </w:style>
  <w:style w:type="paragraph" w:styleId="CommentSubject">
    <w:name w:val="annotation subject"/>
    <w:basedOn w:val="CommentText"/>
    <w:next w:val="CommentText"/>
    <w:link w:val="CommentSubjectChar"/>
    <w:uiPriority w:val="99"/>
    <w:semiHidden/>
    <w:unhideWhenUsed/>
    <w:rsid w:val="00436BE1"/>
    <w:rPr>
      <w:b/>
      <w:bCs/>
    </w:rPr>
  </w:style>
  <w:style w:type="character" w:customStyle="1" w:styleId="CommentSubjectChar">
    <w:name w:val="Comment Subject Char"/>
    <w:basedOn w:val="CommentTextChar"/>
    <w:link w:val="CommentSubject"/>
    <w:uiPriority w:val="99"/>
    <w:semiHidden/>
    <w:rsid w:val="00436BE1"/>
    <w:rPr>
      <w:rFonts w:ascii="Calibri Light" w:hAnsi="Calibri Light"/>
      <w:b/>
      <w:bCs/>
      <w:sz w:val="20"/>
      <w:szCs w:val="20"/>
    </w:rPr>
  </w:style>
  <w:style w:type="table" w:customStyle="1" w:styleId="TableNormal1">
    <w:name w:val="Table Normal1"/>
    <w:uiPriority w:val="2"/>
    <w:semiHidden/>
    <w:unhideWhenUsed/>
    <w:qFormat/>
    <w:rsid w:val="009E268F"/>
    <w:pPr>
      <w:widowControl w:val="0"/>
      <w:autoSpaceDE w:val="0"/>
      <w:autoSpaceDN w:val="0"/>
      <w:spacing w:after="0" w:line="240" w:lineRule="auto"/>
    </w:pPr>
    <w:rPr>
      <w:rFonts w:eastAsiaTheme="minorHAnsi"/>
      <w:kern w:val="0"/>
      <w:lang w:eastAsia="en-US"/>
      <w14:ligatures w14:val="none"/>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6.xml"/><Relationship Id="rId21" Type="http://schemas.openxmlformats.org/officeDocument/2006/relationships/header" Target="header3.xml"/><Relationship Id="rId63" Type="http://schemas.openxmlformats.org/officeDocument/2006/relationships/footer" Target="footer7.xml"/><Relationship Id="rId159" Type="http://schemas.openxmlformats.org/officeDocument/2006/relationships/header" Target="header41.xml"/><Relationship Id="rId324" Type="http://schemas.openxmlformats.org/officeDocument/2006/relationships/header" Target="header89.xml"/><Relationship Id="rId366" Type="http://schemas.openxmlformats.org/officeDocument/2006/relationships/hyperlink" Target="http://www.efsa.europa.eu/en/efsajournal/pub/1879.htm" TargetMode="External"/><Relationship Id="rId170" Type="http://schemas.openxmlformats.org/officeDocument/2006/relationships/footer" Target="footer23.xml"/><Relationship Id="rId226" Type="http://schemas.openxmlformats.org/officeDocument/2006/relationships/image" Target="media/image72.jpeg"/><Relationship Id="rId32" Type="http://schemas.openxmlformats.org/officeDocument/2006/relationships/hyperlink" Target="http://www.unece.org/env/pp/compliance/Compliancecommittee/16TableLithuania.html" TargetMode="External"/><Relationship Id="rId74" Type="http://schemas.openxmlformats.org/officeDocument/2006/relationships/image" Target="media/image9.png"/><Relationship Id="rId128" Type="http://schemas.openxmlformats.org/officeDocument/2006/relationships/image" Target="media/image29.jpeg"/><Relationship Id="rId335" Type="http://schemas.openxmlformats.org/officeDocument/2006/relationships/hyperlink" Target="http://www.unece.org/fileadmin/DAM/env/pp/reporting/NIRs%202011/Czech_Republic_NIR_2011_e.pdf" TargetMode="External"/><Relationship Id="rId377" Type="http://schemas.openxmlformats.org/officeDocument/2006/relationships/header" Target="header94.xml"/><Relationship Id="rId5" Type="http://schemas.openxmlformats.org/officeDocument/2006/relationships/numbering" Target="numbering.xml"/><Relationship Id="rId181" Type="http://schemas.openxmlformats.org/officeDocument/2006/relationships/image" Target="media/image56.jpeg"/><Relationship Id="rId237" Type="http://schemas.openxmlformats.org/officeDocument/2006/relationships/header" Target="header62.xml"/><Relationship Id="rId43" Type="http://schemas.openxmlformats.org/officeDocument/2006/relationships/hyperlink" Target="http://www.unece.org/env/pp/compliance/Compliancecommittee/35TableGeorgia.html" TargetMode="External"/><Relationship Id="rId139" Type="http://schemas.openxmlformats.org/officeDocument/2006/relationships/header" Target="header36.xml"/><Relationship Id="rId304" Type="http://schemas.openxmlformats.org/officeDocument/2006/relationships/image" Target="media/image89.png"/><Relationship Id="rId346" Type="http://schemas.openxmlformats.org/officeDocument/2006/relationships/hyperlink" Target="http://www.eea.europa.eu/data-and-maps" TargetMode="External"/><Relationship Id="rId388" Type="http://schemas.openxmlformats.org/officeDocument/2006/relationships/fontTable" Target="fontTable.xml"/><Relationship Id="rId85" Type="http://schemas.openxmlformats.org/officeDocument/2006/relationships/image" Target="media/image13.jpeg"/><Relationship Id="rId150" Type="http://schemas.openxmlformats.org/officeDocument/2006/relationships/hyperlink" Target="http://(www.askaboutireland.ie)" TargetMode="External"/><Relationship Id="rId192" Type="http://schemas.openxmlformats.org/officeDocument/2006/relationships/footer" Target="footer28.xml"/><Relationship Id="rId206" Type="http://schemas.openxmlformats.org/officeDocument/2006/relationships/hyperlink" Target="http://www.uradni-list.si/1/content?id=87576/t_blank" TargetMode="External"/><Relationship Id="rId248" Type="http://schemas.openxmlformats.org/officeDocument/2006/relationships/header" Target="header67.xml"/><Relationship Id="rId12" Type="http://schemas.openxmlformats.org/officeDocument/2006/relationships/image" Target="media/image2.png"/><Relationship Id="rId108" Type="http://schemas.openxmlformats.org/officeDocument/2006/relationships/image" Target="media/image22.jpeg"/><Relationship Id="rId315" Type="http://schemas.openxmlformats.org/officeDocument/2006/relationships/header" Target="header85.xml"/><Relationship Id="rId357" Type="http://schemas.openxmlformats.org/officeDocument/2006/relationships/hyperlink" Target="http://www.unece.org/env/pp/ratification.html" TargetMode="External"/><Relationship Id="rId54" Type="http://schemas.openxmlformats.org/officeDocument/2006/relationships/footer" Target="footer4.xml"/><Relationship Id="rId96" Type="http://schemas.openxmlformats.org/officeDocument/2006/relationships/header" Target="header19.xml"/><Relationship Id="rId161" Type="http://schemas.openxmlformats.org/officeDocument/2006/relationships/image" Target="media/image44.png"/><Relationship Id="rId217" Type="http://schemas.openxmlformats.org/officeDocument/2006/relationships/header" Target="header57.xml"/><Relationship Id="rId259" Type="http://schemas.openxmlformats.org/officeDocument/2006/relationships/header" Target="header76.xml"/><Relationship Id="rId23" Type="http://schemas.openxmlformats.org/officeDocument/2006/relationships/footer" Target="footer3.xml"/><Relationship Id="rId119" Type="http://schemas.openxmlformats.org/officeDocument/2006/relationships/footer" Target="footer18.xml"/><Relationship Id="rId326" Type="http://schemas.openxmlformats.org/officeDocument/2006/relationships/footer" Target="footer43.xml"/><Relationship Id="rId65" Type="http://schemas.openxmlformats.org/officeDocument/2006/relationships/header" Target="header8.xml"/><Relationship Id="rId130" Type="http://schemas.openxmlformats.org/officeDocument/2006/relationships/image" Target="media/image31.jpeg"/><Relationship Id="rId368" Type="http://schemas.openxmlformats.org/officeDocument/2006/relationships/hyperlink" Target="http://vote.bluelink.net/ngovote_info.php" TargetMode="External"/><Relationship Id="rId172" Type="http://schemas.openxmlformats.org/officeDocument/2006/relationships/header" Target="header45.xml"/><Relationship Id="rId228" Type="http://schemas.openxmlformats.org/officeDocument/2006/relationships/image" Target="media/image74.jpeg"/><Relationship Id="rId337" Type="http://schemas.openxmlformats.org/officeDocument/2006/relationships/hyperlink" Target="http://www.mos.gov.pl/" TargetMode="External"/><Relationship Id="rId34" Type="http://schemas.openxmlformats.org/officeDocument/2006/relationships/hyperlink" Target="http://www.unece.org/env/pp/compliance/Compliancecommittee/18TableDenmark.html" TargetMode="External"/><Relationship Id="rId76" Type="http://schemas.openxmlformats.org/officeDocument/2006/relationships/image" Target="media/image15.jpeg"/><Relationship Id="rId141" Type="http://schemas.openxmlformats.org/officeDocument/2006/relationships/footer" Target="footer22.xml"/><Relationship Id="rId379" Type="http://schemas.openxmlformats.org/officeDocument/2006/relationships/footer" Target="footer46.xml"/><Relationship Id="rId7" Type="http://schemas.openxmlformats.org/officeDocument/2006/relationships/settings" Target="settings.xml"/><Relationship Id="rId183" Type="http://schemas.openxmlformats.org/officeDocument/2006/relationships/hyperlink" Target="http://www.nickwates.co.uk/" TargetMode="External"/><Relationship Id="rId239" Type="http://schemas.openxmlformats.org/officeDocument/2006/relationships/footer" Target="footer36.xml"/><Relationship Id="rId250" Type="http://schemas.openxmlformats.org/officeDocument/2006/relationships/header" Target="header69.xml"/><Relationship Id="rId306" Type="http://schemas.openxmlformats.org/officeDocument/2006/relationships/image" Target="media/image91.jpeg"/><Relationship Id="rId45" Type="http://schemas.openxmlformats.org/officeDocument/2006/relationships/hyperlink" Target="http://www.unece.org/env/pp/compliance/Compliancecommittee/37TableBelarus.html" TargetMode="External"/><Relationship Id="rId87" Type="http://schemas.openxmlformats.org/officeDocument/2006/relationships/header" Target="header17.xml"/><Relationship Id="rId110" Type="http://schemas.openxmlformats.org/officeDocument/2006/relationships/image" Target="media/image27.jpeg"/><Relationship Id="rId348" Type="http://schemas.openxmlformats.org/officeDocument/2006/relationships/hyperlink" Target="http://www.ec.europa.eu/environment/emas/index_en.htm" TargetMode="External"/><Relationship Id="rId152" Type="http://schemas.openxmlformats.org/officeDocument/2006/relationships/header" Target="header40.xml"/><Relationship Id="rId194" Type="http://schemas.openxmlformats.org/officeDocument/2006/relationships/header" Target="header52.xml"/><Relationship Id="rId208" Type="http://schemas.openxmlformats.org/officeDocument/2006/relationships/hyperlink" Target="http://www.mop.gov.si/fileadmin/mop.gov.si/pageuploads/zakonodaja/okolje/navodilo_okoljski_predpisi.pdf" TargetMode="External"/><Relationship Id="rId261" Type="http://schemas.openxmlformats.org/officeDocument/2006/relationships/header" Target="header78.xml"/><Relationship Id="rId14" Type="http://schemas.openxmlformats.org/officeDocument/2006/relationships/image" Target="media/image4.jpeg"/><Relationship Id="rId56" Type="http://schemas.openxmlformats.org/officeDocument/2006/relationships/image" Target="media/image6.png"/><Relationship Id="rId317" Type="http://schemas.openxmlformats.org/officeDocument/2006/relationships/image" Target="media/image77.jpeg"/><Relationship Id="rId359" Type="http://schemas.openxmlformats.org/officeDocument/2006/relationships/hyperlink" Target="http://www.unece.org/fileadmin/DAM/env/pp/reporting/NIRs%202011/Bulgaria_NIR_2011_e.pdf" TargetMode="External"/><Relationship Id="rId8" Type="http://schemas.openxmlformats.org/officeDocument/2006/relationships/webSettings" Target="webSettings.xml"/><Relationship Id="rId98" Type="http://schemas.openxmlformats.org/officeDocument/2006/relationships/footer" Target="footer16.xml"/><Relationship Id="rId121" Type="http://schemas.openxmlformats.org/officeDocument/2006/relationships/header" Target="header28.xml"/><Relationship Id="rId142" Type="http://schemas.openxmlformats.org/officeDocument/2006/relationships/image" Target="media/image35.jpeg"/><Relationship Id="rId163" Type="http://schemas.openxmlformats.org/officeDocument/2006/relationships/hyperlink" Target="http://www.wikimedia.commons.org/" TargetMode="External"/><Relationship Id="rId184" Type="http://schemas.openxmlformats.org/officeDocument/2006/relationships/image" Target="media/image50.jpeg"/><Relationship Id="rId219" Type="http://schemas.openxmlformats.org/officeDocument/2006/relationships/footer" Target="footer33.xml"/><Relationship Id="rId370" Type="http://schemas.openxmlformats.org/officeDocument/2006/relationships/hyperlink" Target="http://www.arhiv.mop.gov.si/fileadmin/mop.gov.si/pageuploads/zakonodaja/okolje/navodilo_okoljski_predpisi.pdf" TargetMode="External"/><Relationship Id="rId230" Type="http://schemas.openxmlformats.org/officeDocument/2006/relationships/image" Target="media/image76.jpeg"/><Relationship Id="rId251" Type="http://schemas.openxmlformats.org/officeDocument/2006/relationships/header" Target="header70.xml"/><Relationship Id="rId25" Type="http://schemas.openxmlformats.org/officeDocument/2006/relationships/hyperlink" Target="http://www.unece.org/env/pp/compliance/Compliancecommittee/04TableHungary.html" TargetMode="External"/><Relationship Id="rId46" Type="http://schemas.openxmlformats.org/officeDocument/2006/relationships/hyperlink" Target="http://www.unece.org/env/pp/compliance/Compliancecommittee/41TableSlovakia.html" TargetMode="External"/><Relationship Id="rId67" Type="http://schemas.openxmlformats.org/officeDocument/2006/relationships/footer" Target="footer8.xml"/><Relationship Id="rId307" Type="http://schemas.openxmlformats.org/officeDocument/2006/relationships/header" Target="header81.xml"/><Relationship Id="rId328" Type="http://schemas.openxmlformats.org/officeDocument/2006/relationships/header" Target="header91.xml"/><Relationship Id="rId349" Type="http://schemas.openxmlformats.org/officeDocument/2006/relationships/hyperlink" Target="http://www.epa.gov/ttn/chief/conference/ei17/session1/coenen.pdf" TargetMode="External"/><Relationship Id="rId88" Type="http://schemas.openxmlformats.org/officeDocument/2006/relationships/footer" Target="footer13.xml"/><Relationship Id="rId111" Type="http://schemas.openxmlformats.org/officeDocument/2006/relationships/header" Target="header23.xml"/><Relationship Id="rId132" Type="http://schemas.openxmlformats.org/officeDocument/2006/relationships/header" Target="header31.xml"/><Relationship Id="rId153" Type="http://schemas.openxmlformats.org/officeDocument/2006/relationships/image" Target="media/image39.jpeg"/><Relationship Id="rId174" Type="http://schemas.openxmlformats.org/officeDocument/2006/relationships/footer" Target="footer25.xml"/><Relationship Id="rId195" Type="http://schemas.openxmlformats.org/officeDocument/2006/relationships/image" Target="media/image52.jpeg"/><Relationship Id="rId209" Type="http://schemas.openxmlformats.org/officeDocument/2006/relationships/image" Target="media/image55.jpeg"/><Relationship Id="rId360" Type="http://schemas.openxmlformats.org/officeDocument/2006/relationships/hyperlink" Target="http://www.legifrance.gouv.fr/affichCode.do?cidTexte=LEGITEXT000006074220&amp;dateTexte=20080805" TargetMode="External"/><Relationship Id="rId381" Type="http://schemas.openxmlformats.org/officeDocument/2006/relationships/hyperlink" Target="mailto:info.ece@unece.org" TargetMode="External"/><Relationship Id="rId220" Type="http://schemas.openxmlformats.org/officeDocument/2006/relationships/footer" Target="footer34.xml"/><Relationship Id="rId241" Type="http://schemas.openxmlformats.org/officeDocument/2006/relationships/image" Target="media/image81.jpeg"/><Relationship Id="rId15" Type="http://schemas.openxmlformats.org/officeDocument/2006/relationships/header" Target="header1.xml"/><Relationship Id="rId36" Type="http://schemas.openxmlformats.org/officeDocument/2006/relationships/hyperlink" Target="http://www.unece.org/env/pp/compliance/Compliancecommittee/22TableFrance.html" TargetMode="External"/><Relationship Id="rId57" Type="http://schemas.openxmlformats.org/officeDocument/2006/relationships/image" Target="media/image7.jpeg"/><Relationship Id="rId262" Type="http://schemas.openxmlformats.org/officeDocument/2006/relationships/header" Target="header79.xml"/><Relationship Id="rId318" Type="http://schemas.openxmlformats.org/officeDocument/2006/relationships/image" Target="media/image78.jpeg"/><Relationship Id="rId339" Type="http://schemas.openxmlformats.org/officeDocument/2006/relationships/hyperlink" Target="http://www.osce.org/eea/68495;" TargetMode="External"/><Relationship Id="rId78" Type="http://schemas.openxmlformats.org/officeDocument/2006/relationships/header" Target="header13.xml"/><Relationship Id="rId99" Type="http://schemas.openxmlformats.org/officeDocument/2006/relationships/hyperlink" Target="http://www.nickwates.co.uk/" TargetMode="External"/><Relationship Id="rId101" Type="http://schemas.openxmlformats.org/officeDocument/2006/relationships/image" Target="media/image17.jpeg"/><Relationship Id="rId122" Type="http://schemas.openxmlformats.org/officeDocument/2006/relationships/footer" Target="footer19.xml"/><Relationship Id="rId143" Type="http://schemas.openxmlformats.org/officeDocument/2006/relationships/image" Target="media/image40.jpeg"/><Relationship Id="rId164" Type="http://schemas.openxmlformats.org/officeDocument/2006/relationships/image" Target="media/image51.png"/><Relationship Id="rId185" Type="http://schemas.openxmlformats.org/officeDocument/2006/relationships/header" Target="header47.xml"/><Relationship Id="rId350" Type="http://schemas.openxmlformats.org/officeDocument/2006/relationships/hyperlink" Target="http://www.unece.org/env/pp/prtr.guidancedev.htm" TargetMode="External"/><Relationship Id="rId371" Type="http://schemas.openxmlformats.org/officeDocument/2006/relationships/hyperlink" Target="http://www.mop.gov.si/" TargetMode="External"/><Relationship Id="rId9" Type="http://schemas.openxmlformats.org/officeDocument/2006/relationships/footnotes" Target="footnotes.xml"/><Relationship Id="rId210" Type="http://schemas.openxmlformats.org/officeDocument/2006/relationships/header" Target="header55.xml"/><Relationship Id="rId26" Type="http://schemas.openxmlformats.org/officeDocument/2006/relationships/hyperlink" Target="http://www.unece.org/env/pp/compliance/Compliancecommittee/05TableTurkmenistan.html" TargetMode="External"/><Relationship Id="rId231" Type="http://schemas.openxmlformats.org/officeDocument/2006/relationships/header" Target="header59.xml"/><Relationship Id="rId252" Type="http://schemas.openxmlformats.org/officeDocument/2006/relationships/header" Target="header71.xml"/><Relationship Id="rId308" Type="http://schemas.openxmlformats.org/officeDocument/2006/relationships/header" Target="header82.xml"/><Relationship Id="rId329" Type="http://schemas.openxmlformats.org/officeDocument/2006/relationships/header" Target="header92.xml"/><Relationship Id="rId47" Type="http://schemas.openxmlformats.org/officeDocument/2006/relationships/hyperlink" Target="http://www.unece.org/env/pp/compliance/Compliancecommittee/41TableSlovakia.html" TargetMode="External"/><Relationship Id="rId68" Type="http://schemas.openxmlformats.org/officeDocument/2006/relationships/image" Target="media/image8.jpeg"/><Relationship Id="rId89" Type="http://schemas.openxmlformats.org/officeDocument/2006/relationships/footer" Target="footer14.xml"/><Relationship Id="rId112" Type="http://schemas.openxmlformats.org/officeDocument/2006/relationships/header" Target="header24.xml"/><Relationship Id="rId133" Type="http://schemas.openxmlformats.org/officeDocument/2006/relationships/header" Target="header32.xml"/><Relationship Id="rId154" Type="http://schemas.openxmlformats.org/officeDocument/2006/relationships/image" Target="media/image44.jpeg"/><Relationship Id="rId175" Type="http://schemas.openxmlformats.org/officeDocument/2006/relationships/footer" Target="footer26.xml"/><Relationship Id="rId340" Type="http://schemas.openxmlformats.org/officeDocument/2006/relationships/hyperlink" Target="http://www.osce.org/eea/89067." TargetMode="External"/><Relationship Id="rId361" Type="http://schemas.openxmlformats.org/officeDocument/2006/relationships/hyperlink" Target="http://www.unece.org/fileadmin/DAM/env/pp/reporting/NIRs%202011/France_NIR_2011_e.pdf" TargetMode="External"/><Relationship Id="rId196" Type="http://schemas.openxmlformats.org/officeDocument/2006/relationships/hyperlink" Target="http://www.nickwates.co.uk/" TargetMode="External"/><Relationship Id="rId200" Type="http://schemas.openxmlformats.org/officeDocument/2006/relationships/hyperlink" Target="http://www.nickwates.co.uk/" TargetMode="External"/><Relationship Id="rId382" Type="http://schemas.openxmlformats.org/officeDocument/2006/relationships/hyperlink" Target="http://www.unece.org" TargetMode="External"/><Relationship Id="rId16" Type="http://schemas.openxmlformats.org/officeDocument/2006/relationships/footer" Target="footer1.xml"/><Relationship Id="rId221" Type="http://schemas.openxmlformats.org/officeDocument/2006/relationships/image" Target="media/image58.jpeg"/><Relationship Id="rId242" Type="http://schemas.openxmlformats.org/officeDocument/2006/relationships/hyperlink" Target="mailto:public.participation@unece.org" TargetMode="External"/><Relationship Id="rId263" Type="http://schemas.openxmlformats.org/officeDocument/2006/relationships/header" Target="header80.xml"/><Relationship Id="rId319" Type="http://schemas.openxmlformats.org/officeDocument/2006/relationships/image" Target="media/image90.jpeg"/><Relationship Id="rId37" Type="http://schemas.openxmlformats.org/officeDocument/2006/relationships/hyperlink" Target="http://www.unece.org/env/pp/compliance/Compliancecommittee/23TableUK.html" TargetMode="External"/><Relationship Id="rId79" Type="http://schemas.openxmlformats.org/officeDocument/2006/relationships/footer" Target="footer9.xml"/><Relationship Id="rId102" Type="http://schemas.openxmlformats.org/officeDocument/2006/relationships/image" Target="media/image19.jpeg"/><Relationship Id="rId123" Type="http://schemas.openxmlformats.org/officeDocument/2006/relationships/footer" Target="footer20.xml"/><Relationship Id="rId144" Type="http://schemas.openxmlformats.org/officeDocument/2006/relationships/header" Target="header37.xml"/><Relationship Id="rId330" Type="http://schemas.openxmlformats.org/officeDocument/2006/relationships/hyperlink" Target="http://www.unece.org/index.php?id=21437" TargetMode="External"/><Relationship Id="rId90" Type="http://schemas.openxmlformats.org/officeDocument/2006/relationships/header" Target="header18.xml"/><Relationship Id="rId165" Type="http://schemas.openxmlformats.org/officeDocument/2006/relationships/hyperlink" Target="http://www.wikimedia.commons.org/" TargetMode="External"/><Relationship Id="rId186" Type="http://schemas.openxmlformats.org/officeDocument/2006/relationships/header" Target="header48.xml"/><Relationship Id="rId351" Type="http://schemas.openxmlformats.org/officeDocument/2006/relationships/hyperlink" Target="http://ec.europa.eu/environment/eia/eia-guidelines/g-screening-full-text.pdf" TargetMode="External"/><Relationship Id="rId372" Type="http://schemas.openxmlformats.org/officeDocument/2006/relationships/hyperlink" Target="http://www.ico.gov.uk/" TargetMode="External"/><Relationship Id="rId211" Type="http://schemas.openxmlformats.org/officeDocument/2006/relationships/header" Target="header56.xml"/><Relationship Id="rId232" Type="http://schemas.openxmlformats.org/officeDocument/2006/relationships/header" Target="header60.xml"/><Relationship Id="rId253" Type="http://schemas.openxmlformats.org/officeDocument/2006/relationships/header" Target="header72.xml"/><Relationship Id="rId309" Type="http://schemas.openxmlformats.org/officeDocument/2006/relationships/footer" Target="footer37.xml"/><Relationship Id="rId27" Type="http://schemas.openxmlformats.org/officeDocument/2006/relationships/hyperlink" Target="http://www.unece.org/env/pp/compliance/Compliancecommittee/06TableKazakhstan.html" TargetMode="External"/><Relationship Id="rId48" Type="http://schemas.openxmlformats.org/officeDocument/2006/relationships/hyperlink" Target="http://www.unece.org/env/pp/compliance/Compliancecommittee/33TableUK.html" TargetMode="External"/><Relationship Id="rId69" Type="http://schemas.openxmlformats.org/officeDocument/2006/relationships/image" Target="media/image12.jpeg"/><Relationship Id="rId113" Type="http://schemas.openxmlformats.org/officeDocument/2006/relationships/image" Target="media/image25.png"/><Relationship Id="rId134" Type="http://schemas.openxmlformats.org/officeDocument/2006/relationships/header" Target="header33.xml"/><Relationship Id="rId320" Type="http://schemas.openxmlformats.org/officeDocument/2006/relationships/header" Target="header87.xml"/><Relationship Id="rId80" Type="http://schemas.openxmlformats.org/officeDocument/2006/relationships/footer" Target="footer10.xml"/><Relationship Id="rId155" Type="http://schemas.openxmlformats.org/officeDocument/2006/relationships/image" Target="media/image41.jpeg"/><Relationship Id="rId176" Type="http://schemas.openxmlformats.org/officeDocument/2006/relationships/image" Target="media/image47.jpeg"/><Relationship Id="rId197" Type="http://schemas.openxmlformats.org/officeDocument/2006/relationships/image" Target="media/image61.jpeg"/><Relationship Id="rId341" Type="http://schemas.openxmlformats.org/officeDocument/2006/relationships/hyperlink" Target="http://www.unece.org/fileadmin/DAM/env/pp/compliance/CC_GuidanceDocument.pdf" TargetMode="External"/><Relationship Id="rId362" Type="http://schemas.openxmlformats.org/officeDocument/2006/relationships/hyperlink" Target="http://www.ogm.gouv.fr/" TargetMode="External"/><Relationship Id="rId383" Type="http://schemas.openxmlformats.org/officeDocument/2006/relationships/image" Target="media/image81.png"/><Relationship Id="rId201" Type="http://schemas.openxmlformats.org/officeDocument/2006/relationships/image" Target="media/image53.jpeg"/><Relationship Id="rId222" Type="http://schemas.openxmlformats.org/officeDocument/2006/relationships/image" Target="media/image68.jpeg"/><Relationship Id="rId243" Type="http://schemas.openxmlformats.org/officeDocument/2006/relationships/hyperlink" Target="http://www.unece.org/env/pp/welcome.html" TargetMode="External"/><Relationship Id="rId264" Type="http://schemas.openxmlformats.org/officeDocument/2006/relationships/image" Target="media/image72.png"/><Relationship Id="rId17" Type="http://schemas.openxmlformats.org/officeDocument/2006/relationships/image" Target="media/image4.png"/><Relationship Id="rId38" Type="http://schemas.openxmlformats.org/officeDocument/2006/relationships/hyperlink" Target="http://www.unece.org/env/pp/compliance/Compliancecommittee/24TableSpain.html" TargetMode="External"/><Relationship Id="rId59" Type="http://schemas.openxmlformats.org/officeDocument/2006/relationships/image" Target="media/image10.jpeg"/><Relationship Id="rId103" Type="http://schemas.openxmlformats.org/officeDocument/2006/relationships/image" Target="media/image23.jpeg"/><Relationship Id="rId124" Type="http://schemas.openxmlformats.org/officeDocument/2006/relationships/image" Target="media/image28.jpeg"/><Relationship Id="rId310" Type="http://schemas.openxmlformats.org/officeDocument/2006/relationships/footer" Target="footer38.xml"/><Relationship Id="rId70" Type="http://schemas.openxmlformats.org/officeDocument/2006/relationships/hyperlink" Target="http://www.unece.org/env/efe/EfEreform/reformEfEmain.htm" TargetMode="External"/><Relationship Id="rId91" Type="http://schemas.openxmlformats.org/officeDocument/2006/relationships/footer" Target="footer15.xml"/><Relationship Id="rId145" Type="http://schemas.openxmlformats.org/officeDocument/2006/relationships/header" Target="header38.xml"/><Relationship Id="rId166" Type="http://schemas.openxmlformats.org/officeDocument/2006/relationships/image" Target="media/image46.emf"/><Relationship Id="rId187" Type="http://schemas.openxmlformats.org/officeDocument/2006/relationships/image" Target="media/image51.jpeg"/><Relationship Id="rId331" Type="http://schemas.openxmlformats.org/officeDocument/2006/relationships/hyperlink" Target="http://archive.rec.org/REC/Publications/PPDoors/" TargetMode="External"/><Relationship Id="rId352" Type="http://schemas.openxmlformats.org/officeDocument/2006/relationships/hyperlink" Target="http://www.unece.org/fileadmin/DAM/env/eia/documents/links_between_conventions/Transboundary%20EIA%20Review%20-%20Main.pdf" TargetMode="External"/><Relationship Id="rId373" Type="http://schemas.openxmlformats.org/officeDocument/2006/relationships/hyperlink" Target="http://www.justice.gov.uk/guidance/courts-and-tribunals/tribunals/information-rights/index.htm" TargetMode="External"/><Relationship Id="rId1" Type="http://schemas.openxmlformats.org/officeDocument/2006/relationships/customXml" Target="../customXml/item1.xml"/><Relationship Id="rId212" Type="http://schemas.openxmlformats.org/officeDocument/2006/relationships/footer" Target="footer31.xml"/><Relationship Id="rId233" Type="http://schemas.openxmlformats.org/officeDocument/2006/relationships/image" Target="media/image65.png"/><Relationship Id="rId254" Type="http://schemas.openxmlformats.org/officeDocument/2006/relationships/header" Target="header73.xml"/><Relationship Id="rId28" Type="http://schemas.openxmlformats.org/officeDocument/2006/relationships/hyperlink" Target="http://www.unece.org/env/pp/compliance/Compliancecommittee/08TableArmenia.html" TargetMode="External"/><Relationship Id="rId49" Type="http://schemas.openxmlformats.org/officeDocument/2006/relationships/hyperlink" Target="http://www.unece.org/env/pp/compliance/Compliancecommittee/33TableUK.html" TargetMode="External"/><Relationship Id="rId114" Type="http://schemas.openxmlformats.org/officeDocument/2006/relationships/image" Target="media/image26.jpeg"/><Relationship Id="rId60" Type="http://schemas.openxmlformats.org/officeDocument/2006/relationships/header" Target="header6.xml"/><Relationship Id="rId81" Type="http://schemas.openxmlformats.org/officeDocument/2006/relationships/header" Target="header14.xml"/><Relationship Id="rId135" Type="http://schemas.openxmlformats.org/officeDocument/2006/relationships/header" Target="header34.xml"/><Relationship Id="rId156" Type="http://schemas.openxmlformats.org/officeDocument/2006/relationships/image" Target="media/image46.jpeg"/><Relationship Id="rId177" Type="http://schemas.openxmlformats.org/officeDocument/2006/relationships/hyperlink" Target="http://www.nickwates.co.uk/" TargetMode="External"/><Relationship Id="rId198" Type="http://schemas.openxmlformats.org/officeDocument/2006/relationships/hyperlink" Target="http://www.nickwates.co.uk/" TargetMode="External"/><Relationship Id="rId321" Type="http://schemas.openxmlformats.org/officeDocument/2006/relationships/header" Target="header88.xml"/><Relationship Id="rId342" Type="http://schemas.openxmlformats.org/officeDocument/2006/relationships/hyperlink" Target="http://www.unece.org/env/eia/implementation/eia_ic_info_4.html" TargetMode="External"/><Relationship Id="rId363" Type="http://schemas.openxmlformats.org/officeDocument/2006/relationships/hyperlink" Target="http://www.anses.fr/" TargetMode="External"/><Relationship Id="rId384" Type="http://schemas.openxmlformats.org/officeDocument/2006/relationships/header" Target="header95.xml"/><Relationship Id="rId202" Type="http://schemas.openxmlformats.org/officeDocument/2006/relationships/header" Target="header53.xml"/><Relationship Id="rId223" Type="http://schemas.openxmlformats.org/officeDocument/2006/relationships/image" Target="media/image60.jpeg"/><Relationship Id="rId244" Type="http://schemas.openxmlformats.org/officeDocument/2006/relationships/header" Target="header63.xml"/><Relationship Id="rId18" Type="http://schemas.openxmlformats.org/officeDocument/2006/relationships/image" Target="media/image5.png"/><Relationship Id="rId39" Type="http://schemas.openxmlformats.org/officeDocument/2006/relationships/hyperlink" Target="http://www.unece.org/env/pp/compliance/Compliancecommittee/27TableUK.html" TargetMode="External"/><Relationship Id="rId265" Type="http://schemas.openxmlformats.org/officeDocument/2006/relationships/image" Target="media/image73.png"/><Relationship Id="rId50" Type="http://schemas.openxmlformats.org/officeDocument/2006/relationships/hyperlink" Target="http://www.unece.org/env/pp/compliance/Compliancecommittee/33TableUK.html" TargetMode="External"/><Relationship Id="rId104" Type="http://schemas.openxmlformats.org/officeDocument/2006/relationships/hyperlink" Target="http://www.greenpackonline.org/" TargetMode="External"/><Relationship Id="rId125" Type="http://schemas.openxmlformats.org/officeDocument/2006/relationships/image" Target="media/image32.jpeg"/><Relationship Id="rId146" Type="http://schemas.openxmlformats.org/officeDocument/2006/relationships/hyperlink" Target="http://www.eea.europa.eu/data-and-maps/data/co2-cars-emission-6)" TargetMode="External"/><Relationship Id="rId167" Type="http://schemas.openxmlformats.org/officeDocument/2006/relationships/hyperlink" Target="http://www.unece.org/env/eia/about/eia_text.htm" TargetMode="External"/><Relationship Id="rId188" Type="http://schemas.openxmlformats.org/officeDocument/2006/relationships/image" Target="media/image59.jpeg"/><Relationship Id="rId311" Type="http://schemas.openxmlformats.org/officeDocument/2006/relationships/header" Target="header83.xml"/><Relationship Id="rId332" Type="http://schemas.openxmlformats.org/officeDocument/2006/relationships/hyperlink" Target="http://www.osce.org/eea/14075" TargetMode="External"/><Relationship Id="rId353" Type="http://schemas.openxmlformats.org/officeDocument/2006/relationships/hyperlink" Target="http://ec.europa.eu/environment/eia/pdf/eia_study_june_09.pdf" TargetMode="External"/><Relationship Id="rId374" Type="http://schemas.openxmlformats.org/officeDocument/2006/relationships/hyperlink" Target="http://www.cps.gov.uk/legal/p_to_r/private_prosecutions/index.html" TargetMode="External"/><Relationship Id="rId71" Type="http://schemas.openxmlformats.org/officeDocument/2006/relationships/hyperlink" Target="http://www.unece.org/env/cep/welcome.html" TargetMode="External"/><Relationship Id="rId92" Type="http://schemas.openxmlformats.org/officeDocument/2006/relationships/image" Target="media/image14.jpeg"/><Relationship Id="rId213" Type="http://schemas.openxmlformats.org/officeDocument/2006/relationships/footer" Target="footer32.xml"/><Relationship Id="rId234"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hyperlink" Target="http://www.unece.org/env/pp/compliance/Compliancecommittee/11TableBelgium.html" TargetMode="External"/><Relationship Id="rId255" Type="http://schemas.openxmlformats.org/officeDocument/2006/relationships/header" Target="header74.xml"/><Relationship Id="rId40" Type="http://schemas.openxmlformats.org/officeDocument/2006/relationships/hyperlink" Target="http://www.unece.org/env/pp/compliance/Compliancecommittee/27TableUK.html" TargetMode="External"/><Relationship Id="rId115" Type="http://schemas.openxmlformats.org/officeDocument/2006/relationships/image" Target="media/image30.jpeg"/><Relationship Id="rId136" Type="http://schemas.openxmlformats.org/officeDocument/2006/relationships/image" Target="media/image33.jpeg"/><Relationship Id="rId157" Type="http://schemas.openxmlformats.org/officeDocument/2006/relationships/image" Target="media/image43.jpeg"/><Relationship Id="rId178" Type="http://schemas.openxmlformats.org/officeDocument/2006/relationships/image" Target="media/image54.jpeg"/><Relationship Id="rId322" Type="http://schemas.openxmlformats.org/officeDocument/2006/relationships/footer" Target="footer41.xml"/><Relationship Id="rId343" Type="http://schemas.openxmlformats.org/officeDocument/2006/relationships/hyperlink" Target="http://www.unece.org/fileadmin/DAM/env/eia/documents/ImplementationCommittee/eia.ic.info/eia.ic.info.4/eia.ic.info.4_letter_to_Belgium_3.pdf" TargetMode="External"/><Relationship Id="rId364" Type="http://schemas.openxmlformats.org/officeDocument/2006/relationships/hyperlink" Target="http://gmoinfo.jrc.ec.europa.eu/" TargetMode="External"/><Relationship Id="rId61" Type="http://schemas.openxmlformats.org/officeDocument/2006/relationships/header" Target="header7.xml"/><Relationship Id="rId82" Type="http://schemas.openxmlformats.org/officeDocument/2006/relationships/header" Target="header15.xml"/><Relationship Id="rId199" Type="http://schemas.openxmlformats.org/officeDocument/2006/relationships/hyperlink" Target="http://www.nickwates.co.uk/" TargetMode="External"/><Relationship Id="rId203" Type="http://schemas.openxmlformats.org/officeDocument/2006/relationships/header" Target="header54.xml"/><Relationship Id="rId385" Type="http://schemas.openxmlformats.org/officeDocument/2006/relationships/header" Target="header96.xml"/><Relationship Id="rId19" Type="http://schemas.openxmlformats.org/officeDocument/2006/relationships/image" Target="media/image7.png"/><Relationship Id="rId224" Type="http://schemas.openxmlformats.org/officeDocument/2006/relationships/image" Target="media/image70.jpeg"/><Relationship Id="rId245" Type="http://schemas.openxmlformats.org/officeDocument/2006/relationships/header" Target="header64.xml"/><Relationship Id="rId266" Type="http://schemas.openxmlformats.org/officeDocument/2006/relationships/image" Target="media/image74.png"/><Relationship Id="rId30" Type="http://schemas.openxmlformats.org/officeDocument/2006/relationships/hyperlink" Target="http://www.unece.org/env/pp/compliance/Compliancecommittee/12TableAlbania.html" TargetMode="External"/><Relationship Id="rId105" Type="http://schemas.openxmlformats.org/officeDocument/2006/relationships/image" Target="media/image21.jpeg"/><Relationship Id="rId126" Type="http://schemas.openxmlformats.org/officeDocument/2006/relationships/header" Target="header29.xml"/><Relationship Id="rId147" Type="http://schemas.openxmlformats.org/officeDocument/2006/relationships/hyperlink" Target="http://www.eea.europa.eu/data-and-maps/data/co2-cars-emission-6)" TargetMode="External"/><Relationship Id="rId168" Type="http://schemas.openxmlformats.org/officeDocument/2006/relationships/header" Target="header43.xml"/><Relationship Id="rId312" Type="http://schemas.openxmlformats.org/officeDocument/2006/relationships/header" Target="header84.xml"/><Relationship Id="rId333" Type="http://schemas.openxmlformats.org/officeDocument/2006/relationships/hyperlink" Target="http://www.acpmeas.info/publications/Manual_on_Compliance_with_and_Enforcement_of_MEAs.pdf" TargetMode="External"/><Relationship Id="rId354" Type="http://schemas.openxmlformats.org/officeDocument/2006/relationships/hyperlink" Target="http://ec.europa.eu/environment/aarhus/pdf/guide/AR%20Praktyczny%20przewodnik%20PL.pdf" TargetMode="External"/><Relationship Id="rId51" Type="http://schemas.openxmlformats.org/officeDocument/2006/relationships/hyperlink" Target="http://www.unece.org/env/pp/compliance/Compliancecommittee/33TableUK.html" TargetMode="External"/><Relationship Id="rId72" Type="http://schemas.openxmlformats.org/officeDocument/2006/relationships/header" Target="header10.xml"/><Relationship Id="rId93" Type="http://schemas.openxmlformats.org/officeDocument/2006/relationships/image" Target="media/image18.jpeg"/><Relationship Id="rId189" Type="http://schemas.openxmlformats.org/officeDocument/2006/relationships/header" Target="header49.xml"/><Relationship Id="rId375" Type="http://schemas.openxmlformats.org/officeDocument/2006/relationships/hyperlink" Target="http://www.unece.org/fileadmin/DAM/env/pp/compliance/CC_GuidanceDocument.pdf" TargetMode="External"/><Relationship Id="rId3" Type="http://schemas.openxmlformats.org/officeDocument/2006/relationships/customXml" Target="../customXml/item3.xml"/><Relationship Id="rId214" Type="http://schemas.openxmlformats.org/officeDocument/2006/relationships/image" Target="media/image56.png"/><Relationship Id="rId235" Type="http://schemas.openxmlformats.org/officeDocument/2006/relationships/image" Target="media/image79.jpeg"/><Relationship Id="rId256" Type="http://schemas.openxmlformats.org/officeDocument/2006/relationships/image" Target="media/image71.jpeg"/><Relationship Id="rId116" Type="http://schemas.openxmlformats.org/officeDocument/2006/relationships/header" Target="header25.xml"/><Relationship Id="rId137" Type="http://schemas.openxmlformats.org/officeDocument/2006/relationships/image" Target="media/image38.jpeg"/><Relationship Id="rId158" Type="http://schemas.openxmlformats.org/officeDocument/2006/relationships/image" Target="media/image48.jpeg"/><Relationship Id="rId323" Type="http://schemas.openxmlformats.org/officeDocument/2006/relationships/footer" Target="footer42.xml"/><Relationship Id="rId344" Type="http://schemas.openxmlformats.org/officeDocument/2006/relationships/hyperlink" Target="http://www.conventions.coe.int/Treaty/Commun/ChercheSig.asp?NT=205&amp;CM=1&amp;DF&amp;CL=ENG" TargetMode="External"/><Relationship Id="rId20" Type="http://schemas.openxmlformats.org/officeDocument/2006/relationships/header" Target="header2.xml"/><Relationship Id="rId41" Type="http://schemas.openxmlformats.org/officeDocument/2006/relationships/hyperlink" Target="http://www.unece.org/env/pp/compliance/Compliancecommittee/30TableMoldova.html" TargetMode="External"/><Relationship Id="rId62" Type="http://schemas.openxmlformats.org/officeDocument/2006/relationships/footer" Target="footer6.xml"/><Relationship Id="rId83" Type="http://schemas.openxmlformats.org/officeDocument/2006/relationships/footer" Target="footer11.xml"/><Relationship Id="rId179" Type="http://schemas.openxmlformats.org/officeDocument/2006/relationships/hyperlink" Target="http://www.nickwates.co.uk/" TargetMode="External"/><Relationship Id="rId365" Type="http://schemas.openxmlformats.org/officeDocument/2006/relationships/hyperlink" Target="http://bch.cbd.int/protocol/NKL_text.shtml" TargetMode="External"/><Relationship Id="rId386" Type="http://schemas.openxmlformats.org/officeDocument/2006/relationships/footer" Target="footer47.xml"/><Relationship Id="rId190" Type="http://schemas.openxmlformats.org/officeDocument/2006/relationships/header" Target="header50.xml"/><Relationship Id="rId204" Type="http://schemas.openxmlformats.org/officeDocument/2006/relationships/footer" Target="footer29.xml"/><Relationship Id="rId225" Type="http://schemas.openxmlformats.org/officeDocument/2006/relationships/image" Target="media/image62.jpeg"/><Relationship Id="rId246" Type="http://schemas.openxmlformats.org/officeDocument/2006/relationships/header" Target="header65.xml"/><Relationship Id="rId267" Type="http://schemas.openxmlformats.org/officeDocument/2006/relationships/image" Target="media/image75.jpeg"/><Relationship Id="rId106" Type="http://schemas.openxmlformats.org/officeDocument/2006/relationships/header" Target="header21.xml"/><Relationship Id="rId127" Type="http://schemas.openxmlformats.org/officeDocument/2006/relationships/header" Target="header30.xml"/><Relationship Id="rId313" Type="http://schemas.openxmlformats.org/officeDocument/2006/relationships/footer" Target="footer39.xml"/><Relationship Id="rId10" Type="http://schemas.openxmlformats.org/officeDocument/2006/relationships/endnotes" Target="endnotes.xml"/><Relationship Id="rId31" Type="http://schemas.openxmlformats.org/officeDocument/2006/relationships/hyperlink" Target="http://www.unece.org/env/pp/compliance/Compliancecommittee/15TableRomania.html" TargetMode="External"/><Relationship Id="rId52" Type="http://schemas.openxmlformats.org/officeDocument/2006/relationships/header" Target="header4.xml"/><Relationship Id="rId73" Type="http://schemas.openxmlformats.org/officeDocument/2006/relationships/header" Target="header11.xml"/><Relationship Id="rId94" Type="http://schemas.openxmlformats.org/officeDocument/2006/relationships/image" Target="media/image16.jpeg"/><Relationship Id="rId148" Type="http://schemas.openxmlformats.org/officeDocument/2006/relationships/image" Target="media/image37.jpeg"/><Relationship Id="rId169" Type="http://schemas.openxmlformats.org/officeDocument/2006/relationships/header" Target="header44.xml"/><Relationship Id="rId334" Type="http://schemas.openxmlformats.org/officeDocument/2006/relationships/hyperlink" Target="http://www.unece.org/fileadmin/DAM/env/pp/reporting/NIRs%202011/Austria_NIR_2011.pdf" TargetMode="External"/><Relationship Id="rId355" Type="http://schemas.openxmlformats.org/officeDocument/2006/relationships/hyperlink" Target="http://www.unece.org/env/pp/ppeg/Austria_pp_standards.pdf" TargetMode="External"/><Relationship Id="rId376" Type="http://schemas.openxmlformats.org/officeDocument/2006/relationships/header" Target="header93.xml"/><Relationship Id="rId4" Type="http://schemas.openxmlformats.org/officeDocument/2006/relationships/customXml" Target="../customXml/item4.xml"/><Relationship Id="rId180" Type="http://schemas.openxmlformats.org/officeDocument/2006/relationships/image" Target="media/image49.jpeg"/><Relationship Id="rId215" Type="http://schemas.openxmlformats.org/officeDocument/2006/relationships/image" Target="media/image57.jpeg"/><Relationship Id="rId236" Type="http://schemas.openxmlformats.org/officeDocument/2006/relationships/header" Target="header61.xml"/><Relationship Id="rId257" Type="http://schemas.openxmlformats.org/officeDocument/2006/relationships/image" Target="media/image83.jpeg"/><Relationship Id="rId42" Type="http://schemas.openxmlformats.org/officeDocument/2006/relationships/hyperlink" Target="http://www.unece.org/env/pp/compliance/Compliancecommittee/33TableUK.html" TargetMode="External"/><Relationship Id="rId84" Type="http://schemas.openxmlformats.org/officeDocument/2006/relationships/footer" Target="footer12.xml"/><Relationship Id="rId138" Type="http://schemas.openxmlformats.org/officeDocument/2006/relationships/header" Target="header35.xml"/><Relationship Id="rId345" Type="http://schemas.openxmlformats.org/officeDocument/2006/relationships/hyperlink" Target="http://www.informationtribunal.gov.uk/DBFiles/Decision/i161/Markinson.pdf" TargetMode="External"/><Relationship Id="rId387" Type="http://schemas.openxmlformats.org/officeDocument/2006/relationships/footer" Target="footer48.xml"/><Relationship Id="rId191" Type="http://schemas.openxmlformats.org/officeDocument/2006/relationships/footer" Target="footer27.xml"/><Relationship Id="rId205" Type="http://schemas.openxmlformats.org/officeDocument/2006/relationships/footer" Target="footer30.xml"/><Relationship Id="rId247" Type="http://schemas.openxmlformats.org/officeDocument/2006/relationships/header" Target="header66.xml"/><Relationship Id="rId107" Type="http://schemas.openxmlformats.org/officeDocument/2006/relationships/header" Target="header22.xml"/><Relationship Id="rId11" Type="http://schemas.openxmlformats.org/officeDocument/2006/relationships/image" Target="media/image1.jpeg"/><Relationship Id="rId53" Type="http://schemas.openxmlformats.org/officeDocument/2006/relationships/header" Target="header5.xml"/><Relationship Id="rId149" Type="http://schemas.openxmlformats.org/officeDocument/2006/relationships/image" Target="media/image42.jpeg"/><Relationship Id="rId314" Type="http://schemas.openxmlformats.org/officeDocument/2006/relationships/footer" Target="footer40.xml"/><Relationship Id="rId356" Type="http://schemas.openxmlformats.org/officeDocument/2006/relationships/hyperlink" Target="http://www.unece.org/environmental-policy/treaties/public-participation/aarhus-convention/envpptfwg/envppppdm/ppdm-recs.html" TargetMode="External"/><Relationship Id="rId95" Type="http://schemas.openxmlformats.org/officeDocument/2006/relationships/image" Target="media/image20.jpeg"/><Relationship Id="rId160" Type="http://schemas.openxmlformats.org/officeDocument/2006/relationships/header" Target="header42.xml"/><Relationship Id="rId216" Type="http://schemas.openxmlformats.org/officeDocument/2006/relationships/image" Target="media/image66.jpeg"/><Relationship Id="rId258" Type="http://schemas.openxmlformats.org/officeDocument/2006/relationships/header" Target="header75.xml"/><Relationship Id="rId22" Type="http://schemas.openxmlformats.org/officeDocument/2006/relationships/footer" Target="footer2.xml"/><Relationship Id="rId64" Type="http://schemas.openxmlformats.org/officeDocument/2006/relationships/hyperlink" Target="http://www.unece.org/env/pp/documents/gmoguidelinesenglish.pdf" TargetMode="External"/><Relationship Id="rId118" Type="http://schemas.openxmlformats.org/officeDocument/2006/relationships/footer" Target="footer17.xml"/><Relationship Id="rId325" Type="http://schemas.openxmlformats.org/officeDocument/2006/relationships/header" Target="header90.xml"/><Relationship Id="rId367" Type="http://schemas.openxmlformats.org/officeDocument/2006/relationships/hyperlink" Target="http://ec.europa.eu/environment/eia/pdf/030923_sea_guidance.pdf" TargetMode="External"/><Relationship Id="rId171" Type="http://schemas.openxmlformats.org/officeDocument/2006/relationships/footer" Target="footer24.xml"/><Relationship Id="rId227" Type="http://schemas.openxmlformats.org/officeDocument/2006/relationships/image" Target="media/image63.jpeg"/><Relationship Id="rId33" Type="http://schemas.openxmlformats.org/officeDocument/2006/relationships/hyperlink" Target="http://www.unece.org/env/pp/compliance/Compliancecommittee/17TableEC.html" TargetMode="External"/><Relationship Id="rId129" Type="http://schemas.openxmlformats.org/officeDocument/2006/relationships/image" Target="media/image34.jpeg"/><Relationship Id="rId336" Type="http://schemas.openxmlformats.org/officeDocument/2006/relationships/hyperlink" Target="http://www.ekoszkola.pl/" TargetMode="External"/><Relationship Id="rId75" Type="http://schemas.openxmlformats.org/officeDocument/2006/relationships/image" Target="media/image11.jpeg"/><Relationship Id="rId140" Type="http://schemas.openxmlformats.org/officeDocument/2006/relationships/footer" Target="footer21.xml"/><Relationship Id="rId182" Type="http://schemas.openxmlformats.org/officeDocument/2006/relationships/hyperlink" Target="http://www.nickwates.co.uk/" TargetMode="External"/><Relationship Id="rId378" Type="http://schemas.openxmlformats.org/officeDocument/2006/relationships/footer" Target="footer45.xml"/><Relationship Id="rId6" Type="http://schemas.openxmlformats.org/officeDocument/2006/relationships/styles" Target="styles.xml"/><Relationship Id="rId238" Type="http://schemas.openxmlformats.org/officeDocument/2006/relationships/footer" Target="footer35.xml"/><Relationship Id="rId305" Type="http://schemas.openxmlformats.org/officeDocument/2006/relationships/image" Target="media/image90.png"/><Relationship Id="rId347" Type="http://schemas.openxmlformats.org/officeDocument/2006/relationships/hyperlink" Target="http://www.ecolex.org/" TargetMode="External"/><Relationship Id="rId44" Type="http://schemas.openxmlformats.org/officeDocument/2006/relationships/hyperlink" Target="http://www.unece.org/env/pp/compliance/Compliancecommittee/36TableSpain.html" TargetMode="External"/><Relationship Id="rId86" Type="http://schemas.openxmlformats.org/officeDocument/2006/relationships/header" Target="header16.xml"/><Relationship Id="rId151" Type="http://schemas.openxmlformats.org/officeDocument/2006/relationships/header" Target="header39.xml"/><Relationship Id="rId389" Type="http://schemas.openxmlformats.org/officeDocument/2006/relationships/theme" Target="theme/theme1.xml"/><Relationship Id="rId193" Type="http://schemas.openxmlformats.org/officeDocument/2006/relationships/header" Target="header51.xml"/><Relationship Id="rId207" Type="http://schemas.openxmlformats.org/officeDocument/2006/relationships/hyperlink" Target="http://www.mop.gov.si/fileadmin/mop.gov.si/pageuploads/zakonodaja/okolje/navodilo_okoljski_predpisi.pdf" TargetMode="External"/><Relationship Id="rId249" Type="http://schemas.openxmlformats.org/officeDocument/2006/relationships/header" Target="header68.xml"/><Relationship Id="rId13" Type="http://schemas.openxmlformats.org/officeDocument/2006/relationships/image" Target="media/image3.jpeg"/><Relationship Id="rId109" Type="http://schemas.openxmlformats.org/officeDocument/2006/relationships/image" Target="media/image24.jpeg"/><Relationship Id="rId260" Type="http://schemas.openxmlformats.org/officeDocument/2006/relationships/header" Target="header77.xml"/><Relationship Id="rId316" Type="http://schemas.openxmlformats.org/officeDocument/2006/relationships/header" Target="header86.xml"/><Relationship Id="rId55" Type="http://schemas.openxmlformats.org/officeDocument/2006/relationships/footer" Target="footer5.xml"/><Relationship Id="rId97" Type="http://schemas.openxmlformats.org/officeDocument/2006/relationships/header" Target="header20.xml"/><Relationship Id="rId120" Type="http://schemas.openxmlformats.org/officeDocument/2006/relationships/header" Target="header27.xml"/><Relationship Id="rId358" Type="http://schemas.openxmlformats.org/officeDocument/2006/relationships/hyperlink" Target="http://www.unece.org/fileadmin/DAM/env/documents/2008/pp/mop3/ece_mp_pp_ir_2008_BGR_e.pdf" TargetMode="External"/><Relationship Id="rId162" Type="http://schemas.openxmlformats.org/officeDocument/2006/relationships/image" Target="media/image45.png"/><Relationship Id="rId218" Type="http://schemas.openxmlformats.org/officeDocument/2006/relationships/header" Target="header58.xml"/><Relationship Id="rId24" Type="http://schemas.openxmlformats.org/officeDocument/2006/relationships/hyperlink" Target="http://www.unece.org/env/pp/compliance/Compliancecommittee/01TableKazakhstan.html" TargetMode="External"/><Relationship Id="rId66" Type="http://schemas.openxmlformats.org/officeDocument/2006/relationships/header" Target="header9.xml"/><Relationship Id="rId131" Type="http://schemas.openxmlformats.org/officeDocument/2006/relationships/image" Target="media/image36.jpeg"/><Relationship Id="rId327" Type="http://schemas.openxmlformats.org/officeDocument/2006/relationships/footer" Target="footer44.xml"/><Relationship Id="rId369" Type="http://schemas.openxmlformats.org/officeDocument/2006/relationships/hyperlink" Target="http://archive.rec.org/REC/Publications/PPDoors/CEE/PPDoorsCEE.pdf" TargetMode="External"/><Relationship Id="rId173" Type="http://schemas.openxmlformats.org/officeDocument/2006/relationships/header" Target="header46.xml"/><Relationship Id="rId229" Type="http://schemas.openxmlformats.org/officeDocument/2006/relationships/image" Target="media/image64.jpeg"/><Relationship Id="rId380" Type="http://schemas.openxmlformats.org/officeDocument/2006/relationships/image" Target="media/image80.jpeg"/><Relationship Id="rId240" Type="http://schemas.openxmlformats.org/officeDocument/2006/relationships/image" Target="media/image69.jpeg"/><Relationship Id="rId35" Type="http://schemas.openxmlformats.org/officeDocument/2006/relationships/hyperlink" Target="http://www.unece.org/env/pp/compliance/Compliancecommittee/21TableEC.html" TargetMode="External"/><Relationship Id="rId77" Type="http://schemas.openxmlformats.org/officeDocument/2006/relationships/header" Target="header12.xml"/><Relationship Id="rId100" Type="http://schemas.openxmlformats.org/officeDocument/2006/relationships/hyperlink" Target="http://www.nickwates.co.uk/" TargetMode="External"/><Relationship Id="rId338" Type="http://schemas.openxmlformats.org/officeDocument/2006/relationships/hyperlink" Target="http://www.osce.org/eea/68494;"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970c9dc-8b53-40b8-8b88-1996536acc3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481FEE672C5BC4988360AD56B20844E" ma:contentTypeVersion="14" ma:contentTypeDescription="Create a new document." ma:contentTypeScope="" ma:versionID="2565bf22ce753cf96bc2ea94741eeb9d">
  <xsd:schema xmlns:xsd="http://www.w3.org/2001/XMLSchema" xmlns:xs="http://www.w3.org/2001/XMLSchema" xmlns:p="http://schemas.microsoft.com/office/2006/metadata/properties" xmlns:ns3="157bfbdb-01db-48f5-a226-159a6876c7e4" xmlns:ns4="4970c9dc-8b53-40b8-8b88-1996536acc31" targetNamespace="http://schemas.microsoft.com/office/2006/metadata/properties" ma:root="true" ma:fieldsID="c7c7c3f8591868083dfb343ec61c6ea4" ns3:_="" ns4:_="">
    <xsd:import namespace="157bfbdb-01db-48f5-a226-159a6876c7e4"/>
    <xsd:import namespace="4970c9dc-8b53-40b8-8b88-1996536acc3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_activity" minOccurs="0"/>
                <xsd:element ref="ns4:MediaServiceDateTaken"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7bfbdb-01db-48f5-a226-159a6876c7e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70c9dc-8b53-40b8-8b88-1996536acc3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_activity" ma:index="19" nillable="true" ma:displayName="_activity" ma:hidden="true" ma:internalName="_activity">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BDDA32-7C51-4C6D-8587-CBAD39CD9A7E}">
  <ds:schemaRefs>
    <ds:schemaRef ds:uri="http://schemas.microsoft.com/sharepoint/v3/contenttype/forms"/>
  </ds:schemaRefs>
</ds:datastoreItem>
</file>

<file path=customXml/itemProps2.xml><?xml version="1.0" encoding="utf-8"?>
<ds:datastoreItem xmlns:ds="http://schemas.openxmlformats.org/officeDocument/2006/customXml" ds:itemID="{ACCDDF49-2F69-4821-B662-06F8FF7154FE}">
  <ds:schemaRefs>
    <ds:schemaRef ds:uri="http://schemas.microsoft.com/office/2006/metadata/properties"/>
    <ds:schemaRef ds:uri="http://schemas.microsoft.com/office/infopath/2007/PartnerControls"/>
    <ds:schemaRef ds:uri="4970c9dc-8b53-40b8-8b88-1996536acc31"/>
  </ds:schemaRefs>
</ds:datastoreItem>
</file>

<file path=customXml/itemProps3.xml><?xml version="1.0" encoding="utf-8"?>
<ds:datastoreItem xmlns:ds="http://schemas.openxmlformats.org/officeDocument/2006/customXml" ds:itemID="{A4CADDA4-06DE-4F5F-8A18-1F66F980C0AE}">
  <ds:schemaRefs>
    <ds:schemaRef ds:uri="http://schemas.openxmlformats.org/officeDocument/2006/bibliography"/>
  </ds:schemaRefs>
</ds:datastoreItem>
</file>

<file path=customXml/itemProps4.xml><?xml version="1.0" encoding="utf-8"?>
<ds:datastoreItem xmlns:ds="http://schemas.openxmlformats.org/officeDocument/2006/customXml" ds:itemID="{DFB6B2FC-409D-4B4B-B4A5-D2FE0F490F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7bfbdb-01db-48f5-a226-159a6876c7e4"/>
    <ds:schemaRef ds:uri="4970c9dc-8b53-40b8-8b88-1996536ac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302</Pages>
  <Words>168417</Words>
  <Characters>959983</Characters>
  <Application>Microsoft Office Word</Application>
  <DocSecurity>0</DocSecurity>
  <Lines>7999</Lines>
  <Paragraphs>2252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1126148</CharactersWithSpaces>
  <SharedDoc>false</SharedDoc>
  <HLinks>
    <vt:vector size="4560" baseType="variant">
      <vt:variant>
        <vt:i4>5636097</vt:i4>
      </vt:variant>
      <vt:variant>
        <vt:i4>2403</vt:i4>
      </vt:variant>
      <vt:variant>
        <vt:i4>0</vt:i4>
      </vt:variant>
      <vt:variant>
        <vt:i4>5</vt:i4>
      </vt:variant>
      <vt:variant>
        <vt:lpwstr>http://www.unece.org/</vt:lpwstr>
      </vt:variant>
      <vt:variant>
        <vt:lpwstr/>
      </vt:variant>
      <vt:variant>
        <vt:i4>3211345</vt:i4>
      </vt:variant>
      <vt:variant>
        <vt:i4>2400</vt:i4>
      </vt:variant>
      <vt:variant>
        <vt:i4>0</vt:i4>
      </vt:variant>
      <vt:variant>
        <vt:i4>5</vt:i4>
      </vt:variant>
      <vt:variant>
        <vt:lpwstr>mailto:info.ece@unece.org</vt:lpwstr>
      </vt:variant>
      <vt:variant>
        <vt:lpwstr/>
      </vt:variant>
      <vt:variant>
        <vt:i4>3997713</vt:i4>
      </vt:variant>
      <vt:variant>
        <vt:i4>2397</vt:i4>
      </vt:variant>
      <vt:variant>
        <vt:i4>0</vt:i4>
      </vt:variant>
      <vt:variant>
        <vt:i4>5</vt:i4>
      </vt:variant>
      <vt:variant>
        <vt:lpwstr>http://www.unece.org/fileadmin/DAM/env/pp/compliance/CC_GuidanceDocument.pdf</vt:lpwstr>
      </vt:variant>
      <vt:variant>
        <vt:lpwstr/>
      </vt:variant>
      <vt:variant>
        <vt:i4>1966178</vt:i4>
      </vt:variant>
      <vt:variant>
        <vt:i4>2394</vt:i4>
      </vt:variant>
      <vt:variant>
        <vt:i4>0</vt:i4>
      </vt:variant>
      <vt:variant>
        <vt:i4>5</vt:i4>
      </vt:variant>
      <vt:variant>
        <vt:lpwstr>http://www.cps.gov.uk/legal/p_to_r/private_prosecutions/index.html</vt:lpwstr>
      </vt:variant>
      <vt:variant>
        <vt:lpwstr/>
      </vt:variant>
      <vt:variant>
        <vt:i4>3866746</vt:i4>
      </vt:variant>
      <vt:variant>
        <vt:i4>2391</vt:i4>
      </vt:variant>
      <vt:variant>
        <vt:i4>0</vt:i4>
      </vt:variant>
      <vt:variant>
        <vt:i4>5</vt:i4>
      </vt:variant>
      <vt:variant>
        <vt:lpwstr>http://www.justice.gov.uk/guidance/courts-and-tribunals/tribunals/information-rights/index.htm</vt:lpwstr>
      </vt:variant>
      <vt:variant>
        <vt:lpwstr/>
      </vt:variant>
      <vt:variant>
        <vt:i4>6684727</vt:i4>
      </vt:variant>
      <vt:variant>
        <vt:i4>2388</vt:i4>
      </vt:variant>
      <vt:variant>
        <vt:i4>0</vt:i4>
      </vt:variant>
      <vt:variant>
        <vt:i4>5</vt:i4>
      </vt:variant>
      <vt:variant>
        <vt:lpwstr>http://www.ico.gov.uk/</vt:lpwstr>
      </vt:variant>
      <vt:variant>
        <vt:lpwstr/>
      </vt:variant>
      <vt:variant>
        <vt:i4>8060985</vt:i4>
      </vt:variant>
      <vt:variant>
        <vt:i4>2385</vt:i4>
      </vt:variant>
      <vt:variant>
        <vt:i4>0</vt:i4>
      </vt:variant>
      <vt:variant>
        <vt:i4>5</vt:i4>
      </vt:variant>
      <vt:variant>
        <vt:lpwstr>http://www.mop.gov.si/</vt:lpwstr>
      </vt:variant>
      <vt:variant>
        <vt:lpwstr/>
      </vt:variant>
      <vt:variant>
        <vt:i4>7143536</vt:i4>
      </vt:variant>
      <vt:variant>
        <vt:i4>2382</vt:i4>
      </vt:variant>
      <vt:variant>
        <vt:i4>0</vt:i4>
      </vt:variant>
      <vt:variant>
        <vt:i4>5</vt:i4>
      </vt:variant>
      <vt:variant>
        <vt:lpwstr>http://www.arhiv.mop.gov.si/fileadmin/mop.gov.si/pageuploads/zakonodaja/okolje/navodilo_okoljski_predpisi.pdf</vt:lpwstr>
      </vt:variant>
      <vt:variant>
        <vt:lpwstr/>
      </vt:variant>
      <vt:variant>
        <vt:i4>6946860</vt:i4>
      </vt:variant>
      <vt:variant>
        <vt:i4>2379</vt:i4>
      </vt:variant>
      <vt:variant>
        <vt:i4>0</vt:i4>
      </vt:variant>
      <vt:variant>
        <vt:i4>5</vt:i4>
      </vt:variant>
      <vt:variant>
        <vt:lpwstr>http://archive.rec.org/REC/Publications/PPDoors/CEE/PPDoorsCEE.pdf</vt:lpwstr>
      </vt:variant>
      <vt:variant>
        <vt:lpwstr/>
      </vt:variant>
      <vt:variant>
        <vt:i4>5505081</vt:i4>
      </vt:variant>
      <vt:variant>
        <vt:i4>2376</vt:i4>
      </vt:variant>
      <vt:variant>
        <vt:i4>0</vt:i4>
      </vt:variant>
      <vt:variant>
        <vt:i4>5</vt:i4>
      </vt:variant>
      <vt:variant>
        <vt:lpwstr>http://vote.bluelink.net/ngovote_info.php</vt:lpwstr>
      </vt:variant>
      <vt:variant>
        <vt:lpwstr/>
      </vt:variant>
      <vt:variant>
        <vt:i4>7667815</vt:i4>
      </vt:variant>
      <vt:variant>
        <vt:i4>2373</vt:i4>
      </vt:variant>
      <vt:variant>
        <vt:i4>0</vt:i4>
      </vt:variant>
      <vt:variant>
        <vt:i4>5</vt:i4>
      </vt:variant>
      <vt:variant>
        <vt:lpwstr>http://ec.europa.eu/environment/eia/pdf/030923_sea_guidance.pdf</vt:lpwstr>
      </vt:variant>
      <vt:variant>
        <vt:lpwstr/>
      </vt:variant>
      <vt:variant>
        <vt:i4>589894</vt:i4>
      </vt:variant>
      <vt:variant>
        <vt:i4>2370</vt:i4>
      </vt:variant>
      <vt:variant>
        <vt:i4>0</vt:i4>
      </vt:variant>
      <vt:variant>
        <vt:i4>5</vt:i4>
      </vt:variant>
      <vt:variant>
        <vt:lpwstr>http://www.efsa.europa.eu/en/efsajournal/pub/1879.htm</vt:lpwstr>
      </vt:variant>
      <vt:variant>
        <vt:lpwstr/>
      </vt:variant>
      <vt:variant>
        <vt:i4>4522085</vt:i4>
      </vt:variant>
      <vt:variant>
        <vt:i4>2367</vt:i4>
      </vt:variant>
      <vt:variant>
        <vt:i4>0</vt:i4>
      </vt:variant>
      <vt:variant>
        <vt:i4>5</vt:i4>
      </vt:variant>
      <vt:variant>
        <vt:lpwstr>http://bch.cbd.int/protocol/NKL_text.shtml</vt:lpwstr>
      </vt:variant>
      <vt:variant>
        <vt:lpwstr/>
      </vt:variant>
      <vt:variant>
        <vt:i4>5308486</vt:i4>
      </vt:variant>
      <vt:variant>
        <vt:i4>2364</vt:i4>
      </vt:variant>
      <vt:variant>
        <vt:i4>0</vt:i4>
      </vt:variant>
      <vt:variant>
        <vt:i4>5</vt:i4>
      </vt:variant>
      <vt:variant>
        <vt:lpwstr>http://gmoinfo.jrc.ec.europa.eu/</vt:lpwstr>
      </vt:variant>
      <vt:variant>
        <vt:lpwstr/>
      </vt:variant>
      <vt:variant>
        <vt:i4>196615</vt:i4>
      </vt:variant>
      <vt:variant>
        <vt:i4>2361</vt:i4>
      </vt:variant>
      <vt:variant>
        <vt:i4>0</vt:i4>
      </vt:variant>
      <vt:variant>
        <vt:i4>5</vt:i4>
      </vt:variant>
      <vt:variant>
        <vt:lpwstr>http://www.anses.fr/</vt:lpwstr>
      </vt:variant>
      <vt:variant>
        <vt:lpwstr/>
      </vt:variant>
      <vt:variant>
        <vt:i4>6750310</vt:i4>
      </vt:variant>
      <vt:variant>
        <vt:i4>2358</vt:i4>
      </vt:variant>
      <vt:variant>
        <vt:i4>0</vt:i4>
      </vt:variant>
      <vt:variant>
        <vt:i4>5</vt:i4>
      </vt:variant>
      <vt:variant>
        <vt:lpwstr>http://www.ogm.gouv.fr/</vt:lpwstr>
      </vt:variant>
      <vt:variant>
        <vt:lpwstr/>
      </vt:variant>
      <vt:variant>
        <vt:i4>65573</vt:i4>
      </vt:variant>
      <vt:variant>
        <vt:i4>2355</vt:i4>
      </vt:variant>
      <vt:variant>
        <vt:i4>0</vt:i4>
      </vt:variant>
      <vt:variant>
        <vt:i4>5</vt:i4>
      </vt:variant>
      <vt:variant>
        <vt:lpwstr>http://www.unece.org/fileadmin/DAM/env/pp/reporting/NIRs 2011/France_NIR_2011_e.pdf</vt:lpwstr>
      </vt:variant>
      <vt:variant>
        <vt:lpwstr/>
      </vt:variant>
      <vt:variant>
        <vt:i4>393223</vt:i4>
      </vt:variant>
      <vt:variant>
        <vt:i4>2352</vt:i4>
      </vt:variant>
      <vt:variant>
        <vt:i4>0</vt:i4>
      </vt:variant>
      <vt:variant>
        <vt:i4>5</vt:i4>
      </vt:variant>
      <vt:variant>
        <vt:lpwstr>http://www.legifrance.gouv.fr/affichCode.do?cidTexte=LEGITEXT000006074220&amp;dateTexte=20080805</vt:lpwstr>
      </vt:variant>
      <vt:variant>
        <vt:lpwstr/>
      </vt:variant>
      <vt:variant>
        <vt:i4>7929927</vt:i4>
      </vt:variant>
      <vt:variant>
        <vt:i4>2349</vt:i4>
      </vt:variant>
      <vt:variant>
        <vt:i4>0</vt:i4>
      </vt:variant>
      <vt:variant>
        <vt:i4>5</vt:i4>
      </vt:variant>
      <vt:variant>
        <vt:lpwstr>http://www.unece.org/fileadmin/DAM/env/pp/reporting/NIRs 2011/Bulgaria_NIR_2011_e.pdf</vt:lpwstr>
      </vt:variant>
      <vt:variant>
        <vt:lpwstr/>
      </vt:variant>
      <vt:variant>
        <vt:i4>131161</vt:i4>
      </vt:variant>
      <vt:variant>
        <vt:i4>2346</vt:i4>
      </vt:variant>
      <vt:variant>
        <vt:i4>0</vt:i4>
      </vt:variant>
      <vt:variant>
        <vt:i4>5</vt:i4>
      </vt:variant>
      <vt:variant>
        <vt:lpwstr>http://www.unece.org/fileadmin/DAM/env/documents/2008/pp/mop3/ece_mp_pp_ir_2008_BGR_e.pdf</vt:lpwstr>
      </vt:variant>
      <vt:variant>
        <vt:lpwstr/>
      </vt:variant>
      <vt:variant>
        <vt:i4>1572957</vt:i4>
      </vt:variant>
      <vt:variant>
        <vt:i4>2343</vt:i4>
      </vt:variant>
      <vt:variant>
        <vt:i4>0</vt:i4>
      </vt:variant>
      <vt:variant>
        <vt:i4>5</vt:i4>
      </vt:variant>
      <vt:variant>
        <vt:lpwstr>http://www.unece.org/env/pp/ratification.html</vt:lpwstr>
      </vt:variant>
      <vt:variant>
        <vt:lpwstr/>
      </vt:variant>
      <vt:variant>
        <vt:i4>1179722</vt:i4>
      </vt:variant>
      <vt:variant>
        <vt:i4>2340</vt:i4>
      </vt:variant>
      <vt:variant>
        <vt:i4>0</vt:i4>
      </vt:variant>
      <vt:variant>
        <vt:i4>5</vt:i4>
      </vt:variant>
      <vt:variant>
        <vt:lpwstr>http://www.unece.org/environmental-policy/treaties/public-participation/aarhus-convention/envpptfwg/envppppdm/ppdm-recs.html</vt:lpwstr>
      </vt:variant>
      <vt:variant>
        <vt:lpwstr/>
      </vt:variant>
      <vt:variant>
        <vt:i4>7733349</vt:i4>
      </vt:variant>
      <vt:variant>
        <vt:i4>2337</vt:i4>
      </vt:variant>
      <vt:variant>
        <vt:i4>0</vt:i4>
      </vt:variant>
      <vt:variant>
        <vt:i4>5</vt:i4>
      </vt:variant>
      <vt:variant>
        <vt:lpwstr>http://www.unece.org/env/pp/ppeg/Austria_pp_standards.pdf</vt:lpwstr>
      </vt:variant>
      <vt:variant>
        <vt:lpwstr/>
      </vt:variant>
      <vt:variant>
        <vt:i4>1703945</vt:i4>
      </vt:variant>
      <vt:variant>
        <vt:i4>2334</vt:i4>
      </vt:variant>
      <vt:variant>
        <vt:i4>0</vt:i4>
      </vt:variant>
      <vt:variant>
        <vt:i4>5</vt:i4>
      </vt:variant>
      <vt:variant>
        <vt:lpwstr>http://ec.europa.eu/environment/aarhus/pdf/guide/AR Praktyczny przewodnik PL.pdf</vt:lpwstr>
      </vt:variant>
      <vt:variant>
        <vt:lpwstr/>
      </vt:variant>
      <vt:variant>
        <vt:i4>720947</vt:i4>
      </vt:variant>
      <vt:variant>
        <vt:i4>2331</vt:i4>
      </vt:variant>
      <vt:variant>
        <vt:i4>0</vt:i4>
      </vt:variant>
      <vt:variant>
        <vt:i4>5</vt:i4>
      </vt:variant>
      <vt:variant>
        <vt:lpwstr>http://ec.europa.eu/environment/eia/pdf/eia_study_june_09.pdf</vt:lpwstr>
      </vt:variant>
      <vt:variant>
        <vt:lpwstr/>
      </vt:variant>
      <vt:variant>
        <vt:i4>3670059</vt:i4>
      </vt:variant>
      <vt:variant>
        <vt:i4>2328</vt:i4>
      </vt:variant>
      <vt:variant>
        <vt:i4>0</vt:i4>
      </vt:variant>
      <vt:variant>
        <vt:i4>5</vt:i4>
      </vt:variant>
      <vt:variant>
        <vt:lpwstr>http://www.unece.org/fileadmin/DAM/env/eia/documents/links_between_conventions/Transboundary EIA Review - Main.pdf</vt:lpwstr>
      </vt:variant>
      <vt:variant>
        <vt:lpwstr/>
      </vt:variant>
      <vt:variant>
        <vt:i4>5898329</vt:i4>
      </vt:variant>
      <vt:variant>
        <vt:i4>2325</vt:i4>
      </vt:variant>
      <vt:variant>
        <vt:i4>0</vt:i4>
      </vt:variant>
      <vt:variant>
        <vt:i4>5</vt:i4>
      </vt:variant>
      <vt:variant>
        <vt:lpwstr>http://ec.europa.eu/environment/eia/eia-guidelines/g-screening-full-text.pdf</vt:lpwstr>
      </vt:variant>
      <vt:variant>
        <vt:lpwstr/>
      </vt:variant>
      <vt:variant>
        <vt:i4>65552</vt:i4>
      </vt:variant>
      <vt:variant>
        <vt:i4>2322</vt:i4>
      </vt:variant>
      <vt:variant>
        <vt:i4>0</vt:i4>
      </vt:variant>
      <vt:variant>
        <vt:i4>5</vt:i4>
      </vt:variant>
      <vt:variant>
        <vt:lpwstr>http://www.unece.org/env/pp/prtr.guidancedev.htm</vt:lpwstr>
      </vt:variant>
      <vt:variant>
        <vt:lpwstr/>
      </vt:variant>
      <vt:variant>
        <vt:i4>393309</vt:i4>
      </vt:variant>
      <vt:variant>
        <vt:i4>2319</vt:i4>
      </vt:variant>
      <vt:variant>
        <vt:i4>0</vt:i4>
      </vt:variant>
      <vt:variant>
        <vt:i4>5</vt:i4>
      </vt:variant>
      <vt:variant>
        <vt:lpwstr>http://www.epa.gov/ttn/chief/conference/ei17/session1/coenen.pdf</vt:lpwstr>
      </vt:variant>
      <vt:variant>
        <vt:lpwstr/>
      </vt:variant>
      <vt:variant>
        <vt:i4>4259944</vt:i4>
      </vt:variant>
      <vt:variant>
        <vt:i4>2316</vt:i4>
      </vt:variant>
      <vt:variant>
        <vt:i4>0</vt:i4>
      </vt:variant>
      <vt:variant>
        <vt:i4>5</vt:i4>
      </vt:variant>
      <vt:variant>
        <vt:lpwstr>http://www.ec.europa.eu/environment/emas/index_en.htm</vt:lpwstr>
      </vt:variant>
      <vt:variant>
        <vt:lpwstr/>
      </vt:variant>
      <vt:variant>
        <vt:i4>3604527</vt:i4>
      </vt:variant>
      <vt:variant>
        <vt:i4>2313</vt:i4>
      </vt:variant>
      <vt:variant>
        <vt:i4>0</vt:i4>
      </vt:variant>
      <vt:variant>
        <vt:i4>5</vt:i4>
      </vt:variant>
      <vt:variant>
        <vt:lpwstr>http://www.ecolex.org/</vt:lpwstr>
      </vt:variant>
      <vt:variant>
        <vt:lpwstr/>
      </vt:variant>
      <vt:variant>
        <vt:i4>2424883</vt:i4>
      </vt:variant>
      <vt:variant>
        <vt:i4>2310</vt:i4>
      </vt:variant>
      <vt:variant>
        <vt:i4>0</vt:i4>
      </vt:variant>
      <vt:variant>
        <vt:i4>5</vt:i4>
      </vt:variant>
      <vt:variant>
        <vt:lpwstr>http://www.eea.europa.eu/data-and-maps</vt:lpwstr>
      </vt:variant>
      <vt:variant>
        <vt:lpwstr>tab-datasets</vt:lpwstr>
      </vt:variant>
      <vt:variant>
        <vt:i4>1179672</vt:i4>
      </vt:variant>
      <vt:variant>
        <vt:i4>2307</vt:i4>
      </vt:variant>
      <vt:variant>
        <vt:i4>0</vt:i4>
      </vt:variant>
      <vt:variant>
        <vt:i4>5</vt:i4>
      </vt:variant>
      <vt:variant>
        <vt:lpwstr>http://www.informationtribunal.gov.uk/DBFiles/Decision/i161/Markinson.pdf</vt:lpwstr>
      </vt:variant>
      <vt:variant>
        <vt:lpwstr/>
      </vt:variant>
      <vt:variant>
        <vt:i4>4194325</vt:i4>
      </vt:variant>
      <vt:variant>
        <vt:i4>2304</vt:i4>
      </vt:variant>
      <vt:variant>
        <vt:i4>0</vt:i4>
      </vt:variant>
      <vt:variant>
        <vt:i4>5</vt:i4>
      </vt:variant>
      <vt:variant>
        <vt:lpwstr>http://www.conventions.coe.int/Treaty/Commun/ChercheSig.asp?NT=205&amp;CM=1&amp;DF&amp;CL=ENG</vt:lpwstr>
      </vt:variant>
      <vt:variant>
        <vt:lpwstr/>
      </vt:variant>
      <vt:variant>
        <vt:i4>7798891</vt:i4>
      </vt:variant>
      <vt:variant>
        <vt:i4>2301</vt:i4>
      </vt:variant>
      <vt:variant>
        <vt:i4>0</vt:i4>
      </vt:variant>
      <vt:variant>
        <vt:i4>5</vt:i4>
      </vt:variant>
      <vt:variant>
        <vt:lpwstr>http://www.unece.org/fileadmin/DAM/env/eia/documents/ImplementationCommittee/eia.ic.info/eia.ic.info.4/eia.ic.info.4_letter_to_Belgium_3.pdf</vt:lpwstr>
      </vt:variant>
      <vt:variant>
        <vt:lpwstr/>
      </vt:variant>
      <vt:variant>
        <vt:i4>2818127</vt:i4>
      </vt:variant>
      <vt:variant>
        <vt:i4>2298</vt:i4>
      </vt:variant>
      <vt:variant>
        <vt:i4>0</vt:i4>
      </vt:variant>
      <vt:variant>
        <vt:i4>5</vt:i4>
      </vt:variant>
      <vt:variant>
        <vt:lpwstr>http://www.unece.org/env/eia/implementation/eia_ic_info_4.html</vt:lpwstr>
      </vt:variant>
      <vt:variant>
        <vt:lpwstr/>
      </vt:variant>
      <vt:variant>
        <vt:i4>3997713</vt:i4>
      </vt:variant>
      <vt:variant>
        <vt:i4>2295</vt:i4>
      </vt:variant>
      <vt:variant>
        <vt:i4>0</vt:i4>
      </vt:variant>
      <vt:variant>
        <vt:i4>5</vt:i4>
      </vt:variant>
      <vt:variant>
        <vt:lpwstr>http://www.unece.org/fileadmin/DAM/env/pp/compliance/CC_GuidanceDocument.pdf</vt:lpwstr>
      </vt:variant>
      <vt:variant>
        <vt:lpwstr/>
      </vt:variant>
      <vt:variant>
        <vt:i4>4128885</vt:i4>
      </vt:variant>
      <vt:variant>
        <vt:i4>2292</vt:i4>
      </vt:variant>
      <vt:variant>
        <vt:i4>0</vt:i4>
      </vt:variant>
      <vt:variant>
        <vt:i4>5</vt:i4>
      </vt:variant>
      <vt:variant>
        <vt:lpwstr>http://www.osce.org/eea/89067.</vt:lpwstr>
      </vt:variant>
      <vt:variant>
        <vt:lpwstr/>
      </vt:variant>
      <vt:variant>
        <vt:i4>2359421</vt:i4>
      </vt:variant>
      <vt:variant>
        <vt:i4>2289</vt:i4>
      </vt:variant>
      <vt:variant>
        <vt:i4>0</vt:i4>
      </vt:variant>
      <vt:variant>
        <vt:i4>5</vt:i4>
      </vt:variant>
      <vt:variant>
        <vt:lpwstr>http://www.osce.org/eea/68495;</vt:lpwstr>
      </vt:variant>
      <vt:variant>
        <vt:lpwstr/>
      </vt:variant>
      <vt:variant>
        <vt:i4>2359420</vt:i4>
      </vt:variant>
      <vt:variant>
        <vt:i4>2286</vt:i4>
      </vt:variant>
      <vt:variant>
        <vt:i4>0</vt:i4>
      </vt:variant>
      <vt:variant>
        <vt:i4>5</vt:i4>
      </vt:variant>
      <vt:variant>
        <vt:lpwstr>http://www.osce.org/eea/68494;</vt:lpwstr>
      </vt:variant>
      <vt:variant>
        <vt:lpwstr/>
      </vt:variant>
      <vt:variant>
        <vt:i4>8060988</vt:i4>
      </vt:variant>
      <vt:variant>
        <vt:i4>2283</vt:i4>
      </vt:variant>
      <vt:variant>
        <vt:i4>0</vt:i4>
      </vt:variant>
      <vt:variant>
        <vt:i4>5</vt:i4>
      </vt:variant>
      <vt:variant>
        <vt:lpwstr>http://www.mos.gov.pl/</vt:lpwstr>
      </vt:variant>
      <vt:variant>
        <vt:lpwstr/>
      </vt:variant>
      <vt:variant>
        <vt:i4>655373</vt:i4>
      </vt:variant>
      <vt:variant>
        <vt:i4>2280</vt:i4>
      </vt:variant>
      <vt:variant>
        <vt:i4>0</vt:i4>
      </vt:variant>
      <vt:variant>
        <vt:i4>5</vt:i4>
      </vt:variant>
      <vt:variant>
        <vt:lpwstr>http://www.ekoszkola.pl/</vt:lpwstr>
      </vt:variant>
      <vt:variant>
        <vt:lpwstr/>
      </vt:variant>
      <vt:variant>
        <vt:i4>2162726</vt:i4>
      </vt:variant>
      <vt:variant>
        <vt:i4>2277</vt:i4>
      </vt:variant>
      <vt:variant>
        <vt:i4>0</vt:i4>
      </vt:variant>
      <vt:variant>
        <vt:i4>5</vt:i4>
      </vt:variant>
      <vt:variant>
        <vt:lpwstr>http://www.unece.org/fileadmin/DAM/env/pp/reporting/NIRs 2011/Czech_Republic_NIR_2011_e.pdf</vt:lpwstr>
      </vt:variant>
      <vt:variant>
        <vt:lpwstr/>
      </vt:variant>
      <vt:variant>
        <vt:i4>6553704</vt:i4>
      </vt:variant>
      <vt:variant>
        <vt:i4>2274</vt:i4>
      </vt:variant>
      <vt:variant>
        <vt:i4>0</vt:i4>
      </vt:variant>
      <vt:variant>
        <vt:i4>5</vt:i4>
      </vt:variant>
      <vt:variant>
        <vt:lpwstr>http://www.unece.org/fileadmin/DAM/env/pp/reporting/NIRs 2011/Austria_NIR_2011.pdf</vt:lpwstr>
      </vt:variant>
      <vt:variant>
        <vt:lpwstr/>
      </vt:variant>
      <vt:variant>
        <vt:i4>4391012</vt:i4>
      </vt:variant>
      <vt:variant>
        <vt:i4>2271</vt:i4>
      </vt:variant>
      <vt:variant>
        <vt:i4>0</vt:i4>
      </vt:variant>
      <vt:variant>
        <vt:i4>5</vt:i4>
      </vt:variant>
      <vt:variant>
        <vt:lpwstr>http://www.acpmeas.info/publications/Manual_on_Compliance_with_and_Enforcement_of_MEAs.pdf</vt:lpwstr>
      </vt:variant>
      <vt:variant>
        <vt:lpwstr/>
      </vt:variant>
      <vt:variant>
        <vt:i4>1900619</vt:i4>
      </vt:variant>
      <vt:variant>
        <vt:i4>2268</vt:i4>
      </vt:variant>
      <vt:variant>
        <vt:i4>0</vt:i4>
      </vt:variant>
      <vt:variant>
        <vt:i4>5</vt:i4>
      </vt:variant>
      <vt:variant>
        <vt:lpwstr>http://www.osce.org/eea/14075</vt:lpwstr>
      </vt:variant>
      <vt:variant>
        <vt:lpwstr/>
      </vt:variant>
      <vt:variant>
        <vt:i4>6094861</vt:i4>
      </vt:variant>
      <vt:variant>
        <vt:i4>2265</vt:i4>
      </vt:variant>
      <vt:variant>
        <vt:i4>0</vt:i4>
      </vt:variant>
      <vt:variant>
        <vt:i4>5</vt:i4>
      </vt:variant>
      <vt:variant>
        <vt:lpwstr>http://archive.rec.org/REC/Publications/PPDoors/</vt:lpwstr>
      </vt:variant>
      <vt:variant>
        <vt:lpwstr/>
      </vt:variant>
      <vt:variant>
        <vt:i4>7667774</vt:i4>
      </vt:variant>
      <vt:variant>
        <vt:i4>2262</vt:i4>
      </vt:variant>
      <vt:variant>
        <vt:i4>0</vt:i4>
      </vt:variant>
      <vt:variant>
        <vt:i4>5</vt:i4>
      </vt:variant>
      <vt:variant>
        <vt:lpwstr>http://www.unece.org/index.php?id=21437</vt:lpwstr>
      </vt:variant>
      <vt:variant>
        <vt:lpwstr/>
      </vt:variant>
      <vt:variant>
        <vt:i4>1310817</vt:i4>
      </vt:variant>
      <vt:variant>
        <vt:i4>2259</vt:i4>
      </vt:variant>
      <vt:variant>
        <vt:i4>0</vt:i4>
      </vt:variant>
      <vt:variant>
        <vt:i4>5</vt:i4>
      </vt:variant>
      <vt:variant>
        <vt:lpwstr/>
      </vt:variant>
      <vt:variant>
        <vt:lpwstr>_bookmark1072</vt:lpwstr>
      </vt:variant>
      <vt:variant>
        <vt:i4>1310817</vt:i4>
      </vt:variant>
      <vt:variant>
        <vt:i4>2256</vt:i4>
      </vt:variant>
      <vt:variant>
        <vt:i4>0</vt:i4>
      </vt:variant>
      <vt:variant>
        <vt:i4>5</vt:i4>
      </vt:variant>
      <vt:variant>
        <vt:lpwstr/>
      </vt:variant>
      <vt:variant>
        <vt:lpwstr>_bookmark1071</vt:lpwstr>
      </vt:variant>
      <vt:variant>
        <vt:i4>1310817</vt:i4>
      </vt:variant>
      <vt:variant>
        <vt:i4>2253</vt:i4>
      </vt:variant>
      <vt:variant>
        <vt:i4>0</vt:i4>
      </vt:variant>
      <vt:variant>
        <vt:i4>5</vt:i4>
      </vt:variant>
      <vt:variant>
        <vt:lpwstr/>
      </vt:variant>
      <vt:variant>
        <vt:lpwstr>_bookmark1070</vt:lpwstr>
      </vt:variant>
      <vt:variant>
        <vt:i4>1376353</vt:i4>
      </vt:variant>
      <vt:variant>
        <vt:i4>2250</vt:i4>
      </vt:variant>
      <vt:variant>
        <vt:i4>0</vt:i4>
      </vt:variant>
      <vt:variant>
        <vt:i4>5</vt:i4>
      </vt:variant>
      <vt:variant>
        <vt:lpwstr/>
      </vt:variant>
      <vt:variant>
        <vt:lpwstr>_bookmark1069</vt:lpwstr>
      </vt:variant>
      <vt:variant>
        <vt:i4>1376353</vt:i4>
      </vt:variant>
      <vt:variant>
        <vt:i4>2247</vt:i4>
      </vt:variant>
      <vt:variant>
        <vt:i4>0</vt:i4>
      </vt:variant>
      <vt:variant>
        <vt:i4>5</vt:i4>
      </vt:variant>
      <vt:variant>
        <vt:lpwstr/>
      </vt:variant>
      <vt:variant>
        <vt:lpwstr>_bookmark1068</vt:lpwstr>
      </vt:variant>
      <vt:variant>
        <vt:i4>1376353</vt:i4>
      </vt:variant>
      <vt:variant>
        <vt:i4>2244</vt:i4>
      </vt:variant>
      <vt:variant>
        <vt:i4>0</vt:i4>
      </vt:variant>
      <vt:variant>
        <vt:i4>5</vt:i4>
      </vt:variant>
      <vt:variant>
        <vt:lpwstr/>
      </vt:variant>
      <vt:variant>
        <vt:lpwstr>_bookmark1067</vt:lpwstr>
      </vt:variant>
      <vt:variant>
        <vt:i4>1376353</vt:i4>
      </vt:variant>
      <vt:variant>
        <vt:i4>2241</vt:i4>
      </vt:variant>
      <vt:variant>
        <vt:i4>0</vt:i4>
      </vt:variant>
      <vt:variant>
        <vt:i4>5</vt:i4>
      </vt:variant>
      <vt:variant>
        <vt:lpwstr/>
      </vt:variant>
      <vt:variant>
        <vt:lpwstr>_bookmark1066</vt:lpwstr>
      </vt:variant>
      <vt:variant>
        <vt:i4>1376353</vt:i4>
      </vt:variant>
      <vt:variant>
        <vt:i4>2238</vt:i4>
      </vt:variant>
      <vt:variant>
        <vt:i4>0</vt:i4>
      </vt:variant>
      <vt:variant>
        <vt:i4>5</vt:i4>
      </vt:variant>
      <vt:variant>
        <vt:lpwstr/>
      </vt:variant>
      <vt:variant>
        <vt:lpwstr>_bookmark1065</vt:lpwstr>
      </vt:variant>
      <vt:variant>
        <vt:i4>1376353</vt:i4>
      </vt:variant>
      <vt:variant>
        <vt:i4>2235</vt:i4>
      </vt:variant>
      <vt:variant>
        <vt:i4>0</vt:i4>
      </vt:variant>
      <vt:variant>
        <vt:i4>5</vt:i4>
      </vt:variant>
      <vt:variant>
        <vt:lpwstr/>
      </vt:variant>
      <vt:variant>
        <vt:lpwstr>_bookmark1064</vt:lpwstr>
      </vt:variant>
      <vt:variant>
        <vt:i4>2031719</vt:i4>
      </vt:variant>
      <vt:variant>
        <vt:i4>2232</vt:i4>
      </vt:variant>
      <vt:variant>
        <vt:i4>0</vt:i4>
      </vt:variant>
      <vt:variant>
        <vt:i4>5</vt:i4>
      </vt:variant>
      <vt:variant>
        <vt:lpwstr/>
      </vt:variant>
      <vt:variant>
        <vt:lpwstr>_bookmark568</vt:lpwstr>
      </vt:variant>
      <vt:variant>
        <vt:i4>1507428</vt:i4>
      </vt:variant>
      <vt:variant>
        <vt:i4>2229</vt:i4>
      </vt:variant>
      <vt:variant>
        <vt:i4>0</vt:i4>
      </vt:variant>
      <vt:variant>
        <vt:i4>5</vt:i4>
      </vt:variant>
      <vt:variant>
        <vt:lpwstr/>
      </vt:variant>
      <vt:variant>
        <vt:lpwstr>_bookmark550</vt:lpwstr>
      </vt:variant>
      <vt:variant>
        <vt:i4>1376353</vt:i4>
      </vt:variant>
      <vt:variant>
        <vt:i4>2226</vt:i4>
      </vt:variant>
      <vt:variant>
        <vt:i4>0</vt:i4>
      </vt:variant>
      <vt:variant>
        <vt:i4>5</vt:i4>
      </vt:variant>
      <vt:variant>
        <vt:lpwstr/>
      </vt:variant>
      <vt:variant>
        <vt:lpwstr>_bookmark1063</vt:lpwstr>
      </vt:variant>
      <vt:variant>
        <vt:i4>1376353</vt:i4>
      </vt:variant>
      <vt:variant>
        <vt:i4>2223</vt:i4>
      </vt:variant>
      <vt:variant>
        <vt:i4>0</vt:i4>
      </vt:variant>
      <vt:variant>
        <vt:i4>5</vt:i4>
      </vt:variant>
      <vt:variant>
        <vt:lpwstr/>
      </vt:variant>
      <vt:variant>
        <vt:lpwstr>_bookmark1062</vt:lpwstr>
      </vt:variant>
      <vt:variant>
        <vt:i4>1048681</vt:i4>
      </vt:variant>
      <vt:variant>
        <vt:i4>2220</vt:i4>
      </vt:variant>
      <vt:variant>
        <vt:i4>0</vt:i4>
      </vt:variant>
      <vt:variant>
        <vt:i4>5</vt:i4>
      </vt:variant>
      <vt:variant>
        <vt:lpwstr/>
      </vt:variant>
      <vt:variant>
        <vt:lpwstr>_bookmark587</vt:lpwstr>
      </vt:variant>
      <vt:variant>
        <vt:i4>1376358</vt:i4>
      </vt:variant>
      <vt:variant>
        <vt:i4>2217</vt:i4>
      </vt:variant>
      <vt:variant>
        <vt:i4>0</vt:i4>
      </vt:variant>
      <vt:variant>
        <vt:i4>5</vt:i4>
      </vt:variant>
      <vt:variant>
        <vt:lpwstr/>
      </vt:variant>
      <vt:variant>
        <vt:lpwstr>_bookmark572</vt:lpwstr>
      </vt:variant>
      <vt:variant>
        <vt:i4>1376353</vt:i4>
      </vt:variant>
      <vt:variant>
        <vt:i4>2214</vt:i4>
      </vt:variant>
      <vt:variant>
        <vt:i4>0</vt:i4>
      </vt:variant>
      <vt:variant>
        <vt:i4>5</vt:i4>
      </vt:variant>
      <vt:variant>
        <vt:lpwstr/>
      </vt:variant>
      <vt:variant>
        <vt:lpwstr>_bookmark1061</vt:lpwstr>
      </vt:variant>
      <vt:variant>
        <vt:i4>1376353</vt:i4>
      </vt:variant>
      <vt:variant>
        <vt:i4>2211</vt:i4>
      </vt:variant>
      <vt:variant>
        <vt:i4>0</vt:i4>
      </vt:variant>
      <vt:variant>
        <vt:i4>5</vt:i4>
      </vt:variant>
      <vt:variant>
        <vt:lpwstr/>
      </vt:variant>
      <vt:variant>
        <vt:lpwstr>_bookmark1060</vt:lpwstr>
      </vt:variant>
      <vt:variant>
        <vt:i4>1441889</vt:i4>
      </vt:variant>
      <vt:variant>
        <vt:i4>2208</vt:i4>
      </vt:variant>
      <vt:variant>
        <vt:i4>0</vt:i4>
      </vt:variant>
      <vt:variant>
        <vt:i4>5</vt:i4>
      </vt:variant>
      <vt:variant>
        <vt:lpwstr/>
      </vt:variant>
      <vt:variant>
        <vt:lpwstr>_bookmark1059</vt:lpwstr>
      </vt:variant>
      <vt:variant>
        <vt:i4>1441889</vt:i4>
      </vt:variant>
      <vt:variant>
        <vt:i4>2205</vt:i4>
      </vt:variant>
      <vt:variant>
        <vt:i4>0</vt:i4>
      </vt:variant>
      <vt:variant>
        <vt:i4>5</vt:i4>
      </vt:variant>
      <vt:variant>
        <vt:lpwstr/>
      </vt:variant>
      <vt:variant>
        <vt:lpwstr>_bookmark1058</vt:lpwstr>
      </vt:variant>
      <vt:variant>
        <vt:i4>1441889</vt:i4>
      </vt:variant>
      <vt:variant>
        <vt:i4>2202</vt:i4>
      </vt:variant>
      <vt:variant>
        <vt:i4>0</vt:i4>
      </vt:variant>
      <vt:variant>
        <vt:i4>5</vt:i4>
      </vt:variant>
      <vt:variant>
        <vt:lpwstr/>
      </vt:variant>
      <vt:variant>
        <vt:lpwstr>_bookmark1057</vt:lpwstr>
      </vt:variant>
      <vt:variant>
        <vt:i4>1441889</vt:i4>
      </vt:variant>
      <vt:variant>
        <vt:i4>2199</vt:i4>
      </vt:variant>
      <vt:variant>
        <vt:i4>0</vt:i4>
      </vt:variant>
      <vt:variant>
        <vt:i4>5</vt:i4>
      </vt:variant>
      <vt:variant>
        <vt:lpwstr/>
      </vt:variant>
      <vt:variant>
        <vt:lpwstr>_bookmark1056</vt:lpwstr>
      </vt:variant>
      <vt:variant>
        <vt:i4>4653067</vt:i4>
      </vt:variant>
      <vt:variant>
        <vt:i4>2196</vt:i4>
      </vt:variant>
      <vt:variant>
        <vt:i4>0</vt:i4>
      </vt:variant>
      <vt:variant>
        <vt:i4>5</vt:i4>
      </vt:variant>
      <vt:variant>
        <vt:lpwstr>http://www.unece.org/env/pp/welcome.html</vt:lpwstr>
      </vt:variant>
      <vt:variant>
        <vt:lpwstr/>
      </vt:variant>
      <vt:variant>
        <vt:i4>3866702</vt:i4>
      </vt:variant>
      <vt:variant>
        <vt:i4>2193</vt:i4>
      </vt:variant>
      <vt:variant>
        <vt:i4>0</vt:i4>
      </vt:variant>
      <vt:variant>
        <vt:i4>5</vt:i4>
      </vt:variant>
      <vt:variant>
        <vt:lpwstr>mailto:public.participation@unece.org</vt:lpwstr>
      </vt:variant>
      <vt:variant>
        <vt:lpwstr/>
      </vt:variant>
      <vt:variant>
        <vt:i4>1310823</vt:i4>
      </vt:variant>
      <vt:variant>
        <vt:i4>2190</vt:i4>
      </vt:variant>
      <vt:variant>
        <vt:i4>0</vt:i4>
      </vt:variant>
      <vt:variant>
        <vt:i4>5</vt:i4>
      </vt:variant>
      <vt:variant>
        <vt:lpwstr/>
      </vt:variant>
      <vt:variant>
        <vt:lpwstr>_bookmark563</vt:lpwstr>
      </vt:variant>
      <vt:variant>
        <vt:i4>1441889</vt:i4>
      </vt:variant>
      <vt:variant>
        <vt:i4>2187</vt:i4>
      </vt:variant>
      <vt:variant>
        <vt:i4>0</vt:i4>
      </vt:variant>
      <vt:variant>
        <vt:i4>5</vt:i4>
      </vt:variant>
      <vt:variant>
        <vt:lpwstr/>
      </vt:variant>
      <vt:variant>
        <vt:lpwstr>_bookmark1055</vt:lpwstr>
      </vt:variant>
      <vt:variant>
        <vt:i4>1441889</vt:i4>
      </vt:variant>
      <vt:variant>
        <vt:i4>2184</vt:i4>
      </vt:variant>
      <vt:variant>
        <vt:i4>0</vt:i4>
      </vt:variant>
      <vt:variant>
        <vt:i4>5</vt:i4>
      </vt:variant>
      <vt:variant>
        <vt:lpwstr/>
      </vt:variant>
      <vt:variant>
        <vt:lpwstr>_bookmark1054</vt:lpwstr>
      </vt:variant>
      <vt:variant>
        <vt:i4>1441889</vt:i4>
      </vt:variant>
      <vt:variant>
        <vt:i4>2181</vt:i4>
      </vt:variant>
      <vt:variant>
        <vt:i4>0</vt:i4>
      </vt:variant>
      <vt:variant>
        <vt:i4>5</vt:i4>
      </vt:variant>
      <vt:variant>
        <vt:lpwstr/>
      </vt:variant>
      <vt:variant>
        <vt:lpwstr>_bookmark1053</vt:lpwstr>
      </vt:variant>
      <vt:variant>
        <vt:i4>1441889</vt:i4>
      </vt:variant>
      <vt:variant>
        <vt:i4>2178</vt:i4>
      </vt:variant>
      <vt:variant>
        <vt:i4>0</vt:i4>
      </vt:variant>
      <vt:variant>
        <vt:i4>5</vt:i4>
      </vt:variant>
      <vt:variant>
        <vt:lpwstr/>
      </vt:variant>
      <vt:variant>
        <vt:lpwstr>_bookmark1052</vt:lpwstr>
      </vt:variant>
      <vt:variant>
        <vt:i4>1441889</vt:i4>
      </vt:variant>
      <vt:variant>
        <vt:i4>2175</vt:i4>
      </vt:variant>
      <vt:variant>
        <vt:i4>0</vt:i4>
      </vt:variant>
      <vt:variant>
        <vt:i4>5</vt:i4>
      </vt:variant>
      <vt:variant>
        <vt:lpwstr/>
      </vt:variant>
      <vt:variant>
        <vt:lpwstr>_bookmark1051</vt:lpwstr>
      </vt:variant>
      <vt:variant>
        <vt:i4>1441889</vt:i4>
      </vt:variant>
      <vt:variant>
        <vt:i4>2172</vt:i4>
      </vt:variant>
      <vt:variant>
        <vt:i4>0</vt:i4>
      </vt:variant>
      <vt:variant>
        <vt:i4>5</vt:i4>
      </vt:variant>
      <vt:variant>
        <vt:lpwstr/>
      </vt:variant>
      <vt:variant>
        <vt:lpwstr>_bookmark1050</vt:lpwstr>
      </vt:variant>
      <vt:variant>
        <vt:i4>1310825</vt:i4>
      </vt:variant>
      <vt:variant>
        <vt:i4>2169</vt:i4>
      </vt:variant>
      <vt:variant>
        <vt:i4>0</vt:i4>
      </vt:variant>
      <vt:variant>
        <vt:i4>5</vt:i4>
      </vt:variant>
      <vt:variant>
        <vt:lpwstr/>
      </vt:variant>
      <vt:variant>
        <vt:lpwstr>_bookmark284</vt:lpwstr>
      </vt:variant>
      <vt:variant>
        <vt:i4>1507425</vt:i4>
      </vt:variant>
      <vt:variant>
        <vt:i4>2166</vt:i4>
      </vt:variant>
      <vt:variant>
        <vt:i4>0</vt:i4>
      </vt:variant>
      <vt:variant>
        <vt:i4>5</vt:i4>
      </vt:variant>
      <vt:variant>
        <vt:lpwstr/>
      </vt:variant>
      <vt:variant>
        <vt:lpwstr>_bookmark1049</vt:lpwstr>
      </vt:variant>
      <vt:variant>
        <vt:i4>1310816</vt:i4>
      </vt:variant>
      <vt:variant>
        <vt:i4>2163</vt:i4>
      </vt:variant>
      <vt:variant>
        <vt:i4>0</vt:i4>
      </vt:variant>
      <vt:variant>
        <vt:i4>5</vt:i4>
      </vt:variant>
      <vt:variant>
        <vt:lpwstr/>
      </vt:variant>
      <vt:variant>
        <vt:lpwstr>_bookmark412</vt:lpwstr>
      </vt:variant>
      <vt:variant>
        <vt:i4>1572968</vt:i4>
      </vt:variant>
      <vt:variant>
        <vt:i4>2160</vt:i4>
      </vt:variant>
      <vt:variant>
        <vt:i4>0</vt:i4>
      </vt:variant>
      <vt:variant>
        <vt:i4>5</vt:i4>
      </vt:variant>
      <vt:variant>
        <vt:lpwstr/>
      </vt:variant>
      <vt:variant>
        <vt:lpwstr>_bookmark399</vt:lpwstr>
      </vt:variant>
      <vt:variant>
        <vt:i4>1310825</vt:i4>
      </vt:variant>
      <vt:variant>
        <vt:i4>2157</vt:i4>
      </vt:variant>
      <vt:variant>
        <vt:i4>0</vt:i4>
      </vt:variant>
      <vt:variant>
        <vt:i4>5</vt:i4>
      </vt:variant>
      <vt:variant>
        <vt:lpwstr/>
      </vt:variant>
      <vt:variant>
        <vt:lpwstr>_bookmark284</vt:lpwstr>
      </vt:variant>
      <vt:variant>
        <vt:i4>1507425</vt:i4>
      </vt:variant>
      <vt:variant>
        <vt:i4>2154</vt:i4>
      </vt:variant>
      <vt:variant>
        <vt:i4>0</vt:i4>
      </vt:variant>
      <vt:variant>
        <vt:i4>5</vt:i4>
      </vt:variant>
      <vt:variant>
        <vt:lpwstr/>
      </vt:variant>
      <vt:variant>
        <vt:lpwstr>_bookmark1048</vt:lpwstr>
      </vt:variant>
      <vt:variant>
        <vt:i4>1507425</vt:i4>
      </vt:variant>
      <vt:variant>
        <vt:i4>2151</vt:i4>
      </vt:variant>
      <vt:variant>
        <vt:i4>0</vt:i4>
      </vt:variant>
      <vt:variant>
        <vt:i4>5</vt:i4>
      </vt:variant>
      <vt:variant>
        <vt:lpwstr/>
      </vt:variant>
      <vt:variant>
        <vt:lpwstr>_bookmark1047</vt:lpwstr>
      </vt:variant>
      <vt:variant>
        <vt:i4>1507425</vt:i4>
      </vt:variant>
      <vt:variant>
        <vt:i4>2148</vt:i4>
      </vt:variant>
      <vt:variant>
        <vt:i4>0</vt:i4>
      </vt:variant>
      <vt:variant>
        <vt:i4>5</vt:i4>
      </vt:variant>
      <vt:variant>
        <vt:lpwstr/>
      </vt:variant>
      <vt:variant>
        <vt:lpwstr>_bookmark1046</vt:lpwstr>
      </vt:variant>
      <vt:variant>
        <vt:i4>1507425</vt:i4>
      </vt:variant>
      <vt:variant>
        <vt:i4>2145</vt:i4>
      </vt:variant>
      <vt:variant>
        <vt:i4>0</vt:i4>
      </vt:variant>
      <vt:variant>
        <vt:i4>5</vt:i4>
      </vt:variant>
      <vt:variant>
        <vt:lpwstr/>
      </vt:variant>
      <vt:variant>
        <vt:lpwstr>_bookmark1045</vt:lpwstr>
      </vt:variant>
      <vt:variant>
        <vt:i4>1507425</vt:i4>
      </vt:variant>
      <vt:variant>
        <vt:i4>2142</vt:i4>
      </vt:variant>
      <vt:variant>
        <vt:i4>0</vt:i4>
      </vt:variant>
      <vt:variant>
        <vt:i4>5</vt:i4>
      </vt:variant>
      <vt:variant>
        <vt:lpwstr/>
      </vt:variant>
      <vt:variant>
        <vt:lpwstr>_bookmark1044</vt:lpwstr>
      </vt:variant>
      <vt:variant>
        <vt:i4>2031713</vt:i4>
      </vt:variant>
      <vt:variant>
        <vt:i4>2139</vt:i4>
      </vt:variant>
      <vt:variant>
        <vt:i4>0</vt:i4>
      </vt:variant>
      <vt:variant>
        <vt:i4>5</vt:i4>
      </vt:variant>
      <vt:variant>
        <vt:lpwstr/>
      </vt:variant>
      <vt:variant>
        <vt:lpwstr>_bookmark508</vt:lpwstr>
      </vt:variant>
      <vt:variant>
        <vt:i4>2031713</vt:i4>
      </vt:variant>
      <vt:variant>
        <vt:i4>2136</vt:i4>
      </vt:variant>
      <vt:variant>
        <vt:i4>0</vt:i4>
      </vt:variant>
      <vt:variant>
        <vt:i4>5</vt:i4>
      </vt:variant>
      <vt:variant>
        <vt:lpwstr/>
      </vt:variant>
      <vt:variant>
        <vt:lpwstr>_bookmark508</vt:lpwstr>
      </vt:variant>
      <vt:variant>
        <vt:i4>1507425</vt:i4>
      </vt:variant>
      <vt:variant>
        <vt:i4>2133</vt:i4>
      </vt:variant>
      <vt:variant>
        <vt:i4>0</vt:i4>
      </vt:variant>
      <vt:variant>
        <vt:i4>5</vt:i4>
      </vt:variant>
      <vt:variant>
        <vt:lpwstr/>
      </vt:variant>
      <vt:variant>
        <vt:lpwstr>_bookmark1043</vt:lpwstr>
      </vt:variant>
      <vt:variant>
        <vt:i4>1507425</vt:i4>
      </vt:variant>
      <vt:variant>
        <vt:i4>2130</vt:i4>
      </vt:variant>
      <vt:variant>
        <vt:i4>0</vt:i4>
      </vt:variant>
      <vt:variant>
        <vt:i4>5</vt:i4>
      </vt:variant>
      <vt:variant>
        <vt:lpwstr/>
      </vt:variant>
      <vt:variant>
        <vt:lpwstr>_bookmark1042</vt:lpwstr>
      </vt:variant>
      <vt:variant>
        <vt:i4>1507425</vt:i4>
      </vt:variant>
      <vt:variant>
        <vt:i4>2127</vt:i4>
      </vt:variant>
      <vt:variant>
        <vt:i4>0</vt:i4>
      </vt:variant>
      <vt:variant>
        <vt:i4>5</vt:i4>
      </vt:variant>
      <vt:variant>
        <vt:lpwstr/>
      </vt:variant>
      <vt:variant>
        <vt:lpwstr>_bookmark1041</vt:lpwstr>
      </vt:variant>
      <vt:variant>
        <vt:i4>1507425</vt:i4>
      </vt:variant>
      <vt:variant>
        <vt:i4>2124</vt:i4>
      </vt:variant>
      <vt:variant>
        <vt:i4>0</vt:i4>
      </vt:variant>
      <vt:variant>
        <vt:i4>5</vt:i4>
      </vt:variant>
      <vt:variant>
        <vt:lpwstr/>
      </vt:variant>
      <vt:variant>
        <vt:lpwstr>_bookmark1040</vt:lpwstr>
      </vt:variant>
      <vt:variant>
        <vt:i4>1048673</vt:i4>
      </vt:variant>
      <vt:variant>
        <vt:i4>2121</vt:i4>
      </vt:variant>
      <vt:variant>
        <vt:i4>0</vt:i4>
      </vt:variant>
      <vt:variant>
        <vt:i4>5</vt:i4>
      </vt:variant>
      <vt:variant>
        <vt:lpwstr/>
      </vt:variant>
      <vt:variant>
        <vt:lpwstr>_bookmark1039</vt:lpwstr>
      </vt:variant>
      <vt:variant>
        <vt:i4>1048673</vt:i4>
      </vt:variant>
      <vt:variant>
        <vt:i4>2118</vt:i4>
      </vt:variant>
      <vt:variant>
        <vt:i4>0</vt:i4>
      </vt:variant>
      <vt:variant>
        <vt:i4>5</vt:i4>
      </vt:variant>
      <vt:variant>
        <vt:lpwstr/>
      </vt:variant>
      <vt:variant>
        <vt:lpwstr>_bookmark1038</vt:lpwstr>
      </vt:variant>
      <vt:variant>
        <vt:i4>1048673</vt:i4>
      </vt:variant>
      <vt:variant>
        <vt:i4>2115</vt:i4>
      </vt:variant>
      <vt:variant>
        <vt:i4>0</vt:i4>
      </vt:variant>
      <vt:variant>
        <vt:i4>5</vt:i4>
      </vt:variant>
      <vt:variant>
        <vt:lpwstr/>
      </vt:variant>
      <vt:variant>
        <vt:lpwstr>_bookmark1037</vt:lpwstr>
      </vt:variant>
      <vt:variant>
        <vt:i4>1048673</vt:i4>
      </vt:variant>
      <vt:variant>
        <vt:i4>2112</vt:i4>
      </vt:variant>
      <vt:variant>
        <vt:i4>0</vt:i4>
      </vt:variant>
      <vt:variant>
        <vt:i4>5</vt:i4>
      </vt:variant>
      <vt:variant>
        <vt:lpwstr/>
      </vt:variant>
      <vt:variant>
        <vt:lpwstr>_bookmark1036</vt:lpwstr>
      </vt:variant>
      <vt:variant>
        <vt:i4>1048673</vt:i4>
      </vt:variant>
      <vt:variant>
        <vt:i4>2109</vt:i4>
      </vt:variant>
      <vt:variant>
        <vt:i4>0</vt:i4>
      </vt:variant>
      <vt:variant>
        <vt:i4>5</vt:i4>
      </vt:variant>
      <vt:variant>
        <vt:lpwstr/>
      </vt:variant>
      <vt:variant>
        <vt:lpwstr>_bookmark1035</vt:lpwstr>
      </vt:variant>
      <vt:variant>
        <vt:i4>1310816</vt:i4>
      </vt:variant>
      <vt:variant>
        <vt:i4>2106</vt:i4>
      </vt:variant>
      <vt:variant>
        <vt:i4>0</vt:i4>
      </vt:variant>
      <vt:variant>
        <vt:i4>5</vt:i4>
      </vt:variant>
      <vt:variant>
        <vt:lpwstr/>
      </vt:variant>
      <vt:variant>
        <vt:lpwstr>_bookmark513</vt:lpwstr>
      </vt:variant>
      <vt:variant>
        <vt:i4>1048673</vt:i4>
      </vt:variant>
      <vt:variant>
        <vt:i4>2103</vt:i4>
      </vt:variant>
      <vt:variant>
        <vt:i4>0</vt:i4>
      </vt:variant>
      <vt:variant>
        <vt:i4>5</vt:i4>
      </vt:variant>
      <vt:variant>
        <vt:lpwstr/>
      </vt:variant>
      <vt:variant>
        <vt:lpwstr>_bookmark1034</vt:lpwstr>
      </vt:variant>
      <vt:variant>
        <vt:i4>1048673</vt:i4>
      </vt:variant>
      <vt:variant>
        <vt:i4>2100</vt:i4>
      </vt:variant>
      <vt:variant>
        <vt:i4>0</vt:i4>
      </vt:variant>
      <vt:variant>
        <vt:i4>5</vt:i4>
      </vt:variant>
      <vt:variant>
        <vt:lpwstr/>
      </vt:variant>
      <vt:variant>
        <vt:lpwstr>_bookmark1033</vt:lpwstr>
      </vt:variant>
      <vt:variant>
        <vt:i4>1048673</vt:i4>
      </vt:variant>
      <vt:variant>
        <vt:i4>2097</vt:i4>
      </vt:variant>
      <vt:variant>
        <vt:i4>0</vt:i4>
      </vt:variant>
      <vt:variant>
        <vt:i4>5</vt:i4>
      </vt:variant>
      <vt:variant>
        <vt:lpwstr/>
      </vt:variant>
      <vt:variant>
        <vt:lpwstr>_bookmark1032</vt:lpwstr>
      </vt:variant>
      <vt:variant>
        <vt:i4>1048673</vt:i4>
      </vt:variant>
      <vt:variant>
        <vt:i4>2094</vt:i4>
      </vt:variant>
      <vt:variant>
        <vt:i4>0</vt:i4>
      </vt:variant>
      <vt:variant>
        <vt:i4>5</vt:i4>
      </vt:variant>
      <vt:variant>
        <vt:lpwstr/>
      </vt:variant>
      <vt:variant>
        <vt:lpwstr>_bookmark1031</vt:lpwstr>
      </vt:variant>
      <vt:variant>
        <vt:i4>1048673</vt:i4>
      </vt:variant>
      <vt:variant>
        <vt:i4>2091</vt:i4>
      </vt:variant>
      <vt:variant>
        <vt:i4>0</vt:i4>
      </vt:variant>
      <vt:variant>
        <vt:i4>5</vt:i4>
      </vt:variant>
      <vt:variant>
        <vt:lpwstr/>
      </vt:variant>
      <vt:variant>
        <vt:lpwstr>_bookmark1030</vt:lpwstr>
      </vt:variant>
      <vt:variant>
        <vt:i4>1114209</vt:i4>
      </vt:variant>
      <vt:variant>
        <vt:i4>2088</vt:i4>
      </vt:variant>
      <vt:variant>
        <vt:i4>0</vt:i4>
      </vt:variant>
      <vt:variant>
        <vt:i4>5</vt:i4>
      </vt:variant>
      <vt:variant>
        <vt:lpwstr/>
      </vt:variant>
      <vt:variant>
        <vt:lpwstr>_bookmark1029</vt:lpwstr>
      </vt:variant>
      <vt:variant>
        <vt:i4>1114209</vt:i4>
      </vt:variant>
      <vt:variant>
        <vt:i4>2085</vt:i4>
      </vt:variant>
      <vt:variant>
        <vt:i4>0</vt:i4>
      </vt:variant>
      <vt:variant>
        <vt:i4>5</vt:i4>
      </vt:variant>
      <vt:variant>
        <vt:lpwstr/>
      </vt:variant>
      <vt:variant>
        <vt:lpwstr>_bookmark1028</vt:lpwstr>
      </vt:variant>
      <vt:variant>
        <vt:i4>1114209</vt:i4>
      </vt:variant>
      <vt:variant>
        <vt:i4>2082</vt:i4>
      </vt:variant>
      <vt:variant>
        <vt:i4>0</vt:i4>
      </vt:variant>
      <vt:variant>
        <vt:i4>5</vt:i4>
      </vt:variant>
      <vt:variant>
        <vt:lpwstr/>
      </vt:variant>
      <vt:variant>
        <vt:lpwstr>_bookmark1027</vt:lpwstr>
      </vt:variant>
      <vt:variant>
        <vt:i4>1114209</vt:i4>
      </vt:variant>
      <vt:variant>
        <vt:i4>2079</vt:i4>
      </vt:variant>
      <vt:variant>
        <vt:i4>0</vt:i4>
      </vt:variant>
      <vt:variant>
        <vt:i4>5</vt:i4>
      </vt:variant>
      <vt:variant>
        <vt:lpwstr/>
      </vt:variant>
      <vt:variant>
        <vt:lpwstr>_bookmark1026</vt:lpwstr>
      </vt:variant>
      <vt:variant>
        <vt:i4>1114209</vt:i4>
      </vt:variant>
      <vt:variant>
        <vt:i4>2076</vt:i4>
      </vt:variant>
      <vt:variant>
        <vt:i4>0</vt:i4>
      </vt:variant>
      <vt:variant>
        <vt:i4>5</vt:i4>
      </vt:variant>
      <vt:variant>
        <vt:lpwstr/>
      </vt:variant>
      <vt:variant>
        <vt:lpwstr>_bookmark1025</vt:lpwstr>
      </vt:variant>
      <vt:variant>
        <vt:i4>1114209</vt:i4>
      </vt:variant>
      <vt:variant>
        <vt:i4>2073</vt:i4>
      </vt:variant>
      <vt:variant>
        <vt:i4>0</vt:i4>
      </vt:variant>
      <vt:variant>
        <vt:i4>5</vt:i4>
      </vt:variant>
      <vt:variant>
        <vt:lpwstr/>
      </vt:variant>
      <vt:variant>
        <vt:lpwstr>_bookmark1024</vt:lpwstr>
      </vt:variant>
      <vt:variant>
        <vt:i4>1245281</vt:i4>
      </vt:variant>
      <vt:variant>
        <vt:i4>2070</vt:i4>
      </vt:variant>
      <vt:variant>
        <vt:i4>0</vt:i4>
      </vt:variant>
      <vt:variant>
        <vt:i4>5</vt:i4>
      </vt:variant>
      <vt:variant>
        <vt:lpwstr/>
      </vt:variant>
      <vt:variant>
        <vt:lpwstr>_bookmark203</vt:lpwstr>
      </vt:variant>
      <vt:variant>
        <vt:i4>1114209</vt:i4>
      </vt:variant>
      <vt:variant>
        <vt:i4>2067</vt:i4>
      </vt:variant>
      <vt:variant>
        <vt:i4>0</vt:i4>
      </vt:variant>
      <vt:variant>
        <vt:i4>5</vt:i4>
      </vt:variant>
      <vt:variant>
        <vt:lpwstr/>
      </vt:variant>
      <vt:variant>
        <vt:lpwstr>_bookmark1023</vt:lpwstr>
      </vt:variant>
      <vt:variant>
        <vt:i4>1114209</vt:i4>
      </vt:variant>
      <vt:variant>
        <vt:i4>2064</vt:i4>
      </vt:variant>
      <vt:variant>
        <vt:i4>0</vt:i4>
      </vt:variant>
      <vt:variant>
        <vt:i4>5</vt:i4>
      </vt:variant>
      <vt:variant>
        <vt:lpwstr/>
      </vt:variant>
      <vt:variant>
        <vt:lpwstr>_bookmark1022</vt:lpwstr>
      </vt:variant>
      <vt:variant>
        <vt:i4>1114209</vt:i4>
      </vt:variant>
      <vt:variant>
        <vt:i4>2061</vt:i4>
      </vt:variant>
      <vt:variant>
        <vt:i4>0</vt:i4>
      </vt:variant>
      <vt:variant>
        <vt:i4>5</vt:i4>
      </vt:variant>
      <vt:variant>
        <vt:lpwstr/>
      </vt:variant>
      <vt:variant>
        <vt:lpwstr>_bookmark1021</vt:lpwstr>
      </vt:variant>
      <vt:variant>
        <vt:i4>1114209</vt:i4>
      </vt:variant>
      <vt:variant>
        <vt:i4>2058</vt:i4>
      </vt:variant>
      <vt:variant>
        <vt:i4>0</vt:i4>
      </vt:variant>
      <vt:variant>
        <vt:i4>5</vt:i4>
      </vt:variant>
      <vt:variant>
        <vt:lpwstr/>
      </vt:variant>
      <vt:variant>
        <vt:lpwstr>_bookmark1020</vt:lpwstr>
      </vt:variant>
      <vt:variant>
        <vt:i4>2031713</vt:i4>
      </vt:variant>
      <vt:variant>
        <vt:i4>2055</vt:i4>
      </vt:variant>
      <vt:variant>
        <vt:i4>0</vt:i4>
      </vt:variant>
      <vt:variant>
        <vt:i4>5</vt:i4>
      </vt:variant>
      <vt:variant>
        <vt:lpwstr/>
      </vt:variant>
      <vt:variant>
        <vt:lpwstr>_bookmark508</vt:lpwstr>
      </vt:variant>
      <vt:variant>
        <vt:i4>2031713</vt:i4>
      </vt:variant>
      <vt:variant>
        <vt:i4>2052</vt:i4>
      </vt:variant>
      <vt:variant>
        <vt:i4>0</vt:i4>
      </vt:variant>
      <vt:variant>
        <vt:i4>5</vt:i4>
      </vt:variant>
      <vt:variant>
        <vt:lpwstr/>
      </vt:variant>
      <vt:variant>
        <vt:lpwstr>_bookmark508</vt:lpwstr>
      </vt:variant>
      <vt:variant>
        <vt:i4>1179745</vt:i4>
      </vt:variant>
      <vt:variant>
        <vt:i4>2049</vt:i4>
      </vt:variant>
      <vt:variant>
        <vt:i4>0</vt:i4>
      </vt:variant>
      <vt:variant>
        <vt:i4>5</vt:i4>
      </vt:variant>
      <vt:variant>
        <vt:lpwstr/>
      </vt:variant>
      <vt:variant>
        <vt:lpwstr>_bookmark1019</vt:lpwstr>
      </vt:variant>
      <vt:variant>
        <vt:i4>1179745</vt:i4>
      </vt:variant>
      <vt:variant>
        <vt:i4>2046</vt:i4>
      </vt:variant>
      <vt:variant>
        <vt:i4>0</vt:i4>
      </vt:variant>
      <vt:variant>
        <vt:i4>5</vt:i4>
      </vt:variant>
      <vt:variant>
        <vt:lpwstr/>
      </vt:variant>
      <vt:variant>
        <vt:lpwstr>_bookmark1018</vt:lpwstr>
      </vt:variant>
      <vt:variant>
        <vt:i4>1179745</vt:i4>
      </vt:variant>
      <vt:variant>
        <vt:i4>2043</vt:i4>
      </vt:variant>
      <vt:variant>
        <vt:i4>0</vt:i4>
      </vt:variant>
      <vt:variant>
        <vt:i4>5</vt:i4>
      </vt:variant>
      <vt:variant>
        <vt:lpwstr/>
      </vt:variant>
      <vt:variant>
        <vt:lpwstr>_bookmark1017</vt:lpwstr>
      </vt:variant>
      <vt:variant>
        <vt:i4>1179745</vt:i4>
      </vt:variant>
      <vt:variant>
        <vt:i4>2040</vt:i4>
      </vt:variant>
      <vt:variant>
        <vt:i4>0</vt:i4>
      </vt:variant>
      <vt:variant>
        <vt:i4>5</vt:i4>
      </vt:variant>
      <vt:variant>
        <vt:lpwstr/>
      </vt:variant>
      <vt:variant>
        <vt:lpwstr>_bookmark1016</vt:lpwstr>
      </vt:variant>
      <vt:variant>
        <vt:i4>1179745</vt:i4>
      </vt:variant>
      <vt:variant>
        <vt:i4>2037</vt:i4>
      </vt:variant>
      <vt:variant>
        <vt:i4>0</vt:i4>
      </vt:variant>
      <vt:variant>
        <vt:i4>5</vt:i4>
      </vt:variant>
      <vt:variant>
        <vt:lpwstr/>
      </vt:variant>
      <vt:variant>
        <vt:lpwstr>_bookmark1015</vt:lpwstr>
      </vt:variant>
      <vt:variant>
        <vt:i4>1179745</vt:i4>
      </vt:variant>
      <vt:variant>
        <vt:i4>2034</vt:i4>
      </vt:variant>
      <vt:variant>
        <vt:i4>0</vt:i4>
      </vt:variant>
      <vt:variant>
        <vt:i4>5</vt:i4>
      </vt:variant>
      <vt:variant>
        <vt:lpwstr/>
      </vt:variant>
      <vt:variant>
        <vt:lpwstr>_bookmark1014</vt:lpwstr>
      </vt:variant>
      <vt:variant>
        <vt:i4>1179745</vt:i4>
      </vt:variant>
      <vt:variant>
        <vt:i4>2031</vt:i4>
      </vt:variant>
      <vt:variant>
        <vt:i4>0</vt:i4>
      </vt:variant>
      <vt:variant>
        <vt:i4>5</vt:i4>
      </vt:variant>
      <vt:variant>
        <vt:lpwstr/>
      </vt:variant>
      <vt:variant>
        <vt:lpwstr>_bookmark1013</vt:lpwstr>
      </vt:variant>
      <vt:variant>
        <vt:i4>1179745</vt:i4>
      </vt:variant>
      <vt:variant>
        <vt:i4>2028</vt:i4>
      </vt:variant>
      <vt:variant>
        <vt:i4>0</vt:i4>
      </vt:variant>
      <vt:variant>
        <vt:i4>5</vt:i4>
      </vt:variant>
      <vt:variant>
        <vt:lpwstr/>
      </vt:variant>
      <vt:variant>
        <vt:lpwstr>_bookmark1012</vt:lpwstr>
      </vt:variant>
      <vt:variant>
        <vt:i4>1179745</vt:i4>
      </vt:variant>
      <vt:variant>
        <vt:i4>2025</vt:i4>
      </vt:variant>
      <vt:variant>
        <vt:i4>0</vt:i4>
      </vt:variant>
      <vt:variant>
        <vt:i4>5</vt:i4>
      </vt:variant>
      <vt:variant>
        <vt:lpwstr/>
      </vt:variant>
      <vt:variant>
        <vt:lpwstr>_bookmark1011</vt:lpwstr>
      </vt:variant>
      <vt:variant>
        <vt:i4>1179745</vt:i4>
      </vt:variant>
      <vt:variant>
        <vt:i4>2022</vt:i4>
      </vt:variant>
      <vt:variant>
        <vt:i4>0</vt:i4>
      </vt:variant>
      <vt:variant>
        <vt:i4>5</vt:i4>
      </vt:variant>
      <vt:variant>
        <vt:lpwstr/>
      </vt:variant>
      <vt:variant>
        <vt:lpwstr>_bookmark1010</vt:lpwstr>
      </vt:variant>
      <vt:variant>
        <vt:i4>1245281</vt:i4>
      </vt:variant>
      <vt:variant>
        <vt:i4>2019</vt:i4>
      </vt:variant>
      <vt:variant>
        <vt:i4>0</vt:i4>
      </vt:variant>
      <vt:variant>
        <vt:i4>5</vt:i4>
      </vt:variant>
      <vt:variant>
        <vt:lpwstr/>
      </vt:variant>
      <vt:variant>
        <vt:lpwstr>_bookmark1009</vt:lpwstr>
      </vt:variant>
      <vt:variant>
        <vt:i4>1245281</vt:i4>
      </vt:variant>
      <vt:variant>
        <vt:i4>2016</vt:i4>
      </vt:variant>
      <vt:variant>
        <vt:i4>0</vt:i4>
      </vt:variant>
      <vt:variant>
        <vt:i4>5</vt:i4>
      </vt:variant>
      <vt:variant>
        <vt:lpwstr/>
      </vt:variant>
      <vt:variant>
        <vt:lpwstr>_bookmark1008</vt:lpwstr>
      </vt:variant>
      <vt:variant>
        <vt:i4>1245281</vt:i4>
      </vt:variant>
      <vt:variant>
        <vt:i4>2013</vt:i4>
      </vt:variant>
      <vt:variant>
        <vt:i4>0</vt:i4>
      </vt:variant>
      <vt:variant>
        <vt:i4>5</vt:i4>
      </vt:variant>
      <vt:variant>
        <vt:lpwstr/>
      </vt:variant>
      <vt:variant>
        <vt:lpwstr>_bookmark1007</vt:lpwstr>
      </vt:variant>
      <vt:variant>
        <vt:i4>1245281</vt:i4>
      </vt:variant>
      <vt:variant>
        <vt:i4>2010</vt:i4>
      </vt:variant>
      <vt:variant>
        <vt:i4>0</vt:i4>
      </vt:variant>
      <vt:variant>
        <vt:i4>5</vt:i4>
      </vt:variant>
      <vt:variant>
        <vt:lpwstr/>
      </vt:variant>
      <vt:variant>
        <vt:lpwstr>_bookmark1006</vt:lpwstr>
      </vt:variant>
      <vt:variant>
        <vt:i4>1245281</vt:i4>
      </vt:variant>
      <vt:variant>
        <vt:i4>2007</vt:i4>
      </vt:variant>
      <vt:variant>
        <vt:i4>0</vt:i4>
      </vt:variant>
      <vt:variant>
        <vt:i4>5</vt:i4>
      </vt:variant>
      <vt:variant>
        <vt:lpwstr/>
      </vt:variant>
      <vt:variant>
        <vt:lpwstr>_bookmark1005</vt:lpwstr>
      </vt:variant>
      <vt:variant>
        <vt:i4>1245281</vt:i4>
      </vt:variant>
      <vt:variant>
        <vt:i4>2004</vt:i4>
      </vt:variant>
      <vt:variant>
        <vt:i4>0</vt:i4>
      </vt:variant>
      <vt:variant>
        <vt:i4>5</vt:i4>
      </vt:variant>
      <vt:variant>
        <vt:lpwstr/>
      </vt:variant>
      <vt:variant>
        <vt:lpwstr>_bookmark1004</vt:lpwstr>
      </vt:variant>
      <vt:variant>
        <vt:i4>1245281</vt:i4>
      </vt:variant>
      <vt:variant>
        <vt:i4>2001</vt:i4>
      </vt:variant>
      <vt:variant>
        <vt:i4>0</vt:i4>
      </vt:variant>
      <vt:variant>
        <vt:i4>5</vt:i4>
      </vt:variant>
      <vt:variant>
        <vt:lpwstr/>
      </vt:variant>
      <vt:variant>
        <vt:lpwstr>_bookmark1003</vt:lpwstr>
      </vt:variant>
      <vt:variant>
        <vt:i4>1245281</vt:i4>
      </vt:variant>
      <vt:variant>
        <vt:i4>1998</vt:i4>
      </vt:variant>
      <vt:variant>
        <vt:i4>0</vt:i4>
      </vt:variant>
      <vt:variant>
        <vt:i4>5</vt:i4>
      </vt:variant>
      <vt:variant>
        <vt:lpwstr/>
      </vt:variant>
      <vt:variant>
        <vt:lpwstr>_bookmark1002</vt:lpwstr>
      </vt:variant>
      <vt:variant>
        <vt:i4>1245281</vt:i4>
      </vt:variant>
      <vt:variant>
        <vt:i4>1995</vt:i4>
      </vt:variant>
      <vt:variant>
        <vt:i4>0</vt:i4>
      </vt:variant>
      <vt:variant>
        <vt:i4>5</vt:i4>
      </vt:variant>
      <vt:variant>
        <vt:lpwstr/>
      </vt:variant>
      <vt:variant>
        <vt:lpwstr>_bookmark1001</vt:lpwstr>
      </vt:variant>
      <vt:variant>
        <vt:i4>1245281</vt:i4>
      </vt:variant>
      <vt:variant>
        <vt:i4>1992</vt:i4>
      </vt:variant>
      <vt:variant>
        <vt:i4>0</vt:i4>
      </vt:variant>
      <vt:variant>
        <vt:i4>5</vt:i4>
      </vt:variant>
      <vt:variant>
        <vt:lpwstr/>
      </vt:variant>
      <vt:variant>
        <vt:lpwstr>_bookmark1000</vt:lpwstr>
      </vt:variant>
      <vt:variant>
        <vt:i4>1179752</vt:i4>
      </vt:variant>
      <vt:variant>
        <vt:i4>1989</vt:i4>
      </vt:variant>
      <vt:variant>
        <vt:i4>0</vt:i4>
      </vt:variant>
      <vt:variant>
        <vt:i4>5</vt:i4>
      </vt:variant>
      <vt:variant>
        <vt:lpwstr/>
      </vt:variant>
      <vt:variant>
        <vt:lpwstr>_bookmark999</vt:lpwstr>
      </vt:variant>
      <vt:variant>
        <vt:i4>1245288</vt:i4>
      </vt:variant>
      <vt:variant>
        <vt:i4>1986</vt:i4>
      </vt:variant>
      <vt:variant>
        <vt:i4>0</vt:i4>
      </vt:variant>
      <vt:variant>
        <vt:i4>5</vt:i4>
      </vt:variant>
      <vt:variant>
        <vt:lpwstr/>
      </vt:variant>
      <vt:variant>
        <vt:lpwstr>_bookmark998</vt:lpwstr>
      </vt:variant>
      <vt:variant>
        <vt:i4>1835112</vt:i4>
      </vt:variant>
      <vt:variant>
        <vt:i4>1983</vt:i4>
      </vt:variant>
      <vt:variant>
        <vt:i4>0</vt:i4>
      </vt:variant>
      <vt:variant>
        <vt:i4>5</vt:i4>
      </vt:variant>
      <vt:variant>
        <vt:lpwstr/>
      </vt:variant>
      <vt:variant>
        <vt:lpwstr>_bookmark997</vt:lpwstr>
      </vt:variant>
      <vt:variant>
        <vt:i4>1900648</vt:i4>
      </vt:variant>
      <vt:variant>
        <vt:i4>1980</vt:i4>
      </vt:variant>
      <vt:variant>
        <vt:i4>0</vt:i4>
      </vt:variant>
      <vt:variant>
        <vt:i4>5</vt:i4>
      </vt:variant>
      <vt:variant>
        <vt:lpwstr/>
      </vt:variant>
      <vt:variant>
        <vt:lpwstr>_bookmark996</vt:lpwstr>
      </vt:variant>
      <vt:variant>
        <vt:i4>1966184</vt:i4>
      </vt:variant>
      <vt:variant>
        <vt:i4>1977</vt:i4>
      </vt:variant>
      <vt:variant>
        <vt:i4>0</vt:i4>
      </vt:variant>
      <vt:variant>
        <vt:i4>5</vt:i4>
      </vt:variant>
      <vt:variant>
        <vt:lpwstr/>
      </vt:variant>
      <vt:variant>
        <vt:lpwstr>_bookmark995</vt:lpwstr>
      </vt:variant>
      <vt:variant>
        <vt:i4>2031720</vt:i4>
      </vt:variant>
      <vt:variant>
        <vt:i4>1974</vt:i4>
      </vt:variant>
      <vt:variant>
        <vt:i4>0</vt:i4>
      </vt:variant>
      <vt:variant>
        <vt:i4>5</vt:i4>
      </vt:variant>
      <vt:variant>
        <vt:lpwstr/>
      </vt:variant>
      <vt:variant>
        <vt:lpwstr>_bookmark994</vt:lpwstr>
      </vt:variant>
      <vt:variant>
        <vt:i4>1114212</vt:i4>
      </vt:variant>
      <vt:variant>
        <vt:i4>1971</vt:i4>
      </vt:variant>
      <vt:variant>
        <vt:i4>0</vt:i4>
      </vt:variant>
      <vt:variant>
        <vt:i4>5</vt:i4>
      </vt:variant>
      <vt:variant>
        <vt:lpwstr/>
      </vt:variant>
      <vt:variant>
        <vt:lpwstr>_bookmark152</vt:lpwstr>
      </vt:variant>
      <vt:variant>
        <vt:i4>1114212</vt:i4>
      </vt:variant>
      <vt:variant>
        <vt:i4>1968</vt:i4>
      </vt:variant>
      <vt:variant>
        <vt:i4>0</vt:i4>
      </vt:variant>
      <vt:variant>
        <vt:i4>5</vt:i4>
      </vt:variant>
      <vt:variant>
        <vt:lpwstr/>
      </vt:variant>
      <vt:variant>
        <vt:lpwstr>_bookmark152</vt:lpwstr>
      </vt:variant>
      <vt:variant>
        <vt:i4>1572968</vt:i4>
      </vt:variant>
      <vt:variant>
        <vt:i4>1965</vt:i4>
      </vt:variant>
      <vt:variant>
        <vt:i4>0</vt:i4>
      </vt:variant>
      <vt:variant>
        <vt:i4>5</vt:i4>
      </vt:variant>
      <vt:variant>
        <vt:lpwstr/>
      </vt:variant>
      <vt:variant>
        <vt:lpwstr>_bookmark993</vt:lpwstr>
      </vt:variant>
      <vt:variant>
        <vt:i4>1638504</vt:i4>
      </vt:variant>
      <vt:variant>
        <vt:i4>1962</vt:i4>
      </vt:variant>
      <vt:variant>
        <vt:i4>0</vt:i4>
      </vt:variant>
      <vt:variant>
        <vt:i4>5</vt:i4>
      </vt:variant>
      <vt:variant>
        <vt:lpwstr/>
      </vt:variant>
      <vt:variant>
        <vt:lpwstr>_bookmark992</vt:lpwstr>
      </vt:variant>
      <vt:variant>
        <vt:i4>1704040</vt:i4>
      </vt:variant>
      <vt:variant>
        <vt:i4>1959</vt:i4>
      </vt:variant>
      <vt:variant>
        <vt:i4>0</vt:i4>
      </vt:variant>
      <vt:variant>
        <vt:i4>5</vt:i4>
      </vt:variant>
      <vt:variant>
        <vt:lpwstr/>
      </vt:variant>
      <vt:variant>
        <vt:lpwstr>_bookmark991</vt:lpwstr>
      </vt:variant>
      <vt:variant>
        <vt:i4>1769576</vt:i4>
      </vt:variant>
      <vt:variant>
        <vt:i4>1956</vt:i4>
      </vt:variant>
      <vt:variant>
        <vt:i4>0</vt:i4>
      </vt:variant>
      <vt:variant>
        <vt:i4>5</vt:i4>
      </vt:variant>
      <vt:variant>
        <vt:lpwstr/>
      </vt:variant>
      <vt:variant>
        <vt:lpwstr>_bookmark990</vt:lpwstr>
      </vt:variant>
      <vt:variant>
        <vt:i4>1179753</vt:i4>
      </vt:variant>
      <vt:variant>
        <vt:i4>1953</vt:i4>
      </vt:variant>
      <vt:variant>
        <vt:i4>0</vt:i4>
      </vt:variant>
      <vt:variant>
        <vt:i4>5</vt:i4>
      </vt:variant>
      <vt:variant>
        <vt:lpwstr/>
      </vt:variant>
      <vt:variant>
        <vt:lpwstr>_bookmark989</vt:lpwstr>
      </vt:variant>
      <vt:variant>
        <vt:i4>1245289</vt:i4>
      </vt:variant>
      <vt:variant>
        <vt:i4>1950</vt:i4>
      </vt:variant>
      <vt:variant>
        <vt:i4>0</vt:i4>
      </vt:variant>
      <vt:variant>
        <vt:i4>5</vt:i4>
      </vt:variant>
      <vt:variant>
        <vt:lpwstr/>
      </vt:variant>
      <vt:variant>
        <vt:lpwstr>_bookmark988</vt:lpwstr>
      </vt:variant>
      <vt:variant>
        <vt:i4>1835113</vt:i4>
      </vt:variant>
      <vt:variant>
        <vt:i4>1947</vt:i4>
      </vt:variant>
      <vt:variant>
        <vt:i4>0</vt:i4>
      </vt:variant>
      <vt:variant>
        <vt:i4>5</vt:i4>
      </vt:variant>
      <vt:variant>
        <vt:lpwstr/>
      </vt:variant>
      <vt:variant>
        <vt:lpwstr>_bookmark987</vt:lpwstr>
      </vt:variant>
      <vt:variant>
        <vt:i4>1900649</vt:i4>
      </vt:variant>
      <vt:variant>
        <vt:i4>1944</vt:i4>
      </vt:variant>
      <vt:variant>
        <vt:i4>0</vt:i4>
      </vt:variant>
      <vt:variant>
        <vt:i4>5</vt:i4>
      </vt:variant>
      <vt:variant>
        <vt:lpwstr/>
      </vt:variant>
      <vt:variant>
        <vt:lpwstr>_bookmark986</vt:lpwstr>
      </vt:variant>
      <vt:variant>
        <vt:i4>1966185</vt:i4>
      </vt:variant>
      <vt:variant>
        <vt:i4>1941</vt:i4>
      </vt:variant>
      <vt:variant>
        <vt:i4>0</vt:i4>
      </vt:variant>
      <vt:variant>
        <vt:i4>5</vt:i4>
      </vt:variant>
      <vt:variant>
        <vt:lpwstr/>
      </vt:variant>
      <vt:variant>
        <vt:lpwstr>_bookmark985</vt:lpwstr>
      </vt:variant>
      <vt:variant>
        <vt:i4>2031721</vt:i4>
      </vt:variant>
      <vt:variant>
        <vt:i4>1938</vt:i4>
      </vt:variant>
      <vt:variant>
        <vt:i4>0</vt:i4>
      </vt:variant>
      <vt:variant>
        <vt:i4>5</vt:i4>
      </vt:variant>
      <vt:variant>
        <vt:lpwstr/>
      </vt:variant>
      <vt:variant>
        <vt:lpwstr>_bookmark984</vt:lpwstr>
      </vt:variant>
      <vt:variant>
        <vt:i4>1704041</vt:i4>
      </vt:variant>
      <vt:variant>
        <vt:i4>1935</vt:i4>
      </vt:variant>
      <vt:variant>
        <vt:i4>0</vt:i4>
      </vt:variant>
      <vt:variant>
        <vt:i4>5</vt:i4>
      </vt:variant>
      <vt:variant>
        <vt:lpwstr/>
      </vt:variant>
      <vt:variant>
        <vt:lpwstr>_bookmark981</vt:lpwstr>
      </vt:variant>
      <vt:variant>
        <vt:i4>1769577</vt:i4>
      </vt:variant>
      <vt:variant>
        <vt:i4>1932</vt:i4>
      </vt:variant>
      <vt:variant>
        <vt:i4>0</vt:i4>
      </vt:variant>
      <vt:variant>
        <vt:i4>5</vt:i4>
      </vt:variant>
      <vt:variant>
        <vt:lpwstr/>
      </vt:variant>
      <vt:variant>
        <vt:lpwstr>_bookmark980</vt:lpwstr>
      </vt:variant>
      <vt:variant>
        <vt:i4>1179750</vt:i4>
      </vt:variant>
      <vt:variant>
        <vt:i4>1929</vt:i4>
      </vt:variant>
      <vt:variant>
        <vt:i4>0</vt:i4>
      </vt:variant>
      <vt:variant>
        <vt:i4>5</vt:i4>
      </vt:variant>
      <vt:variant>
        <vt:lpwstr/>
      </vt:variant>
      <vt:variant>
        <vt:lpwstr>_bookmark979</vt:lpwstr>
      </vt:variant>
      <vt:variant>
        <vt:i4>1179717</vt:i4>
      </vt:variant>
      <vt:variant>
        <vt:i4>1926</vt:i4>
      </vt:variant>
      <vt:variant>
        <vt:i4>0</vt:i4>
      </vt:variant>
      <vt:variant>
        <vt:i4>5</vt:i4>
      </vt:variant>
      <vt:variant>
        <vt:lpwstr>http://www.mop.gov.si/fileadmin/mop.gov.si/pageuploads/zakonodaja/okolje/navodilo_okoljski_predpisi.pdf</vt:lpwstr>
      </vt:variant>
      <vt:variant>
        <vt:lpwstr/>
      </vt:variant>
      <vt:variant>
        <vt:i4>1179717</vt:i4>
      </vt:variant>
      <vt:variant>
        <vt:i4>1923</vt:i4>
      </vt:variant>
      <vt:variant>
        <vt:i4>0</vt:i4>
      </vt:variant>
      <vt:variant>
        <vt:i4>5</vt:i4>
      </vt:variant>
      <vt:variant>
        <vt:lpwstr>http://www.mop.gov.si/fileadmin/mop.gov.si/pageuploads/zakonodaja/okolje/navodilo_okoljski_predpisi.pdf</vt:lpwstr>
      </vt:variant>
      <vt:variant>
        <vt:lpwstr/>
      </vt:variant>
      <vt:variant>
        <vt:i4>1245286</vt:i4>
      </vt:variant>
      <vt:variant>
        <vt:i4>1920</vt:i4>
      </vt:variant>
      <vt:variant>
        <vt:i4>0</vt:i4>
      </vt:variant>
      <vt:variant>
        <vt:i4>5</vt:i4>
      </vt:variant>
      <vt:variant>
        <vt:lpwstr/>
      </vt:variant>
      <vt:variant>
        <vt:lpwstr>_bookmark978</vt:lpwstr>
      </vt:variant>
      <vt:variant>
        <vt:i4>1769596</vt:i4>
      </vt:variant>
      <vt:variant>
        <vt:i4>1917</vt:i4>
      </vt:variant>
      <vt:variant>
        <vt:i4>0</vt:i4>
      </vt:variant>
      <vt:variant>
        <vt:i4>5</vt:i4>
      </vt:variant>
      <vt:variant>
        <vt:lpwstr>http://www.uradni-list.si/1/content?id=87576/t_blank</vt:lpwstr>
      </vt:variant>
      <vt:variant>
        <vt:lpwstr/>
      </vt:variant>
      <vt:variant>
        <vt:i4>1835110</vt:i4>
      </vt:variant>
      <vt:variant>
        <vt:i4>1914</vt:i4>
      </vt:variant>
      <vt:variant>
        <vt:i4>0</vt:i4>
      </vt:variant>
      <vt:variant>
        <vt:i4>5</vt:i4>
      </vt:variant>
      <vt:variant>
        <vt:lpwstr/>
      </vt:variant>
      <vt:variant>
        <vt:lpwstr>_bookmark977</vt:lpwstr>
      </vt:variant>
      <vt:variant>
        <vt:i4>1638496</vt:i4>
      </vt:variant>
      <vt:variant>
        <vt:i4>1911</vt:i4>
      </vt:variant>
      <vt:variant>
        <vt:i4>0</vt:i4>
      </vt:variant>
      <vt:variant>
        <vt:i4>5</vt:i4>
      </vt:variant>
      <vt:variant>
        <vt:lpwstr/>
      </vt:variant>
      <vt:variant>
        <vt:lpwstr>_bookmark318</vt:lpwstr>
      </vt:variant>
      <vt:variant>
        <vt:i4>1638496</vt:i4>
      </vt:variant>
      <vt:variant>
        <vt:i4>1908</vt:i4>
      </vt:variant>
      <vt:variant>
        <vt:i4>0</vt:i4>
      </vt:variant>
      <vt:variant>
        <vt:i4>5</vt:i4>
      </vt:variant>
      <vt:variant>
        <vt:lpwstr/>
      </vt:variant>
      <vt:variant>
        <vt:lpwstr>_bookmark318</vt:lpwstr>
      </vt:variant>
      <vt:variant>
        <vt:i4>1507431</vt:i4>
      </vt:variant>
      <vt:variant>
        <vt:i4>1905</vt:i4>
      </vt:variant>
      <vt:variant>
        <vt:i4>0</vt:i4>
      </vt:variant>
      <vt:variant>
        <vt:i4>5</vt:i4>
      </vt:variant>
      <vt:variant>
        <vt:lpwstr/>
      </vt:variant>
      <vt:variant>
        <vt:lpwstr>_bookmark461</vt:lpwstr>
      </vt:variant>
      <vt:variant>
        <vt:i4>1900646</vt:i4>
      </vt:variant>
      <vt:variant>
        <vt:i4>1902</vt:i4>
      </vt:variant>
      <vt:variant>
        <vt:i4>0</vt:i4>
      </vt:variant>
      <vt:variant>
        <vt:i4>5</vt:i4>
      </vt:variant>
      <vt:variant>
        <vt:lpwstr/>
      </vt:variant>
      <vt:variant>
        <vt:lpwstr>_bookmark976</vt:lpwstr>
      </vt:variant>
      <vt:variant>
        <vt:i4>1966182</vt:i4>
      </vt:variant>
      <vt:variant>
        <vt:i4>1899</vt:i4>
      </vt:variant>
      <vt:variant>
        <vt:i4>0</vt:i4>
      </vt:variant>
      <vt:variant>
        <vt:i4>5</vt:i4>
      </vt:variant>
      <vt:variant>
        <vt:lpwstr/>
      </vt:variant>
      <vt:variant>
        <vt:lpwstr>_bookmark975</vt:lpwstr>
      </vt:variant>
      <vt:variant>
        <vt:i4>1310816</vt:i4>
      </vt:variant>
      <vt:variant>
        <vt:i4>1896</vt:i4>
      </vt:variant>
      <vt:variant>
        <vt:i4>0</vt:i4>
      </vt:variant>
      <vt:variant>
        <vt:i4>5</vt:i4>
      </vt:variant>
      <vt:variant>
        <vt:lpwstr/>
      </vt:variant>
      <vt:variant>
        <vt:lpwstr>_bookmark315</vt:lpwstr>
      </vt:variant>
      <vt:variant>
        <vt:i4>1507433</vt:i4>
      </vt:variant>
      <vt:variant>
        <vt:i4>1893</vt:i4>
      </vt:variant>
      <vt:variant>
        <vt:i4>0</vt:i4>
      </vt:variant>
      <vt:variant>
        <vt:i4>5</vt:i4>
      </vt:variant>
      <vt:variant>
        <vt:lpwstr/>
      </vt:variant>
      <vt:variant>
        <vt:lpwstr>_bookmark481</vt:lpwstr>
      </vt:variant>
      <vt:variant>
        <vt:i4>1507433</vt:i4>
      </vt:variant>
      <vt:variant>
        <vt:i4>1890</vt:i4>
      </vt:variant>
      <vt:variant>
        <vt:i4>0</vt:i4>
      </vt:variant>
      <vt:variant>
        <vt:i4>5</vt:i4>
      </vt:variant>
      <vt:variant>
        <vt:lpwstr/>
      </vt:variant>
      <vt:variant>
        <vt:lpwstr>_bookmark481</vt:lpwstr>
      </vt:variant>
      <vt:variant>
        <vt:i4>1245288</vt:i4>
      </vt:variant>
      <vt:variant>
        <vt:i4>1887</vt:i4>
      </vt:variant>
      <vt:variant>
        <vt:i4>0</vt:i4>
      </vt:variant>
      <vt:variant>
        <vt:i4>5</vt:i4>
      </vt:variant>
      <vt:variant>
        <vt:lpwstr/>
      </vt:variant>
      <vt:variant>
        <vt:lpwstr>_bookmark190</vt:lpwstr>
      </vt:variant>
      <vt:variant>
        <vt:i4>2031718</vt:i4>
      </vt:variant>
      <vt:variant>
        <vt:i4>1884</vt:i4>
      </vt:variant>
      <vt:variant>
        <vt:i4>0</vt:i4>
      </vt:variant>
      <vt:variant>
        <vt:i4>5</vt:i4>
      </vt:variant>
      <vt:variant>
        <vt:lpwstr/>
      </vt:variant>
      <vt:variant>
        <vt:lpwstr>_bookmark974</vt:lpwstr>
      </vt:variant>
      <vt:variant>
        <vt:i4>1572966</vt:i4>
      </vt:variant>
      <vt:variant>
        <vt:i4>1881</vt:i4>
      </vt:variant>
      <vt:variant>
        <vt:i4>0</vt:i4>
      </vt:variant>
      <vt:variant>
        <vt:i4>5</vt:i4>
      </vt:variant>
      <vt:variant>
        <vt:lpwstr/>
      </vt:variant>
      <vt:variant>
        <vt:lpwstr>_bookmark973</vt:lpwstr>
      </vt:variant>
      <vt:variant>
        <vt:i4>1638502</vt:i4>
      </vt:variant>
      <vt:variant>
        <vt:i4>1878</vt:i4>
      </vt:variant>
      <vt:variant>
        <vt:i4>0</vt:i4>
      </vt:variant>
      <vt:variant>
        <vt:i4>5</vt:i4>
      </vt:variant>
      <vt:variant>
        <vt:lpwstr/>
      </vt:variant>
      <vt:variant>
        <vt:lpwstr>_bookmark972</vt:lpwstr>
      </vt:variant>
      <vt:variant>
        <vt:i4>1179753</vt:i4>
      </vt:variant>
      <vt:variant>
        <vt:i4>1875</vt:i4>
      </vt:variant>
      <vt:variant>
        <vt:i4>0</vt:i4>
      </vt:variant>
      <vt:variant>
        <vt:i4>5</vt:i4>
      </vt:variant>
      <vt:variant>
        <vt:lpwstr/>
      </vt:variant>
      <vt:variant>
        <vt:lpwstr>_bookmark383</vt:lpwstr>
      </vt:variant>
      <vt:variant>
        <vt:i4>1179753</vt:i4>
      </vt:variant>
      <vt:variant>
        <vt:i4>1872</vt:i4>
      </vt:variant>
      <vt:variant>
        <vt:i4>0</vt:i4>
      </vt:variant>
      <vt:variant>
        <vt:i4>5</vt:i4>
      </vt:variant>
      <vt:variant>
        <vt:lpwstr/>
      </vt:variant>
      <vt:variant>
        <vt:lpwstr>_bookmark383</vt:lpwstr>
      </vt:variant>
      <vt:variant>
        <vt:i4>1310820</vt:i4>
      </vt:variant>
      <vt:variant>
        <vt:i4>1869</vt:i4>
      </vt:variant>
      <vt:variant>
        <vt:i4>0</vt:i4>
      </vt:variant>
      <vt:variant>
        <vt:i4>5</vt:i4>
      </vt:variant>
      <vt:variant>
        <vt:lpwstr/>
      </vt:variant>
      <vt:variant>
        <vt:lpwstr>_bookmark452</vt:lpwstr>
      </vt:variant>
      <vt:variant>
        <vt:i4>1245286</vt:i4>
      </vt:variant>
      <vt:variant>
        <vt:i4>1866</vt:i4>
      </vt:variant>
      <vt:variant>
        <vt:i4>0</vt:i4>
      </vt:variant>
      <vt:variant>
        <vt:i4>5</vt:i4>
      </vt:variant>
      <vt:variant>
        <vt:lpwstr/>
      </vt:variant>
      <vt:variant>
        <vt:lpwstr>_bookmark475</vt:lpwstr>
      </vt:variant>
      <vt:variant>
        <vt:i4>1704038</vt:i4>
      </vt:variant>
      <vt:variant>
        <vt:i4>1863</vt:i4>
      </vt:variant>
      <vt:variant>
        <vt:i4>0</vt:i4>
      </vt:variant>
      <vt:variant>
        <vt:i4>5</vt:i4>
      </vt:variant>
      <vt:variant>
        <vt:lpwstr/>
      </vt:variant>
      <vt:variant>
        <vt:lpwstr>_bookmark971</vt:lpwstr>
      </vt:variant>
      <vt:variant>
        <vt:i4>1769574</vt:i4>
      </vt:variant>
      <vt:variant>
        <vt:i4>1860</vt:i4>
      </vt:variant>
      <vt:variant>
        <vt:i4>0</vt:i4>
      </vt:variant>
      <vt:variant>
        <vt:i4>5</vt:i4>
      </vt:variant>
      <vt:variant>
        <vt:lpwstr/>
      </vt:variant>
      <vt:variant>
        <vt:lpwstr>_bookmark970</vt:lpwstr>
      </vt:variant>
      <vt:variant>
        <vt:i4>1179751</vt:i4>
      </vt:variant>
      <vt:variant>
        <vt:i4>1857</vt:i4>
      </vt:variant>
      <vt:variant>
        <vt:i4>0</vt:i4>
      </vt:variant>
      <vt:variant>
        <vt:i4>5</vt:i4>
      </vt:variant>
      <vt:variant>
        <vt:lpwstr/>
      </vt:variant>
      <vt:variant>
        <vt:lpwstr>_bookmark969</vt:lpwstr>
      </vt:variant>
      <vt:variant>
        <vt:i4>1376353</vt:i4>
      </vt:variant>
      <vt:variant>
        <vt:i4>1854</vt:i4>
      </vt:variant>
      <vt:variant>
        <vt:i4>0</vt:i4>
      </vt:variant>
      <vt:variant>
        <vt:i4>5</vt:i4>
      </vt:variant>
      <vt:variant>
        <vt:lpwstr/>
      </vt:variant>
      <vt:variant>
        <vt:lpwstr>_bookmark304</vt:lpwstr>
      </vt:variant>
      <vt:variant>
        <vt:i4>1376353</vt:i4>
      </vt:variant>
      <vt:variant>
        <vt:i4>1851</vt:i4>
      </vt:variant>
      <vt:variant>
        <vt:i4>0</vt:i4>
      </vt:variant>
      <vt:variant>
        <vt:i4>5</vt:i4>
      </vt:variant>
      <vt:variant>
        <vt:lpwstr/>
      </vt:variant>
      <vt:variant>
        <vt:lpwstr>_bookmark304</vt:lpwstr>
      </vt:variant>
      <vt:variant>
        <vt:i4>1507433</vt:i4>
      </vt:variant>
      <vt:variant>
        <vt:i4>1848</vt:i4>
      </vt:variant>
      <vt:variant>
        <vt:i4>0</vt:i4>
      </vt:variant>
      <vt:variant>
        <vt:i4>5</vt:i4>
      </vt:variant>
      <vt:variant>
        <vt:lpwstr/>
      </vt:variant>
      <vt:variant>
        <vt:lpwstr>_bookmark481</vt:lpwstr>
      </vt:variant>
      <vt:variant>
        <vt:i4>1245287</vt:i4>
      </vt:variant>
      <vt:variant>
        <vt:i4>1845</vt:i4>
      </vt:variant>
      <vt:variant>
        <vt:i4>0</vt:i4>
      </vt:variant>
      <vt:variant>
        <vt:i4>5</vt:i4>
      </vt:variant>
      <vt:variant>
        <vt:lpwstr/>
      </vt:variant>
      <vt:variant>
        <vt:lpwstr>_bookmark968</vt:lpwstr>
      </vt:variant>
      <vt:variant>
        <vt:i4>1507430</vt:i4>
      </vt:variant>
      <vt:variant>
        <vt:i4>1842</vt:i4>
      </vt:variant>
      <vt:variant>
        <vt:i4>0</vt:i4>
      </vt:variant>
      <vt:variant>
        <vt:i4>5</vt:i4>
      </vt:variant>
      <vt:variant>
        <vt:lpwstr/>
      </vt:variant>
      <vt:variant>
        <vt:lpwstr>_bookmark376</vt:lpwstr>
      </vt:variant>
      <vt:variant>
        <vt:i4>1835111</vt:i4>
      </vt:variant>
      <vt:variant>
        <vt:i4>1839</vt:i4>
      </vt:variant>
      <vt:variant>
        <vt:i4>0</vt:i4>
      </vt:variant>
      <vt:variant>
        <vt:i4>5</vt:i4>
      </vt:variant>
      <vt:variant>
        <vt:lpwstr/>
      </vt:variant>
      <vt:variant>
        <vt:lpwstr>_bookmark967</vt:lpwstr>
      </vt:variant>
      <vt:variant>
        <vt:i4>1900647</vt:i4>
      </vt:variant>
      <vt:variant>
        <vt:i4>1836</vt:i4>
      </vt:variant>
      <vt:variant>
        <vt:i4>0</vt:i4>
      </vt:variant>
      <vt:variant>
        <vt:i4>5</vt:i4>
      </vt:variant>
      <vt:variant>
        <vt:lpwstr/>
      </vt:variant>
      <vt:variant>
        <vt:lpwstr>_bookmark966</vt:lpwstr>
      </vt:variant>
      <vt:variant>
        <vt:i4>1966183</vt:i4>
      </vt:variant>
      <vt:variant>
        <vt:i4>1833</vt:i4>
      </vt:variant>
      <vt:variant>
        <vt:i4>0</vt:i4>
      </vt:variant>
      <vt:variant>
        <vt:i4>5</vt:i4>
      </vt:variant>
      <vt:variant>
        <vt:lpwstr/>
      </vt:variant>
      <vt:variant>
        <vt:lpwstr>_bookmark965</vt:lpwstr>
      </vt:variant>
      <vt:variant>
        <vt:i4>1245286</vt:i4>
      </vt:variant>
      <vt:variant>
        <vt:i4>1830</vt:i4>
      </vt:variant>
      <vt:variant>
        <vt:i4>0</vt:i4>
      </vt:variant>
      <vt:variant>
        <vt:i4>5</vt:i4>
      </vt:variant>
      <vt:variant>
        <vt:lpwstr/>
      </vt:variant>
      <vt:variant>
        <vt:lpwstr>_bookmark372</vt:lpwstr>
      </vt:variant>
      <vt:variant>
        <vt:i4>2031719</vt:i4>
      </vt:variant>
      <vt:variant>
        <vt:i4>1827</vt:i4>
      </vt:variant>
      <vt:variant>
        <vt:i4>0</vt:i4>
      </vt:variant>
      <vt:variant>
        <vt:i4>5</vt:i4>
      </vt:variant>
      <vt:variant>
        <vt:lpwstr/>
      </vt:variant>
      <vt:variant>
        <vt:lpwstr>_bookmark964</vt:lpwstr>
      </vt:variant>
      <vt:variant>
        <vt:i4>1572967</vt:i4>
      </vt:variant>
      <vt:variant>
        <vt:i4>1824</vt:i4>
      </vt:variant>
      <vt:variant>
        <vt:i4>0</vt:i4>
      </vt:variant>
      <vt:variant>
        <vt:i4>5</vt:i4>
      </vt:variant>
      <vt:variant>
        <vt:lpwstr/>
      </vt:variant>
      <vt:variant>
        <vt:lpwstr>_bookmark963</vt:lpwstr>
      </vt:variant>
      <vt:variant>
        <vt:i4>1638503</vt:i4>
      </vt:variant>
      <vt:variant>
        <vt:i4>1821</vt:i4>
      </vt:variant>
      <vt:variant>
        <vt:i4>0</vt:i4>
      </vt:variant>
      <vt:variant>
        <vt:i4>5</vt:i4>
      </vt:variant>
      <vt:variant>
        <vt:lpwstr/>
      </vt:variant>
      <vt:variant>
        <vt:lpwstr>_bookmark962</vt:lpwstr>
      </vt:variant>
      <vt:variant>
        <vt:i4>1704039</vt:i4>
      </vt:variant>
      <vt:variant>
        <vt:i4>1818</vt:i4>
      </vt:variant>
      <vt:variant>
        <vt:i4>0</vt:i4>
      </vt:variant>
      <vt:variant>
        <vt:i4>5</vt:i4>
      </vt:variant>
      <vt:variant>
        <vt:lpwstr/>
      </vt:variant>
      <vt:variant>
        <vt:lpwstr>_bookmark961</vt:lpwstr>
      </vt:variant>
      <vt:variant>
        <vt:i4>1769575</vt:i4>
      </vt:variant>
      <vt:variant>
        <vt:i4>1815</vt:i4>
      </vt:variant>
      <vt:variant>
        <vt:i4>0</vt:i4>
      </vt:variant>
      <vt:variant>
        <vt:i4>5</vt:i4>
      </vt:variant>
      <vt:variant>
        <vt:lpwstr/>
      </vt:variant>
      <vt:variant>
        <vt:lpwstr>_bookmark960</vt:lpwstr>
      </vt:variant>
      <vt:variant>
        <vt:i4>1179748</vt:i4>
      </vt:variant>
      <vt:variant>
        <vt:i4>1812</vt:i4>
      </vt:variant>
      <vt:variant>
        <vt:i4>0</vt:i4>
      </vt:variant>
      <vt:variant>
        <vt:i4>5</vt:i4>
      </vt:variant>
      <vt:variant>
        <vt:lpwstr/>
      </vt:variant>
      <vt:variant>
        <vt:lpwstr>_bookmark959</vt:lpwstr>
      </vt:variant>
      <vt:variant>
        <vt:i4>1245284</vt:i4>
      </vt:variant>
      <vt:variant>
        <vt:i4>1809</vt:i4>
      </vt:variant>
      <vt:variant>
        <vt:i4>0</vt:i4>
      </vt:variant>
      <vt:variant>
        <vt:i4>5</vt:i4>
      </vt:variant>
      <vt:variant>
        <vt:lpwstr/>
      </vt:variant>
      <vt:variant>
        <vt:lpwstr>_bookmark958</vt:lpwstr>
      </vt:variant>
      <vt:variant>
        <vt:i4>1835108</vt:i4>
      </vt:variant>
      <vt:variant>
        <vt:i4>1806</vt:i4>
      </vt:variant>
      <vt:variant>
        <vt:i4>0</vt:i4>
      </vt:variant>
      <vt:variant>
        <vt:i4>5</vt:i4>
      </vt:variant>
      <vt:variant>
        <vt:lpwstr/>
      </vt:variant>
      <vt:variant>
        <vt:lpwstr>_bookmark957</vt:lpwstr>
      </vt:variant>
      <vt:variant>
        <vt:i4>1900644</vt:i4>
      </vt:variant>
      <vt:variant>
        <vt:i4>1803</vt:i4>
      </vt:variant>
      <vt:variant>
        <vt:i4>0</vt:i4>
      </vt:variant>
      <vt:variant>
        <vt:i4>5</vt:i4>
      </vt:variant>
      <vt:variant>
        <vt:lpwstr/>
      </vt:variant>
      <vt:variant>
        <vt:lpwstr>_bookmark956</vt:lpwstr>
      </vt:variant>
      <vt:variant>
        <vt:i4>1966180</vt:i4>
      </vt:variant>
      <vt:variant>
        <vt:i4>1800</vt:i4>
      </vt:variant>
      <vt:variant>
        <vt:i4>0</vt:i4>
      </vt:variant>
      <vt:variant>
        <vt:i4>5</vt:i4>
      </vt:variant>
      <vt:variant>
        <vt:lpwstr/>
      </vt:variant>
      <vt:variant>
        <vt:lpwstr>_bookmark955</vt:lpwstr>
      </vt:variant>
      <vt:variant>
        <vt:i4>2031716</vt:i4>
      </vt:variant>
      <vt:variant>
        <vt:i4>1797</vt:i4>
      </vt:variant>
      <vt:variant>
        <vt:i4>0</vt:i4>
      </vt:variant>
      <vt:variant>
        <vt:i4>5</vt:i4>
      </vt:variant>
      <vt:variant>
        <vt:lpwstr/>
      </vt:variant>
      <vt:variant>
        <vt:lpwstr>_bookmark954</vt:lpwstr>
      </vt:variant>
      <vt:variant>
        <vt:i4>1572964</vt:i4>
      </vt:variant>
      <vt:variant>
        <vt:i4>1794</vt:i4>
      </vt:variant>
      <vt:variant>
        <vt:i4>0</vt:i4>
      </vt:variant>
      <vt:variant>
        <vt:i4>5</vt:i4>
      </vt:variant>
      <vt:variant>
        <vt:lpwstr/>
      </vt:variant>
      <vt:variant>
        <vt:lpwstr>_bookmark953</vt:lpwstr>
      </vt:variant>
      <vt:variant>
        <vt:i4>1638500</vt:i4>
      </vt:variant>
      <vt:variant>
        <vt:i4>1791</vt:i4>
      </vt:variant>
      <vt:variant>
        <vt:i4>0</vt:i4>
      </vt:variant>
      <vt:variant>
        <vt:i4>5</vt:i4>
      </vt:variant>
      <vt:variant>
        <vt:lpwstr/>
      </vt:variant>
      <vt:variant>
        <vt:lpwstr>_bookmark952</vt:lpwstr>
      </vt:variant>
      <vt:variant>
        <vt:i4>1704036</vt:i4>
      </vt:variant>
      <vt:variant>
        <vt:i4>1788</vt:i4>
      </vt:variant>
      <vt:variant>
        <vt:i4>0</vt:i4>
      </vt:variant>
      <vt:variant>
        <vt:i4>5</vt:i4>
      </vt:variant>
      <vt:variant>
        <vt:lpwstr/>
      </vt:variant>
      <vt:variant>
        <vt:lpwstr>_bookmark951</vt:lpwstr>
      </vt:variant>
      <vt:variant>
        <vt:i4>1769572</vt:i4>
      </vt:variant>
      <vt:variant>
        <vt:i4>1785</vt:i4>
      </vt:variant>
      <vt:variant>
        <vt:i4>0</vt:i4>
      </vt:variant>
      <vt:variant>
        <vt:i4>5</vt:i4>
      </vt:variant>
      <vt:variant>
        <vt:lpwstr/>
      </vt:variant>
      <vt:variant>
        <vt:lpwstr>_bookmark950</vt:lpwstr>
      </vt:variant>
      <vt:variant>
        <vt:i4>1179749</vt:i4>
      </vt:variant>
      <vt:variant>
        <vt:i4>1782</vt:i4>
      </vt:variant>
      <vt:variant>
        <vt:i4>0</vt:i4>
      </vt:variant>
      <vt:variant>
        <vt:i4>5</vt:i4>
      </vt:variant>
      <vt:variant>
        <vt:lpwstr/>
      </vt:variant>
      <vt:variant>
        <vt:lpwstr>_bookmark949</vt:lpwstr>
      </vt:variant>
      <vt:variant>
        <vt:i4>1245285</vt:i4>
      </vt:variant>
      <vt:variant>
        <vt:i4>1779</vt:i4>
      </vt:variant>
      <vt:variant>
        <vt:i4>0</vt:i4>
      </vt:variant>
      <vt:variant>
        <vt:i4>5</vt:i4>
      </vt:variant>
      <vt:variant>
        <vt:lpwstr/>
      </vt:variant>
      <vt:variant>
        <vt:lpwstr>_bookmark948</vt:lpwstr>
      </vt:variant>
      <vt:variant>
        <vt:i4>1835109</vt:i4>
      </vt:variant>
      <vt:variant>
        <vt:i4>1776</vt:i4>
      </vt:variant>
      <vt:variant>
        <vt:i4>0</vt:i4>
      </vt:variant>
      <vt:variant>
        <vt:i4>5</vt:i4>
      </vt:variant>
      <vt:variant>
        <vt:lpwstr/>
      </vt:variant>
      <vt:variant>
        <vt:lpwstr>_bookmark947</vt:lpwstr>
      </vt:variant>
      <vt:variant>
        <vt:i4>1900645</vt:i4>
      </vt:variant>
      <vt:variant>
        <vt:i4>1773</vt:i4>
      </vt:variant>
      <vt:variant>
        <vt:i4>0</vt:i4>
      </vt:variant>
      <vt:variant>
        <vt:i4>5</vt:i4>
      </vt:variant>
      <vt:variant>
        <vt:lpwstr/>
      </vt:variant>
      <vt:variant>
        <vt:lpwstr>_bookmark946</vt:lpwstr>
      </vt:variant>
      <vt:variant>
        <vt:i4>1966181</vt:i4>
      </vt:variant>
      <vt:variant>
        <vt:i4>1770</vt:i4>
      </vt:variant>
      <vt:variant>
        <vt:i4>0</vt:i4>
      </vt:variant>
      <vt:variant>
        <vt:i4>5</vt:i4>
      </vt:variant>
      <vt:variant>
        <vt:lpwstr/>
      </vt:variant>
      <vt:variant>
        <vt:lpwstr>_bookmark945</vt:lpwstr>
      </vt:variant>
      <vt:variant>
        <vt:i4>2031717</vt:i4>
      </vt:variant>
      <vt:variant>
        <vt:i4>1767</vt:i4>
      </vt:variant>
      <vt:variant>
        <vt:i4>0</vt:i4>
      </vt:variant>
      <vt:variant>
        <vt:i4>5</vt:i4>
      </vt:variant>
      <vt:variant>
        <vt:lpwstr/>
      </vt:variant>
      <vt:variant>
        <vt:lpwstr>_bookmark944</vt:lpwstr>
      </vt:variant>
      <vt:variant>
        <vt:i4>1572965</vt:i4>
      </vt:variant>
      <vt:variant>
        <vt:i4>1764</vt:i4>
      </vt:variant>
      <vt:variant>
        <vt:i4>0</vt:i4>
      </vt:variant>
      <vt:variant>
        <vt:i4>5</vt:i4>
      </vt:variant>
      <vt:variant>
        <vt:lpwstr/>
      </vt:variant>
      <vt:variant>
        <vt:lpwstr>_bookmark943</vt:lpwstr>
      </vt:variant>
      <vt:variant>
        <vt:i4>1638501</vt:i4>
      </vt:variant>
      <vt:variant>
        <vt:i4>1761</vt:i4>
      </vt:variant>
      <vt:variant>
        <vt:i4>0</vt:i4>
      </vt:variant>
      <vt:variant>
        <vt:i4>5</vt:i4>
      </vt:variant>
      <vt:variant>
        <vt:lpwstr/>
      </vt:variant>
      <vt:variant>
        <vt:lpwstr>_bookmark942</vt:lpwstr>
      </vt:variant>
      <vt:variant>
        <vt:i4>1704037</vt:i4>
      </vt:variant>
      <vt:variant>
        <vt:i4>1758</vt:i4>
      </vt:variant>
      <vt:variant>
        <vt:i4>0</vt:i4>
      </vt:variant>
      <vt:variant>
        <vt:i4>5</vt:i4>
      </vt:variant>
      <vt:variant>
        <vt:lpwstr/>
      </vt:variant>
      <vt:variant>
        <vt:lpwstr>_bookmark941</vt:lpwstr>
      </vt:variant>
      <vt:variant>
        <vt:i4>1769573</vt:i4>
      </vt:variant>
      <vt:variant>
        <vt:i4>1755</vt:i4>
      </vt:variant>
      <vt:variant>
        <vt:i4>0</vt:i4>
      </vt:variant>
      <vt:variant>
        <vt:i4>5</vt:i4>
      </vt:variant>
      <vt:variant>
        <vt:lpwstr/>
      </vt:variant>
      <vt:variant>
        <vt:lpwstr>_bookmark940</vt:lpwstr>
      </vt:variant>
      <vt:variant>
        <vt:i4>1179746</vt:i4>
      </vt:variant>
      <vt:variant>
        <vt:i4>1752</vt:i4>
      </vt:variant>
      <vt:variant>
        <vt:i4>0</vt:i4>
      </vt:variant>
      <vt:variant>
        <vt:i4>5</vt:i4>
      </vt:variant>
      <vt:variant>
        <vt:lpwstr/>
      </vt:variant>
      <vt:variant>
        <vt:lpwstr>_bookmark939</vt:lpwstr>
      </vt:variant>
      <vt:variant>
        <vt:i4>1245282</vt:i4>
      </vt:variant>
      <vt:variant>
        <vt:i4>1749</vt:i4>
      </vt:variant>
      <vt:variant>
        <vt:i4>0</vt:i4>
      </vt:variant>
      <vt:variant>
        <vt:i4>5</vt:i4>
      </vt:variant>
      <vt:variant>
        <vt:lpwstr/>
      </vt:variant>
      <vt:variant>
        <vt:lpwstr>_bookmark938</vt:lpwstr>
      </vt:variant>
      <vt:variant>
        <vt:i4>1835106</vt:i4>
      </vt:variant>
      <vt:variant>
        <vt:i4>1746</vt:i4>
      </vt:variant>
      <vt:variant>
        <vt:i4>0</vt:i4>
      </vt:variant>
      <vt:variant>
        <vt:i4>5</vt:i4>
      </vt:variant>
      <vt:variant>
        <vt:lpwstr/>
      </vt:variant>
      <vt:variant>
        <vt:lpwstr>_bookmark937</vt:lpwstr>
      </vt:variant>
      <vt:variant>
        <vt:i4>1900642</vt:i4>
      </vt:variant>
      <vt:variant>
        <vt:i4>1743</vt:i4>
      </vt:variant>
      <vt:variant>
        <vt:i4>0</vt:i4>
      </vt:variant>
      <vt:variant>
        <vt:i4>5</vt:i4>
      </vt:variant>
      <vt:variant>
        <vt:lpwstr/>
      </vt:variant>
      <vt:variant>
        <vt:lpwstr>_bookmark936</vt:lpwstr>
      </vt:variant>
      <vt:variant>
        <vt:i4>1966178</vt:i4>
      </vt:variant>
      <vt:variant>
        <vt:i4>1740</vt:i4>
      </vt:variant>
      <vt:variant>
        <vt:i4>0</vt:i4>
      </vt:variant>
      <vt:variant>
        <vt:i4>5</vt:i4>
      </vt:variant>
      <vt:variant>
        <vt:lpwstr/>
      </vt:variant>
      <vt:variant>
        <vt:lpwstr>_bookmark935</vt:lpwstr>
      </vt:variant>
      <vt:variant>
        <vt:i4>2031714</vt:i4>
      </vt:variant>
      <vt:variant>
        <vt:i4>1737</vt:i4>
      </vt:variant>
      <vt:variant>
        <vt:i4>0</vt:i4>
      </vt:variant>
      <vt:variant>
        <vt:i4>5</vt:i4>
      </vt:variant>
      <vt:variant>
        <vt:lpwstr/>
      </vt:variant>
      <vt:variant>
        <vt:lpwstr>_bookmark934</vt:lpwstr>
      </vt:variant>
      <vt:variant>
        <vt:i4>1572962</vt:i4>
      </vt:variant>
      <vt:variant>
        <vt:i4>1734</vt:i4>
      </vt:variant>
      <vt:variant>
        <vt:i4>0</vt:i4>
      </vt:variant>
      <vt:variant>
        <vt:i4>5</vt:i4>
      </vt:variant>
      <vt:variant>
        <vt:lpwstr/>
      </vt:variant>
      <vt:variant>
        <vt:lpwstr>_bookmark933</vt:lpwstr>
      </vt:variant>
      <vt:variant>
        <vt:i4>1638498</vt:i4>
      </vt:variant>
      <vt:variant>
        <vt:i4>1731</vt:i4>
      </vt:variant>
      <vt:variant>
        <vt:i4>0</vt:i4>
      </vt:variant>
      <vt:variant>
        <vt:i4>5</vt:i4>
      </vt:variant>
      <vt:variant>
        <vt:lpwstr/>
      </vt:variant>
      <vt:variant>
        <vt:lpwstr>_bookmark932</vt:lpwstr>
      </vt:variant>
      <vt:variant>
        <vt:i4>1704034</vt:i4>
      </vt:variant>
      <vt:variant>
        <vt:i4>1728</vt:i4>
      </vt:variant>
      <vt:variant>
        <vt:i4>0</vt:i4>
      </vt:variant>
      <vt:variant>
        <vt:i4>5</vt:i4>
      </vt:variant>
      <vt:variant>
        <vt:lpwstr/>
      </vt:variant>
      <vt:variant>
        <vt:lpwstr>_bookmark931</vt:lpwstr>
      </vt:variant>
      <vt:variant>
        <vt:i4>1769570</vt:i4>
      </vt:variant>
      <vt:variant>
        <vt:i4>1725</vt:i4>
      </vt:variant>
      <vt:variant>
        <vt:i4>0</vt:i4>
      </vt:variant>
      <vt:variant>
        <vt:i4>5</vt:i4>
      </vt:variant>
      <vt:variant>
        <vt:lpwstr/>
      </vt:variant>
      <vt:variant>
        <vt:lpwstr>_bookmark930</vt:lpwstr>
      </vt:variant>
      <vt:variant>
        <vt:i4>1179747</vt:i4>
      </vt:variant>
      <vt:variant>
        <vt:i4>1722</vt:i4>
      </vt:variant>
      <vt:variant>
        <vt:i4>0</vt:i4>
      </vt:variant>
      <vt:variant>
        <vt:i4>5</vt:i4>
      </vt:variant>
      <vt:variant>
        <vt:lpwstr/>
      </vt:variant>
      <vt:variant>
        <vt:lpwstr>_bookmark929</vt:lpwstr>
      </vt:variant>
      <vt:variant>
        <vt:i4>1245283</vt:i4>
      </vt:variant>
      <vt:variant>
        <vt:i4>1719</vt:i4>
      </vt:variant>
      <vt:variant>
        <vt:i4>0</vt:i4>
      </vt:variant>
      <vt:variant>
        <vt:i4>5</vt:i4>
      </vt:variant>
      <vt:variant>
        <vt:lpwstr/>
      </vt:variant>
      <vt:variant>
        <vt:lpwstr>_bookmark928</vt:lpwstr>
      </vt:variant>
      <vt:variant>
        <vt:i4>1835107</vt:i4>
      </vt:variant>
      <vt:variant>
        <vt:i4>1716</vt:i4>
      </vt:variant>
      <vt:variant>
        <vt:i4>0</vt:i4>
      </vt:variant>
      <vt:variant>
        <vt:i4>5</vt:i4>
      </vt:variant>
      <vt:variant>
        <vt:lpwstr/>
      </vt:variant>
      <vt:variant>
        <vt:lpwstr>_bookmark927</vt:lpwstr>
      </vt:variant>
      <vt:variant>
        <vt:i4>1900643</vt:i4>
      </vt:variant>
      <vt:variant>
        <vt:i4>1713</vt:i4>
      </vt:variant>
      <vt:variant>
        <vt:i4>0</vt:i4>
      </vt:variant>
      <vt:variant>
        <vt:i4>5</vt:i4>
      </vt:variant>
      <vt:variant>
        <vt:lpwstr/>
      </vt:variant>
      <vt:variant>
        <vt:lpwstr>_bookmark926</vt:lpwstr>
      </vt:variant>
      <vt:variant>
        <vt:i4>1966179</vt:i4>
      </vt:variant>
      <vt:variant>
        <vt:i4>1710</vt:i4>
      </vt:variant>
      <vt:variant>
        <vt:i4>0</vt:i4>
      </vt:variant>
      <vt:variant>
        <vt:i4>5</vt:i4>
      </vt:variant>
      <vt:variant>
        <vt:lpwstr/>
      </vt:variant>
      <vt:variant>
        <vt:lpwstr>_bookmark925</vt:lpwstr>
      </vt:variant>
      <vt:variant>
        <vt:i4>2031715</vt:i4>
      </vt:variant>
      <vt:variant>
        <vt:i4>1707</vt:i4>
      </vt:variant>
      <vt:variant>
        <vt:i4>0</vt:i4>
      </vt:variant>
      <vt:variant>
        <vt:i4>5</vt:i4>
      </vt:variant>
      <vt:variant>
        <vt:lpwstr/>
      </vt:variant>
      <vt:variant>
        <vt:lpwstr>_bookmark924</vt:lpwstr>
      </vt:variant>
      <vt:variant>
        <vt:i4>1572963</vt:i4>
      </vt:variant>
      <vt:variant>
        <vt:i4>1704</vt:i4>
      </vt:variant>
      <vt:variant>
        <vt:i4>0</vt:i4>
      </vt:variant>
      <vt:variant>
        <vt:i4>5</vt:i4>
      </vt:variant>
      <vt:variant>
        <vt:lpwstr/>
      </vt:variant>
      <vt:variant>
        <vt:lpwstr>_bookmark923</vt:lpwstr>
      </vt:variant>
      <vt:variant>
        <vt:i4>1638499</vt:i4>
      </vt:variant>
      <vt:variant>
        <vt:i4>1701</vt:i4>
      </vt:variant>
      <vt:variant>
        <vt:i4>0</vt:i4>
      </vt:variant>
      <vt:variant>
        <vt:i4>5</vt:i4>
      </vt:variant>
      <vt:variant>
        <vt:lpwstr/>
      </vt:variant>
      <vt:variant>
        <vt:lpwstr>_bookmark922</vt:lpwstr>
      </vt:variant>
      <vt:variant>
        <vt:i4>1704035</vt:i4>
      </vt:variant>
      <vt:variant>
        <vt:i4>1698</vt:i4>
      </vt:variant>
      <vt:variant>
        <vt:i4>0</vt:i4>
      </vt:variant>
      <vt:variant>
        <vt:i4>5</vt:i4>
      </vt:variant>
      <vt:variant>
        <vt:lpwstr/>
      </vt:variant>
      <vt:variant>
        <vt:lpwstr>_bookmark921</vt:lpwstr>
      </vt:variant>
      <vt:variant>
        <vt:i4>1507430</vt:i4>
      </vt:variant>
      <vt:variant>
        <vt:i4>1695</vt:i4>
      </vt:variant>
      <vt:variant>
        <vt:i4>0</vt:i4>
      </vt:variant>
      <vt:variant>
        <vt:i4>5</vt:i4>
      </vt:variant>
      <vt:variant>
        <vt:lpwstr/>
      </vt:variant>
      <vt:variant>
        <vt:lpwstr>_bookmark376</vt:lpwstr>
      </vt:variant>
      <vt:variant>
        <vt:i4>1769571</vt:i4>
      </vt:variant>
      <vt:variant>
        <vt:i4>1692</vt:i4>
      </vt:variant>
      <vt:variant>
        <vt:i4>0</vt:i4>
      </vt:variant>
      <vt:variant>
        <vt:i4>5</vt:i4>
      </vt:variant>
      <vt:variant>
        <vt:lpwstr/>
      </vt:variant>
      <vt:variant>
        <vt:lpwstr>_bookmark920</vt:lpwstr>
      </vt:variant>
      <vt:variant>
        <vt:i4>1507430</vt:i4>
      </vt:variant>
      <vt:variant>
        <vt:i4>1689</vt:i4>
      </vt:variant>
      <vt:variant>
        <vt:i4>0</vt:i4>
      </vt:variant>
      <vt:variant>
        <vt:i4>5</vt:i4>
      </vt:variant>
      <vt:variant>
        <vt:lpwstr/>
      </vt:variant>
      <vt:variant>
        <vt:lpwstr>_bookmark376</vt:lpwstr>
      </vt:variant>
      <vt:variant>
        <vt:i4>1179744</vt:i4>
      </vt:variant>
      <vt:variant>
        <vt:i4>1686</vt:i4>
      </vt:variant>
      <vt:variant>
        <vt:i4>0</vt:i4>
      </vt:variant>
      <vt:variant>
        <vt:i4>5</vt:i4>
      </vt:variant>
      <vt:variant>
        <vt:lpwstr/>
      </vt:variant>
      <vt:variant>
        <vt:lpwstr>_bookmark919</vt:lpwstr>
      </vt:variant>
      <vt:variant>
        <vt:i4>1245280</vt:i4>
      </vt:variant>
      <vt:variant>
        <vt:i4>1683</vt:i4>
      </vt:variant>
      <vt:variant>
        <vt:i4>0</vt:i4>
      </vt:variant>
      <vt:variant>
        <vt:i4>5</vt:i4>
      </vt:variant>
      <vt:variant>
        <vt:lpwstr/>
      </vt:variant>
      <vt:variant>
        <vt:lpwstr>_bookmark918</vt:lpwstr>
      </vt:variant>
      <vt:variant>
        <vt:i4>1835104</vt:i4>
      </vt:variant>
      <vt:variant>
        <vt:i4>1680</vt:i4>
      </vt:variant>
      <vt:variant>
        <vt:i4>0</vt:i4>
      </vt:variant>
      <vt:variant>
        <vt:i4>5</vt:i4>
      </vt:variant>
      <vt:variant>
        <vt:lpwstr/>
      </vt:variant>
      <vt:variant>
        <vt:lpwstr>_bookmark917</vt:lpwstr>
      </vt:variant>
      <vt:variant>
        <vt:i4>1900640</vt:i4>
      </vt:variant>
      <vt:variant>
        <vt:i4>1677</vt:i4>
      </vt:variant>
      <vt:variant>
        <vt:i4>0</vt:i4>
      </vt:variant>
      <vt:variant>
        <vt:i4>5</vt:i4>
      </vt:variant>
      <vt:variant>
        <vt:lpwstr/>
      </vt:variant>
      <vt:variant>
        <vt:lpwstr>_bookmark916</vt:lpwstr>
      </vt:variant>
      <vt:variant>
        <vt:i4>1966176</vt:i4>
      </vt:variant>
      <vt:variant>
        <vt:i4>1674</vt:i4>
      </vt:variant>
      <vt:variant>
        <vt:i4>0</vt:i4>
      </vt:variant>
      <vt:variant>
        <vt:i4>5</vt:i4>
      </vt:variant>
      <vt:variant>
        <vt:lpwstr/>
      </vt:variant>
      <vt:variant>
        <vt:lpwstr>_bookmark915</vt:lpwstr>
      </vt:variant>
      <vt:variant>
        <vt:i4>2031712</vt:i4>
      </vt:variant>
      <vt:variant>
        <vt:i4>1671</vt:i4>
      </vt:variant>
      <vt:variant>
        <vt:i4>0</vt:i4>
      </vt:variant>
      <vt:variant>
        <vt:i4>5</vt:i4>
      </vt:variant>
      <vt:variant>
        <vt:lpwstr/>
      </vt:variant>
      <vt:variant>
        <vt:lpwstr>_bookmark914</vt:lpwstr>
      </vt:variant>
      <vt:variant>
        <vt:i4>1572960</vt:i4>
      </vt:variant>
      <vt:variant>
        <vt:i4>1668</vt:i4>
      </vt:variant>
      <vt:variant>
        <vt:i4>0</vt:i4>
      </vt:variant>
      <vt:variant>
        <vt:i4>5</vt:i4>
      </vt:variant>
      <vt:variant>
        <vt:lpwstr/>
      </vt:variant>
      <vt:variant>
        <vt:lpwstr>_bookmark913</vt:lpwstr>
      </vt:variant>
      <vt:variant>
        <vt:i4>1638496</vt:i4>
      </vt:variant>
      <vt:variant>
        <vt:i4>1665</vt:i4>
      </vt:variant>
      <vt:variant>
        <vt:i4>0</vt:i4>
      </vt:variant>
      <vt:variant>
        <vt:i4>5</vt:i4>
      </vt:variant>
      <vt:variant>
        <vt:lpwstr/>
      </vt:variant>
      <vt:variant>
        <vt:lpwstr>_bookmark912</vt:lpwstr>
      </vt:variant>
      <vt:variant>
        <vt:i4>1704032</vt:i4>
      </vt:variant>
      <vt:variant>
        <vt:i4>1662</vt:i4>
      </vt:variant>
      <vt:variant>
        <vt:i4>0</vt:i4>
      </vt:variant>
      <vt:variant>
        <vt:i4>5</vt:i4>
      </vt:variant>
      <vt:variant>
        <vt:lpwstr/>
      </vt:variant>
      <vt:variant>
        <vt:lpwstr>_bookmark911</vt:lpwstr>
      </vt:variant>
      <vt:variant>
        <vt:i4>1769568</vt:i4>
      </vt:variant>
      <vt:variant>
        <vt:i4>1659</vt:i4>
      </vt:variant>
      <vt:variant>
        <vt:i4>0</vt:i4>
      </vt:variant>
      <vt:variant>
        <vt:i4>5</vt:i4>
      </vt:variant>
      <vt:variant>
        <vt:lpwstr/>
      </vt:variant>
      <vt:variant>
        <vt:lpwstr>_bookmark910</vt:lpwstr>
      </vt:variant>
      <vt:variant>
        <vt:i4>1179745</vt:i4>
      </vt:variant>
      <vt:variant>
        <vt:i4>1656</vt:i4>
      </vt:variant>
      <vt:variant>
        <vt:i4>0</vt:i4>
      </vt:variant>
      <vt:variant>
        <vt:i4>5</vt:i4>
      </vt:variant>
      <vt:variant>
        <vt:lpwstr/>
      </vt:variant>
      <vt:variant>
        <vt:lpwstr>_bookmark909</vt:lpwstr>
      </vt:variant>
      <vt:variant>
        <vt:i4>1245281</vt:i4>
      </vt:variant>
      <vt:variant>
        <vt:i4>1653</vt:i4>
      </vt:variant>
      <vt:variant>
        <vt:i4>0</vt:i4>
      </vt:variant>
      <vt:variant>
        <vt:i4>5</vt:i4>
      </vt:variant>
      <vt:variant>
        <vt:lpwstr/>
      </vt:variant>
      <vt:variant>
        <vt:lpwstr>_bookmark908</vt:lpwstr>
      </vt:variant>
      <vt:variant>
        <vt:i4>1835105</vt:i4>
      </vt:variant>
      <vt:variant>
        <vt:i4>1650</vt:i4>
      </vt:variant>
      <vt:variant>
        <vt:i4>0</vt:i4>
      </vt:variant>
      <vt:variant>
        <vt:i4>5</vt:i4>
      </vt:variant>
      <vt:variant>
        <vt:lpwstr/>
      </vt:variant>
      <vt:variant>
        <vt:lpwstr>_bookmark907</vt:lpwstr>
      </vt:variant>
      <vt:variant>
        <vt:i4>1900641</vt:i4>
      </vt:variant>
      <vt:variant>
        <vt:i4>1647</vt:i4>
      </vt:variant>
      <vt:variant>
        <vt:i4>0</vt:i4>
      </vt:variant>
      <vt:variant>
        <vt:i4>5</vt:i4>
      </vt:variant>
      <vt:variant>
        <vt:lpwstr/>
      </vt:variant>
      <vt:variant>
        <vt:lpwstr>_bookmark906</vt:lpwstr>
      </vt:variant>
      <vt:variant>
        <vt:i4>1179753</vt:i4>
      </vt:variant>
      <vt:variant>
        <vt:i4>1644</vt:i4>
      </vt:variant>
      <vt:variant>
        <vt:i4>0</vt:i4>
      </vt:variant>
      <vt:variant>
        <vt:i4>5</vt:i4>
      </vt:variant>
      <vt:variant>
        <vt:lpwstr/>
      </vt:variant>
      <vt:variant>
        <vt:lpwstr>_bookmark383</vt:lpwstr>
      </vt:variant>
      <vt:variant>
        <vt:i4>1966177</vt:i4>
      </vt:variant>
      <vt:variant>
        <vt:i4>1641</vt:i4>
      </vt:variant>
      <vt:variant>
        <vt:i4>0</vt:i4>
      </vt:variant>
      <vt:variant>
        <vt:i4>5</vt:i4>
      </vt:variant>
      <vt:variant>
        <vt:lpwstr/>
      </vt:variant>
      <vt:variant>
        <vt:lpwstr>_bookmark905</vt:lpwstr>
      </vt:variant>
      <vt:variant>
        <vt:i4>2031713</vt:i4>
      </vt:variant>
      <vt:variant>
        <vt:i4>1638</vt:i4>
      </vt:variant>
      <vt:variant>
        <vt:i4>0</vt:i4>
      </vt:variant>
      <vt:variant>
        <vt:i4>5</vt:i4>
      </vt:variant>
      <vt:variant>
        <vt:lpwstr/>
      </vt:variant>
      <vt:variant>
        <vt:lpwstr>_bookmark904</vt:lpwstr>
      </vt:variant>
      <vt:variant>
        <vt:i4>1507430</vt:i4>
      </vt:variant>
      <vt:variant>
        <vt:i4>1635</vt:i4>
      </vt:variant>
      <vt:variant>
        <vt:i4>0</vt:i4>
      </vt:variant>
      <vt:variant>
        <vt:i4>5</vt:i4>
      </vt:variant>
      <vt:variant>
        <vt:lpwstr/>
      </vt:variant>
      <vt:variant>
        <vt:lpwstr>_bookmark376</vt:lpwstr>
      </vt:variant>
      <vt:variant>
        <vt:i4>1572961</vt:i4>
      </vt:variant>
      <vt:variant>
        <vt:i4>1632</vt:i4>
      </vt:variant>
      <vt:variant>
        <vt:i4>0</vt:i4>
      </vt:variant>
      <vt:variant>
        <vt:i4>5</vt:i4>
      </vt:variant>
      <vt:variant>
        <vt:lpwstr/>
      </vt:variant>
      <vt:variant>
        <vt:lpwstr>_bookmark903</vt:lpwstr>
      </vt:variant>
      <vt:variant>
        <vt:i4>1507431</vt:i4>
      </vt:variant>
      <vt:variant>
        <vt:i4>1629</vt:i4>
      </vt:variant>
      <vt:variant>
        <vt:i4>0</vt:i4>
      </vt:variant>
      <vt:variant>
        <vt:i4>5</vt:i4>
      </vt:variant>
      <vt:variant>
        <vt:lpwstr/>
      </vt:variant>
      <vt:variant>
        <vt:lpwstr>_bookmark366</vt:lpwstr>
      </vt:variant>
      <vt:variant>
        <vt:i4>1638497</vt:i4>
      </vt:variant>
      <vt:variant>
        <vt:i4>1626</vt:i4>
      </vt:variant>
      <vt:variant>
        <vt:i4>0</vt:i4>
      </vt:variant>
      <vt:variant>
        <vt:i4>5</vt:i4>
      </vt:variant>
      <vt:variant>
        <vt:lpwstr/>
      </vt:variant>
      <vt:variant>
        <vt:lpwstr>_bookmark902</vt:lpwstr>
      </vt:variant>
      <vt:variant>
        <vt:i4>1704033</vt:i4>
      </vt:variant>
      <vt:variant>
        <vt:i4>1623</vt:i4>
      </vt:variant>
      <vt:variant>
        <vt:i4>0</vt:i4>
      </vt:variant>
      <vt:variant>
        <vt:i4>5</vt:i4>
      </vt:variant>
      <vt:variant>
        <vt:lpwstr/>
      </vt:variant>
      <vt:variant>
        <vt:lpwstr>_bookmark901</vt:lpwstr>
      </vt:variant>
      <vt:variant>
        <vt:i4>1310816</vt:i4>
      </vt:variant>
      <vt:variant>
        <vt:i4>1620</vt:i4>
      </vt:variant>
      <vt:variant>
        <vt:i4>0</vt:i4>
      </vt:variant>
      <vt:variant>
        <vt:i4>5</vt:i4>
      </vt:variant>
      <vt:variant>
        <vt:lpwstr/>
      </vt:variant>
      <vt:variant>
        <vt:lpwstr>_bookmark315</vt:lpwstr>
      </vt:variant>
      <vt:variant>
        <vt:i4>1441895</vt:i4>
      </vt:variant>
      <vt:variant>
        <vt:i4>1617</vt:i4>
      </vt:variant>
      <vt:variant>
        <vt:i4>0</vt:i4>
      </vt:variant>
      <vt:variant>
        <vt:i4>5</vt:i4>
      </vt:variant>
      <vt:variant>
        <vt:lpwstr/>
      </vt:variant>
      <vt:variant>
        <vt:lpwstr>_bookmark266</vt:lpwstr>
      </vt:variant>
      <vt:variant>
        <vt:i4>1507426</vt:i4>
      </vt:variant>
      <vt:variant>
        <vt:i4>1614</vt:i4>
      </vt:variant>
      <vt:variant>
        <vt:i4>0</vt:i4>
      </vt:variant>
      <vt:variant>
        <vt:i4>5</vt:i4>
      </vt:variant>
      <vt:variant>
        <vt:lpwstr/>
      </vt:variant>
      <vt:variant>
        <vt:lpwstr>_bookmark237</vt:lpwstr>
      </vt:variant>
      <vt:variant>
        <vt:i4>1769569</vt:i4>
      </vt:variant>
      <vt:variant>
        <vt:i4>1611</vt:i4>
      </vt:variant>
      <vt:variant>
        <vt:i4>0</vt:i4>
      </vt:variant>
      <vt:variant>
        <vt:i4>5</vt:i4>
      </vt:variant>
      <vt:variant>
        <vt:lpwstr/>
      </vt:variant>
      <vt:variant>
        <vt:lpwstr>_bookmark900</vt:lpwstr>
      </vt:variant>
      <vt:variant>
        <vt:i4>1245288</vt:i4>
      </vt:variant>
      <vt:variant>
        <vt:i4>1608</vt:i4>
      </vt:variant>
      <vt:variant>
        <vt:i4>0</vt:i4>
      </vt:variant>
      <vt:variant>
        <vt:i4>5</vt:i4>
      </vt:variant>
      <vt:variant>
        <vt:lpwstr/>
      </vt:variant>
      <vt:variant>
        <vt:lpwstr>_bookmark899</vt:lpwstr>
      </vt:variant>
      <vt:variant>
        <vt:i4>1179752</vt:i4>
      </vt:variant>
      <vt:variant>
        <vt:i4>1605</vt:i4>
      </vt:variant>
      <vt:variant>
        <vt:i4>0</vt:i4>
      </vt:variant>
      <vt:variant>
        <vt:i4>5</vt:i4>
      </vt:variant>
      <vt:variant>
        <vt:lpwstr/>
      </vt:variant>
      <vt:variant>
        <vt:lpwstr>_bookmark898</vt:lpwstr>
      </vt:variant>
      <vt:variant>
        <vt:i4>1245284</vt:i4>
      </vt:variant>
      <vt:variant>
        <vt:i4>1602</vt:i4>
      </vt:variant>
      <vt:variant>
        <vt:i4>0</vt:i4>
      </vt:variant>
      <vt:variant>
        <vt:i4>5</vt:i4>
      </vt:variant>
      <vt:variant>
        <vt:lpwstr/>
      </vt:variant>
      <vt:variant>
        <vt:lpwstr>_bookmark253</vt:lpwstr>
      </vt:variant>
      <vt:variant>
        <vt:i4>1638499</vt:i4>
      </vt:variant>
      <vt:variant>
        <vt:i4>1599</vt:i4>
      </vt:variant>
      <vt:variant>
        <vt:i4>0</vt:i4>
      </vt:variant>
      <vt:variant>
        <vt:i4>5</vt:i4>
      </vt:variant>
      <vt:variant>
        <vt:lpwstr/>
      </vt:variant>
      <vt:variant>
        <vt:lpwstr>_bookmark229</vt:lpwstr>
      </vt:variant>
      <vt:variant>
        <vt:i4>1900648</vt:i4>
      </vt:variant>
      <vt:variant>
        <vt:i4>1596</vt:i4>
      </vt:variant>
      <vt:variant>
        <vt:i4>0</vt:i4>
      </vt:variant>
      <vt:variant>
        <vt:i4>5</vt:i4>
      </vt:variant>
      <vt:variant>
        <vt:lpwstr/>
      </vt:variant>
      <vt:variant>
        <vt:lpwstr>_bookmark897</vt:lpwstr>
      </vt:variant>
      <vt:variant>
        <vt:i4>1835112</vt:i4>
      </vt:variant>
      <vt:variant>
        <vt:i4>1593</vt:i4>
      </vt:variant>
      <vt:variant>
        <vt:i4>0</vt:i4>
      </vt:variant>
      <vt:variant>
        <vt:i4>5</vt:i4>
      </vt:variant>
      <vt:variant>
        <vt:lpwstr/>
      </vt:variant>
      <vt:variant>
        <vt:lpwstr>_bookmark896</vt:lpwstr>
      </vt:variant>
      <vt:variant>
        <vt:i4>2031720</vt:i4>
      </vt:variant>
      <vt:variant>
        <vt:i4>1590</vt:i4>
      </vt:variant>
      <vt:variant>
        <vt:i4>0</vt:i4>
      </vt:variant>
      <vt:variant>
        <vt:i4>5</vt:i4>
      </vt:variant>
      <vt:variant>
        <vt:lpwstr/>
      </vt:variant>
      <vt:variant>
        <vt:lpwstr>_bookmark895</vt:lpwstr>
      </vt:variant>
      <vt:variant>
        <vt:i4>1638498</vt:i4>
      </vt:variant>
      <vt:variant>
        <vt:i4>1587</vt:i4>
      </vt:variant>
      <vt:variant>
        <vt:i4>0</vt:i4>
      </vt:variant>
      <vt:variant>
        <vt:i4>5</vt:i4>
      </vt:variant>
      <vt:variant>
        <vt:lpwstr/>
      </vt:variant>
      <vt:variant>
        <vt:lpwstr>_bookmark338</vt:lpwstr>
      </vt:variant>
      <vt:variant>
        <vt:i4>1638498</vt:i4>
      </vt:variant>
      <vt:variant>
        <vt:i4>1584</vt:i4>
      </vt:variant>
      <vt:variant>
        <vt:i4>0</vt:i4>
      </vt:variant>
      <vt:variant>
        <vt:i4>5</vt:i4>
      </vt:variant>
      <vt:variant>
        <vt:lpwstr/>
      </vt:variant>
      <vt:variant>
        <vt:lpwstr>_bookmark338</vt:lpwstr>
      </vt:variant>
      <vt:variant>
        <vt:i4>1966184</vt:i4>
      </vt:variant>
      <vt:variant>
        <vt:i4>1581</vt:i4>
      </vt:variant>
      <vt:variant>
        <vt:i4>0</vt:i4>
      </vt:variant>
      <vt:variant>
        <vt:i4>5</vt:i4>
      </vt:variant>
      <vt:variant>
        <vt:lpwstr/>
      </vt:variant>
      <vt:variant>
        <vt:lpwstr>_bookmark894</vt:lpwstr>
      </vt:variant>
      <vt:variant>
        <vt:i4>1638504</vt:i4>
      </vt:variant>
      <vt:variant>
        <vt:i4>1578</vt:i4>
      </vt:variant>
      <vt:variant>
        <vt:i4>0</vt:i4>
      </vt:variant>
      <vt:variant>
        <vt:i4>5</vt:i4>
      </vt:variant>
      <vt:variant>
        <vt:lpwstr/>
      </vt:variant>
      <vt:variant>
        <vt:lpwstr>_bookmark893</vt:lpwstr>
      </vt:variant>
      <vt:variant>
        <vt:i4>1572968</vt:i4>
      </vt:variant>
      <vt:variant>
        <vt:i4>1575</vt:i4>
      </vt:variant>
      <vt:variant>
        <vt:i4>0</vt:i4>
      </vt:variant>
      <vt:variant>
        <vt:i4>5</vt:i4>
      </vt:variant>
      <vt:variant>
        <vt:lpwstr/>
      </vt:variant>
      <vt:variant>
        <vt:lpwstr>_bookmark892</vt:lpwstr>
      </vt:variant>
      <vt:variant>
        <vt:i4>1769576</vt:i4>
      </vt:variant>
      <vt:variant>
        <vt:i4>1572</vt:i4>
      </vt:variant>
      <vt:variant>
        <vt:i4>0</vt:i4>
      </vt:variant>
      <vt:variant>
        <vt:i4>5</vt:i4>
      </vt:variant>
      <vt:variant>
        <vt:lpwstr/>
      </vt:variant>
      <vt:variant>
        <vt:lpwstr>_bookmark891</vt:lpwstr>
      </vt:variant>
      <vt:variant>
        <vt:i4>1704040</vt:i4>
      </vt:variant>
      <vt:variant>
        <vt:i4>1569</vt:i4>
      </vt:variant>
      <vt:variant>
        <vt:i4>0</vt:i4>
      </vt:variant>
      <vt:variant>
        <vt:i4>5</vt:i4>
      </vt:variant>
      <vt:variant>
        <vt:lpwstr/>
      </vt:variant>
      <vt:variant>
        <vt:lpwstr>_bookmark890</vt:lpwstr>
      </vt:variant>
      <vt:variant>
        <vt:i4>1114212</vt:i4>
      </vt:variant>
      <vt:variant>
        <vt:i4>1566</vt:i4>
      </vt:variant>
      <vt:variant>
        <vt:i4>0</vt:i4>
      </vt:variant>
      <vt:variant>
        <vt:i4>5</vt:i4>
      </vt:variant>
      <vt:variant>
        <vt:lpwstr/>
      </vt:variant>
      <vt:variant>
        <vt:lpwstr>_bookmark152</vt:lpwstr>
      </vt:variant>
      <vt:variant>
        <vt:i4>1114212</vt:i4>
      </vt:variant>
      <vt:variant>
        <vt:i4>1563</vt:i4>
      </vt:variant>
      <vt:variant>
        <vt:i4>0</vt:i4>
      </vt:variant>
      <vt:variant>
        <vt:i4>5</vt:i4>
      </vt:variant>
      <vt:variant>
        <vt:lpwstr/>
      </vt:variant>
      <vt:variant>
        <vt:lpwstr>_bookmark152</vt:lpwstr>
      </vt:variant>
      <vt:variant>
        <vt:i4>1245289</vt:i4>
      </vt:variant>
      <vt:variant>
        <vt:i4>1560</vt:i4>
      </vt:variant>
      <vt:variant>
        <vt:i4>0</vt:i4>
      </vt:variant>
      <vt:variant>
        <vt:i4>5</vt:i4>
      </vt:variant>
      <vt:variant>
        <vt:lpwstr/>
      </vt:variant>
      <vt:variant>
        <vt:lpwstr>_bookmark889</vt:lpwstr>
      </vt:variant>
      <vt:variant>
        <vt:i4>1179753</vt:i4>
      </vt:variant>
      <vt:variant>
        <vt:i4>1557</vt:i4>
      </vt:variant>
      <vt:variant>
        <vt:i4>0</vt:i4>
      </vt:variant>
      <vt:variant>
        <vt:i4>5</vt:i4>
      </vt:variant>
      <vt:variant>
        <vt:lpwstr/>
      </vt:variant>
      <vt:variant>
        <vt:lpwstr>_bookmark888</vt:lpwstr>
      </vt:variant>
      <vt:variant>
        <vt:i4>1900649</vt:i4>
      </vt:variant>
      <vt:variant>
        <vt:i4>1554</vt:i4>
      </vt:variant>
      <vt:variant>
        <vt:i4>0</vt:i4>
      </vt:variant>
      <vt:variant>
        <vt:i4>5</vt:i4>
      </vt:variant>
      <vt:variant>
        <vt:lpwstr/>
      </vt:variant>
      <vt:variant>
        <vt:lpwstr>_bookmark887</vt:lpwstr>
      </vt:variant>
      <vt:variant>
        <vt:i4>1835113</vt:i4>
      </vt:variant>
      <vt:variant>
        <vt:i4>1551</vt:i4>
      </vt:variant>
      <vt:variant>
        <vt:i4>0</vt:i4>
      </vt:variant>
      <vt:variant>
        <vt:i4>5</vt:i4>
      </vt:variant>
      <vt:variant>
        <vt:lpwstr/>
      </vt:variant>
      <vt:variant>
        <vt:lpwstr>_bookmark886</vt:lpwstr>
      </vt:variant>
      <vt:variant>
        <vt:i4>2031721</vt:i4>
      </vt:variant>
      <vt:variant>
        <vt:i4>1548</vt:i4>
      </vt:variant>
      <vt:variant>
        <vt:i4>0</vt:i4>
      </vt:variant>
      <vt:variant>
        <vt:i4>5</vt:i4>
      </vt:variant>
      <vt:variant>
        <vt:lpwstr/>
      </vt:variant>
      <vt:variant>
        <vt:lpwstr>_bookmark885</vt:lpwstr>
      </vt:variant>
      <vt:variant>
        <vt:i4>1966185</vt:i4>
      </vt:variant>
      <vt:variant>
        <vt:i4>1545</vt:i4>
      </vt:variant>
      <vt:variant>
        <vt:i4>0</vt:i4>
      </vt:variant>
      <vt:variant>
        <vt:i4>5</vt:i4>
      </vt:variant>
      <vt:variant>
        <vt:lpwstr/>
      </vt:variant>
      <vt:variant>
        <vt:lpwstr>_bookmark884</vt:lpwstr>
      </vt:variant>
      <vt:variant>
        <vt:i4>1638505</vt:i4>
      </vt:variant>
      <vt:variant>
        <vt:i4>1542</vt:i4>
      </vt:variant>
      <vt:variant>
        <vt:i4>0</vt:i4>
      </vt:variant>
      <vt:variant>
        <vt:i4>5</vt:i4>
      </vt:variant>
      <vt:variant>
        <vt:lpwstr/>
      </vt:variant>
      <vt:variant>
        <vt:lpwstr>_bookmark883</vt:lpwstr>
      </vt:variant>
      <vt:variant>
        <vt:i4>1572969</vt:i4>
      </vt:variant>
      <vt:variant>
        <vt:i4>1539</vt:i4>
      </vt:variant>
      <vt:variant>
        <vt:i4>0</vt:i4>
      </vt:variant>
      <vt:variant>
        <vt:i4>5</vt:i4>
      </vt:variant>
      <vt:variant>
        <vt:lpwstr/>
      </vt:variant>
      <vt:variant>
        <vt:lpwstr>_bookmark882</vt:lpwstr>
      </vt:variant>
      <vt:variant>
        <vt:i4>1769577</vt:i4>
      </vt:variant>
      <vt:variant>
        <vt:i4>1536</vt:i4>
      </vt:variant>
      <vt:variant>
        <vt:i4>0</vt:i4>
      </vt:variant>
      <vt:variant>
        <vt:i4>5</vt:i4>
      </vt:variant>
      <vt:variant>
        <vt:lpwstr/>
      </vt:variant>
      <vt:variant>
        <vt:lpwstr>_bookmark881</vt:lpwstr>
      </vt:variant>
      <vt:variant>
        <vt:i4>1704041</vt:i4>
      </vt:variant>
      <vt:variant>
        <vt:i4>1533</vt:i4>
      </vt:variant>
      <vt:variant>
        <vt:i4>0</vt:i4>
      </vt:variant>
      <vt:variant>
        <vt:i4>5</vt:i4>
      </vt:variant>
      <vt:variant>
        <vt:lpwstr/>
      </vt:variant>
      <vt:variant>
        <vt:lpwstr>_bookmark880</vt:lpwstr>
      </vt:variant>
      <vt:variant>
        <vt:i4>1245286</vt:i4>
      </vt:variant>
      <vt:variant>
        <vt:i4>1530</vt:i4>
      </vt:variant>
      <vt:variant>
        <vt:i4>0</vt:i4>
      </vt:variant>
      <vt:variant>
        <vt:i4>5</vt:i4>
      </vt:variant>
      <vt:variant>
        <vt:lpwstr/>
      </vt:variant>
      <vt:variant>
        <vt:lpwstr>_bookmark879</vt:lpwstr>
      </vt:variant>
      <vt:variant>
        <vt:i4>1179750</vt:i4>
      </vt:variant>
      <vt:variant>
        <vt:i4>1527</vt:i4>
      </vt:variant>
      <vt:variant>
        <vt:i4>0</vt:i4>
      </vt:variant>
      <vt:variant>
        <vt:i4>5</vt:i4>
      </vt:variant>
      <vt:variant>
        <vt:lpwstr/>
      </vt:variant>
      <vt:variant>
        <vt:lpwstr>_bookmark878</vt:lpwstr>
      </vt:variant>
      <vt:variant>
        <vt:i4>1900646</vt:i4>
      </vt:variant>
      <vt:variant>
        <vt:i4>1524</vt:i4>
      </vt:variant>
      <vt:variant>
        <vt:i4>0</vt:i4>
      </vt:variant>
      <vt:variant>
        <vt:i4>5</vt:i4>
      </vt:variant>
      <vt:variant>
        <vt:lpwstr/>
      </vt:variant>
      <vt:variant>
        <vt:lpwstr>_bookmark877</vt:lpwstr>
      </vt:variant>
      <vt:variant>
        <vt:i4>1835110</vt:i4>
      </vt:variant>
      <vt:variant>
        <vt:i4>1521</vt:i4>
      </vt:variant>
      <vt:variant>
        <vt:i4>0</vt:i4>
      </vt:variant>
      <vt:variant>
        <vt:i4>5</vt:i4>
      </vt:variant>
      <vt:variant>
        <vt:lpwstr/>
      </vt:variant>
      <vt:variant>
        <vt:lpwstr>_bookmark876</vt:lpwstr>
      </vt:variant>
      <vt:variant>
        <vt:i4>1638496</vt:i4>
      </vt:variant>
      <vt:variant>
        <vt:i4>1518</vt:i4>
      </vt:variant>
      <vt:variant>
        <vt:i4>0</vt:i4>
      </vt:variant>
      <vt:variant>
        <vt:i4>5</vt:i4>
      </vt:variant>
      <vt:variant>
        <vt:lpwstr/>
      </vt:variant>
      <vt:variant>
        <vt:lpwstr>_bookmark318</vt:lpwstr>
      </vt:variant>
      <vt:variant>
        <vt:i4>1638496</vt:i4>
      </vt:variant>
      <vt:variant>
        <vt:i4>1515</vt:i4>
      </vt:variant>
      <vt:variant>
        <vt:i4>0</vt:i4>
      </vt:variant>
      <vt:variant>
        <vt:i4>5</vt:i4>
      </vt:variant>
      <vt:variant>
        <vt:lpwstr/>
      </vt:variant>
      <vt:variant>
        <vt:lpwstr>_bookmark318</vt:lpwstr>
      </vt:variant>
      <vt:variant>
        <vt:i4>1310820</vt:i4>
      </vt:variant>
      <vt:variant>
        <vt:i4>1512</vt:i4>
      </vt:variant>
      <vt:variant>
        <vt:i4>0</vt:i4>
      </vt:variant>
      <vt:variant>
        <vt:i4>5</vt:i4>
      </vt:variant>
      <vt:variant>
        <vt:lpwstr/>
      </vt:variant>
      <vt:variant>
        <vt:lpwstr>_bookmark157</vt:lpwstr>
      </vt:variant>
      <vt:variant>
        <vt:i4>2031718</vt:i4>
      </vt:variant>
      <vt:variant>
        <vt:i4>1509</vt:i4>
      </vt:variant>
      <vt:variant>
        <vt:i4>0</vt:i4>
      </vt:variant>
      <vt:variant>
        <vt:i4>5</vt:i4>
      </vt:variant>
      <vt:variant>
        <vt:lpwstr/>
      </vt:variant>
      <vt:variant>
        <vt:lpwstr>_bookmark875</vt:lpwstr>
      </vt:variant>
      <vt:variant>
        <vt:i4>1966182</vt:i4>
      </vt:variant>
      <vt:variant>
        <vt:i4>1506</vt:i4>
      </vt:variant>
      <vt:variant>
        <vt:i4>0</vt:i4>
      </vt:variant>
      <vt:variant>
        <vt:i4>5</vt:i4>
      </vt:variant>
      <vt:variant>
        <vt:lpwstr/>
      </vt:variant>
      <vt:variant>
        <vt:lpwstr>_bookmark874</vt:lpwstr>
      </vt:variant>
      <vt:variant>
        <vt:i4>1638502</vt:i4>
      </vt:variant>
      <vt:variant>
        <vt:i4>1503</vt:i4>
      </vt:variant>
      <vt:variant>
        <vt:i4>0</vt:i4>
      </vt:variant>
      <vt:variant>
        <vt:i4>5</vt:i4>
      </vt:variant>
      <vt:variant>
        <vt:lpwstr/>
      </vt:variant>
      <vt:variant>
        <vt:lpwstr>_bookmark873</vt:lpwstr>
      </vt:variant>
      <vt:variant>
        <vt:i4>1572966</vt:i4>
      </vt:variant>
      <vt:variant>
        <vt:i4>1500</vt:i4>
      </vt:variant>
      <vt:variant>
        <vt:i4>0</vt:i4>
      </vt:variant>
      <vt:variant>
        <vt:i4>5</vt:i4>
      </vt:variant>
      <vt:variant>
        <vt:lpwstr/>
      </vt:variant>
      <vt:variant>
        <vt:lpwstr>_bookmark872</vt:lpwstr>
      </vt:variant>
      <vt:variant>
        <vt:i4>1769574</vt:i4>
      </vt:variant>
      <vt:variant>
        <vt:i4>1497</vt:i4>
      </vt:variant>
      <vt:variant>
        <vt:i4>0</vt:i4>
      </vt:variant>
      <vt:variant>
        <vt:i4>5</vt:i4>
      </vt:variant>
      <vt:variant>
        <vt:lpwstr/>
      </vt:variant>
      <vt:variant>
        <vt:lpwstr>_bookmark871</vt:lpwstr>
      </vt:variant>
      <vt:variant>
        <vt:i4>1704038</vt:i4>
      </vt:variant>
      <vt:variant>
        <vt:i4>1494</vt:i4>
      </vt:variant>
      <vt:variant>
        <vt:i4>0</vt:i4>
      </vt:variant>
      <vt:variant>
        <vt:i4>5</vt:i4>
      </vt:variant>
      <vt:variant>
        <vt:lpwstr/>
      </vt:variant>
      <vt:variant>
        <vt:lpwstr>_bookmark870</vt:lpwstr>
      </vt:variant>
      <vt:variant>
        <vt:i4>1179750</vt:i4>
      </vt:variant>
      <vt:variant>
        <vt:i4>1491</vt:i4>
      </vt:variant>
      <vt:variant>
        <vt:i4>0</vt:i4>
      </vt:variant>
      <vt:variant>
        <vt:i4>5</vt:i4>
      </vt:variant>
      <vt:variant>
        <vt:lpwstr/>
      </vt:variant>
      <vt:variant>
        <vt:lpwstr>_bookmark575</vt:lpwstr>
      </vt:variant>
      <vt:variant>
        <vt:i4>1245287</vt:i4>
      </vt:variant>
      <vt:variant>
        <vt:i4>1488</vt:i4>
      </vt:variant>
      <vt:variant>
        <vt:i4>0</vt:i4>
      </vt:variant>
      <vt:variant>
        <vt:i4>5</vt:i4>
      </vt:variant>
      <vt:variant>
        <vt:lpwstr/>
      </vt:variant>
      <vt:variant>
        <vt:lpwstr>_bookmark869</vt:lpwstr>
      </vt:variant>
      <vt:variant>
        <vt:i4>1179751</vt:i4>
      </vt:variant>
      <vt:variant>
        <vt:i4>1485</vt:i4>
      </vt:variant>
      <vt:variant>
        <vt:i4>0</vt:i4>
      </vt:variant>
      <vt:variant>
        <vt:i4>5</vt:i4>
      </vt:variant>
      <vt:variant>
        <vt:lpwstr/>
      </vt:variant>
      <vt:variant>
        <vt:lpwstr>_bookmark868</vt:lpwstr>
      </vt:variant>
      <vt:variant>
        <vt:i4>1507426</vt:i4>
      </vt:variant>
      <vt:variant>
        <vt:i4>1482</vt:i4>
      </vt:variant>
      <vt:variant>
        <vt:i4>0</vt:i4>
      </vt:variant>
      <vt:variant>
        <vt:i4>5</vt:i4>
      </vt:variant>
      <vt:variant>
        <vt:lpwstr/>
      </vt:variant>
      <vt:variant>
        <vt:lpwstr>_bookmark134</vt:lpwstr>
      </vt:variant>
      <vt:variant>
        <vt:i4>1638498</vt:i4>
      </vt:variant>
      <vt:variant>
        <vt:i4>1479</vt:i4>
      </vt:variant>
      <vt:variant>
        <vt:i4>0</vt:i4>
      </vt:variant>
      <vt:variant>
        <vt:i4>5</vt:i4>
      </vt:variant>
      <vt:variant>
        <vt:lpwstr/>
      </vt:variant>
      <vt:variant>
        <vt:lpwstr>_bookmark338</vt:lpwstr>
      </vt:variant>
      <vt:variant>
        <vt:i4>1900647</vt:i4>
      </vt:variant>
      <vt:variant>
        <vt:i4>1476</vt:i4>
      </vt:variant>
      <vt:variant>
        <vt:i4>0</vt:i4>
      </vt:variant>
      <vt:variant>
        <vt:i4>5</vt:i4>
      </vt:variant>
      <vt:variant>
        <vt:lpwstr/>
      </vt:variant>
      <vt:variant>
        <vt:lpwstr>_bookmark867</vt:lpwstr>
      </vt:variant>
      <vt:variant>
        <vt:i4>1835111</vt:i4>
      </vt:variant>
      <vt:variant>
        <vt:i4>1473</vt:i4>
      </vt:variant>
      <vt:variant>
        <vt:i4>0</vt:i4>
      </vt:variant>
      <vt:variant>
        <vt:i4>5</vt:i4>
      </vt:variant>
      <vt:variant>
        <vt:lpwstr/>
      </vt:variant>
      <vt:variant>
        <vt:lpwstr>_bookmark866</vt:lpwstr>
      </vt:variant>
      <vt:variant>
        <vt:i4>2031719</vt:i4>
      </vt:variant>
      <vt:variant>
        <vt:i4>1470</vt:i4>
      </vt:variant>
      <vt:variant>
        <vt:i4>0</vt:i4>
      </vt:variant>
      <vt:variant>
        <vt:i4>5</vt:i4>
      </vt:variant>
      <vt:variant>
        <vt:lpwstr/>
      </vt:variant>
      <vt:variant>
        <vt:lpwstr>_bookmark865</vt:lpwstr>
      </vt:variant>
      <vt:variant>
        <vt:i4>1638498</vt:i4>
      </vt:variant>
      <vt:variant>
        <vt:i4>1467</vt:i4>
      </vt:variant>
      <vt:variant>
        <vt:i4>0</vt:i4>
      </vt:variant>
      <vt:variant>
        <vt:i4>5</vt:i4>
      </vt:variant>
      <vt:variant>
        <vt:lpwstr/>
      </vt:variant>
      <vt:variant>
        <vt:lpwstr>_bookmark338</vt:lpwstr>
      </vt:variant>
      <vt:variant>
        <vt:i4>1376354</vt:i4>
      </vt:variant>
      <vt:variant>
        <vt:i4>1464</vt:i4>
      </vt:variant>
      <vt:variant>
        <vt:i4>0</vt:i4>
      </vt:variant>
      <vt:variant>
        <vt:i4>5</vt:i4>
      </vt:variant>
      <vt:variant>
        <vt:lpwstr/>
      </vt:variant>
      <vt:variant>
        <vt:lpwstr>_bookmark334</vt:lpwstr>
      </vt:variant>
      <vt:variant>
        <vt:i4>1376354</vt:i4>
      </vt:variant>
      <vt:variant>
        <vt:i4>1461</vt:i4>
      </vt:variant>
      <vt:variant>
        <vt:i4>0</vt:i4>
      </vt:variant>
      <vt:variant>
        <vt:i4>5</vt:i4>
      </vt:variant>
      <vt:variant>
        <vt:lpwstr/>
      </vt:variant>
      <vt:variant>
        <vt:lpwstr>_bookmark334</vt:lpwstr>
      </vt:variant>
      <vt:variant>
        <vt:i4>1441894</vt:i4>
      </vt:variant>
      <vt:variant>
        <vt:i4>1458</vt:i4>
      </vt:variant>
      <vt:variant>
        <vt:i4>0</vt:i4>
      </vt:variant>
      <vt:variant>
        <vt:i4>5</vt:i4>
      </vt:variant>
      <vt:variant>
        <vt:lpwstr/>
      </vt:variant>
      <vt:variant>
        <vt:lpwstr>_bookmark276</vt:lpwstr>
      </vt:variant>
      <vt:variant>
        <vt:i4>1441894</vt:i4>
      </vt:variant>
      <vt:variant>
        <vt:i4>1455</vt:i4>
      </vt:variant>
      <vt:variant>
        <vt:i4>0</vt:i4>
      </vt:variant>
      <vt:variant>
        <vt:i4>5</vt:i4>
      </vt:variant>
      <vt:variant>
        <vt:lpwstr/>
      </vt:variant>
      <vt:variant>
        <vt:lpwstr>_bookmark276</vt:lpwstr>
      </vt:variant>
      <vt:variant>
        <vt:i4>1048679</vt:i4>
      </vt:variant>
      <vt:variant>
        <vt:i4>1452</vt:i4>
      </vt:variant>
      <vt:variant>
        <vt:i4>0</vt:i4>
      </vt:variant>
      <vt:variant>
        <vt:i4>5</vt:i4>
      </vt:variant>
      <vt:variant>
        <vt:lpwstr/>
      </vt:variant>
      <vt:variant>
        <vt:lpwstr>_bookmark361</vt:lpwstr>
      </vt:variant>
      <vt:variant>
        <vt:i4>1310816</vt:i4>
      </vt:variant>
      <vt:variant>
        <vt:i4>1449</vt:i4>
      </vt:variant>
      <vt:variant>
        <vt:i4>0</vt:i4>
      </vt:variant>
      <vt:variant>
        <vt:i4>5</vt:i4>
      </vt:variant>
      <vt:variant>
        <vt:lpwstr/>
      </vt:variant>
      <vt:variant>
        <vt:lpwstr>_bookmark315</vt:lpwstr>
      </vt:variant>
      <vt:variant>
        <vt:i4>1310816</vt:i4>
      </vt:variant>
      <vt:variant>
        <vt:i4>1446</vt:i4>
      </vt:variant>
      <vt:variant>
        <vt:i4>0</vt:i4>
      </vt:variant>
      <vt:variant>
        <vt:i4>5</vt:i4>
      </vt:variant>
      <vt:variant>
        <vt:lpwstr/>
      </vt:variant>
      <vt:variant>
        <vt:lpwstr>_bookmark315</vt:lpwstr>
      </vt:variant>
      <vt:variant>
        <vt:i4>1966183</vt:i4>
      </vt:variant>
      <vt:variant>
        <vt:i4>1443</vt:i4>
      </vt:variant>
      <vt:variant>
        <vt:i4>0</vt:i4>
      </vt:variant>
      <vt:variant>
        <vt:i4>5</vt:i4>
      </vt:variant>
      <vt:variant>
        <vt:lpwstr/>
      </vt:variant>
      <vt:variant>
        <vt:lpwstr>_bookmark864</vt:lpwstr>
      </vt:variant>
      <vt:variant>
        <vt:i4>1638503</vt:i4>
      </vt:variant>
      <vt:variant>
        <vt:i4>1440</vt:i4>
      </vt:variant>
      <vt:variant>
        <vt:i4>0</vt:i4>
      </vt:variant>
      <vt:variant>
        <vt:i4>5</vt:i4>
      </vt:variant>
      <vt:variant>
        <vt:lpwstr/>
      </vt:variant>
      <vt:variant>
        <vt:lpwstr>_bookmark863</vt:lpwstr>
      </vt:variant>
      <vt:variant>
        <vt:i4>1048679</vt:i4>
      </vt:variant>
      <vt:variant>
        <vt:i4>1437</vt:i4>
      </vt:variant>
      <vt:variant>
        <vt:i4>0</vt:i4>
      </vt:variant>
      <vt:variant>
        <vt:i4>5</vt:i4>
      </vt:variant>
      <vt:variant>
        <vt:lpwstr/>
      </vt:variant>
      <vt:variant>
        <vt:lpwstr>_bookmark361</vt:lpwstr>
      </vt:variant>
      <vt:variant>
        <vt:i4>1572967</vt:i4>
      </vt:variant>
      <vt:variant>
        <vt:i4>1434</vt:i4>
      </vt:variant>
      <vt:variant>
        <vt:i4>0</vt:i4>
      </vt:variant>
      <vt:variant>
        <vt:i4>5</vt:i4>
      </vt:variant>
      <vt:variant>
        <vt:lpwstr/>
      </vt:variant>
      <vt:variant>
        <vt:lpwstr>_bookmark862</vt:lpwstr>
      </vt:variant>
      <vt:variant>
        <vt:i4>1769575</vt:i4>
      </vt:variant>
      <vt:variant>
        <vt:i4>1431</vt:i4>
      </vt:variant>
      <vt:variant>
        <vt:i4>0</vt:i4>
      </vt:variant>
      <vt:variant>
        <vt:i4>5</vt:i4>
      </vt:variant>
      <vt:variant>
        <vt:lpwstr/>
      </vt:variant>
      <vt:variant>
        <vt:lpwstr>_bookmark861</vt:lpwstr>
      </vt:variant>
      <vt:variant>
        <vt:i4>1704039</vt:i4>
      </vt:variant>
      <vt:variant>
        <vt:i4>1428</vt:i4>
      </vt:variant>
      <vt:variant>
        <vt:i4>0</vt:i4>
      </vt:variant>
      <vt:variant>
        <vt:i4>5</vt:i4>
      </vt:variant>
      <vt:variant>
        <vt:lpwstr/>
      </vt:variant>
      <vt:variant>
        <vt:lpwstr>_bookmark860</vt:lpwstr>
      </vt:variant>
      <vt:variant>
        <vt:i4>1769575</vt:i4>
      </vt:variant>
      <vt:variant>
        <vt:i4>1425</vt:i4>
      </vt:variant>
      <vt:variant>
        <vt:i4>0</vt:i4>
      </vt:variant>
      <vt:variant>
        <vt:i4>5</vt:i4>
      </vt:variant>
      <vt:variant>
        <vt:lpwstr/>
      </vt:variant>
      <vt:variant>
        <vt:lpwstr>_bookmark168</vt:lpwstr>
      </vt:variant>
      <vt:variant>
        <vt:i4>1769575</vt:i4>
      </vt:variant>
      <vt:variant>
        <vt:i4>1422</vt:i4>
      </vt:variant>
      <vt:variant>
        <vt:i4>0</vt:i4>
      </vt:variant>
      <vt:variant>
        <vt:i4>5</vt:i4>
      </vt:variant>
      <vt:variant>
        <vt:lpwstr/>
      </vt:variant>
      <vt:variant>
        <vt:lpwstr>_bookmark168</vt:lpwstr>
      </vt:variant>
      <vt:variant>
        <vt:i4>1245284</vt:i4>
      </vt:variant>
      <vt:variant>
        <vt:i4>1419</vt:i4>
      </vt:variant>
      <vt:variant>
        <vt:i4>0</vt:i4>
      </vt:variant>
      <vt:variant>
        <vt:i4>5</vt:i4>
      </vt:variant>
      <vt:variant>
        <vt:lpwstr/>
      </vt:variant>
      <vt:variant>
        <vt:lpwstr>_bookmark859</vt:lpwstr>
      </vt:variant>
      <vt:variant>
        <vt:i4>1179748</vt:i4>
      </vt:variant>
      <vt:variant>
        <vt:i4>1416</vt:i4>
      </vt:variant>
      <vt:variant>
        <vt:i4>0</vt:i4>
      </vt:variant>
      <vt:variant>
        <vt:i4>5</vt:i4>
      </vt:variant>
      <vt:variant>
        <vt:lpwstr/>
      </vt:variant>
      <vt:variant>
        <vt:lpwstr>_bookmark858</vt:lpwstr>
      </vt:variant>
      <vt:variant>
        <vt:i4>1900644</vt:i4>
      </vt:variant>
      <vt:variant>
        <vt:i4>1413</vt:i4>
      </vt:variant>
      <vt:variant>
        <vt:i4>0</vt:i4>
      </vt:variant>
      <vt:variant>
        <vt:i4>5</vt:i4>
      </vt:variant>
      <vt:variant>
        <vt:lpwstr/>
      </vt:variant>
      <vt:variant>
        <vt:lpwstr>_bookmark857</vt:lpwstr>
      </vt:variant>
      <vt:variant>
        <vt:i4>1835108</vt:i4>
      </vt:variant>
      <vt:variant>
        <vt:i4>1410</vt:i4>
      </vt:variant>
      <vt:variant>
        <vt:i4>0</vt:i4>
      </vt:variant>
      <vt:variant>
        <vt:i4>5</vt:i4>
      </vt:variant>
      <vt:variant>
        <vt:lpwstr/>
      </vt:variant>
      <vt:variant>
        <vt:lpwstr>_bookmark856</vt:lpwstr>
      </vt:variant>
      <vt:variant>
        <vt:i4>2031716</vt:i4>
      </vt:variant>
      <vt:variant>
        <vt:i4>1407</vt:i4>
      </vt:variant>
      <vt:variant>
        <vt:i4>0</vt:i4>
      </vt:variant>
      <vt:variant>
        <vt:i4>5</vt:i4>
      </vt:variant>
      <vt:variant>
        <vt:lpwstr/>
      </vt:variant>
      <vt:variant>
        <vt:lpwstr>_bookmark855</vt:lpwstr>
      </vt:variant>
      <vt:variant>
        <vt:i4>1966180</vt:i4>
      </vt:variant>
      <vt:variant>
        <vt:i4>1404</vt:i4>
      </vt:variant>
      <vt:variant>
        <vt:i4>0</vt:i4>
      </vt:variant>
      <vt:variant>
        <vt:i4>5</vt:i4>
      </vt:variant>
      <vt:variant>
        <vt:lpwstr/>
      </vt:variant>
      <vt:variant>
        <vt:lpwstr>_bookmark854</vt:lpwstr>
      </vt:variant>
      <vt:variant>
        <vt:i4>1245281</vt:i4>
      </vt:variant>
      <vt:variant>
        <vt:i4>1401</vt:i4>
      </vt:variant>
      <vt:variant>
        <vt:i4>0</vt:i4>
      </vt:variant>
      <vt:variant>
        <vt:i4>5</vt:i4>
      </vt:variant>
      <vt:variant>
        <vt:lpwstr/>
      </vt:variant>
      <vt:variant>
        <vt:lpwstr>_bookmark203</vt:lpwstr>
      </vt:variant>
      <vt:variant>
        <vt:i4>1114212</vt:i4>
      </vt:variant>
      <vt:variant>
        <vt:i4>1398</vt:i4>
      </vt:variant>
      <vt:variant>
        <vt:i4>0</vt:i4>
      </vt:variant>
      <vt:variant>
        <vt:i4>5</vt:i4>
      </vt:variant>
      <vt:variant>
        <vt:lpwstr/>
      </vt:variant>
      <vt:variant>
        <vt:lpwstr>_bookmark152</vt:lpwstr>
      </vt:variant>
      <vt:variant>
        <vt:i4>1638500</vt:i4>
      </vt:variant>
      <vt:variant>
        <vt:i4>1395</vt:i4>
      </vt:variant>
      <vt:variant>
        <vt:i4>0</vt:i4>
      </vt:variant>
      <vt:variant>
        <vt:i4>5</vt:i4>
      </vt:variant>
      <vt:variant>
        <vt:lpwstr/>
      </vt:variant>
      <vt:variant>
        <vt:lpwstr>_bookmark853</vt:lpwstr>
      </vt:variant>
      <vt:variant>
        <vt:i4>1114214</vt:i4>
      </vt:variant>
      <vt:variant>
        <vt:i4>1392</vt:i4>
      </vt:variant>
      <vt:variant>
        <vt:i4>0</vt:i4>
      </vt:variant>
      <vt:variant>
        <vt:i4>5</vt:i4>
      </vt:variant>
      <vt:variant>
        <vt:lpwstr/>
      </vt:variant>
      <vt:variant>
        <vt:lpwstr>_bookmark576</vt:lpwstr>
      </vt:variant>
      <vt:variant>
        <vt:i4>1376360</vt:i4>
      </vt:variant>
      <vt:variant>
        <vt:i4>1389</vt:i4>
      </vt:variant>
      <vt:variant>
        <vt:i4>0</vt:i4>
      </vt:variant>
      <vt:variant>
        <vt:i4>5</vt:i4>
      </vt:variant>
      <vt:variant>
        <vt:lpwstr/>
      </vt:variant>
      <vt:variant>
        <vt:lpwstr>_bookmark394</vt:lpwstr>
      </vt:variant>
      <vt:variant>
        <vt:i4>1048678</vt:i4>
      </vt:variant>
      <vt:variant>
        <vt:i4>1386</vt:i4>
      </vt:variant>
      <vt:variant>
        <vt:i4>0</vt:i4>
      </vt:variant>
      <vt:variant>
        <vt:i4>5</vt:i4>
      </vt:variant>
      <vt:variant>
        <vt:lpwstr/>
      </vt:variant>
      <vt:variant>
        <vt:lpwstr>_bookmark577</vt:lpwstr>
      </vt:variant>
      <vt:variant>
        <vt:i4>1048678</vt:i4>
      </vt:variant>
      <vt:variant>
        <vt:i4>1383</vt:i4>
      </vt:variant>
      <vt:variant>
        <vt:i4>0</vt:i4>
      </vt:variant>
      <vt:variant>
        <vt:i4>5</vt:i4>
      </vt:variant>
      <vt:variant>
        <vt:lpwstr/>
      </vt:variant>
      <vt:variant>
        <vt:lpwstr>_bookmark577</vt:lpwstr>
      </vt:variant>
      <vt:variant>
        <vt:i4>1245286</vt:i4>
      </vt:variant>
      <vt:variant>
        <vt:i4>1380</vt:i4>
      </vt:variant>
      <vt:variant>
        <vt:i4>0</vt:i4>
      </vt:variant>
      <vt:variant>
        <vt:i4>5</vt:i4>
      </vt:variant>
      <vt:variant>
        <vt:lpwstr/>
      </vt:variant>
      <vt:variant>
        <vt:lpwstr>_bookmark574</vt:lpwstr>
      </vt:variant>
      <vt:variant>
        <vt:i4>1572964</vt:i4>
      </vt:variant>
      <vt:variant>
        <vt:i4>1377</vt:i4>
      </vt:variant>
      <vt:variant>
        <vt:i4>0</vt:i4>
      </vt:variant>
      <vt:variant>
        <vt:i4>5</vt:i4>
      </vt:variant>
      <vt:variant>
        <vt:lpwstr/>
      </vt:variant>
      <vt:variant>
        <vt:lpwstr>_bookmark852</vt:lpwstr>
      </vt:variant>
      <vt:variant>
        <vt:i4>1507433</vt:i4>
      </vt:variant>
      <vt:variant>
        <vt:i4>1374</vt:i4>
      </vt:variant>
      <vt:variant>
        <vt:i4>0</vt:i4>
      </vt:variant>
      <vt:variant>
        <vt:i4>5</vt:i4>
      </vt:variant>
      <vt:variant>
        <vt:lpwstr/>
      </vt:variant>
      <vt:variant>
        <vt:lpwstr>_bookmark481</vt:lpwstr>
      </vt:variant>
      <vt:variant>
        <vt:i4>1769572</vt:i4>
      </vt:variant>
      <vt:variant>
        <vt:i4>1371</vt:i4>
      </vt:variant>
      <vt:variant>
        <vt:i4>0</vt:i4>
      </vt:variant>
      <vt:variant>
        <vt:i4>5</vt:i4>
      </vt:variant>
      <vt:variant>
        <vt:lpwstr/>
      </vt:variant>
      <vt:variant>
        <vt:lpwstr>_bookmark851</vt:lpwstr>
      </vt:variant>
      <vt:variant>
        <vt:i4>1704036</vt:i4>
      </vt:variant>
      <vt:variant>
        <vt:i4>1368</vt:i4>
      </vt:variant>
      <vt:variant>
        <vt:i4>0</vt:i4>
      </vt:variant>
      <vt:variant>
        <vt:i4>5</vt:i4>
      </vt:variant>
      <vt:variant>
        <vt:lpwstr/>
      </vt:variant>
      <vt:variant>
        <vt:lpwstr>_bookmark850</vt:lpwstr>
      </vt:variant>
      <vt:variant>
        <vt:i4>1245285</vt:i4>
      </vt:variant>
      <vt:variant>
        <vt:i4>1365</vt:i4>
      </vt:variant>
      <vt:variant>
        <vt:i4>0</vt:i4>
      </vt:variant>
      <vt:variant>
        <vt:i4>5</vt:i4>
      </vt:variant>
      <vt:variant>
        <vt:lpwstr/>
      </vt:variant>
      <vt:variant>
        <vt:lpwstr>_bookmark849</vt:lpwstr>
      </vt:variant>
      <vt:variant>
        <vt:i4>1179749</vt:i4>
      </vt:variant>
      <vt:variant>
        <vt:i4>1362</vt:i4>
      </vt:variant>
      <vt:variant>
        <vt:i4>0</vt:i4>
      </vt:variant>
      <vt:variant>
        <vt:i4>5</vt:i4>
      </vt:variant>
      <vt:variant>
        <vt:lpwstr/>
      </vt:variant>
      <vt:variant>
        <vt:lpwstr>_bookmark848</vt:lpwstr>
      </vt:variant>
      <vt:variant>
        <vt:i4>1900645</vt:i4>
      </vt:variant>
      <vt:variant>
        <vt:i4>1359</vt:i4>
      </vt:variant>
      <vt:variant>
        <vt:i4>0</vt:i4>
      </vt:variant>
      <vt:variant>
        <vt:i4>5</vt:i4>
      </vt:variant>
      <vt:variant>
        <vt:lpwstr/>
      </vt:variant>
      <vt:variant>
        <vt:lpwstr>_bookmark847</vt:lpwstr>
      </vt:variant>
      <vt:variant>
        <vt:i4>1835109</vt:i4>
      </vt:variant>
      <vt:variant>
        <vt:i4>1356</vt:i4>
      </vt:variant>
      <vt:variant>
        <vt:i4>0</vt:i4>
      </vt:variant>
      <vt:variant>
        <vt:i4>5</vt:i4>
      </vt:variant>
      <vt:variant>
        <vt:lpwstr/>
      </vt:variant>
      <vt:variant>
        <vt:lpwstr>_bookmark846</vt:lpwstr>
      </vt:variant>
      <vt:variant>
        <vt:i4>2031717</vt:i4>
      </vt:variant>
      <vt:variant>
        <vt:i4>1353</vt:i4>
      </vt:variant>
      <vt:variant>
        <vt:i4>0</vt:i4>
      </vt:variant>
      <vt:variant>
        <vt:i4>5</vt:i4>
      </vt:variant>
      <vt:variant>
        <vt:lpwstr/>
      </vt:variant>
      <vt:variant>
        <vt:lpwstr>_bookmark845</vt:lpwstr>
      </vt:variant>
      <vt:variant>
        <vt:i4>1966181</vt:i4>
      </vt:variant>
      <vt:variant>
        <vt:i4>1350</vt:i4>
      </vt:variant>
      <vt:variant>
        <vt:i4>0</vt:i4>
      </vt:variant>
      <vt:variant>
        <vt:i4>5</vt:i4>
      </vt:variant>
      <vt:variant>
        <vt:lpwstr/>
      </vt:variant>
      <vt:variant>
        <vt:lpwstr>_bookmark844</vt:lpwstr>
      </vt:variant>
      <vt:variant>
        <vt:i4>1638501</vt:i4>
      </vt:variant>
      <vt:variant>
        <vt:i4>1347</vt:i4>
      </vt:variant>
      <vt:variant>
        <vt:i4>0</vt:i4>
      </vt:variant>
      <vt:variant>
        <vt:i4>5</vt:i4>
      </vt:variant>
      <vt:variant>
        <vt:lpwstr/>
      </vt:variant>
      <vt:variant>
        <vt:lpwstr>_bookmark843</vt:lpwstr>
      </vt:variant>
      <vt:variant>
        <vt:i4>1966181</vt:i4>
      </vt:variant>
      <vt:variant>
        <vt:i4>1344</vt:i4>
      </vt:variant>
      <vt:variant>
        <vt:i4>0</vt:i4>
      </vt:variant>
      <vt:variant>
        <vt:i4>5</vt:i4>
      </vt:variant>
      <vt:variant>
        <vt:lpwstr/>
      </vt:variant>
      <vt:variant>
        <vt:lpwstr>_bookmark448</vt:lpwstr>
      </vt:variant>
      <vt:variant>
        <vt:i4>1572965</vt:i4>
      </vt:variant>
      <vt:variant>
        <vt:i4>1341</vt:i4>
      </vt:variant>
      <vt:variant>
        <vt:i4>0</vt:i4>
      </vt:variant>
      <vt:variant>
        <vt:i4>5</vt:i4>
      </vt:variant>
      <vt:variant>
        <vt:lpwstr/>
      </vt:variant>
      <vt:variant>
        <vt:lpwstr>_bookmark842</vt:lpwstr>
      </vt:variant>
      <vt:variant>
        <vt:i4>1769573</vt:i4>
      </vt:variant>
      <vt:variant>
        <vt:i4>1338</vt:i4>
      </vt:variant>
      <vt:variant>
        <vt:i4>0</vt:i4>
      </vt:variant>
      <vt:variant>
        <vt:i4>5</vt:i4>
      </vt:variant>
      <vt:variant>
        <vt:lpwstr/>
      </vt:variant>
      <vt:variant>
        <vt:lpwstr>_bookmark841</vt:lpwstr>
      </vt:variant>
      <vt:variant>
        <vt:i4>1704037</vt:i4>
      </vt:variant>
      <vt:variant>
        <vt:i4>1335</vt:i4>
      </vt:variant>
      <vt:variant>
        <vt:i4>0</vt:i4>
      </vt:variant>
      <vt:variant>
        <vt:i4>5</vt:i4>
      </vt:variant>
      <vt:variant>
        <vt:lpwstr/>
      </vt:variant>
      <vt:variant>
        <vt:lpwstr>_bookmark840</vt:lpwstr>
      </vt:variant>
      <vt:variant>
        <vt:i4>1507430</vt:i4>
      </vt:variant>
      <vt:variant>
        <vt:i4>1332</vt:i4>
      </vt:variant>
      <vt:variant>
        <vt:i4>0</vt:i4>
      </vt:variant>
      <vt:variant>
        <vt:i4>5</vt:i4>
      </vt:variant>
      <vt:variant>
        <vt:lpwstr/>
      </vt:variant>
      <vt:variant>
        <vt:lpwstr>_bookmark376</vt:lpwstr>
      </vt:variant>
      <vt:variant>
        <vt:i4>1376354</vt:i4>
      </vt:variant>
      <vt:variant>
        <vt:i4>1329</vt:i4>
      </vt:variant>
      <vt:variant>
        <vt:i4>0</vt:i4>
      </vt:variant>
      <vt:variant>
        <vt:i4>5</vt:i4>
      </vt:variant>
      <vt:variant>
        <vt:lpwstr/>
      </vt:variant>
      <vt:variant>
        <vt:lpwstr>_bookmark334</vt:lpwstr>
      </vt:variant>
      <vt:variant>
        <vt:i4>1638505</vt:i4>
      </vt:variant>
      <vt:variant>
        <vt:i4>1326</vt:i4>
      </vt:variant>
      <vt:variant>
        <vt:i4>0</vt:i4>
      </vt:variant>
      <vt:variant>
        <vt:i4>5</vt:i4>
      </vt:variant>
      <vt:variant>
        <vt:lpwstr/>
      </vt:variant>
      <vt:variant>
        <vt:lpwstr>_bookmark289</vt:lpwstr>
      </vt:variant>
      <vt:variant>
        <vt:i4>1638505</vt:i4>
      </vt:variant>
      <vt:variant>
        <vt:i4>1323</vt:i4>
      </vt:variant>
      <vt:variant>
        <vt:i4>0</vt:i4>
      </vt:variant>
      <vt:variant>
        <vt:i4>5</vt:i4>
      </vt:variant>
      <vt:variant>
        <vt:lpwstr/>
      </vt:variant>
      <vt:variant>
        <vt:lpwstr>_bookmark289</vt:lpwstr>
      </vt:variant>
      <vt:variant>
        <vt:i4>1245282</vt:i4>
      </vt:variant>
      <vt:variant>
        <vt:i4>1320</vt:i4>
      </vt:variant>
      <vt:variant>
        <vt:i4>0</vt:i4>
      </vt:variant>
      <vt:variant>
        <vt:i4>5</vt:i4>
      </vt:variant>
      <vt:variant>
        <vt:lpwstr/>
      </vt:variant>
      <vt:variant>
        <vt:lpwstr>_bookmark839</vt:lpwstr>
      </vt:variant>
      <vt:variant>
        <vt:i4>1179746</vt:i4>
      </vt:variant>
      <vt:variant>
        <vt:i4>1317</vt:i4>
      </vt:variant>
      <vt:variant>
        <vt:i4>0</vt:i4>
      </vt:variant>
      <vt:variant>
        <vt:i4>5</vt:i4>
      </vt:variant>
      <vt:variant>
        <vt:lpwstr/>
      </vt:variant>
      <vt:variant>
        <vt:lpwstr>_bookmark838</vt:lpwstr>
      </vt:variant>
      <vt:variant>
        <vt:i4>1507432</vt:i4>
      </vt:variant>
      <vt:variant>
        <vt:i4>1314</vt:i4>
      </vt:variant>
      <vt:variant>
        <vt:i4>0</vt:i4>
      </vt:variant>
      <vt:variant>
        <vt:i4>5</vt:i4>
      </vt:variant>
      <vt:variant>
        <vt:lpwstr/>
      </vt:variant>
      <vt:variant>
        <vt:lpwstr>_bookmark297</vt:lpwstr>
      </vt:variant>
      <vt:variant>
        <vt:i4>1900642</vt:i4>
      </vt:variant>
      <vt:variant>
        <vt:i4>1311</vt:i4>
      </vt:variant>
      <vt:variant>
        <vt:i4>0</vt:i4>
      </vt:variant>
      <vt:variant>
        <vt:i4>5</vt:i4>
      </vt:variant>
      <vt:variant>
        <vt:lpwstr/>
      </vt:variant>
      <vt:variant>
        <vt:lpwstr>_bookmark837</vt:lpwstr>
      </vt:variant>
      <vt:variant>
        <vt:i4>1835106</vt:i4>
      </vt:variant>
      <vt:variant>
        <vt:i4>1308</vt:i4>
      </vt:variant>
      <vt:variant>
        <vt:i4>0</vt:i4>
      </vt:variant>
      <vt:variant>
        <vt:i4>5</vt:i4>
      </vt:variant>
      <vt:variant>
        <vt:lpwstr/>
      </vt:variant>
      <vt:variant>
        <vt:lpwstr>_bookmark836</vt:lpwstr>
      </vt:variant>
      <vt:variant>
        <vt:i4>2031714</vt:i4>
      </vt:variant>
      <vt:variant>
        <vt:i4>1305</vt:i4>
      </vt:variant>
      <vt:variant>
        <vt:i4>0</vt:i4>
      </vt:variant>
      <vt:variant>
        <vt:i4>5</vt:i4>
      </vt:variant>
      <vt:variant>
        <vt:lpwstr/>
      </vt:variant>
      <vt:variant>
        <vt:lpwstr>_bookmark835</vt:lpwstr>
      </vt:variant>
      <vt:variant>
        <vt:i4>1966178</vt:i4>
      </vt:variant>
      <vt:variant>
        <vt:i4>1302</vt:i4>
      </vt:variant>
      <vt:variant>
        <vt:i4>0</vt:i4>
      </vt:variant>
      <vt:variant>
        <vt:i4>5</vt:i4>
      </vt:variant>
      <vt:variant>
        <vt:lpwstr/>
      </vt:variant>
      <vt:variant>
        <vt:lpwstr>_bookmark834</vt:lpwstr>
      </vt:variant>
      <vt:variant>
        <vt:i4>1966181</vt:i4>
      </vt:variant>
      <vt:variant>
        <vt:i4>1299</vt:i4>
      </vt:variant>
      <vt:variant>
        <vt:i4>0</vt:i4>
      </vt:variant>
      <vt:variant>
        <vt:i4>5</vt:i4>
      </vt:variant>
      <vt:variant>
        <vt:lpwstr/>
      </vt:variant>
      <vt:variant>
        <vt:lpwstr>_bookmark448</vt:lpwstr>
      </vt:variant>
      <vt:variant>
        <vt:i4>1048673</vt:i4>
      </vt:variant>
      <vt:variant>
        <vt:i4>1296</vt:i4>
      </vt:variant>
      <vt:variant>
        <vt:i4>0</vt:i4>
      </vt:variant>
      <vt:variant>
        <vt:i4>5</vt:i4>
      </vt:variant>
      <vt:variant>
        <vt:lpwstr/>
      </vt:variant>
      <vt:variant>
        <vt:lpwstr>_bookmark301</vt:lpwstr>
      </vt:variant>
      <vt:variant>
        <vt:i4>1048673</vt:i4>
      </vt:variant>
      <vt:variant>
        <vt:i4>1293</vt:i4>
      </vt:variant>
      <vt:variant>
        <vt:i4>0</vt:i4>
      </vt:variant>
      <vt:variant>
        <vt:i4>5</vt:i4>
      </vt:variant>
      <vt:variant>
        <vt:lpwstr/>
      </vt:variant>
      <vt:variant>
        <vt:lpwstr>_bookmark301</vt:lpwstr>
      </vt:variant>
      <vt:variant>
        <vt:i4>6291528</vt:i4>
      </vt:variant>
      <vt:variant>
        <vt:i4>1290</vt:i4>
      </vt:variant>
      <vt:variant>
        <vt:i4>0</vt:i4>
      </vt:variant>
      <vt:variant>
        <vt:i4>5</vt:i4>
      </vt:variant>
      <vt:variant>
        <vt:lpwstr>http://www.unece.org/env/eia/about/eia_text.htm</vt:lpwstr>
      </vt:variant>
      <vt:variant>
        <vt:lpwstr>appendix2</vt:lpwstr>
      </vt:variant>
      <vt:variant>
        <vt:i4>1638498</vt:i4>
      </vt:variant>
      <vt:variant>
        <vt:i4>1287</vt:i4>
      </vt:variant>
      <vt:variant>
        <vt:i4>0</vt:i4>
      </vt:variant>
      <vt:variant>
        <vt:i4>5</vt:i4>
      </vt:variant>
      <vt:variant>
        <vt:lpwstr/>
      </vt:variant>
      <vt:variant>
        <vt:lpwstr>_bookmark833</vt:lpwstr>
      </vt:variant>
      <vt:variant>
        <vt:i4>1966181</vt:i4>
      </vt:variant>
      <vt:variant>
        <vt:i4>1284</vt:i4>
      </vt:variant>
      <vt:variant>
        <vt:i4>0</vt:i4>
      </vt:variant>
      <vt:variant>
        <vt:i4>5</vt:i4>
      </vt:variant>
      <vt:variant>
        <vt:lpwstr/>
      </vt:variant>
      <vt:variant>
        <vt:lpwstr>_bookmark448</vt:lpwstr>
      </vt:variant>
      <vt:variant>
        <vt:i4>1048673</vt:i4>
      </vt:variant>
      <vt:variant>
        <vt:i4>1281</vt:i4>
      </vt:variant>
      <vt:variant>
        <vt:i4>0</vt:i4>
      </vt:variant>
      <vt:variant>
        <vt:i4>5</vt:i4>
      </vt:variant>
      <vt:variant>
        <vt:lpwstr/>
      </vt:variant>
      <vt:variant>
        <vt:lpwstr>_bookmark301</vt:lpwstr>
      </vt:variant>
      <vt:variant>
        <vt:i4>1966181</vt:i4>
      </vt:variant>
      <vt:variant>
        <vt:i4>1278</vt:i4>
      </vt:variant>
      <vt:variant>
        <vt:i4>0</vt:i4>
      </vt:variant>
      <vt:variant>
        <vt:i4>5</vt:i4>
      </vt:variant>
      <vt:variant>
        <vt:lpwstr/>
      </vt:variant>
      <vt:variant>
        <vt:lpwstr>_bookmark448</vt:lpwstr>
      </vt:variant>
      <vt:variant>
        <vt:i4>1048673</vt:i4>
      </vt:variant>
      <vt:variant>
        <vt:i4>1275</vt:i4>
      </vt:variant>
      <vt:variant>
        <vt:i4>0</vt:i4>
      </vt:variant>
      <vt:variant>
        <vt:i4>5</vt:i4>
      </vt:variant>
      <vt:variant>
        <vt:lpwstr/>
      </vt:variant>
      <vt:variant>
        <vt:lpwstr>_bookmark301</vt:lpwstr>
      </vt:variant>
      <vt:variant>
        <vt:i4>1572962</vt:i4>
      </vt:variant>
      <vt:variant>
        <vt:i4>1272</vt:i4>
      </vt:variant>
      <vt:variant>
        <vt:i4>0</vt:i4>
      </vt:variant>
      <vt:variant>
        <vt:i4>5</vt:i4>
      </vt:variant>
      <vt:variant>
        <vt:lpwstr/>
      </vt:variant>
      <vt:variant>
        <vt:lpwstr>_bookmark832</vt:lpwstr>
      </vt:variant>
      <vt:variant>
        <vt:i4>1769570</vt:i4>
      </vt:variant>
      <vt:variant>
        <vt:i4>1269</vt:i4>
      </vt:variant>
      <vt:variant>
        <vt:i4>0</vt:i4>
      </vt:variant>
      <vt:variant>
        <vt:i4>5</vt:i4>
      </vt:variant>
      <vt:variant>
        <vt:lpwstr/>
      </vt:variant>
      <vt:variant>
        <vt:lpwstr>_bookmark831</vt:lpwstr>
      </vt:variant>
      <vt:variant>
        <vt:i4>1704034</vt:i4>
      </vt:variant>
      <vt:variant>
        <vt:i4>1266</vt:i4>
      </vt:variant>
      <vt:variant>
        <vt:i4>0</vt:i4>
      </vt:variant>
      <vt:variant>
        <vt:i4>5</vt:i4>
      </vt:variant>
      <vt:variant>
        <vt:lpwstr/>
      </vt:variant>
      <vt:variant>
        <vt:lpwstr>_bookmark830</vt:lpwstr>
      </vt:variant>
      <vt:variant>
        <vt:i4>1245283</vt:i4>
      </vt:variant>
      <vt:variant>
        <vt:i4>1263</vt:i4>
      </vt:variant>
      <vt:variant>
        <vt:i4>0</vt:i4>
      </vt:variant>
      <vt:variant>
        <vt:i4>5</vt:i4>
      </vt:variant>
      <vt:variant>
        <vt:lpwstr/>
      </vt:variant>
      <vt:variant>
        <vt:lpwstr>_bookmark829</vt:lpwstr>
      </vt:variant>
      <vt:variant>
        <vt:i4>1179747</vt:i4>
      </vt:variant>
      <vt:variant>
        <vt:i4>1260</vt:i4>
      </vt:variant>
      <vt:variant>
        <vt:i4>0</vt:i4>
      </vt:variant>
      <vt:variant>
        <vt:i4>5</vt:i4>
      </vt:variant>
      <vt:variant>
        <vt:lpwstr/>
      </vt:variant>
      <vt:variant>
        <vt:lpwstr>_bookmark828</vt:lpwstr>
      </vt:variant>
      <vt:variant>
        <vt:i4>1900643</vt:i4>
      </vt:variant>
      <vt:variant>
        <vt:i4>1257</vt:i4>
      </vt:variant>
      <vt:variant>
        <vt:i4>0</vt:i4>
      </vt:variant>
      <vt:variant>
        <vt:i4>5</vt:i4>
      </vt:variant>
      <vt:variant>
        <vt:lpwstr/>
      </vt:variant>
      <vt:variant>
        <vt:lpwstr>_bookmark827</vt:lpwstr>
      </vt:variant>
      <vt:variant>
        <vt:i4>1835107</vt:i4>
      </vt:variant>
      <vt:variant>
        <vt:i4>1254</vt:i4>
      </vt:variant>
      <vt:variant>
        <vt:i4>0</vt:i4>
      </vt:variant>
      <vt:variant>
        <vt:i4>5</vt:i4>
      </vt:variant>
      <vt:variant>
        <vt:lpwstr/>
      </vt:variant>
      <vt:variant>
        <vt:lpwstr>_bookmark826</vt:lpwstr>
      </vt:variant>
      <vt:variant>
        <vt:i4>1245284</vt:i4>
      </vt:variant>
      <vt:variant>
        <vt:i4>1251</vt:i4>
      </vt:variant>
      <vt:variant>
        <vt:i4>0</vt:i4>
      </vt:variant>
      <vt:variant>
        <vt:i4>5</vt:i4>
      </vt:variant>
      <vt:variant>
        <vt:lpwstr/>
      </vt:variant>
      <vt:variant>
        <vt:lpwstr>_bookmark554</vt:lpwstr>
      </vt:variant>
      <vt:variant>
        <vt:i4>1048674</vt:i4>
      </vt:variant>
      <vt:variant>
        <vt:i4>1248</vt:i4>
      </vt:variant>
      <vt:variant>
        <vt:i4>0</vt:i4>
      </vt:variant>
      <vt:variant>
        <vt:i4>5</vt:i4>
      </vt:variant>
      <vt:variant>
        <vt:lpwstr/>
      </vt:variant>
      <vt:variant>
        <vt:lpwstr>_bookmark537</vt:lpwstr>
      </vt:variant>
      <vt:variant>
        <vt:i4>1048674</vt:i4>
      </vt:variant>
      <vt:variant>
        <vt:i4>1245</vt:i4>
      </vt:variant>
      <vt:variant>
        <vt:i4>0</vt:i4>
      </vt:variant>
      <vt:variant>
        <vt:i4>5</vt:i4>
      </vt:variant>
      <vt:variant>
        <vt:lpwstr/>
      </vt:variant>
      <vt:variant>
        <vt:lpwstr>_bookmark537</vt:lpwstr>
      </vt:variant>
      <vt:variant>
        <vt:i4>2031715</vt:i4>
      </vt:variant>
      <vt:variant>
        <vt:i4>1242</vt:i4>
      </vt:variant>
      <vt:variant>
        <vt:i4>0</vt:i4>
      </vt:variant>
      <vt:variant>
        <vt:i4>5</vt:i4>
      </vt:variant>
      <vt:variant>
        <vt:lpwstr/>
      </vt:variant>
      <vt:variant>
        <vt:lpwstr>_bookmark825</vt:lpwstr>
      </vt:variant>
      <vt:variant>
        <vt:i4>1966179</vt:i4>
      </vt:variant>
      <vt:variant>
        <vt:i4>1239</vt:i4>
      </vt:variant>
      <vt:variant>
        <vt:i4>0</vt:i4>
      </vt:variant>
      <vt:variant>
        <vt:i4>5</vt:i4>
      </vt:variant>
      <vt:variant>
        <vt:lpwstr/>
      </vt:variant>
      <vt:variant>
        <vt:lpwstr>_bookmark824</vt:lpwstr>
      </vt:variant>
      <vt:variant>
        <vt:i4>1638499</vt:i4>
      </vt:variant>
      <vt:variant>
        <vt:i4>1236</vt:i4>
      </vt:variant>
      <vt:variant>
        <vt:i4>0</vt:i4>
      </vt:variant>
      <vt:variant>
        <vt:i4>5</vt:i4>
      </vt:variant>
      <vt:variant>
        <vt:lpwstr/>
      </vt:variant>
      <vt:variant>
        <vt:lpwstr>_bookmark823</vt:lpwstr>
      </vt:variant>
      <vt:variant>
        <vt:i4>1572963</vt:i4>
      </vt:variant>
      <vt:variant>
        <vt:i4>1233</vt:i4>
      </vt:variant>
      <vt:variant>
        <vt:i4>0</vt:i4>
      </vt:variant>
      <vt:variant>
        <vt:i4>5</vt:i4>
      </vt:variant>
      <vt:variant>
        <vt:lpwstr/>
      </vt:variant>
      <vt:variant>
        <vt:lpwstr>_bookmark822</vt:lpwstr>
      </vt:variant>
      <vt:variant>
        <vt:i4>1048677</vt:i4>
      </vt:variant>
      <vt:variant>
        <vt:i4>1230</vt:i4>
      </vt:variant>
      <vt:variant>
        <vt:i4>0</vt:i4>
      </vt:variant>
      <vt:variant>
        <vt:i4>5</vt:i4>
      </vt:variant>
      <vt:variant>
        <vt:lpwstr/>
      </vt:variant>
      <vt:variant>
        <vt:lpwstr>_bookmark143</vt:lpwstr>
      </vt:variant>
      <vt:variant>
        <vt:i4>1048677</vt:i4>
      </vt:variant>
      <vt:variant>
        <vt:i4>1227</vt:i4>
      </vt:variant>
      <vt:variant>
        <vt:i4>0</vt:i4>
      </vt:variant>
      <vt:variant>
        <vt:i4>5</vt:i4>
      </vt:variant>
      <vt:variant>
        <vt:lpwstr/>
      </vt:variant>
      <vt:variant>
        <vt:lpwstr>_bookmark143</vt:lpwstr>
      </vt:variant>
      <vt:variant>
        <vt:i4>1769571</vt:i4>
      </vt:variant>
      <vt:variant>
        <vt:i4>1224</vt:i4>
      </vt:variant>
      <vt:variant>
        <vt:i4>0</vt:i4>
      </vt:variant>
      <vt:variant>
        <vt:i4>5</vt:i4>
      </vt:variant>
      <vt:variant>
        <vt:lpwstr/>
      </vt:variant>
      <vt:variant>
        <vt:lpwstr>_bookmark821</vt:lpwstr>
      </vt:variant>
      <vt:variant>
        <vt:i4>1507430</vt:i4>
      </vt:variant>
      <vt:variant>
        <vt:i4>1221</vt:i4>
      </vt:variant>
      <vt:variant>
        <vt:i4>0</vt:i4>
      </vt:variant>
      <vt:variant>
        <vt:i4>5</vt:i4>
      </vt:variant>
      <vt:variant>
        <vt:lpwstr/>
      </vt:variant>
      <vt:variant>
        <vt:lpwstr>_bookmark174</vt:lpwstr>
      </vt:variant>
      <vt:variant>
        <vt:i4>1507430</vt:i4>
      </vt:variant>
      <vt:variant>
        <vt:i4>1218</vt:i4>
      </vt:variant>
      <vt:variant>
        <vt:i4>0</vt:i4>
      </vt:variant>
      <vt:variant>
        <vt:i4>5</vt:i4>
      </vt:variant>
      <vt:variant>
        <vt:lpwstr/>
      </vt:variant>
      <vt:variant>
        <vt:lpwstr>_bookmark174</vt:lpwstr>
      </vt:variant>
      <vt:variant>
        <vt:i4>1507430</vt:i4>
      </vt:variant>
      <vt:variant>
        <vt:i4>1215</vt:i4>
      </vt:variant>
      <vt:variant>
        <vt:i4>0</vt:i4>
      </vt:variant>
      <vt:variant>
        <vt:i4>5</vt:i4>
      </vt:variant>
      <vt:variant>
        <vt:lpwstr/>
      </vt:variant>
      <vt:variant>
        <vt:lpwstr>_bookmark174</vt:lpwstr>
      </vt:variant>
      <vt:variant>
        <vt:i4>1507430</vt:i4>
      </vt:variant>
      <vt:variant>
        <vt:i4>1212</vt:i4>
      </vt:variant>
      <vt:variant>
        <vt:i4>0</vt:i4>
      </vt:variant>
      <vt:variant>
        <vt:i4>5</vt:i4>
      </vt:variant>
      <vt:variant>
        <vt:lpwstr/>
      </vt:variant>
      <vt:variant>
        <vt:lpwstr>_bookmark174</vt:lpwstr>
      </vt:variant>
      <vt:variant>
        <vt:i4>7929954</vt:i4>
      </vt:variant>
      <vt:variant>
        <vt:i4>1209</vt:i4>
      </vt:variant>
      <vt:variant>
        <vt:i4>0</vt:i4>
      </vt:variant>
      <vt:variant>
        <vt:i4>5</vt:i4>
      </vt:variant>
      <vt:variant>
        <vt:lpwstr>http://www.askaboutireland.ie/</vt:lpwstr>
      </vt:variant>
      <vt:variant>
        <vt:lpwstr/>
      </vt:variant>
      <vt:variant>
        <vt:i4>4980800</vt:i4>
      </vt:variant>
      <vt:variant>
        <vt:i4>1206</vt:i4>
      </vt:variant>
      <vt:variant>
        <vt:i4>0</vt:i4>
      </vt:variant>
      <vt:variant>
        <vt:i4>5</vt:i4>
      </vt:variant>
      <vt:variant>
        <vt:lpwstr>http://www.eea.europa.eu/data-and-maps/data/co2-cars-emission-6)</vt:lpwstr>
      </vt:variant>
      <vt:variant>
        <vt:lpwstr>tab-metadata)</vt:lpwstr>
      </vt:variant>
      <vt:variant>
        <vt:i4>262239</vt:i4>
      </vt:variant>
      <vt:variant>
        <vt:i4>1203</vt:i4>
      </vt:variant>
      <vt:variant>
        <vt:i4>0</vt:i4>
      </vt:variant>
      <vt:variant>
        <vt:i4>5</vt:i4>
      </vt:variant>
      <vt:variant>
        <vt:lpwstr>http://www.eea.europa.eu/data-and-maps/data/co2-cars-emission-6)</vt:lpwstr>
      </vt:variant>
      <vt:variant>
        <vt:lpwstr/>
      </vt:variant>
      <vt:variant>
        <vt:i4>1704035</vt:i4>
      </vt:variant>
      <vt:variant>
        <vt:i4>1200</vt:i4>
      </vt:variant>
      <vt:variant>
        <vt:i4>0</vt:i4>
      </vt:variant>
      <vt:variant>
        <vt:i4>5</vt:i4>
      </vt:variant>
      <vt:variant>
        <vt:lpwstr/>
      </vt:variant>
      <vt:variant>
        <vt:lpwstr>_bookmark820</vt:lpwstr>
      </vt:variant>
      <vt:variant>
        <vt:i4>1638496</vt:i4>
      </vt:variant>
      <vt:variant>
        <vt:i4>1197</vt:i4>
      </vt:variant>
      <vt:variant>
        <vt:i4>0</vt:i4>
      </vt:variant>
      <vt:variant>
        <vt:i4>5</vt:i4>
      </vt:variant>
      <vt:variant>
        <vt:lpwstr/>
      </vt:variant>
      <vt:variant>
        <vt:lpwstr>_bookmark219</vt:lpwstr>
      </vt:variant>
      <vt:variant>
        <vt:i4>1245280</vt:i4>
      </vt:variant>
      <vt:variant>
        <vt:i4>1194</vt:i4>
      </vt:variant>
      <vt:variant>
        <vt:i4>0</vt:i4>
      </vt:variant>
      <vt:variant>
        <vt:i4>5</vt:i4>
      </vt:variant>
      <vt:variant>
        <vt:lpwstr/>
      </vt:variant>
      <vt:variant>
        <vt:lpwstr>_bookmark819</vt:lpwstr>
      </vt:variant>
      <vt:variant>
        <vt:i4>1179744</vt:i4>
      </vt:variant>
      <vt:variant>
        <vt:i4>1191</vt:i4>
      </vt:variant>
      <vt:variant>
        <vt:i4>0</vt:i4>
      </vt:variant>
      <vt:variant>
        <vt:i4>5</vt:i4>
      </vt:variant>
      <vt:variant>
        <vt:lpwstr/>
      </vt:variant>
      <vt:variant>
        <vt:lpwstr>_bookmark818</vt:lpwstr>
      </vt:variant>
      <vt:variant>
        <vt:i4>1900640</vt:i4>
      </vt:variant>
      <vt:variant>
        <vt:i4>1188</vt:i4>
      </vt:variant>
      <vt:variant>
        <vt:i4>0</vt:i4>
      </vt:variant>
      <vt:variant>
        <vt:i4>5</vt:i4>
      </vt:variant>
      <vt:variant>
        <vt:lpwstr/>
      </vt:variant>
      <vt:variant>
        <vt:lpwstr>_bookmark817</vt:lpwstr>
      </vt:variant>
      <vt:variant>
        <vt:i4>1835104</vt:i4>
      </vt:variant>
      <vt:variant>
        <vt:i4>1185</vt:i4>
      </vt:variant>
      <vt:variant>
        <vt:i4>0</vt:i4>
      </vt:variant>
      <vt:variant>
        <vt:i4>5</vt:i4>
      </vt:variant>
      <vt:variant>
        <vt:lpwstr/>
      </vt:variant>
      <vt:variant>
        <vt:lpwstr>_bookmark816</vt:lpwstr>
      </vt:variant>
      <vt:variant>
        <vt:i4>2031712</vt:i4>
      </vt:variant>
      <vt:variant>
        <vt:i4>1182</vt:i4>
      </vt:variant>
      <vt:variant>
        <vt:i4>0</vt:i4>
      </vt:variant>
      <vt:variant>
        <vt:i4>5</vt:i4>
      </vt:variant>
      <vt:variant>
        <vt:lpwstr/>
      </vt:variant>
      <vt:variant>
        <vt:lpwstr>_bookmark815</vt:lpwstr>
      </vt:variant>
      <vt:variant>
        <vt:i4>1966176</vt:i4>
      </vt:variant>
      <vt:variant>
        <vt:i4>1179</vt:i4>
      </vt:variant>
      <vt:variant>
        <vt:i4>0</vt:i4>
      </vt:variant>
      <vt:variant>
        <vt:i4>5</vt:i4>
      </vt:variant>
      <vt:variant>
        <vt:lpwstr/>
      </vt:variant>
      <vt:variant>
        <vt:lpwstr>_bookmark814</vt:lpwstr>
      </vt:variant>
      <vt:variant>
        <vt:i4>1638496</vt:i4>
      </vt:variant>
      <vt:variant>
        <vt:i4>1176</vt:i4>
      </vt:variant>
      <vt:variant>
        <vt:i4>0</vt:i4>
      </vt:variant>
      <vt:variant>
        <vt:i4>5</vt:i4>
      </vt:variant>
      <vt:variant>
        <vt:lpwstr/>
      </vt:variant>
      <vt:variant>
        <vt:lpwstr>_bookmark813</vt:lpwstr>
      </vt:variant>
      <vt:variant>
        <vt:i4>1572960</vt:i4>
      </vt:variant>
      <vt:variant>
        <vt:i4>1173</vt:i4>
      </vt:variant>
      <vt:variant>
        <vt:i4>0</vt:i4>
      </vt:variant>
      <vt:variant>
        <vt:i4>5</vt:i4>
      </vt:variant>
      <vt:variant>
        <vt:lpwstr/>
      </vt:variant>
      <vt:variant>
        <vt:lpwstr>_bookmark812</vt:lpwstr>
      </vt:variant>
      <vt:variant>
        <vt:i4>1310816</vt:i4>
      </vt:variant>
      <vt:variant>
        <vt:i4>1170</vt:i4>
      </vt:variant>
      <vt:variant>
        <vt:i4>0</vt:i4>
      </vt:variant>
      <vt:variant>
        <vt:i4>5</vt:i4>
      </vt:variant>
      <vt:variant>
        <vt:lpwstr/>
      </vt:variant>
      <vt:variant>
        <vt:lpwstr>_bookmark315</vt:lpwstr>
      </vt:variant>
      <vt:variant>
        <vt:i4>1769568</vt:i4>
      </vt:variant>
      <vt:variant>
        <vt:i4>1167</vt:i4>
      </vt:variant>
      <vt:variant>
        <vt:i4>0</vt:i4>
      </vt:variant>
      <vt:variant>
        <vt:i4>5</vt:i4>
      </vt:variant>
      <vt:variant>
        <vt:lpwstr/>
      </vt:variant>
      <vt:variant>
        <vt:lpwstr>_bookmark811</vt:lpwstr>
      </vt:variant>
      <vt:variant>
        <vt:i4>1704032</vt:i4>
      </vt:variant>
      <vt:variant>
        <vt:i4>1164</vt:i4>
      </vt:variant>
      <vt:variant>
        <vt:i4>0</vt:i4>
      </vt:variant>
      <vt:variant>
        <vt:i4>5</vt:i4>
      </vt:variant>
      <vt:variant>
        <vt:lpwstr/>
      </vt:variant>
      <vt:variant>
        <vt:lpwstr>_bookmark810</vt:lpwstr>
      </vt:variant>
      <vt:variant>
        <vt:i4>1245281</vt:i4>
      </vt:variant>
      <vt:variant>
        <vt:i4>1161</vt:i4>
      </vt:variant>
      <vt:variant>
        <vt:i4>0</vt:i4>
      </vt:variant>
      <vt:variant>
        <vt:i4>5</vt:i4>
      </vt:variant>
      <vt:variant>
        <vt:lpwstr/>
      </vt:variant>
      <vt:variant>
        <vt:lpwstr>_bookmark809</vt:lpwstr>
      </vt:variant>
      <vt:variant>
        <vt:i4>1179745</vt:i4>
      </vt:variant>
      <vt:variant>
        <vt:i4>1158</vt:i4>
      </vt:variant>
      <vt:variant>
        <vt:i4>0</vt:i4>
      </vt:variant>
      <vt:variant>
        <vt:i4>5</vt:i4>
      </vt:variant>
      <vt:variant>
        <vt:lpwstr/>
      </vt:variant>
      <vt:variant>
        <vt:lpwstr>_bookmark808</vt:lpwstr>
      </vt:variant>
      <vt:variant>
        <vt:i4>1900641</vt:i4>
      </vt:variant>
      <vt:variant>
        <vt:i4>1155</vt:i4>
      </vt:variant>
      <vt:variant>
        <vt:i4>0</vt:i4>
      </vt:variant>
      <vt:variant>
        <vt:i4>5</vt:i4>
      </vt:variant>
      <vt:variant>
        <vt:lpwstr/>
      </vt:variant>
      <vt:variant>
        <vt:lpwstr>_bookmark807</vt:lpwstr>
      </vt:variant>
      <vt:variant>
        <vt:i4>1835105</vt:i4>
      </vt:variant>
      <vt:variant>
        <vt:i4>1152</vt:i4>
      </vt:variant>
      <vt:variant>
        <vt:i4>0</vt:i4>
      </vt:variant>
      <vt:variant>
        <vt:i4>5</vt:i4>
      </vt:variant>
      <vt:variant>
        <vt:lpwstr/>
      </vt:variant>
      <vt:variant>
        <vt:lpwstr>_bookmark806</vt:lpwstr>
      </vt:variant>
      <vt:variant>
        <vt:i4>2031713</vt:i4>
      </vt:variant>
      <vt:variant>
        <vt:i4>1149</vt:i4>
      </vt:variant>
      <vt:variant>
        <vt:i4>0</vt:i4>
      </vt:variant>
      <vt:variant>
        <vt:i4>5</vt:i4>
      </vt:variant>
      <vt:variant>
        <vt:lpwstr/>
      </vt:variant>
      <vt:variant>
        <vt:lpwstr>_bookmark805</vt:lpwstr>
      </vt:variant>
      <vt:variant>
        <vt:i4>1966177</vt:i4>
      </vt:variant>
      <vt:variant>
        <vt:i4>1146</vt:i4>
      </vt:variant>
      <vt:variant>
        <vt:i4>0</vt:i4>
      </vt:variant>
      <vt:variant>
        <vt:i4>5</vt:i4>
      </vt:variant>
      <vt:variant>
        <vt:lpwstr/>
      </vt:variant>
      <vt:variant>
        <vt:lpwstr>_bookmark804</vt:lpwstr>
      </vt:variant>
      <vt:variant>
        <vt:i4>1638497</vt:i4>
      </vt:variant>
      <vt:variant>
        <vt:i4>1143</vt:i4>
      </vt:variant>
      <vt:variant>
        <vt:i4>0</vt:i4>
      </vt:variant>
      <vt:variant>
        <vt:i4>5</vt:i4>
      </vt:variant>
      <vt:variant>
        <vt:lpwstr/>
      </vt:variant>
      <vt:variant>
        <vt:lpwstr>_bookmark803</vt:lpwstr>
      </vt:variant>
      <vt:variant>
        <vt:i4>1441891</vt:i4>
      </vt:variant>
      <vt:variant>
        <vt:i4>1140</vt:i4>
      </vt:variant>
      <vt:variant>
        <vt:i4>0</vt:i4>
      </vt:variant>
      <vt:variant>
        <vt:i4>5</vt:i4>
      </vt:variant>
      <vt:variant>
        <vt:lpwstr/>
      </vt:variant>
      <vt:variant>
        <vt:lpwstr>_bookmark226</vt:lpwstr>
      </vt:variant>
      <vt:variant>
        <vt:i4>1441891</vt:i4>
      </vt:variant>
      <vt:variant>
        <vt:i4>1137</vt:i4>
      </vt:variant>
      <vt:variant>
        <vt:i4>0</vt:i4>
      </vt:variant>
      <vt:variant>
        <vt:i4>5</vt:i4>
      </vt:variant>
      <vt:variant>
        <vt:lpwstr/>
      </vt:variant>
      <vt:variant>
        <vt:lpwstr>_bookmark226</vt:lpwstr>
      </vt:variant>
      <vt:variant>
        <vt:i4>1572961</vt:i4>
      </vt:variant>
      <vt:variant>
        <vt:i4>1134</vt:i4>
      </vt:variant>
      <vt:variant>
        <vt:i4>0</vt:i4>
      </vt:variant>
      <vt:variant>
        <vt:i4>5</vt:i4>
      </vt:variant>
      <vt:variant>
        <vt:lpwstr/>
      </vt:variant>
      <vt:variant>
        <vt:lpwstr>_bookmark802</vt:lpwstr>
      </vt:variant>
      <vt:variant>
        <vt:i4>1769569</vt:i4>
      </vt:variant>
      <vt:variant>
        <vt:i4>1131</vt:i4>
      </vt:variant>
      <vt:variant>
        <vt:i4>0</vt:i4>
      </vt:variant>
      <vt:variant>
        <vt:i4>5</vt:i4>
      </vt:variant>
      <vt:variant>
        <vt:lpwstr/>
      </vt:variant>
      <vt:variant>
        <vt:lpwstr>_bookmark801</vt:lpwstr>
      </vt:variant>
      <vt:variant>
        <vt:i4>1704033</vt:i4>
      </vt:variant>
      <vt:variant>
        <vt:i4>1128</vt:i4>
      </vt:variant>
      <vt:variant>
        <vt:i4>0</vt:i4>
      </vt:variant>
      <vt:variant>
        <vt:i4>5</vt:i4>
      </vt:variant>
      <vt:variant>
        <vt:lpwstr/>
      </vt:variant>
      <vt:variant>
        <vt:lpwstr>_bookmark800</vt:lpwstr>
      </vt:variant>
      <vt:variant>
        <vt:i4>1835112</vt:i4>
      </vt:variant>
      <vt:variant>
        <vt:i4>1125</vt:i4>
      </vt:variant>
      <vt:variant>
        <vt:i4>0</vt:i4>
      </vt:variant>
      <vt:variant>
        <vt:i4>5</vt:i4>
      </vt:variant>
      <vt:variant>
        <vt:lpwstr/>
      </vt:variant>
      <vt:variant>
        <vt:lpwstr>_bookmark799</vt:lpwstr>
      </vt:variant>
      <vt:variant>
        <vt:i4>1900648</vt:i4>
      </vt:variant>
      <vt:variant>
        <vt:i4>1122</vt:i4>
      </vt:variant>
      <vt:variant>
        <vt:i4>0</vt:i4>
      </vt:variant>
      <vt:variant>
        <vt:i4>5</vt:i4>
      </vt:variant>
      <vt:variant>
        <vt:lpwstr/>
      </vt:variant>
      <vt:variant>
        <vt:lpwstr>_bookmark798</vt:lpwstr>
      </vt:variant>
      <vt:variant>
        <vt:i4>1441891</vt:i4>
      </vt:variant>
      <vt:variant>
        <vt:i4>1119</vt:i4>
      </vt:variant>
      <vt:variant>
        <vt:i4>0</vt:i4>
      </vt:variant>
      <vt:variant>
        <vt:i4>5</vt:i4>
      </vt:variant>
      <vt:variant>
        <vt:lpwstr/>
      </vt:variant>
      <vt:variant>
        <vt:lpwstr>_bookmark125</vt:lpwstr>
      </vt:variant>
      <vt:variant>
        <vt:i4>1179752</vt:i4>
      </vt:variant>
      <vt:variant>
        <vt:i4>1116</vt:i4>
      </vt:variant>
      <vt:variant>
        <vt:i4>0</vt:i4>
      </vt:variant>
      <vt:variant>
        <vt:i4>5</vt:i4>
      </vt:variant>
      <vt:variant>
        <vt:lpwstr/>
      </vt:variant>
      <vt:variant>
        <vt:lpwstr>_bookmark797</vt:lpwstr>
      </vt:variant>
      <vt:variant>
        <vt:i4>1245288</vt:i4>
      </vt:variant>
      <vt:variant>
        <vt:i4>1113</vt:i4>
      </vt:variant>
      <vt:variant>
        <vt:i4>0</vt:i4>
      </vt:variant>
      <vt:variant>
        <vt:i4>5</vt:i4>
      </vt:variant>
      <vt:variant>
        <vt:lpwstr/>
      </vt:variant>
      <vt:variant>
        <vt:lpwstr>_bookmark796</vt:lpwstr>
      </vt:variant>
      <vt:variant>
        <vt:i4>1048680</vt:i4>
      </vt:variant>
      <vt:variant>
        <vt:i4>1110</vt:i4>
      </vt:variant>
      <vt:variant>
        <vt:i4>0</vt:i4>
      </vt:variant>
      <vt:variant>
        <vt:i4>5</vt:i4>
      </vt:variant>
      <vt:variant>
        <vt:lpwstr/>
      </vt:variant>
      <vt:variant>
        <vt:lpwstr>_bookmark795</vt:lpwstr>
      </vt:variant>
      <vt:variant>
        <vt:i4>1114216</vt:i4>
      </vt:variant>
      <vt:variant>
        <vt:i4>1107</vt:i4>
      </vt:variant>
      <vt:variant>
        <vt:i4>0</vt:i4>
      </vt:variant>
      <vt:variant>
        <vt:i4>5</vt:i4>
      </vt:variant>
      <vt:variant>
        <vt:lpwstr/>
      </vt:variant>
      <vt:variant>
        <vt:lpwstr>_bookmark794</vt:lpwstr>
      </vt:variant>
      <vt:variant>
        <vt:i4>1441896</vt:i4>
      </vt:variant>
      <vt:variant>
        <vt:i4>1104</vt:i4>
      </vt:variant>
      <vt:variant>
        <vt:i4>0</vt:i4>
      </vt:variant>
      <vt:variant>
        <vt:i4>5</vt:i4>
      </vt:variant>
      <vt:variant>
        <vt:lpwstr/>
      </vt:variant>
      <vt:variant>
        <vt:lpwstr>_bookmark793</vt:lpwstr>
      </vt:variant>
      <vt:variant>
        <vt:i4>1507432</vt:i4>
      </vt:variant>
      <vt:variant>
        <vt:i4>1101</vt:i4>
      </vt:variant>
      <vt:variant>
        <vt:i4>0</vt:i4>
      </vt:variant>
      <vt:variant>
        <vt:i4>5</vt:i4>
      </vt:variant>
      <vt:variant>
        <vt:lpwstr/>
      </vt:variant>
      <vt:variant>
        <vt:lpwstr>_bookmark792</vt:lpwstr>
      </vt:variant>
      <vt:variant>
        <vt:i4>2293841</vt:i4>
      </vt:variant>
      <vt:variant>
        <vt:i4>1098</vt:i4>
      </vt:variant>
      <vt:variant>
        <vt:i4>0</vt:i4>
      </vt:variant>
      <vt:variant>
        <vt:i4>5</vt:i4>
      </vt:variant>
      <vt:variant>
        <vt:lpwstr/>
      </vt:variant>
      <vt:variant>
        <vt:lpwstr>_bookmark12</vt:lpwstr>
      </vt:variant>
      <vt:variant>
        <vt:i4>2293841</vt:i4>
      </vt:variant>
      <vt:variant>
        <vt:i4>1095</vt:i4>
      </vt:variant>
      <vt:variant>
        <vt:i4>0</vt:i4>
      </vt:variant>
      <vt:variant>
        <vt:i4>5</vt:i4>
      </vt:variant>
      <vt:variant>
        <vt:lpwstr/>
      </vt:variant>
      <vt:variant>
        <vt:lpwstr>_bookmark12</vt:lpwstr>
      </vt:variant>
      <vt:variant>
        <vt:i4>1310824</vt:i4>
      </vt:variant>
      <vt:variant>
        <vt:i4>1092</vt:i4>
      </vt:variant>
      <vt:variant>
        <vt:i4>0</vt:i4>
      </vt:variant>
      <vt:variant>
        <vt:i4>5</vt:i4>
      </vt:variant>
      <vt:variant>
        <vt:lpwstr/>
      </vt:variant>
      <vt:variant>
        <vt:lpwstr>_bookmark791</vt:lpwstr>
      </vt:variant>
      <vt:variant>
        <vt:i4>1376360</vt:i4>
      </vt:variant>
      <vt:variant>
        <vt:i4>1089</vt:i4>
      </vt:variant>
      <vt:variant>
        <vt:i4>0</vt:i4>
      </vt:variant>
      <vt:variant>
        <vt:i4>5</vt:i4>
      </vt:variant>
      <vt:variant>
        <vt:lpwstr/>
      </vt:variant>
      <vt:variant>
        <vt:lpwstr>_bookmark790</vt:lpwstr>
      </vt:variant>
      <vt:variant>
        <vt:i4>1048675</vt:i4>
      </vt:variant>
      <vt:variant>
        <vt:i4>1086</vt:i4>
      </vt:variant>
      <vt:variant>
        <vt:i4>0</vt:i4>
      </vt:variant>
      <vt:variant>
        <vt:i4>5</vt:i4>
      </vt:variant>
      <vt:variant>
        <vt:lpwstr/>
      </vt:variant>
      <vt:variant>
        <vt:lpwstr>_bookmark123</vt:lpwstr>
      </vt:variant>
      <vt:variant>
        <vt:i4>1835113</vt:i4>
      </vt:variant>
      <vt:variant>
        <vt:i4>1083</vt:i4>
      </vt:variant>
      <vt:variant>
        <vt:i4>0</vt:i4>
      </vt:variant>
      <vt:variant>
        <vt:i4>5</vt:i4>
      </vt:variant>
      <vt:variant>
        <vt:lpwstr/>
      </vt:variant>
      <vt:variant>
        <vt:lpwstr>_bookmark789</vt:lpwstr>
      </vt:variant>
      <vt:variant>
        <vt:i4>1900649</vt:i4>
      </vt:variant>
      <vt:variant>
        <vt:i4>1080</vt:i4>
      </vt:variant>
      <vt:variant>
        <vt:i4>0</vt:i4>
      </vt:variant>
      <vt:variant>
        <vt:i4>5</vt:i4>
      </vt:variant>
      <vt:variant>
        <vt:lpwstr/>
      </vt:variant>
      <vt:variant>
        <vt:lpwstr>_bookmark788</vt:lpwstr>
      </vt:variant>
      <vt:variant>
        <vt:i4>1245289</vt:i4>
      </vt:variant>
      <vt:variant>
        <vt:i4>1077</vt:i4>
      </vt:variant>
      <vt:variant>
        <vt:i4>0</vt:i4>
      </vt:variant>
      <vt:variant>
        <vt:i4>5</vt:i4>
      </vt:variant>
      <vt:variant>
        <vt:lpwstr/>
      </vt:variant>
      <vt:variant>
        <vt:lpwstr>_bookmark786</vt:lpwstr>
      </vt:variant>
      <vt:variant>
        <vt:i4>1048681</vt:i4>
      </vt:variant>
      <vt:variant>
        <vt:i4>1074</vt:i4>
      </vt:variant>
      <vt:variant>
        <vt:i4>0</vt:i4>
      </vt:variant>
      <vt:variant>
        <vt:i4>5</vt:i4>
      </vt:variant>
      <vt:variant>
        <vt:lpwstr/>
      </vt:variant>
      <vt:variant>
        <vt:lpwstr>_bookmark785</vt:lpwstr>
      </vt:variant>
      <vt:variant>
        <vt:i4>1114217</vt:i4>
      </vt:variant>
      <vt:variant>
        <vt:i4>1071</vt:i4>
      </vt:variant>
      <vt:variant>
        <vt:i4>0</vt:i4>
      </vt:variant>
      <vt:variant>
        <vt:i4>5</vt:i4>
      </vt:variant>
      <vt:variant>
        <vt:lpwstr/>
      </vt:variant>
      <vt:variant>
        <vt:lpwstr>_bookmark784</vt:lpwstr>
      </vt:variant>
      <vt:variant>
        <vt:i4>1441897</vt:i4>
      </vt:variant>
      <vt:variant>
        <vt:i4>1068</vt:i4>
      </vt:variant>
      <vt:variant>
        <vt:i4>0</vt:i4>
      </vt:variant>
      <vt:variant>
        <vt:i4>5</vt:i4>
      </vt:variant>
      <vt:variant>
        <vt:lpwstr/>
      </vt:variant>
      <vt:variant>
        <vt:lpwstr>_bookmark783</vt:lpwstr>
      </vt:variant>
      <vt:variant>
        <vt:i4>1507433</vt:i4>
      </vt:variant>
      <vt:variant>
        <vt:i4>1065</vt:i4>
      </vt:variant>
      <vt:variant>
        <vt:i4>0</vt:i4>
      </vt:variant>
      <vt:variant>
        <vt:i4>5</vt:i4>
      </vt:variant>
      <vt:variant>
        <vt:lpwstr/>
      </vt:variant>
      <vt:variant>
        <vt:lpwstr>_bookmark782</vt:lpwstr>
      </vt:variant>
      <vt:variant>
        <vt:i4>1310825</vt:i4>
      </vt:variant>
      <vt:variant>
        <vt:i4>1062</vt:i4>
      </vt:variant>
      <vt:variant>
        <vt:i4>0</vt:i4>
      </vt:variant>
      <vt:variant>
        <vt:i4>5</vt:i4>
      </vt:variant>
      <vt:variant>
        <vt:lpwstr/>
      </vt:variant>
      <vt:variant>
        <vt:lpwstr>_bookmark781</vt:lpwstr>
      </vt:variant>
      <vt:variant>
        <vt:i4>1376361</vt:i4>
      </vt:variant>
      <vt:variant>
        <vt:i4>1059</vt:i4>
      </vt:variant>
      <vt:variant>
        <vt:i4>0</vt:i4>
      </vt:variant>
      <vt:variant>
        <vt:i4>5</vt:i4>
      </vt:variant>
      <vt:variant>
        <vt:lpwstr/>
      </vt:variant>
      <vt:variant>
        <vt:lpwstr>_bookmark780</vt:lpwstr>
      </vt:variant>
      <vt:variant>
        <vt:i4>1310820</vt:i4>
      </vt:variant>
      <vt:variant>
        <vt:i4>1056</vt:i4>
      </vt:variant>
      <vt:variant>
        <vt:i4>0</vt:i4>
      </vt:variant>
      <vt:variant>
        <vt:i4>5</vt:i4>
      </vt:variant>
      <vt:variant>
        <vt:lpwstr/>
      </vt:variant>
      <vt:variant>
        <vt:lpwstr>_bookmark254</vt:lpwstr>
      </vt:variant>
      <vt:variant>
        <vt:i4>1835110</vt:i4>
      </vt:variant>
      <vt:variant>
        <vt:i4>1053</vt:i4>
      </vt:variant>
      <vt:variant>
        <vt:i4>0</vt:i4>
      </vt:variant>
      <vt:variant>
        <vt:i4>5</vt:i4>
      </vt:variant>
      <vt:variant>
        <vt:lpwstr/>
      </vt:variant>
      <vt:variant>
        <vt:lpwstr>_bookmark779</vt:lpwstr>
      </vt:variant>
      <vt:variant>
        <vt:i4>1900646</vt:i4>
      </vt:variant>
      <vt:variant>
        <vt:i4>1050</vt:i4>
      </vt:variant>
      <vt:variant>
        <vt:i4>0</vt:i4>
      </vt:variant>
      <vt:variant>
        <vt:i4>5</vt:i4>
      </vt:variant>
      <vt:variant>
        <vt:lpwstr/>
      </vt:variant>
      <vt:variant>
        <vt:lpwstr>_bookmark778</vt:lpwstr>
      </vt:variant>
      <vt:variant>
        <vt:i4>1179750</vt:i4>
      </vt:variant>
      <vt:variant>
        <vt:i4>1047</vt:i4>
      </vt:variant>
      <vt:variant>
        <vt:i4>0</vt:i4>
      </vt:variant>
      <vt:variant>
        <vt:i4>5</vt:i4>
      </vt:variant>
      <vt:variant>
        <vt:lpwstr/>
      </vt:variant>
      <vt:variant>
        <vt:lpwstr>_bookmark777</vt:lpwstr>
      </vt:variant>
      <vt:variant>
        <vt:i4>1245286</vt:i4>
      </vt:variant>
      <vt:variant>
        <vt:i4>1044</vt:i4>
      </vt:variant>
      <vt:variant>
        <vt:i4>0</vt:i4>
      </vt:variant>
      <vt:variant>
        <vt:i4>5</vt:i4>
      </vt:variant>
      <vt:variant>
        <vt:lpwstr/>
      </vt:variant>
      <vt:variant>
        <vt:lpwstr>_bookmark776</vt:lpwstr>
      </vt:variant>
      <vt:variant>
        <vt:i4>1048678</vt:i4>
      </vt:variant>
      <vt:variant>
        <vt:i4>1041</vt:i4>
      </vt:variant>
      <vt:variant>
        <vt:i4>0</vt:i4>
      </vt:variant>
      <vt:variant>
        <vt:i4>5</vt:i4>
      </vt:variant>
      <vt:variant>
        <vt:lpwstr/>
      </vt:variant>
      <vt:variant>
        <vt:lpwstr>_bookmark775</vt:lpwstr>
      </vt:variant>
      <vt:variant>
        <vt:i4>1245283</vt:i4>
      </vt:variant>
      <vt:variant>
        <vt:i4>1038</vt:i4>
      </vt:variant>
      <vt:variant>
        <vt:i4>0</vt:i4>
      </vt:variant>
      <vt:variant>
        <vt:i4>5</vt:i4>
      </vt:variant>
      <vt:variant>
        <vt:lpwstr/>
      </vt:variant>
      <vt:variant>
        <vt:lpwstr>_bookmark120</vt:lpwstr>
      </vt:variant>
      <vt:variant>
        <vt:i4>1114214</vt:i4>
      </vt:variant>
      <vt:variant>
        <vt:i4>1035</vt:i4>
      </vt:variant>
      <vt:variant>
        <vt:i4>0</vt:i4>
      </vt:variant>
      <vt:variant>
        <vt:i4>5</vt:i4>
      </vt:variant>
      <vt:variant>
        <vt:lpwstr/>
      </vt:variant>
      <vt:variant>
        <vt:lpwstr>_bookmark774</vt:lpwstr>
      </vt:variant>
      <vt:variant>
        <vt:i4>1441894</vt:i4>
      </vt:variant>
      <vt:variant>
        <vt:i4>1032</vt:i4>
      </vt:variant>
      <vt:variant>
        <vt:i4>0</vt:i4>
      </vt:variant>
      <vt:variant>
        <vt:i4>5</vt:i4>
      </vt:variant>
      <vt:variant>
        <vt:lpwstr/>
      </vt:variant>
      <vt:variant>
        <vt:lpwstr>_bookmark773</vt:lpwstr>
      </vt:variant>
      <vt:variant>
        <vt:i4>1507430</vt:i4>
      </vt:variant>
      <vt:variant>
        <vt:i4>1029</vt:i4>
      </vt:variant>
      <vt:variant>
        <vt:i4>0</vt:i4>
      </vt:variant>
      <vt:variant>
        <vt:i4>5</vt:i4>
      </vt:variant>
      <vt:variant>
        <vt:lpwstr/>
      </vt:variant>
      <vt:variant>
        <vt:lpwstr>_bookmark772</vt:lpwstr>
      </vt:variant>
      <vt:variant>
        <vt:i4>1310822</vt:i4>
      </vt:variant>
      <vt:variant>
        <vt:i4>1026</vt:i4>
      </vt:variant>
      <vt:variant>
        <vt:i4>0</vt:i4>
      </vt:variant>
      <vt:variant>
        <vt:i4>5</vt:i4>
      </vt:variant>
      <vt:variant>
        <vt:lpwstr/>
      </vt:variant>
      <vt:variant>
        <vt:lpwstr>_bookmark771</vt:lpwstr>
      </vt:variant>
      <vt:variant>
        <vt:i4>1376358</vt:i4>
      </vt:variant>
      <vt:variant>
        <vt:i4>1023</vt:i4>
      </vt:variant>
      <vt:variant>
        <vt:i4>0</vt:i4>
      </vt:variant>
      <vt:variant>
        <vt:i4>5</vt:i4>
      </vt:variant>
      <vt:variant>
        <vt:lpwstr/>
      </vt:variant>
      <vt:variant>
        <vt:lpwstr>_bookmark770</vt:lpwstr>
      </vt:variant>
      <vt:variant>
        <vt:i4>1835111</vt:i4>
      </vt:variant>
      <vt:variant>
        <vt:i4>1020</vt:i4>
      </vt:variant>
      <vt:variant>
        <vt:i4>0</vt:i4>
      </vt:variant>
      <vt:variant>
        <vt:i4>5</vt:i4>
      </vt:variant>
      <vt:variant>
        <vt:lpwstr/>
      </vt:variant>
      <vt:variant>
        <vt:lpwstr>_bookmark769</vt:lpwstr>
      </vt:variant>
      <vt:variant>
        <vt:i4>1900647</vt:i4>
      </vt:variant>
      <vt:variant>
        <vt:i4>1017</vt:i4>
      </vt:variant>
      <vt:variant>
        <vt:i4>0</vt:i4>
      </vt:variant>
      <vt:variant>
        <vt:i4>5</vt:i4>
      </vt:variant>
      <vt:variant>
        <vt:lpwstr/>
      </vt:variant>
      <vt:variant>
        <vt:lpwstr>_bookmark768</vt:lpwstr>
      </vt:variant>
      <vt:variant>
        <vt:i4>1179751</vt:i4>
      </vt:variant>
      <vt:variant>
        <vt:i4>1014</vt:i4>
      </vt:variant>
      <vt:variant>
        <vt:i4>0</vt:i4>
      </vt:variant>
      <vt:variant>
        <vt:i4>5</vt:i4>
      </vt:variant>
      <vt:variant>
        <vt:lpwstr/>
      </vt:variant>
      <vt:variant>
        <vt:lpwstr>_bookmark767</vt:lpwstr>
      </vt:variant>
      <vt:variant>
        <vt:i4>1245287</vt:i4>
      </vt:variant>
      <vt:variant>
        <vt:i4>1011</vt:i4>
      </vt:variant>
      <vt:variant>
        <vt:i4>0</vt:i4>
      </vt:variant>
      <vt:variant>
        <vt:i4>5</vt:i4>
      </vt:variant>
      <vt:variant>
        <vt:lpwstr/>
      </vt:variant>
      <vt:variant>
        <vt:lpwstr>_bookmark766</vt:lpwstr>
      </vt:variant>
      <vt:variant>
        <vt:i4>1507426</vt:i4>
      </vt:variant>
      <vt:variant>
        <vt:i4>1008</vt:i4>
      </vt:variant>
      <vt:variant>
        <vt:i4>0</vt:i4>
      </vt:variant>
      <vt:variant>
        <vt:i4>5</vt:i4>
      </vt:variant>
      <vt:variant>
        <vt:lpwstr/>
      </vt:variant>
      <vt:variant>
        <vt:lpwstr>_bookmark134</vt:lpwstr>
      </vt:variant>
      <vt:variant>
        <vt:i4>1507426</vt:i4>
      </vt:variant>
      <vt:variant>
        <vt:i4>1005</vt:i4>
      </vt:variant>
      <vt:variant>
        <vt:i4>0</vt:i4>
      </vt:variant>
      <vt:variant>
        <vt:i4>5</vt:i4>
      </vt:variant>
      <vt:variant>
        <vt:lpwstr/>
      </vt:variant>
      <vt:variant>
        <vt:lpwstr>_bookmark134</vt:lpwstr>
      </vt:variant>
      <vt:variant>
        <vt:i4>1048679</vt:i4>
      </vt:variant>
      <vt:variant>
        <vt:i4>1002</vt:i4>
      </vt:variant>
      <vt:variant>
        <vt:i4>0</vt:i4>
      </vt:variant>
      <vt:variant>
        <vt:i4>5</vt:i4>
      </vt:variant>
      <vt:variant>
        <vt:lpwstr/>
      </vt:variant>
      <vt:variant>
        <vt:lpwstr>_bookmark765</vt:lpwstr>
      </vt:variant>
      <vt:variant>
        <vt:i4>1114215</vt:i4>
      </vt:variant>
      <vt:variant>
        <vt:i4>999</vt:i4>
      </vt:variant>
      <vt:variant>
        <vt:i4>0</vt:i4>
      </vt:variant>
      <vt:variant>
        <vt:i4>5</vt:i4>
      </vt:variant>
      <vt:variant>
        <vt:lpwstr/>
      </vt:variant>
      <vt:variant>
        <vt:lpwstr>_bookmark764</vt:lpwstr>
      </vt:variant>
      <vt:variant>
        <vt:i4>1441895</vt:i4>
      </vt:variant>
      <vt:variant>
        <vt:i4>996</vt:i4>
      </vt:variant>
      <vt:variant>
        <vt:i4>0</vt:i4>
      </vt:variant>
      <vt:variant>
        <vt:i4>5</vt:i4>
      </vt:variant>
      <vt:variant>
        <vt:lpwstr/>
      </vt:variant>
      <vt:variant>
        <vt:lpwstr>_bookmark763</vt:lpwstr>
      </vt:variant>
      <vt:variant>
        <vt:i4>1507431</vt:i4>
      </vt:variant>
      <vt:variant>
        <vt:i4>993</vt:i4>
      </vt:variant>
      <vt:variant>
        <vt:i4>0</vt:i4>
      </vt:variant>
      <vt:variant>
        <vt:i4>5</vt:i4>
      </vt:variant>
      <vt:variant>
        <vt:lpwstr/>
      </vt:variant>
      <vt:variant>
        <vt:lpwstr>_bookmark762</vt:lpwstr>
      </vt:variant>
      <vt:variant>
        <vt:i4>1310823</vt:i4>
      </vt:variant>
      <vt:variant>
        <vt:i4>990</vt:i4>
      </vt:variant>
      <vt:variant>
        <vt:i4>0</vt:i4>
      </vt:variant>
      <vt:variant>
        <vt:i4>5</vt:i4>
      </vt:variant>
      <vt:variant>
        <vt:lpwstr/>
      </vt:variant>
      <vt:variant>
        <vt:lpwstr>_bookmark761</vt:lpwstr>
      </vt:variant>
      <vt:variant>
        <vt:i4>1376359</vt:i4>
      </vt:variant>
      <vt:variant>
        <vt:i4>987</vt:i4>
      </vt:variant>
      <vt:variant>
        <vt:i4>0</vt:i4>
      </vt:variant>
      <vt:variant>
        <vt:i4>5</vt:i4>
      </vt:variant>
      <vt:variant>
        <vt:lpwstr/>
      </vt:variant>
      <vt:variant>
        <vt:lpwstr>_bookmark760</vt:lpwstr>
      </vt:variant>
      <vt:variant>
        <vt:i4>1835108</vt:i4>
      </vt:variant>
      <vt:variant>
        <vt:i4>984</vt:i4>
      </vt:variant>
      <vt:variant>
        <vt:i4>0</vt:i4>
      </vt:variant>
      <vt:variant>
        <vt:i4>5</vt:i4>
      </vt:variant>
      <vt:variant>
        <vt:lpwstr/>
      </vt:variant>
      <vt:variant>
        <vt:lpwstr>_bookmark759</vt:lpwstr>
      </vt:variant>
      <vt:variant>
        <vt:i4>1900644</vt:i4>
      </vt:variant>
      <vt:variant>
        <vt:i4>981</vt:i4>
      </vt:variant>
      <vt:variant>
        <vt:i4>0</vt:i4>
      </vt:variant>
      <vt:variant>
        <vt:i4>5</vt:i4>
      </vt:variant>
      <vt:variant>
        <vt:lpwstr/>
      </vt:variant>
      <vt:variant>
        <vt:lpwstr>_bookmark758</vt:lpwstr>
      </vt:variant>
      <vt:variant>
        <vt:i4>1179748</vt:i4>
      </vt:variant>
      <vt:variant>
        <vt:i4>978</vt:i4>
      </vt:variant>
      <vt:variant>
        <vt:i4>0</vt:i4>
      </vt:variant>
      <vt:variant>
        <vt:i4>5</vt:i4>
      </vt:variant>
      <vt:variant>
        <vt:lpwstr/>
      </vt:variant>
      <vt:variant>
        <vt:lpwstr>_bookmark757</vt:lpwstr>
      </vt:variant>
      <vt:variant>
        <vt:i4>1245284</vt:i4>
      </vt:variant>
      <vt:variant>
        <vt:i4>975</vt:i4>
      </vt:variant>
      <vt:variant>
        <vt:i4>0</vt:i4>
      </vt:variant>
      <vt:variant>
        <vt:i4>5</vt:i4>
      </vt:variant>
      <vt:variant>
        <vt:lpwstr/>
      </vt:variant>
      <vt:variant>
        <vt:lpwstr>_bookmark756</vt:lpwstr>
      </vt:variant>
      <vt:variant>
        <vt:i4>1048676</vt:i4>
      </vt:variant>
      <vt:variant>
        <vt:i4>972</vt:i4>
      </vt:variant>
      <vt:variant>
        <vt:i4>0</vt:i4>
      </vt:variant>
      <vt:variant>
        <vt:i4>5</vt:i4>
      </vt:variant>
      <vt:variant>
        <vt:lpwstr/>
      </vt:variant>
      <vt:variant>
        <vt:lpwstr>_bookmark755</vt:lpwstr>
      </vt:variant>
      <vt:variant>
        <vt:i4>1114212</vt:i4>
      </vt:variant>
      <vt:variant>
        <vt:i4>969</vt:i4>
      </vt:variant>
      <vt:variant>
        <vt:i4>0</vt:i4>
      </vt:variant>
      <vt:variant>
        <vt:i4>5</vt:i4>
      </vt:variant>
      <vt:variant>
        <vt:lpwstr/>
      </vt:variant>
      <vt:variant>
        <vt:lpwstr>_bookmark754</vt:lpwstr>
      </vt:variant>
      <vt:variant>
        <vt:i4>1441892</vt:i4>
      </vt:variant>
      <vt:variant>
        <vt:i4>966</vt:i4>
      </vt:variant>
      <vt:variant>
        <vt:i4>0</vt:i4>
      </vt:variant>
      <vt:variant>
        <vt:i4>5</vt:i4>
      </vt:variant>
      <vt:variant>
        <vt:lpwstr/>
      </vt:variant>
      <vt:variant>
        <vt:lpwstr>_bookmark753</vt:lpwstr>
      </vt:variant>
      <vt:variant>
        <vt:i4>1507428</vt:i4>
      </vt:variant>
      <vt:variant>
        <vt:i4>963</vt:i4>
      </vt:variant>
      <vt:variant>
        <vt:i4>0</vt:i4>
      </vt:variant>
      <vt:variant>
        <vt:i4>5</vt:i4>
      </vt:variant>
      <vt:variant>
        <vt:lpwstr/>
      </vt:variant>
      <vt:variant>
        <vt:lpwstr>_bookmark752</vt:lpwstr>
      </vt:variant>
      <vt:variant>
        <vt:i4>1310820</vt:i4>
      </vt:variant>
      <vt:variant>
        <vt:i4>960</vt:i4>
      </vt:variant>
      <vt:variant>
        <vt:i4>0</vt:i4>
      </vt:variant>
      <vt:variant>
        <vt:i4>5</vt:i4>
      </vt:variant>
      <vt:variant>
        <vt:lpwstr/>
      </vt:variant>
      <vt:variant>
        <vt:lpwstr>_bookmark751</vt:lpwstr>
      </vt:variant>
      <vt:variant>
        <vt:i4>1376356</vt:i4>
      </vt:variant>
      <vt:variant>
        <vt:i4>957</vt:i4>
      </vt:variant>
      <vt:variant>
        <vt:i4>0</vt:i4>
      </vt:variant>
      <vt:variant>
        <vt:i4>5</vt:i4>
      </vt:variant>
      <vt:variant>
        <vt:lpwstr/>
      </vt:variant>
      <vt:variant>
        <vt:lpwstr>_bookmark750</vt:lpwstr>
      </vt:variant>
      <vt:variant>
        <vt:i4>1835109</vt:i4>
      </vt:variant>
      <vt:variant>
        <vt:i4>954</vt:i4>
      </vt:variant>
      <vt:variant>
        <vt:i4>0</vt:i4>
      </vt:variant>
      <vt:variant>
        <vt:i4>5</vt:i4>
      </vt:variant>
      <vt:variant>
        <vt:lpwstr/>
      </vt:variant>
      <vt:variant>
        <vt:lpwstr>_bookmark749</vt:lpwstr>
      </vt:variant>
      <vt:variant>
        <vt:i4>1900645</vt:i4>
      </vt:variant>
      <vt:variant>
        <vt:i4>951</vt:i4>
      </vt:variant>
      <vt:variant>
        <vt:i4>0</vt:i4>
      </vt:variant>
      <vt:variant>
        <vt:i4>5</vt:i4>
      </vt:variant>
      <vt:variant>
        <vt:lpwstr/>
      </vt:variant>
      <vt:variant>
        <vt:lpwstr>_bookmark748</vt:lpwstr>
      </vt:variant>
      <vt:variant>
        <vt:i4>1179749</vt:i4>
      </vt:variant>
      <vt:variant>
        <vt:i4>948</vt:i4>
      </vt:variant>
      <vt:variant>
        <vt:i4>0</vt:i4>
      </vt:variant>
      <vt:variant>
        <vt:i4>5</vt:i4>
      </vt:variant>
      <vt:variant>
        <vt:lpwstr/>
      </vt:variant>
      <vt:variant>
        <vt:lpwstr>_bookmark747</vt:lpwstr>
      </vt:variant>
      <vt:variant>
        <vt:i4>1245285</vt:i4>
      </vt:variant>
      <vt:variant>
        <vt:i4>945</vt:i4>
      </vt:variant>
      <vt:variant>
        <vt:i4>0</vt:i4>
      </vt:variant>
      <vt:variant>
        <vt:i4>5</vt:i4>
      </vt:variant>
      <vt:variant>
        <vt:lpwstr/>
      </vt:variant>
      <vt:variant>
        <vt:lpwstr>_bookmark746</vt:lpwstr>
      </vt:variant>
      <vt:variant>
        <vt:i4>1048677</vt:i4>
      </vt:variant>
      <vt:variant>
        <vt:i4>942</vt:i4>
      </vt:variant>
      <vt:variant>
        <vt:i4>0</vt:i4>
      </vt:variant>
      <vt:variant>
        <vt:i4>5</vt:i4>
      </vt:variant>
      <vt:variant>
        <vt:lpwstr/>
      </vt:variant>
      <vt:variant>
        <vt:lpwstr>_bookmark745</vt:lpwstr>
      </vt:variant>
      <vt:variant>
        <vt:i4>1114213</vt:i4>
      </vt:variant>
      <vt:variant>
        <vt:i4>939</vt:i4>
      </vt:variant>
      <vt:variant>
        <vt:i4>0</vt:i4>
      </vt:variant>
      <vt:variant>
        <vt:i4>5</vt:i4>
      </vt:variant>
      <vt:variant>
        <vt:lpwstr/>
      </vt:variant>
      <vt:variant>
        <vt:lpwstr>_bookmark744</vt:lpwstr>
      </vt:variant>
      <vt:variant>
        <vt:i4>1441893</vt:i4>
      </vt:variant>
      <vt:variant>
        <vt:i4>936</vt:i4>
      </vt:variant>
      <vt:variant>
        <vt:i4>0</vt:i4>
      </vt:variant>
      <vt:variant>
        <vt:i4>5</vt:i4>
      </vt:variant>
      <vt:variant>
        <vt:lpwstr/>
      </vt:variant>
      <vt:variant>
        <vt:lpwstr>_bookmark743</vt:lpwstr>
      </vt:variant>
      <vt:variant>
        <vt:i4>1376354</vt:i4>
      </vt:variant>
      <vt:variant>
        <vt:i4>933</vt:i4>
      </vt:variant>
      <vt:variant>
        <vt:i4>0</vt:i4>
      </vt:variant>
      <vt:variant>
        <vt:i4>5</vt:i4>
      </vt:variant>
      <vt:variant>
        <vt:lpwstr/>
      </vt:variant>
      <vt:variant>
        <vt:lpwstr>_bookmark532</vt:lpwstr>
      </vt:variant>
      <vt:variant>
        <vt:i4>1507429</vt:i4>
      </vt:variant>
      <vt:variant>
        <vt:i4>930</vt:i4>
      </vt:variant>
      <vt:variant>
        <vt:i4>0</vt:i4>
      </vt:variant>
      <vt:variant>
        <vt:i4>5</vt:i4>
      </vt:variant>
      <vt:variant>
        <vt:lpwstr/>
      </vt:variant>
      <vt:variant>
        <vt:lpwstr>_bookmark742</vt:lpwstr>
      </vt:variant>
      <vt:variant>
        <vt:i4>1310821</vt:i4>
      </vt:variant>
      <vt:variant>
        <vt:i4>927</vt:i4>
      </vt:variant>
      <vt:variant>
        <vt:i4>0</vt:i4>
      </vt:variant>
      <vt:variant>
        <vt:i4>5</vt:i4>
      </vt:variant>
      <vt:variant>
        <vt:lpwstr/>
      </vt:variant>
      <vt:variant>
        <vt:lpwstr>_bookmark741</vt:lpwstr>
      </vt:variant>
      <vt:variant>
        <vt:i4>1376357</vt:i4>
      </vt:variant>
      <vt:variant>
        <vt:i4>924</vt:i4>
      </vt:variant>
      <vt:variant>
        <vt:i4>0</vt:i4>
      </vt:variant>
      <vt:variant>
        <vt:i4>5</vt:i4>
      </vt:variant>
      <vt:variant>
        <vt:lpwstr/>
      </vt:variant>
      <vt:variant>
        <vt:lpwstr>_bookmark740</vt:lpwstr>
      </vt:variant>
      <vt:variant>
        <vt:i4>1835106</vt:i4>
      </vt:variant>
      <vt:variant>
        <vt:i4>921</vt:i4>
      </vt:variant>
      <vt:variant>
        <vt:i4>0</vt:i4>
      </vt:variant>
      <vt:variant>
        <vt:i4>5</vt:i4>
      </vt:variant>
      <vt:variant>
        <vt:lpwstr/>
      </vt:variant>
      <vt:variant>
        <vt:lpwstr>_bookmark739</vt:lpwstr>
      </vt:variant>
      <vt:variant>
        <vt:i4>1900642</vt:i4>
      </vt:variant>
      <vt:variant>
        <vt:i4>918</vt:i4>
      </vt:variant>
      <vt:variant>
        <vt:i4>0</vt:i4>
      </vt:variant>
      <vt:variant>
        <vt:i4>5</vt:i4>
      </vt:variant>
      <vt:variant>
        <vt:lpwstr/>
      </vt:variant>
      <vt:variant>
        <vt:lpwstr>_bookmark738</vt:lpwstr>
      </vt:variant>
      <vt:variant>
        <vt:i4>1179746</vt:i4>
      </vt:variant>
      <vt:variant>
        <vt:i4>915</vt:i4>
      </vt:variant>
      <vt:variant>
        <vt:i4>0</vt:i4>
      </vt:variant>
      <vt:variant>
        <vt:i4>5</vt:i4>
      </vt:variant>
      <vt:variant>
        <vt:lpwstr/>
      </vt:variant>
      <vt:variant>
        <vt:lpwstr>_bookmark737</vt:lpwstr>
      </vt:variant>
      <vt:variant>
        <vt:i4>1245282</vt:i4>
      </vt:variant>
      <vt:variant>
        <vt:i4>912</vt:i4>
      </vt:variant>
      <vt:variant>
        <vt:i4>0</vt:i4>
      </vt:variant>
      <vt:variant>
        <vt:i4>5</vt:i4>
      </vt:variant>
      <vt:variant>
        <vt:lpwstr/>
      </vt:variant>
      <vt:variant>
        <vt:lpwstr>_bookmark736</vt:lpwstr>
      </vt:variant>
      <vt:variant>
        <vt:i4>1048674</vt:i4>
      </vt:variant>
      <vt:variant>
        <vt:i4>909</vt:i4>
      </vt:variant>
      <vt:variant>
        <vt:i4>0</vt:i4>
      </vt:variant>
      <vt:variant>
        <vt:i4>5</vt:i4>
      </vt:variant>
      <vt:variant>
        <vt:lpwstr/>
      </vt:variant>
      <vt:variant>
        <vt:lpwstr>_bookmark735</vt:lpwstr>
      </vt:variant>
      <vt:variant>
        <vt:i4>1114210</vt:i4>
      </vt:variant>
      <vt:variant>
        <vt:i4>906</vt:i4>
      </vt:variant>
      <vt:variant>
        <vt:i4>0</vt:i4>
      </vt:variant>
      <vt:variant>
        <vt:i4>5</vt:i4>
      </vt:variant>
      <vt:variant>
        <vt:lpwstr/>
      </vt:variant>
      <vt:variant>
        <vt:lpwstr>_bookmark734</vt:lpwstr>
      </vt:variant>
      <vt:variant>
        <vt:i4>1441890</vt:i4>
      </vt:variant>
      <vt:variant>
        <vt:i4>903</vt:i4>
      </vt:variant>
      <vt:variant>
        <vt:i4>0</vt:i4>
      </vt:variant>
      <vt:variant>
        <vt:i4>5</vt:i4>
      </vt:variant>
      <vt:variant>
        <vt:lpwstr/>
      </vt:variant>
      <vt:variant>
        <vt:lpwstr>_bookmark733</vt:lpwstr>
      </vt:variant>
      <vt:variant>
        <vt:i4>1507426</vt:i4>
      </vt:variant>
      <vt:variant>
        <vt:i4>900</vt:i4>
      </vt:variant>
      <vt:variant>
        <vt:i4>0</vt:i4>
      </vt:variant>
      <vt:variant>
        <vt:i4>5</vt:i4>
      </vt:variant>
      <vt:variant>
        <vt:lpwstr/>
      </vt:variant>
      <vt:variant>
        <vt:lpwstr>_bookmark732</vt:lpwstr>
      </vt:variant>
      <vt:variant>
        <vt:i4>1310818</vt:i4>
      </vt:variant>
      <vt:variant>
        <vt:i4>897</vt:i4>
      </vt:variant>
      <vt:variant>
        <vt:i4>0</vt:i4>
      </vt:variant>
      <vt:variant>
        <vt:i4>5</vt:i4>
      </vt:variant>
      <vt:variant>
        <vt:lpwstr/>
      </vt:variant>
      <vt:variant>
        <vt:lpwstr>_bookmark731</vt:lpwstr>
      </vt:variant>
      <vt:variant>
        <vt:i4>2556005</vt:i4>
      </vt:variant>
      <vt:variant>
        <vt:i4>894</vt:i4>
      </vt:variant>
      <vt:variant>
        <vt:i4>0</vt:i4>
      </vt:variant>
      <vt:variant>
        <vt:i4>5</vt:i4>
      </vt:variant>
      <vt:variant>
        <vt:lpwstr>http://www.greenpackonline.org/</vt:lpwstr>
      </vt:variant>
      <vt:variant>
        <vt:lpwstr/>
      </vt:variant>
      <vt:variant>
        <vt:i4>1376354</vt:i4>
      </vt:variant>
      <vt:variant>
        <vt:i4>891</vt:i4>
      </vt:variant>
      <vt:variant>
        <vt:i4>0</vt:i4>
      </vt:variant>
      <vt:variant>
        <vt:i4>5</vt:i4>
      </vt:variant>
      <vt:variant>
        <vt:lpwstr/>
      </vt:variant>
      <vt:variant>
        <vt:lpwstr>_bookmark730</vt:lpwstr>
      </vt:variant>
      <vt:variant>
        <vt:i4>1835107</vt:i4>
      </vt:variant>
      <vt:variant>
        <vt:i4>888</vt:i4>
      </vt:variant>
      <vt:variant>
        <vt:i4>0</vt:i4>
      </vt:variant>
      <vt:variant>
        <vt:i4>5</vt:i4>
      </vt:variant>
      <vt:variant>
        <vt:lpwstr/>
      </vt:variant>
      <vt:variant>
        <vt:lpwstr>_bookmark729</vt:lpwstr>
      </vt:variant>
      <vt:variant>
        <vt:i4>1900643</vt:i4>
      </vt:variant>
      <vt:variant>
        <vt:i4>885</vt:i4>
      </vt:variant>
      <vt:variant>
        <vt:i4>0</vt:i4>
      </vt:variant>
      <vt:variant>
        <vt:i4>5</vt:i4>
      </vt:variant>
      <vt:variant>
        <vt:lpwstr/>
      </vt:variant>
      <vt:variant>
        <vt:lpwstr>_bookmark728</vt:lpwstr>
      </vt:variant>
      <vt:variant>
        <vt:i4>1179747</vt:i4>
      </vt:variant>
      <vt:variant>
        <vt:i4>882</vt:i4>
      </vt:variant>
      <vt:variant>
        <vt:i4>0</vt:i4>
      </vt:variant>
      <vt:variant>
        <vt:i4>5</vt:i4>
      </vt:variant>
      <vt:variant>
        <vt:lpwstr/>
      </vt:variant>
      <vt:variant>
        <vt:lpwstr>_bookmark727</vt:lpwstr>
      </vt:variant>
      <vt:variant>
        <vt:i4>1245283</vt:i4>
      </vt:variant>
      <vt:variant>
        <vt:i4>879</vt:i4>
      </vt:variant>
      <vt:variant>
        <vt:i4>0</vt:i4>
      </vt:variant>
      <vt:variant>
        <vt:i4>5</vt:i4>
      </vt:variant>
      <vt:variant>
        <vt:lpwstr/>
      </vt:variant>
      <vt:variant>
        <vt:lpwstr>_bookmark726</vt:lpwstr>
      </vt:variant>
      <vt:variant>
        <vt:i4>1048675</vt:i4>
      </vt:variant>
      <vt:variant>
        <vt:i4>876</vt:i4>
      </vt:variant>
      <vt:variant>
        <vt:i4>0</vt:i4>
      </vt:variant>
      <vt:variant>
        <vt:i4>5</vt:i4>
      </vt:variant>
      <vt:variant>
        <vt:lpwstr/>
      </vt:variant>
      <vt:variant>
        <vt:lpwstr>_bookmark725</vt:lpwstr>
      </vt:variant>
      <vt:variant>
        <vt:i4>1114211</vt:i4>
      </vt:variant>
      <vt:variant>
        <vt:i4>873</vt:i4>
      </vt:variant>
      <vt:variant>
        <vt:i4>0</vt:i4>
      </vt:variant>
      <vt:variant>
        <vt:i4>5</vt:i4>
      </vt:variant>
      <vt:variant>
        <vt:lpwstr/>
      </vt:variant>
      <vt:variant>
        <vt:lpwstr>_bookmark724</vt:lpwstr>
      </vt:variant>
      <vt:variant>
        <vt:i4>1441891</vt:i4>
      </vt:variant>
      <vt:variant>
        <vt:i4>870</vt:i4>
      </vt:variant>
      <vt:variant>
        <vt:i4>0</vt:i4>
      </vt:variant>
      <vt:variant>
        <vt:i4>5</vt:i4>
      </vt:variant>
      <vt:variant>
        <vt:lpwstr/>
      </vt:variant>
      <vt:variant>
        <vt:lpwstr>_bookmark723</vt:lpwstr>
      </vt:variant>
      <vt:variant>
        <vt:i4>1507427</vt:i4>
      </vt:variant>
      <vt:variant>
        <vt:i4>867</vt:i4>
      </vt:variant>
      <vt:variant>
        <vt:i4>0</vt:i4>
      </vt:variant>
      <vt:variant>
        <vt:i4>5</vt:i4>
      </vt:variant>
      <vt:variant>
        <vt:lpwstr/>
      </vt:variant>
      <vt:variant>
        <vt:lpwstr>_bookmark722</vt:lpwstr>
      </vt:variant>
      <vt:variant>
        <vt:i4>1310819</vt:i4>
      </vt:variant>
      <vt:variant>
        <vt:i4>864</vt:i4>
      </vt:variant>
      <vt:variant>
        <vt:i4>0</vt:i4>
      </vt:variant>
      <vt:variant>
        <vt:i4>5</vt:i4>
      </vt:variant>
      <vt:variant>
        <vt:lpwstr/>
      </vt:variant>
      <vt:variant>
        <vt:lpwstr>_bookmark721</vt:lpwstr>
      </vt:variant>
      <vt:variant>
        <vt:i4>1376355</vt:i4>
      </vt:variant>
      <vt:variant>
        <vt:i4>861</vt:i4>
      </vt:variant>
      <vt:variant>
        <vt:i4>0</vt:i4>
      </vt:variant>
      <vt:variant>
        <vt:i4>5</vt:i4>
      </vt:variant>
      <vt:variant>
        <vt:lpwstr/>
      </vt:variant>
      <vt:variant>
        <vt:lpwstr>_bookmark720</vt:lpwstr>
      </vt:variant>
      <vt:variant>
        <vt:i4>1835104</vt:i4>
      </vt:variant>
      <vt:variant>
        <vt:i4>858</vt:i4>
      </vt:variant>
      <vt:variant>
        <vt:i4>0</vt:i4>
      </vt:variant>
      <vt:variant>
        <vt:i4>5</vt:i4>
      </vt:variant>
      <vt:variant>
        <vt:lpwstr/>
      </vt:variant>
      <vt:variant>
        <vt:lpwstr>_bookmark719</vt:lpwstr>
      </vt:variant>
      <vt:variant>
        <vt:i4>1835104</vt:i4>
      </vt:variant>
      <vt:variant>
        <vt:i4>855</vt:i4>
      </vt:variant>
      <vt:variant>
        <vt:i4>0</vt:i4>
      </vt:variant>
      <vt:variant>
        <vt:i4>5</vt:i4>
      </vt:variant>
      <vt:variant>
        <vt:lpwstr/>
      </vt:variant>
      <vt:variant>
        <vt:lpwstr>_bookmark719</vt:lpwstr>
      </vt:variant>
      <vt:variant>
        <vt:i4>1507433</vt:i4>
      </vt:variant>
      <vt:variant>
        <vt:i4>852</vt:i4>
      </vt:variant>
      <vt:variant>
        <vt:i4>0</vt:i4>
      </vt:variant>
      <vt:variant>
        <vt:i4>5</vt:i4>
      </vt:variant>
      <vt:variant>
        <vt:lpwstr/>
      </vt:variant>
      <vt:variant>
        <vt:lpwstr>_bookmark481</vt:lpwstr>
      </vt:variant>
      <vt:variant>
        <vt:i4>1900640</vt:i4>
      </vt:variant>
      <vt:variant>
        <vt:i4>849</vt:i4>
      </vt:variant>
      <vt:variant>
        <vt:i4>0</vt:i4>
      </vt:variant>
      <vt:variant>
        <vt:i4>5</vt:i4>
      </vt:variant>
      <vt:variant>
        <vt:lpwstr/>
      </vt:variant>
      <vt:variant>
        <vt:lpwstr>_bookmark718</vt:lpwstr>
      </vt:variant>
      <vt:variant>
        <vt:i4>1179744</vt:i4>
      </vt:variant>
      <vt:variant>
        <vt:i4>846</vt:i4>
      </vt:variant>
      <vt:variant>
        <vt:i4>0</vt:i4>
      </vt:variant>
      <vt:variant>
        <vt:i4>5</vt:i4>
      </vt:variant>
      <vt:variant>
        <vt:lpwstr/>
      </vt:variant>
      <vt:variant>
        <vt:lpwstr>_bookmark717</vt:lpwstr>
      </vt:variant>
      <vt:variant>
        <vt:i4>1245280</vt:i4>
      </vt:variant>
      <vt:variant>
        <vt:i4>843</vt:i4>
      </vt:variant>
      <vt:variant>
        <vt:i4>0</vt:i4>
      </vt:variant>
      <vt:variant>
        <vt:i4>5</vt:i4>
      </vt:variant>
      <vt:variant>
        <vt:lpwstr/>
      </vt:variant>
      <vt:variant>
        <vt:lpwstr>_bookmark716</vt:lpwstr>
      </vt:variant>
      <vt:variant>
        <vt:i4>1114212</vt:i4>
      </vt:variant>
      <vt:variant>
        <vt:i4>840</vt:i4>
      </vt:variant>
      <vt:variant>
        <vt:i4>0</vt:i4>
      </vt:variant>
      <vt:variant>
        <vt:i4>5</vt:i4>
      </vt:variant>
      <vt:variant>
        <vt:lpwstr/>
      </vt:variant>
      <vt:variant>
        <vt:lpwstr>_bookmark457</vt:lpwstr>
      </vt:variant>
      <vt:variant>
        <vt:i4>1966181</vt:i4>
      </vt:variant>
      <vt:variant>
        <vt:i4>837</vt:i4>
      </vt:variant>
      <vt:variant>
        <vt:i4>0</vt:i4>
      </vt:variant>
      <vt:variant>
        <vt:i4>5</vt:i4>
      </vt:variant>
      <vt:variant>
        <vt:lpwstr/>
      </vt:variant>
      <vt:variant>
        <vt:lpwstr>_bookmark448</vt:lpwstr>
      </vt:variant>
      <vt:variant>
        <vt:i4>1048672</vt:i4>
      </vt:variant>
      <vt:variant>
        <vt:i4>834</vt:i4>
      </vt:variant>
      <vt:variant>
        <vt:i4>0</vt:i4>
      </vt:variant>
      <vt:variant>
        <vt:i4>5</vt:i4>
      </vt:variant>
      <vt:variant>
        <vt:lpwstr/>
      </vt:variant>
      <vt:variant>
        <vt:lpwstr>_bookmark715</vt:lpwstr>
      </vt:variant>
      <vt:variant>
        <vt:i4>2490449</vt:i4>
      </vt:variant>
      <vt:variant>
        <vt:i4>831</vt:i4>
      </vt:variant>
      <vt:variant>
        <vt:i4>0</vt:i4>
      </vt:variant>
      <vt:variant>
        <vt:i4>5</vt:i4>
      </vt:variant>
      <vt:variant>
        <vt:lpwstr/>
      </vt:variant>
      <vt:variant>
        <vt:lpwstr>_bookmark42</vt:lpwstr>
      </vt:variant>
      <vt:variant>
        <vt:i4>2490449</vt:i4>
      </vt:variant>
      <vt:variant>
        <vt:i4>828</vt:i4>
      </vt:variant>
      <vt:variant>
        <vt:i4>0</vt:i4>
      </vt:variant>
      <vt:variant>
        <vt:i4>5</vt:i4>
      </vt:variant>
      <vt:variant>
        <vt:lpwstr/>
      </vt:variant>
      <vt:variant>
        <vt:lpwstr>_bookmark42</vt:lpwstr>
      </vt:variant>
      <vt:variant>
        <vt:i4>1114208</vt:i4>
      </vt:variant>
      <vt:variant>
        <vt:i4>825</vt:i4>
      </vt:variant>
      <vt:variant>
        <vt:i4>0</vt:i4>
      </vt:variant>
      <vt:variant>
        <vt:i4>5</vt:i4>
      </vt:variant>
      <vt:variant>
        <vt:lpwstr/>
      </vt:variant>
      <vt:variant>
        <vt:lpwstr>_bookmark714</vt:lpwstr>
      </vt:variant>
      <vt:variant>
        <vt:i4>1441888</vt:i4>
      </vt:variant>
      <vt:variant>
        <vt:i4>822</vt:i4>
      </vt:variant>
      <vt:variant>
        <vt:i4>0</vt:i4>
      </vt:variant>
      <vt:variant>
        <vt:i4>5</vt:i4>
      </vt:variant>
      <vt:variant>
        <vt:lpwstr/>
      </vt:variant>
      <vt:variant>
        <vt:lpwstr>_bookmark713</vt:lpwstr>
      </vt:variant>
      <vt:variant>
        <vt:i4>1507424</vt:i4>
      </vt:variant>
      <vt:variant>
        <vt:i4>819</vt:i4>
      </vt:variant>
      <vt:variant>
        <vt:i4>0</vt:i4>
      </vt:variant>
      <vt:variant>
        <vt:i4>5</vt:i4>
      </vt:variant>
      <vt:variant>
        <vt:lpwstr/>
      </vt:variant>
      <vt:variant>
        <vt:lpwstr>_bookmark712</vt:lpwstr>
      </vt:variant>
      <vt:variant>
        <vt:i4>1310816</vt:i4>
      </vt:variant>
      <vt:variant>
        <vt:i4>816</vt:i4>
      </vt:variant>
      <vt:variant>
        <vt:i4>0</vt:i4>
      </vt:variant>
      <vt:variant>
        <vt:i4>5</vt:i4>
      </vt:variant>
      <vt:variant>
        <vt:lpwstr/>
      </vt:variant>
      <vt:variant>
        <vt:lpwstr>_bookmark711</vt:lpwstr>
      </vt:variant>
      <vt:variant>
        <vt:i4>1376352</vt:i4>
      </vt:variant>
      <vt:variant>
        <vt:i4>813</vt:i4>
      </vt:variant>
      <vt:variant>
        <vt:i4>0</vt:i4>
      </vt:variant>
      <vt:variant>
        <vt:i4>5</vt:i4>
      </vt:variant>
      <vt:variant>
        <vt:lpwstr/>
      </vt:variant>
      <vt:variant>
        <vt:lpwstr>_bookmark710</vt:lpwstr>
      </vt:variant>
      <vt:variant>
        <vt:i4>1835105</vt:i4>
      </vt:variant>
      <vt:variant>
        <vt:i4>810</vt:i4>
      </vt:variant>
      <vt:variant>
        <vt:i4>0</vt:i4>
      </vt:variant>
      <vt:variant>
        <vt:i4>5</vt:i4>
      </vt:variant>
      <vt:variant>
        <vt:lpwstr/>
      </vt:variant>
      <vt:variant>
        <vt:lpwstr>_bookmark709</vt:lpwstr>
      </vt:variant>
      <vt:variant>
        <vt:i4>1900641</vt:i4>
      </vt:variant>
      <vt:variant>
        <vt:i4>807</vt:i4>
      </vt:variant>
      <vt:variant>
        <vt:i4>0</vt:i4>
      </vt:variant>
      <vt:variant>
        <vt:i4>5</vt:i4>
      </vt:variant>
      <vt:variant>
        <vt:lpwstr/>
      </vt:variant>
      <vt:variant>
        <vt:lpwstr>_bookmark708</vt:lpwstr>
      </vt:variant>
      <vt:variant>
        <vt:i4>1572968</vt:i4>
      </vt:variant>
      <vt:variant>
        <vt:i4>804</vt:i4>
      </vt:variant>
      <vt:variant>
        <vt:i4>0</vt:i4>
      </vt:variant>
      <vt:variant>
        <vt:i4>5</vt:i4>
      </vt:variant>
      <vt:variant>
        <vt:lpwstr/>
      </vt:variant>
      <vt:variant>
        <vt:lpwstr>_bookmark399</vt:lpwstr>
      </vt:variant>
      <vt:variant>
        <vt:i4>1179745</vt:i4>
      </vt:variant>
      <vt:variant>
        <vt:i4>801</vt:i4>
      </vt:variant>
      <vt:variant>
        <vt:i4>0</vt:i4>
      </vt:variant>
      <vt:variant>
        <vt:i4>5</vt:i4>
      </vt:variant>
      <vt:variant>
        <vt:lpwstr/>
      </vt:variant>
      <vt:variant>
        <vt:lpwstr>_bookmark707</vt:lpwstr>
      </vt:variant>
      <vt:variant>
        <vt:i4>1245281</vt:i4>
      </vt:variant>
      <vt:variant>
        <vt:i4>798</vt:i4>
      </vt:variant>
      <vt:variant>
        <vt:i4>0</vt:i4>
      </vt:variant>
      <vt:variant>
        <vt:i4>5</vt:i4>
      </vt:variant>
      <vt:variant>
        <vt:lpwstr/>
      </vt:variant>
      <vt:variant>
        <vt:lpwstr>_bookmark706</vt:lpwstr>
      </vt:variant>
      <vt:variant>
        <vt:i4>1048673</vt:i4>
      </vt:variant>
      <vt:variant>
        <vt:i4>795</vt:i4>
      </vt:variant>
      <vt:variant>
        <vt:i4>0</vt:i4>
      </vt:variant>
      <vt:variant>
        <vt:i4>5</vt:i4>
      </vt:variant>
      <vt:variant>
        <vt:lpwstr/>
      </vt:variant>
      <vt:variant>
        <vt:lpwstr>_bookmark705</vt:lpwstr>
      </vt:variant>
      <vt:variant>
        <vt:i4>1114209</vt:i4>
      </vt:variant>
      <vt:variant>
        <vt:i4>792</vt:i4>
      </vt:variant>
      <vt:variant>
        <vt:i4>0</vt:i4>
      </vt:variant>
      <vt:variant>
        <vt:i4>5</vt:i4>
      </vt:variant>
      <vt:variant>
        <vt:lpwstr/>
      </vt:variant>
      <vt:variant>
        <vt:lpwstr>_bookmark704</vt:lpwstr>
      </vt:variant>
      <vt:variant>
        <vt:i4>1441889</vt:i4>
      </vt:variant>
      <vt:variant>
        <vt:i4>789</vt:i4>
      </vt:variant>
      <vt:variant>
        <vt:i4>0</vt:i4>
      </vt:variant>
      <vt:variant>
        <vt:i4>5</vt:i4>
      </vt:variant>
      <vt:variant>
        <vt:lpwstr/>
      </vt:variant>
      <vt:variant>
        <vt:lpwstr>_bookmark703</vt:lpwstr>
      </vt:variant>
      <vt:variant>
        <vt:i4>1507425</vt:i4>
      </vt:variant>
      <vt:variant>
        <vt:i4>786</vt:i4>
      </vt:variant>
      <vt:variant>
        <vt:i4>0</vt:i4>
      </vt:variant>
      <vt:variant>
        <vt:i4>5</vt:i4>
      </vt:variant>
      <vt:variant>
        <vt:lpwstr/>
      </vt:variant>
      <vt:variant>
        <vt:lpwstr>_bookmark702</vt:lpwstr>
      </vt:variant>
      <vt:variant>
        <vt:i4>1310817</vt:i4>
      </vt:variant>
      <vt:variant>
        <vt:i4>783</vt:i4>
      </vt:variant>
      <vt:variant>
        <vt:i4>0</vt:i4>
      </vt:variant>
      <vt:variant>
        <vt:i4>5</vt:i4>
      </vt:variant>
      <vt:variant>
        <vt:lpwstr/>
      </vt:variant>
      <vt:variant>
        <vt:lpwstr>_bookmark701</vt:lpwstr>
      </vt:variant>
      <vt:variant>
        <vt:i4>2818129</vt:i4>
      </vt:variant>
      <vt:variant>
        <vt:i4>780</vt:i4>
      </vt:variant>
      <vt:variant>
        <vt:i4>0</vt:i4>
      </vt:variant>
      <vt:variant>
        <vt:i4>5</vt:i4>
      </vt:variant>
      <vt:variant>
        <vt:lpwstr/>
      </vt:variant>
      <vt:variant>
        <vt:lpwstr>_bookmark94</vt:lpwstr>
      </vt:variant>
      <vt:variant>
        <vt:i4>2818129</vt:i4>
      </vt:variant>
      <vt:variant>
        <vt:i4>777</vt:i4>
      </vt:variant>
      <vt:variant>
        <vt:i4>0</vt:i4>
      </vt:variant>
      <vt:variant>
        <vt:i4>5</vt:i4>
      </vt:variant>
      <vt:variant>
        <vt:lpwstr/>
      </vt:variant>
      <vt:variant>
        <vt:lpwstr>_bookmark94</vt:lpwstr>
      </vt:variant>
      <vt:variant>
        <vt:i4>2818129</vt:i4>
      </vt:variant>
      <vt:variant>
        <vt:i4>774</vt:i4>
      </vt:variant>
      <vt:variant>
        <vt:i4>0</vt:i4>
      </vt:variant>
      <vt:variant>
        <vt:i4>5</vt:i4>
      </vt:variant>
      <vt:variant>
        <vt:lpwstr/>
      </vt:variant>
      <vt:variant>
        <vt:lpwstr>_bookmark94</vt:lpwstr>
      </vt:variant>
      <vt:variant>
        <vt:i4>1376353</vt:i4>
      </vt:variant>
      <vt:variant>
        <vt:i4>771</vt:i4>
      </vt:variant>
      <vt:variant>
        <vt:i4>0</vt:i4>
      </vt:variant>
      <vt:variant>
        <vt:i4>5</vt:i4>
      </vt:variant>
      <vt:variant>
        <vt:lpwstr/>
      </vt:variant>
      <vt:variant>
        <vt:lpwstr>_bookmark700</vt:lpwstr>
      </vt:variant>
      <vt:variant>
        <vt:i4>1900648</vt:i4>
      </vt:variant>
      <vt:variant>
        <vt:i4>768</vt:i4>
      </vt:variant>
      <vt:variant>
        <vt:i4>0</vt:i4>
      </vt:variant>
      <vt:variant>
        <vt:i4>5</vt:i4>
      </vt:variant>
      <vt:variant>
        <vt:lpwstr/>
      </vt:variant>
      <vt:variant>
        <vt:lpwstr>_bookmark699</vt:lpwstr>
      </vt:variant>
      <vt:variant>
        <vt:i4>1835112</vt:i4>
      </vt:variant>
      <vt:variant>
        <vt:i4>765</vt:i4>
      </vt:variant>
      <vt:variant>
        <vt:i4>0</vt:i4>
      </vt:variant>
      <vt:variant>
        <vt:i4>5</vt:i4>
      </vt:variant>
      <vt:variant>
        <vt:lpwstr/>
      </vt:variant>
      <vt:variant>
        <vt:lpwstr>_bookmark698</vt:lpwstr>
      </vt:variant>
      <vt:variant>
        <vt:i4>1245288</vt:i4>
      </vt:variant>
      <vt:variant>
        <vt:i4>762</vt:i4>
      </vt:variant>
      <vt:variant>
        <vt:i4>0</vt:i4>
      </vt:variant>
      <vt:variant>
        <vt:i4>5</vt:i4>
      </vt:variant>
      <vt:variant>
        <vt:lpwstr/>
      </vt:variant>
      <vt:variant>
        <vt:lpwstr>_bookmark697</vt:lpwstr>
      </vt:variant>
      <vt:variant>
        <vt:i4>1179752</vt:i4>
      </vt:variant>
      <vt:variant>
        <vt:i4>759</vt:i4>
      </vt:variant>
      <vt:variant>
        <vt:i4>0</vt:i4>
      </vt:variant>
      <vt:variant>
        <vt:i4>5</vt:i4>
      </vt:variant>
      <vt:variant>
        <vt:lpwstr/>
      </vt:variant>
      <vt:variant>
        <vt:lpwstr>_bookmark696</vt:lpwstr>
      </vt:variant>
      <vt:variant>
        <vt:i4>1245286</vt:i4>
      </vt:variant>
      <vt:variant>
        <vt:i4>756</vt:i4>
      </vt:variant>
      <vt:variant>
        <vt:i4>0</vt:i4>
      </vt:variant>
      <vt:variant>
        <vt:i4>5</vt:i4>
      </vt:variant>
      <vt:variant>
        <vt:lpwstr/>
      </vt:variant>
      <vt:variant>
        <vt:lpwstr>_bookmark475</vt:lpwstr>
      </vt:variant>
      <vt:variant>
        <vt:i4>1310823</vt:i4>
      </vt:variant>
      <vt:variant>
        <vt:i4>753</vt:i4>
      </vt:variant>
      <vt:variant>
        <vt:i4>0</vt:i4>
      </vt:variant>
      <vt:variant>
        <vt:i4>5</vt:i4>
      </vt:variant>
      <vt:variant>
        <vt:lpwstr/>
      </vt:variant>
      <vt:variant>
        <vt:lpwstr>_bookmark563</vt:lpwstr>
      </vt:variant>
      <vt:variant>
        <vt:i4>1114216</vt:i4>
      </vt:variant>
      <vt:variant>
        <vt:i4>750</vt:i4>
      </vt:variant>
      <vt:variant>
        <vt:i4>0</vt:i4>
      </vt:variant>
      <vt:variant>
        <vt:i4>5</vt:i4>
      </vt:variant>
      <vt:variant>
        <vt:lpwstr/>
      </vt:variant>
      <vt:variant>
        <vt:lpwstr>_bookmark695</vt:lpwstr>
      </vt:variant>
      <vt:variant>
        <vt:i4>1048680</vt:i4>
      </vt:variant>
      <vt:variant>
        <vt:i4>747</vt:i4>
      </vt:variant>
      <vt:variant>
        <vt:i4>0</vt:i4>
      </vt:variant>
      <vt:variant>
        <vt:i4>5</vt:i4>
      </vt:variant>
      <vt:variant>
        <vt:lpwstr/>
      </vt:variant>
      <vt:variant>
        <vt:lpwstr>_bookmark694</vt:lpwstr>
      </vt:variant>
      <vt:variant>
        <vt:i4>1507432</vt:i4>
      </vt:variant>
      <vt:variant>
        <vt:i4>744</vt:i4>
      </vt:variant>
      <vt:variant>
        <vt:i4>0</vt:i4>
      </vt:variant>
      <vt:variant>
        <vt:i4>5</vt:i4>
      </vt:variant>
      <vt:variant>
        <vt:lpwstr/>
      </vt:variant>
      <vt:variant>
        <vt:lpwstr>_bookmark693</vt:lpwstr>
      </vt:variant>
      <vt:variant>
        <vt:i4>1179753</vt:i4>
      </vt:variant>
      <vt:variant>
        <vt:i4>741</vt:i4>
      </vt:variant>
      <vt:variant>
        <vt:i4>0</vt:i4>
      </vt:variant>
      <vt:variant>
        <vt:i4>5</vt:i4>
      </vt:variant>
      <vt:variant>
        <vt:lpwstr/>
      </vt:variant>
      <vt:variant>
        <vt:lpwstr>_bookmark383</vt:lpwstr>
      </vt:variant>
      <vt:variant>
        <vt:i4>1310823</vt:i4>
      </vt:variant>
      <vt:variant>
        <vt:i4>738</vt:i4>
      </vt:variant>
      <vt:variant>
        <vt:i4>0</vt:i4>
      </vt:variant>
      <vt:variant>
        <vt:i4>5</vt:i4>
      </vt:variant>
      <vt:variant>
        <vt:lpwstr/>
      </vt:variant>
      <vt:variant>
        <vt:lpwstr>_bookmark563</vt:lpwstr>
      </vt:variant>
      <vt:variant>
        <vt:i4>1441896</vt:i4>
      </vt:variant>
      <vt:variant>
        <vt:i4>735</vt:i4>
      </vt:variant>
      <vt:variant>
        <vt:i4>0</vt:i4>
      </vt:variant>
      <vt:variant>
        <vt:i4>5</vt:i4>
      </vt:variant>
      <vt:variant>
        <vt:lpwstr/>
      </vt:variant>
      <vt:variant>
        <vt:lpwstr>_bookmark692</vt:lpwstr>
      </vt:variant>
      <vt:variant>
        <vt:i4>1376360</vt:i4>
      </vt:variant>
      <vt:variant>
        <vt:i4>732</vt:i4>
      </vt:variant>
      <vt:variant>
        <vt:i4>0</vt:i4>
      </vt:variant>
      <vt:variant>
        <vt:i4>5</vt:i4>
      </vt:variant>
      <vt:variant>
        <vt:lpwstr/>
      </vt:variant>
      <vt:variant>
        <vt:lpwstr>_bookmark691</vt:lpwstr>
      </vt:variant>
      <vt:variant>
        <vt:i4>1245286</vt:i4>
      </vt:variant>
      <vt:variant>
        <vt:i4>729</vt:i4>
      </vt:variant>
      <vt:variant>
        <vt:i4>0</vt:i4>
      </vt:variant>
      <vt:variant>
        <vt:i4>5</vt:i4>
      </vt:variant>
      <vt:variant>
        <vt:lpwstr/>
      </vt:variant>
      <vt:variant>
        <vt:lpwstr>_bookmark475</vt:lpwstr>
      </vt:variant>
      <vt:variant>
        <vt:i4>1572960</vt:i4>
      </vt:variant>
      <vt:variant>
        <vt:i4>726</vt:i4>
      </vt:variant>
      <vt:variant>
        <vt:i4>0</vt:i4>
      </vt:variant>
      <vt:variant>
        <vt:i4>5</vt:i4>
      </vt:variant>
      <vt:variant>
        <vt:lpwstr/>
      </vt:variant>
      <vt:variant>
        <vt:lpwstr>_bookmark218</vt:lpwstr>
      </vt:variant>
      <vt:variant>
        <vt:i4>2359377</vt:i4>
      </vt:variant>
      <vt:variant>
        <vt:i4>723</vt:i4>
      </vt:variant>
      <vt:variant>
        <vt:i4>0</vt:i4>
      </vt:variant>
      <vt:variant>
        <vt:i4>5</vt:i4>
      </vt:variant>
      <vt:variant>
        <vt:lpwstr/>
      </vt:variant>
      <vt:variant>
        <vt:lpwstr>_bookmark63</vt:lpwstr>
      </vt:variant>
      <vt:variant>
        <vt:i4>1310824</vt:i4>
      </vt:variant>
      <vt:variant>
        <vt:i4>720</vt:i4>
      </vt:variant>
      <vt:variant>
        <vt:i4>0</vt:i4>
      </vt:variant>
      <vt:variant>
        <vt:i4>5</vt:i4>
      </vt:variant>
      <vt:variant>
        <vt:lpwstr/>
      </vt:variant>
      <vt:variant>
        <vt:lpwstr>_bookmark690</vt:lpwstr>
      </vt:variant>
      <vt:variant>
        <vt:i4>2162769</vt:i4>
      </vt:variant>
      <vt:variant>
        <vt:i4>717</vt:i4>
      </vt:variant>
      <vt:variant>
        <vt:i4>0</vt:i4>
      </vt:variant>
      <vt:variant>
        <vt:i4>5</vt:i4>
      </vt:variant>
      <vt:variant>
        <vt:lpwstr/>
      </vt:variant>
      <vt:variant>
        <vt:lpwstr>_bookmark31</vt:lpwstr>
      </vt:variant>
      <vt:variant>
        <vt:i4>1900649</vt:i4>
      </vt:variant>
      <vt:variant>
        <vt:i4>714</vt:i4>
      </vt:variant>
      <vt:variant>
        <vt:i4>0</vt:i4>
      </vt:variant>
      <vt:variant>
        <vt:i4>5</vt:i4>
      </vt:variant>
      <vt:variant>
        <vt:lpwstr/>
      </vt:variant>
      <vt:variant>
        <vt:lpwstr>_bookmark689</vt:lpwstr>
      </vt:variant>
      <vt:variant>
        <vt:i4>1835113</vt:i4>
      </vt:variant>
      <vt:variant>
        <vt:i4>711</vt:i4>
      </vt:variant>
      <vt:variant>
        <vt:i4>0</vt:i4>
      </vt:variant>
      <vt:variant>
        <vt:i4>5</vt:i4>
      </vt:variant>
      <vt:variant>
        <vt:lpwstr/>
      </vt:variant>
      <vt:variant>
        <vt:lpwstr>_bookmark688</vt:lpwstr>
      </vt:variant>
      <vt:variant>
        <vt:i4>1245289</vt:i4>
      </vt:variant>
      <vt:variant>
        <vt:i4>708</vt:i4>
      </vt:variant>
      <vt:variant>
        <vt:i4>0</vt:i4>
      </vt:variant>
      <vt:variant>
        <vt:i4>5</vt:i4>
      </vt:variant>
      <vt:variant>
        <vt:lpwstr/>
      </vt:variant>
      <vt:variant>
        <vt:lpwstr>_bookmark687</vt:lpwstr>
      </vt:variant>
      <vt:variant>
        <vt:i4>1179753</vt:i4>
      </vt:variant>
      <vt:variant>
        <vt:i4>705</vt:i4>
      </vt:variant>
      <vt:variant>
        <vt:i4>0</vt:i4>
      </vt:variant>
      <vt:variant>
        <vt:i4>5</vt:i4>
      </vt:variant>
      <vt:variant>
        <vt:lpwstr/>
      </vt:variant>
      <vt:variant>
        <vt:lpwstr>_bookmark686</vt:lpwstr>
      </vt:variant>
      <vt:variant>
        <vt:i4>1114217</vt:i4>
      </vt:variant>
      <vt:variant>
        <vt:i4>702</vt:i4>
      </vt:variant>
      <vt:variant>
        <vt:i4>0</vt:i4>
      </vt:variant>
      <vt:variant>
        <vt:i4>5</vt:i4>
      </vt:variant>
      <vt:variant>
        <vt:lpwstr/>
      </vt:variant>
      <vt:variant>
        <vt:lpwstr>_bookmark685</vt:lpwstr>
      </vt:variant>
      <vt:variant>
        <vt:i4>1048681</vt:i4>
      </vt:variant>
      <vt:variant>
        <vt:i4>699</vt:i4>
      </vt:variant>
      <vt:variant>
        <vt:i4>0</vt:i4>
      </vt:variant>
      <vt:variant>
        <vt:i4>5</vt:i4>
      </vt:variant>
      <vt:variant>
        <vt:lpwstr/>
      </vt:variant>
      <vt:variant>
        <vt:lpwstr>_bookmark684</vt:lpwstr>
      </vt:variant>
      <vt:variant>
        <vt:i4>4325396</vt:i4>
      </vt:variant>
      <vt:variant>
        <vt:i4>696</vt:i4>
      </vt:variant>
      <vt:variant>
        <vt:i4>0</vt:i4>
      </vt:variant>
      <vt:variant>
        <vt:i4>5</vt:i4>
      </vt:variant>
      <vt:variant>
        <vt:lpwstr>http://www.unece.org/env/cep/welcome.html</vt:lpwstr>
      </vt:variant>
      <vt:variant>
        <vt:lpwstr/>
      </vt:variant>
      <vt:variant>
        <vt:i4>5111894</vt:i4>
      </vt:variant>
      <vt:variant>
        <vt:i4>693</vt:i4>
      </vt:variant>
      <vt:variant>
        <vt:i4>0</vt:i4>
      </vt:variant>
      <vt:variant>
        <vt:i4>5</vt:i4>
      </vt:variant>
      <vt:variant>
        <vt:lpwstr>http://www.unece.org/env/efe/EfEreform/reformEfEmain.htm</vt:lpwstr>
      </vt:variant>
      <vt:variant>
        <vt:lpwstr/>
      </vt:variant>
      <vt:variant>
        <vt:i4>1507433</vt:i4>
      </vt:variant>
      <vt:variant>
        <vt:i4>690</vt:i4>
      </vt:variant>
      <vt:variant>
        <vt:i4>0</vt:i4>
      </vt:variant>
      <vt:variant>
        <vt:i4>5</vt:i4>
      </vt:variant>
      <vt:variant>
        <vt:lpwstr/>
      </vt:variant>
      <vt:variant>
        <vt:lpwstr>_bookmark683</vt:lpwstr>
      </vt:variant>
      <vt:variant>
        <vt:i4>1441897</vt:i4>
      </vt:variant>
      <vt:variant>
        <vt:i4>687</vt:i4>
      </vt:variant>
      <vt:variant>
        <vt:i4>0</vt:i4>
      </vt:variant>
      <vt:variant>
        <vt:i4>5</vt:i4>
      </vt:variant>
      <vt:variant>
        <vt:lpwstr/>
      </vt:variant>
      <vt:variant>
        <vt:lpwstr>_bookmark682</vt:lpwstr>
      </vt:variant>
      <vt:variant>
        <vt:i4>1376361</vt:i4>
      </vt:variant>
      <vt:variant>
        <vt:i4>684</vt:i4>
      </vt:variant>
      <vt:variant>
        <vt:i4>0</vt:i4>
      </vt:variant>
      <vt:variant>
        <vt:i4>5</vt:i4>
      </vt:variant>
      <vt:variant>
        <vt:lpwstr/>
      </vt:variant>
      <vt:variant>
        <vt:lpwstr>_bookmark681</vt:lpwstr>
      </vt:variant>
      <vt:variant>
        <vt:i4>1310825</vt:i4>
      </vt:variant>
      <vt:variant>
        <vt:i4>681</vt:i4>
      </vt:variant>
      <vt:variant>
        <vt:i4>0</vt:i4>
      </vt:variant>
      <vt:variant>
        <vt:i4>5</vt:i4>
      </vt:variant>
      <vt:variant>
        <vt:lpwstr/>
      </vt:variant>
      <vt:variant>
        <vt:lpwstr>_bookmark680</vt:lpwstr>
      </vt:variant>
      <vt:variant>
        <vt:i4>1900646</vt:i4>
      </vt:variant>
      <vt:variant>
        <vt:i4>678</vt:i4>
      </vt:variant>
      <vt:variant>
        <vt:i4>0</vt:i4>
      </vt:variant>
      <vt:variant>
        <vt:i4>5</vt:i4>
      </vt:variant>
      <vt:variant>
        <vt:lpwstr/>
      </vt:variant>
      <vt:variant>
        <vt:lpwstr>_bookmark679</vt:lpwstr>
      </vt:variant>
      <vt:variant>
        <vt:i4>1835110</vt:i4>
      </vt:variant>
      <vt:variant>
        <vt:i4>675</vt:i4>
      </vt:variant>
      <vt:variant>
        <vt:i4>0</vt:i4>
      </vt:variant>
      <vt:variant>
        <vt:i4>5</vt:i4>
      </vt:variant>
      <vt:variant>
        <vt:lpwstr/>
      </vt:variant>
      <vt:variant>
        <vt:lpwstr>_bookmark678</vt:lpwstr>
      </vt:variant>
      <vt:variant>
        <vt:i4>1245286</vt:i4>
      </vt:variant>
      <vt:variant>
        <vt:i4>672</vt:i4>
      </vt:variant>
      <vt:variant>
        <vt:i4>0</vt:i4>
      </vt:variant>
      <vt:variant>
        <vt:i4>5</vt:i4>
      </vt:variant>
      <vt:variant>
        <vt:lpwstr/>
      </vt:variant>
      <vt:variant>
        <vt:lpwstr>_bookmark677</vt:lpwstr>
      </vt:variant>
      <vt:variant>
        <vt:i4>1572968</vt:i4>
      </vt:variant>
      <vt:variant>
        <vt:i4>669</vt:i4>
      </vt:variant>
      <vt:variant>
        <vt:i4>0</vt:i4>
      </vt:variant>
      <vt:variant>
        <vt:i4>5</vt:i4>
      </vt:variant>
      <vt:variant>
        <vt:lpwstr/>
      </vt:variant>
      <vt:variant>
        <vt:lpwstr>_bookmark399</vt:lpwstr>
      </vt:variant>
      <vt:variant>
        <vt:i4>1179750</vt:i4>
      </vt:variant>
      <vt:variant>
        <vt:i4>666</vt:i4>
      </vt:variant>
      <vt:variant>
        <vt:i4>0</vt:i4>
      </vt:variant>
      <vt:variant>
        <vt:i4>5</vt:i4>
      </vt:variant>
      <vt:variant>
        <vt:lpwstr/>
      </vt:variant>
      <vt:variant>
        <vt:lpwstr>_bookmark676</vt:lpwstr>
      </vt:variant>
      <vt:variant>
        <vt:i4>1114214</vt:i4>
      </vt:variant>
      <vt:variant>
        <vt:i4>663</vt:i4>
      </vt:variant>
      <vt:variant>
        <vt:i4>0</vt:i4>
      </vt:variant>
      <vt:variant>
        <vt:i4>5</vt:i4>
      </vt:variant>
      <vt:variant>
        <vt:lpwstr/>
      </vt:variant>
      <vt:variant>
        <vt:lpwstr>_bookmark675</vt:lpwstr>
      </vt:variant>
      <vt:variant>
        <vt:i4>1507427</vt:i4>
      </vt:variant>
      <vt:variant>
        <vt:i4>660</vt:i4>
      </vt:variant>
      <vt:variant>
        <vt:i4>0</vt:i4>
      </vt:variant>
      <vt:variant>
        <vt:i4>5</vt:i4>
      </vt:variant>
      <vt:variant>
        <vt:lpwstr/>
      </vt:variant>
      <vt:variant>
        <vt:lpwstr>_bookmark124</vt:lpwstr>
      </vt:variant>
      <vt:variant>
        <vt:i4>1507427</vt:i4>
      </vt:variant>
      <vt:variant>
        <vt:i4>657</vt:i4>
      </vt:variant>
      <vt:variant>
        <vt:i4>0</vt:i4>
      </vt:variant>
      <vt:variant>
        <vt:i4>5</vt:i4>
      </vt:variant>
      <vt:variant>
        <vt:lpwstr/>
      </vt:variant>
      <vt:variant>
        <vt:lpwstr>_bookmark124</vt:lpwstr>
      </vt:variant>
      <vt:variant>
        <vt:i4>1048678</vt:i4>
      </vt:variant>
      <vt:variant>
        <vt:i4>654</vt:i4>
      </vt:variant>
      <vt:variant>
        <vt:i4>0</vt:i4>
      </vt:variant>
      <vt:variant>
        <vt:i4>5</vt:i4>
      </vt:variant>
      <vt:variant>
        <vt:lpwstr/>
      </vt:variant>
      <vt:variant>
        <vt:lpwstr>_bookmark674</vt:lpwstr>
      </vt:variant>
      <vt:variant>
        <vt:i4>1507430</vt:i4>
      </vt:variant>
      <vt:variant>
        <vt:i4>651</vt:i4>
      </vt:variant>
      <vt:variant>
        <vt:i4>0</vt:i4>
      </vt:variant>
      <vt:variant>
        <vt:i4>5</vt:i4>
      </vt:variant>
      <vt:variant>
        <vt:lpwstr/>
      </vt:variant>
      <vt:variant>
        <vt:lpwstr>_bookmark673</vt:lpwstr>
      </vt:variant>
      <vt:variant>
        <vt:i4>1441894</vt:i4>
      </vt:variant>
      <vt:variant>
        <vt:i4>648</vt:i4>
      </vt:variant>
      <vt:variant>
        <vt:i4>0</vt:i4>
      </vt:variant>
      <vt:variant>
        <vt:i4>5</vt:i4>
      </vt:variant>
      <vt:variant>
        <vt:lpwstr/>
      </vt:variant>
      <vt:variant>
        <vt:lpwstr>_bookmark672</vt:lpwstr>
      </vt:variant>
      <vt:variant>
        <vt:i4>1376358</vt:i4>
      </vt:variant>
      <vt:variant>
        <vt:i4>645</vt:i4>
      </vt:variant>
      <vt:variant>
        <vt:i4>0</vt:i4>
      </vt:variant>
      <vt:variant>
        <vt:i4>5</vt:i4>
      </vt:variant>
      <vt:variant>
        <vt:lpwstr/>
      </vt:variant>
      <vt:variant>
        <vt:lpwstr>_bookmark671</vt:lpwstr>
      </vt:variant>
      <vt:variant>
        <vt:i4>1310822</vt:i4>
      </vt:variant>
      <vt:variant>
        <vt:i4>642</vt:i4>
      </vt:variant>
      <vt:variant>
        <vt:i4>0</vt:i4>
      </vt:variant>
      <vt:variant>
        <vt:i4>5</vt:i4>
      </vt:variant>
      <vt:variant>
        <vt:lpwstr/>
      </vt:variant>
      <vt:variant>
        <vt:lpwstr>_bookmark670</vt:lpwstr>
      </vt:variant>
      <vt:variant>
        <vt:i4>1507433</vt:i4>
      </vt:variant>
      <vt:variant>
        <vt:i4>639</vt:i4>
      </vt:variant>
      <vt:variant>
        <vt:i4>0</vt:i4>
      </vt:variant>
      <vt:variant>
        <vt:i4>5</vt:i4>
      </vt:variant>
      <vt:variant>
        <vt:lpwstr/>
      </vt:variant>
      <vt:variant>
        <vt:lpwstr>_bookmark481</vt:lpwstr>
      </vt:variant>
      <vt:variant>
        <vt:i4>1114212</vt:i4>
      </vt:variant>
      <vt:variant>
        <vt:i4>636</vt:i4>
      </vt:variant>
      <vt:variant>
        <vt:i4>0</vt:i4>
      </vt:variant>
      <vt:variant>
        <vt:i4>5</vt:i4>
      </vt:variant>
      <vt:variant>
        <vt:lpwstr/>
      </vt:variant>
      <vt:variant>
        <vt:lpwstr>_bookmark152</vt:lpwstr>
      </vt:variant>
      <vt:variant>
        <vt:i4>1900647</vt:i4>
      </vt:variant>
      <vt:variant>
        <vt:i4>633</vt:i4>
      </vt:variant>
      <vt:variant>
        <vt:i4>0</vt:i4>
      </vt:variant>
      <vt:variant>
        <vt:i4>5</vt:i4>
      </vt:variant>
      <vt:variant>
        <vt:lpwstr/>
      </vt:variant>
      <vt:variant>
        <vt:lpwstr>_bookmark669</vt:lpwstr>
      </vt:variant>
      <vt:variant>
        <vt:i4>1835111</vt:i4>
      </vt:variant>
      <vt:variant>
        <vt:i4>630</vt:i4>
      </vt:variant>
      <vt:variant>
        <vt:i4>0</vt:i4>
      </vt:variant>
      <vt:variant>
        <vt:i4>5</vt:i4>
      </vt:variant>
      <vt:variant>
        <vt:lpwstr/>
      </vt:variant>
      <vt:variant>
        <vt:lpwstr>_bookmark668</vt:lpwstr>
      </vt:variant>
      <vt:variant>
        <vt:i4>1245287</vt:i4>
      </vt:variant>
      <vt:variant>
        <vt:i4>627</vt:i4>
      </vt:variant>
      <vt:variant>
        <vt:i4>0</vt:i4>
      </vt:variant>
      <vt:variant>
        <vt:i4>5</vt:i4>
      </vt:variant>
      <vt:variant>
        <vt:lpwstr/>
      </vt:variant>
      <vt:variant>
        <vt:lpwstr>_bookmark667</vt:lpwstr>
      </vt:variant>
      <vt:variant>
        <vt:i4>1179751</vt:i4>
      </vt:variant>
      <vt:variant>
        <vt:i4>624</vt:i4>
      </vt:variant>
      <vt:variant>
        <vt:i4>0</vt:i4>
      </vt:variant>
      <vt:variant>
        <vt:i4>5</vt:i4>
      </vt:variant>
      <vt:variant>
        <vt:lpwstr/>
      </vt:variant>
      <vt:variant>
        <vt:lpwstr>_bookmark666</vt:lpwstr>
      </vt:variant>
      <vt:variant>
        <vt:i4>1114215</vt:i4>
      </vt:variant>
      <vt:variant>
        <vt:i4>621</vt:i4>
      </vt:variant>
      <vt:variant>
        <vt:i4>0</vt:i4>
      </vt:variant>
      <vt:variant>
        <vt:i4>5</vt:i4>
      </vt:variant>
      <vt:variant>
        <vt:lpwstr/>
      </vt:variant>
      <vt:variant>
        <vt:lpwstr>_bookmark665</vt:lpwstr>
      </vt:variant>
      <vt:variant>
        <vt:i4>1048679</vt:i4>
      </vt:variant>
      <vt:variant>
        <vt:i4>618</vt:i4>
      </vt:variant>
      <vt:variant>
        <vt:i4>0</vt:i4>
      </vt:variant>
      <vt:variant>
        <vt:i4>5</vt:i4>
      </vt:variant>
      <vt:variant>
        <vt:lpwstr/>
      </vt:variant>
      <vt:variant>
        <vt:lpwstr>_bookmark664</vt:lpwstr>
      </vt:variant>
      <vt:variant>
        <vt:i4>1507431</vt:i4>
      </vt:variant>
      <vt:variant>
        <vt:i4>615</vt:i4>
      </vt:variant>
      <vt:variant>
        <vt:i4>0</vt:i4>
      </vt:variant>
      <vt:variant>
        <vt:i4>5</vt:i4>
      </vt:variant>
      <vt:variant>
        <vt:lpwstr/>
      </vt:variant>
      <vt:variant>
        <vt:lpwstr>_bookmark663</vt:lpwstr>
      </vt:variant>
      <vt:variant>
        <vt:i4>1441895</vt:i4>
      </vt:variant>
      <vt:variant>
        <vt:i4>612</vt:i4>
      </vt:variant>
      <vt:variant>
        <vt:i4>0</vt:i4>
      </vt:variant>
      <vt:variant>
        <vt:i4>5</vt:i4>
      </vt:variant>
      <vt:variant>
        <vt:lpwstr/>
      </vt:variant>
      <vt:variant>
        <vt:lpwstr>_bookmark662</vt:lpwstr>
      </vt:variant>
      <vt:variant>
        <vt:i4>1376359</vt:i4>
      </vt:variant>
      <vt:variant>
        <vt:i4>609</vt:i4>
      </vt:variant>
      <vt:variant>
        <vt:i4>0</vt:i4>
      </vt:variant>
      <vt:variant>
        <vt:i4>5</vt:i4>
      </vt:variant>
      <vt:variant>
        <vt:lpwstr/>
      </vt:variant>
      <vt:variant>
        <vt:lpwstr>_bookmark661</vt:lpwstr>
      </vt:variant>
      <vt:variant>
        <vt:i4>1310823</vt:i4>
      </vt:variant>
      <vt:variant>
        <vt:i4>606</vt:i4>
      </vt:variant>
      <vt:variant>
        <vt:i4>0</vt:i4>
      </vt:variant>
      <vt:variant>
        <vt:i4>5</vt:i4>
      </vt:variant>
      <vt:variant>
        <vt:lpwstr/>
      </vt:variant>
      <vt:variant>
        <vt:lpwstr>_bookmark660</vt:lpwstr>
      </vt:variant>
      <vt:variant>
        <vt:i4>1900644</vt:i4>
      </vt:variant>
      <vt:variant>
        <vt:i4>603</vt:i4>
      </vt:variant>
      <vt:variant>
        <vt:i4>0</vt:i4>
      </vt:variant>
      <vt:variant>
        <vt:i4>5</vt:i4>
      </vt:variant>
      <vt:variant>
        <vt:lpwstr/>
      </vt:variant>
      <vt:variant>
        <vt:lpwstr>_bookmark659</vt:lpwstr>
      </vt:variant>
      <vt:variant>
        <vt:i4>1835108</vt:i4>
      </vt:variant>
      <vt:variant>
        <vt:i4>600</vt:i4>
      </vt:variant>
      <vt:variant>
        <vt:i4>0</vt:i4>
      </vt:variant>
      <vt:variant>
        <vt:i4>5</vt:i4>
      </vt:variant>
      <vt:variant>
        <vt:lpwstr/>
      </vt:variant>
      <vt:variant>
        <vt:lpwstr>_bookmark658</vt:lpwstr>
      </vt:variant>
      <vt:variant>
        <vt:i4>1245284</vt:i4>
      </vt:variant>
      <vt:variant>
        <vt:i4>597</vt:i4>
      </vt:variant>
      <vt:variant>
        <vt:i4>0</vt:i4>
      </vt:variant>
      <vt:variant>
        <vt:i4>5</vt:i4>
      </vt:variant>
      <vt:variant>
        <vt:lpwstr/>
      </vt:variant>
      <vt:variant>
        <vt:lpwstr>_bookmark657</vt:lpwstr>
      </vt:variant>
      <vt:variant>
        <vt:i4>1179748</vt:i4>
      </vt:variant>
      <vt:variant>
        <vt:i4>594</vt:i4>
      </vt:variant>
      <vt:variant>
        <vt:i4>0</vt:i4>
      </vt:variant>
      <vt:variant>
        <vt:i4>5</vt:i4>
      </vt:variant>
      <vt:variant>
        <vt:lpwstr/>
      </vt:variant>
      <vt:variant>
        <vt:lpwstr>_bookmark656</vt:lpwstr>
      </vt:variant>
      <vt:variant>
        <vt:i4>1114212</vt:i4>
      </vt:variant>
      <vt:variant>
        <vt:i4>591</vt:i4>
      </vt:variant>
      <vt:variant>
        <vt:i4>0</vt:i4>
      </vt:variant>
      <vt:variant>
        <vt:i4>5</vt:i4>
      </vt:variant>
      <vt:variant>
        <vt:lpwstr/>
      </vt:variant>
      <vt:variant>
        <vt:lpwstr>_bookmark655</vt:lpwstr>
      </vt:variant>
      <vt:variant>
        <vt:i4>1048676</vt:i4>
      </vt:variant>
      <vt:variant>
        <vt:i4>588</vt:i4>
      </vt:variant>
      <vt:variant>
        <vt:i4>0</vt:i4>
      </vt:variant>
      <vt:variant>
        <vt:i4>5</vt:i4>
      </vt:variant>
      <vt:variant>
        <vt:lpwstr/>
      </vt:variant>
      <vt:variant>
        <vt:lpwstr>_bookmark654</vt:lpwstr>
      </vt:variant>
      <vt:variant>
        <vt:i4>1507428</vt:i4>
      </vt:variant>
      <vt:variant>
        <vt:i4>585</vt:i4>
      </vt:variant>
      <vt:variant>
        <vt:i4>0</vt:i4>
      </vt:variant>
      <vt:variant>
        <vt:i4>5</vt:i4>
      </vt:variant>
      <vt:variant>
        <vt:lpwstr/>
      </vt:variant>
      <vt:variant>
        <vt:lpwstr>_bookmark653</vt:lpwstr>
      </vt:variant>
      <vt:variant>
        <vt:i4>1441892</vt:i4>
      </vt:variant>
      <vt:variant>
        <vt:i4>582</vt:i4>
      </vt:variant>
      <vt:variant>
        <vt:i4>0</vt:i4>
      </vt:variant>
      <vt:variant>
        <vt:i4>5</vt:i4>
      </vt:variant>
      <vt:variant>
        <vt:lpwstr/>
      </vt:variant>
      <vt:variant>
        <vt:lpwstr>_bookmark652</vt:lpwstr>
      </vt:variant>
      <vt:variant>
        <vt:i4>1376356</vt:i4>
      </vt:variant>
      <vt:variant>
        <vt:i4>579</vt:i4>
      </vt:variant>
      <vt:variant>
        <vt:i4>0</vt:i4>
      </vt:variant>
      <vt:variant>
        <vt:i4>5</vt:i4>
      </vt:variant>
      <vt:variant>
        <vt:lpwstr/>
      </vt:variant>
      <vt:variant>
        <vt:lpwstr>_bookmark651</vt:lpwstr>
      </vt:variant>
      <vt:variant>
        <vt:i4>1310820</vt:i4>
      </vt:variant>
      <vt:variant>
        <vt:i4>576</vt:i4>
      </vt:variant>
      <vt:variant>
        <vt:i4>0</vt:i4>
      </vt:variant>
      <vt:variant>
        <vt:i4>5</vt:i4>
      </vt:variant>
      <vt:variant>
        <vt:lpwstr/>
      </vt:variant>
      <vt:variant>
        <vt:lpwstr>_bookmark650</vt:lpwstr>
      </vt:variant>
      <vt:variant>
        <vt:i4>1900645</vt:i4>
      </vt:variant>
      <vt:variant>
        <vt:i4>573</vt:i4>
      </vt:variant>
      <vt:variant>
        <vt:i4>0</vt:i4>
      </vt:variant>
      <vt:variant>
        <vt:i4>5</vt:i4>
      </vt:variant>
      <vt:variant>
        <vt:lpwstr/>
      </vt:variant>
      <vt:variant>
        <vt:lpwstr>_bookmark649</vt:lpwstr>
      </vt:variant>
      <vt:variant>
        <vt:i4>1835109</vt:i4>
      </vt:variant>
      <vt:variant>
        <vt:i4>570</vt:i4>
      </vt:variant>
      <vt:variant>
        <vt:i4>0</vt:i4>
      </vt:variant>
      <vt:variant>
        <vt:i4>5</vt:i4>
      </vt:variant>
      <vt:variant>
        <vt:lpwstr/>
      </vt:variant>
      <vt:variant>
        <vt:lpwstr>_bookmark648</vt:lpwstr>
      </vt:variant>
      <vt:variant>
        <vt:i4>1245285</vt:i4>
      </vt:variant>
      <vt:variant>
        <vt:i4>567</vt:i4>
      </vt:variant>
      <vt:variant>
        <vt:i4>0</vt:i4>
      </vt:variant>
      <vt:variant>
        <vt:i4>5</vt:i4>
      </vt:variant>
      <vt:variant>
        <vt:lpwstr/>
      </vt:variant>
      <vt:variant>
        <vt:lpwstr>_bookmark647</vt:lpwstr>
      </vt:variant>
      <vt:variant>
        <vt:i4>1179749</vt:i4>
      </vt:variant>
      <vt:variant>
        <vt:i4>564</vt:i4>
      </vt:variant>
      <vt:variant>
        <vt:i4>0</vt:i4>
      </vt:variant>
      <vt:variant>
        <vt:i4>5</vt:i4>
      </vt:variant>
      <vt:variant>
        <vt:lpwstr/>
      </vt:variant>
      <vt:variant>
        <vt:lpwstr>_bookmark646</vt:lpwstr>
      </vt:variant>
      <vt:variant>
        <vt:i4>1114213</vt:i4>
      </vt:variant>
      <vt:variant>
        <vt:i4>561</vt:i4>
      </vt:variant>
      <vt:variant>
        <vt:i4>0</vt:i4>
      </vt:variant>
      <vt:variant>
        <vt:i4>5</vt:i4>
      </vt:variant>
      <vt:variant>
        <vt:lpwstr/>
      </vt:variant>
      <vt:variant>
        <vt:lpwstr>_bookmark645</vt:lpwstr>
      </vt:variant>
      <vt:variant>
        <vt:i4>1048677</vt:i4>
      </vt:variant>
      <vt:variant>
        <vt:i4>558</vt:i4>
      </vt:variant>
      <vt:variant>
        <vt:i4>0</vt:i4>
      </vt:variant>
      <vt:variant>
        <vt:i4>5</vt:i4>
      </vt:variant>
      <vt:variant>
        <vt:lpwstr/>
      </vt:variant>
      <vt:variant>
        <vt:lpwstr>_bookmark644</vt:lpwstr>
      </vt:variant>
      <vt:variant>
        <vt:i4>1507429</vt:i4>
      </vt:variant>
      <vt:variant>
        <vt:i4>555</vt:i4>
      </vt:variant>
      <vt:variant>
        <vt:i4>0</vt:i4>
      </vt:variant>
      <vt:variant>
        <vt:i4>5</vt:i4>
      </vt:variant>
      <vt:variant>
        <vt:lpwstr/>
      </vt:variant>
      <vt:variant>
        <vt:lpwstr>_bookmark643</vt:lpwstr>
      </vt:variant>
      <vt:variant>
        <vt:i4>1441893</vt:i4>
      </vt:variant>
      <vt:variant>
        <vt:i4>552</vt:i4>
      </vt:variant>
      <vt:variant>
        <vt:i4>0</vt:i4>
      </vt:variant>
      <vt:variant>
        <vt:i4>5</vt:i4>
      </vt:variant>
      <vt:variant>
        <vt:lpwstr/>
      </vt:variant>
      <vt:variant>
        <vt:lpwstr>_bookmark642</vt:lpwstr>
      </vt:variant>
      <vt:variant>
        <vt:i4>1441888</vt:i4>
      </vt:variant>
      <vt:variant>
        <vt:i4>549</vt:i4>
      </vt:variant>
      <vt:variant>
        <vt:i4>0</vt:i4>
      </vt:variant>
      <vt:variant>
        <vt:i4>5</vt:i4>
      </vt:variant>
      <vt:variant>
        <vt:lpwstr/>
      </vt:variant>
      <vt:variant>
        <vt:lpwstr>_bookmark115</vt:lpwstr>
      </vt:variant>
      <vt:variant>
        <vt:i4>1376357</vt:i4>
      </vt:variant>
      <vt:variant>
        <vt:i4>546</vt:i4>
      </vt:variant>
      <vt:variant>
        <vt:i4>0</vt:i4>
      </vt:variant>
      <vt:variant>
        <vt:i4>5</vt:i4>
      </vt:variant>
      <vt:variant>
        <vt:lpwstr/>
      </vt:variant>
      <vt:variant>
        <vt:lpwstr>_bookmark641</vt:lpwstr>
      </vt:variant>
      <vt:variant>
        <vt:i4>1310821</vt:i4>
      </vt:variant>
      <vt:variant>
        <vt:i4>543</vt:i4>
      </vt:variant>
      <vt:variant>
        <vt:i4>0</vt:i4>
      </vt:variant>
      <vt:variant>
        <vt:i4>5</vt:i4>
      </vt:variant>
      <vt:variant>
        <vt:lpwstr/>
      </vt:variant>
      <vt:variant>
        <vt:lpwstr>_bookmark640</vt:lpwstr>
      </vt:variant>
      <vt:variant>
        <vt:i4>1900642</vt:i4>
      </vt:variant>
      <vt:variant>
        <vt:i4>540</vt:i4>
      </vt:variant>
      <vt:variant>
        <vt:i4>0</vt:i4>
      </vt:variant>
      <vt:variant>
        <vt:i4>5</vt:i4>
      </vt:variant>
      <vt:variant>
        <vt:lpwstr/>
      </vt:variant>
      <vt:variant>
        <vt:lpwstr>_bookmark639</vt:lpwstr>
      </vt:variant>
      <vt:variant>
        <vt:i4>1835106</vt:i4>
      </vt:variant>
      <vt:variant>
        <vt:i4>537</vt:i4>
      </vt:variant>
      <vt:variant>
        <vt:i4>0</vt:i4>
      </vt:variant>
      <vt:variant>
        <vt:i4>5</vt:i4>
      </vt:variant>
      <vt:variant>
        <vt:lpwstr/>
      </vt:variant>
      <vt:variant>
        <vt:lpwstr>_bookmark638</vt:lpwstr>
      </vt:variant>
      <vt:variant>
        <vt:i4>1245282</vt:i4>
      </vt:variant>
      <vt:variant>
        <vt:i4>534</vt:i4>
      </vt:variant>
      <vt:variant>
        <vt:i4>0</vt:i4>
      </vt:variant>
      <vt:variant>
        <vt:i4>5</vt:i4>
      </vt:variant>
      <vt:variant>
        <vt:lpwstr/>
      </vt:variant>
      <vt:variant>
        <vt:lpwstr>_bookmark637</vt:lpwstr>
      </vt:variant>
      <vt:variant>
        <vt:i4>1179746</vt:i4>
      </vt:variant>
      <vt:variant>
        <vt:i4>531</vt:i4>
      </vt:variant>
      <vt:variant>
        <vt:i4>0</vt:i4>
      </vt:variant>
      <vt:variant>
        <vt:i4>5</vt:i4>
      </vt:variant>
      <vt:variant>
        <vt:lpwstr/>
      </vt:variant>
      <vt:variant>
        <vt:lpwstr>_bookmark636</vt:lpwstr>
      </vt:variant>
      <vt:variant>
        <vt:i4>1114210</vt:i4>
      </vt:variant>
      <vt:variant>
        <vt:i4>528</vt:i4>
      </vt:variant>
      <vt:variant>
        <vt:i4>0</vt:i4>
      </vt:variant>
      <vt:variant>
        <vt:i4>5</vt:i4>
      </vt:variant>
      <vt:variant>
        <vt:lpwstr/>
      </vt:variant>
      <vt:variant>
        <vt:lpwstr>_bookmark635</vt:lpwstr>
      </vt:variant>
      <vt:variant>
        <vt:i4>1048674</vt:i4>
      </vt:variant>
      <vt:variant>
        <vt:i4>525</vt:i4>
      </vt:variant>
      <vt:variant>
        <vt:i4>0</vt:i4>
      </vt:variant>
      <vt:variant>
        <vt:i4>5</vt:i4>
      </vt:variant>
      <vt:variant>
        <vt:lpwstr/>
      </vt:variant>
      <vt:variant>
        <vt:lpwstr>_bookmark634</vt:lpwstr>
      </vt:variant>
      <vt:variant>
        <vt:i4>1507426</vt:i4>
      </vt:variant>
      <vt:variant>
        <vt:i4>522</vt:i4>
      </vt:variant>
      <vt:variant>
        <vt:i4>0</vt:i4>
      </vt:variant>
      <vt:variant>
        <vt:i4>5</vt:i4>
      </vt:variant>
      <vt:variant>
        <vt:lpwstr/>
      </vt:variant>
      <vt:variant>
        <vt:lpwstr>_bookmark633</vt:lpwstr>
      </vt:variant>
      <vt:variant>
        <vt:i4>1441890</vt:i4>
      </vt:variant>
      <vt:variant>
        <vt:i4>519</vt:i4>
      </vt:variant>
      <vt:variant>
        <vt:i4>0</vt:i4>
      </vt:variant>
      <vt:variant>
        <vt:i4>5</vt:i4>
      </vt:variant>
      <vt:variant>
        <vt:lpwstr/>
      </vt:variant>
      <vt:variant>
        <vt:lpwstr>_bookmark632</vt:lpwstr>
      </vt:variant>
      <vt:variant>
        <vt:i4>1376354</vt:i4>
      </vt:variant>
      <vt:variant>
        <vt:i4>516</vt:i4>
      </vt:variant>
      <vt:variant>
        <vt:i4>0</vt:i4>
      </vt:variant>
      <vt:variant>
        <vt:i4>5</vt:i4>
      </vt:variant>
      <vt:variant>
        <vt:lpwstr/>
      </vt:variant>
      <vt:variant>
        <vt:lpwstr>_bookmark631</vt:lpwstr>
      </vt:variant>
      <vt:variant>
        <vt:i4>1310818</vt:i4>
      </vt:variant>
      <vt:variant>
        <vt:i4>513</vt:i4>
      </vt:variant>
      <vt:variant>
        <vt:i4>0</vt:i4>
      </vt:variant>
      <vt:variant>
        <vt:i4>5</vt:i4>
      </vt:variant>
      <vt:variant>
        <vt:lpwstr/>
      </vt:variant>
      <vt:variant>
        <vt:lpwstr>_bookmark630</vt:lpwstr>
      </vt:variant>
      <vt:variant>
        <vt:i4>1900643</vt:i4>
      </vt:variant>
      <vt:variant>
        <vt:i4>510</vt:i4>
      </vt:variant>
      <vt:variant>
        <vt:i4>0</vt:i4>
      </vt:variant>
      <vt:variant>
        <vt:i4>5</vt:i4>
      </vt:variant>
      <vt:variant>
        <vt:lpwstr/>
      </vt:variant>
      <vt:variant>
        <vt:lpwstr>_bookmark629</vt:lpwstr>
      </vt:variant>
      <vt:variant>
        <vt:i4>1835107</vt:i4>
      </vt:variant>
      <vt:variant>
        <vt:i4>507</vt:i4>
      </vt:variant>
      <vt:variant>
        <vt:i4>0</vt:i4>
      </vt:variant>
      <vt:variant>
        <vt:i4>5</vt:i4>
      </vt:variant>
      <vt:variant>
        <vt:lpwstr/>
      </vt:variant>
      <vt:variant>
        <vt:lpwstr>_bookmark628</vt:lpwstr>
      </vt:variant>
      <vt:variant>
        <vt:i4>1310817</vt:i4>
      </vt:variant>
      <vt:variant>
        <vt:i4>504</vt:i4>
      </vt:variant>
      <vt:variant>
        <vt:i4>0</vt:i4>
      </vt:variant>
      <vt:variant>
        <vt:i4>5</vt:i4>
      </vt:variant>
      <vt:variant>
        <vt:lpwstr/>
      </vt:variant>
      <vt:variant>
        <vt:lpwstr>_bookmark107</vt:lpwstr>
      </vt:variant>
      <vt:variant>
        <vt:i4>1310817</vt:i4>
      </vt:variant>
      <vt:variant>
        <vt:i4>501</vt:i4>
      </vt:variant>
      <vt:variant>
        <vt:i4>0</vt:i4>
      </vt:variant>
      <vt:variant>
        <vt:i4>5</vt:i4>
      </vt:variant>
      <vt:variant>
        <vt:lpwstr/>
      </vt:variant>
      <vt:variant>
        <vt:lpwstr>_bookmark107</vt:lpwstr>
      </vt:variant>
      <vt:variant>
        <vt:i4>1245283</vt:i4>
      </vt:variant>
      <vt:variant>
        <vt:i4>498</vt:i4>
      </vt:variant>
      <vt:variant>
        <vt:i4>0</vt:i4>
      </vt:variant>
      <vt:variant>
        <vt:i4>5</vt:i4>
      </vt:variant>
      <vt:variant>
        <vt:lpwstr/>
      </vt:variant>
      <vt:variant>
        <vt:lpwstr>_bookmark627</vt:lpwstr>
      </vt:variant>
      <vt:variant>
        <vt:i4>1179747</vt:i4>
      </vt:variant>
      <vt:variant>
        <vt:i4>495</vt:i4>
      </vt:variant>
      <vt:variant>
        <vt:i4>0</vt:i4>
      </vt:variant>
      <vt:variant>
        <vt:i4>5</vt:i4>
      </vt:variant>
      <vt:variant>
        <vt:lpwstr/>
      </vt:variant>
      <vt:variant>
        <vt:lpwstr>_bookmark626</vt:lpwstr>
      </vt:variant>
      <vt:variant>
        <vt:i4>1114211</vt:i4>
      </vt:variant>
      <vt:variant>
        <vt:i4>492</vt:i4>
      </vt:variant>
      <vt:variant>
        <vt:i4>0</vt:i4>
      </vt:variant>
      <vt:variant>
        <vt:i4>5</vt:i4>
      </vt:variant>
      <vt:variant>
        <vt:lpwstr/>
      </vt:variant>
      <vt:variant>
        <vt:lpwstr>_bookmark625</vt:lpwstr>
      </vt:variant>
      <vt:variant>
        <vt:i4>1048675</vt:i4>
      </vt:variant>
      <vt:variant>
        <vt:i4>489</vt:i4>
      </vt:variant>
      <vt:variant>
        <vt:i4>0</vt:i4>
      </vt:variant>
      <vt:variant>
        <vt:i4>5</vt:i4>
      </vt:variant>
      <vt:variant>
        <vt:lpwstr/>
      </vt:variant>
      <vt:variant>
        <vt:lpwstr>_bookmark624</vt:lpwstr>
      </vt:variant>
      <vt:variant>
        <vt:i4>1507427</vt:i4>
      </vt:variant>
      <vt:variant>
        <vt:i4>486</vt:i4>
      </vt:variant>
      <vt:variant>
        <vt:i4>0</vt:i4>
      </vt:variant>
      <vt:variant>
        <vt:i4>5</vt:i4>
      </vt:variant>
      <vt:variant>
        <vt:lpwstr/>
      </vt:variant>
      <vt:variant>
        <vt:lpwstr>_bookmark623</vt:lpwstr>
      </vt:variant>
      <vt:variant>
        <vt:i4>1310817</vt:i4>
      </vt:variant>
      <vt:variant>
        <vt:i4>483</vt:i4>
      </vt:variant>
      <vt:variant>
        <vt:i4>0</vt:i4>
      </vt:variant>
      <vt:variant>
        <vt:i4>5</vt:i4>
      </vt:variant>
      <vt:variant>
        <vt:lpwstr/>
      </vt:variant>
      <vt:variant>
        <vt:lpwstr>_bookmark107</vt:lpwstr>
      </vt:variant>
      <vt:variant>
        <vt:i4>1310817</vt:i4>
      </vt:variant>
      <vt:variant>
        <vt:i4>480</vt:i4>
      </vt:variant>
      <vt:variant>
        <vt:i4>0</vt:i4>
      </vt:variant>
      <vt:variant>
        <vt:i4>5</vt:i4>
      </vt:variant>
      <vt:variant>
        <vt:lpwstr/>
      </vt:variant>
      <vt:variant>
        <vt:lpwstr>_bookmark107</vt:lpwstr>
      </vt:variant>
      <vt:variant>
        <vt:i4>1441891</vt:i4>
      </vt:variant>
      <vt:variant>
        <vt:i4>477</vt:i4>
      </vt:variant>
      <vt:variant>
        <vt:i4>0</vt:i4>
      </vt:variant>
      <vt:variant>
        <vt:i4>5</vt:i4>
      </vt:variant>
      <vt:variant>
        <vt:lpwstr/>
      </vt:variant>
      <vt:variant>
        <vt:lpwstr>_bookmark622</vt:lpwstr>
      </vt:variant>
      <vt:variant>
        <vt:i4>1245284</vt:i4>
      </vt:variant>
      <vt:variant>
        <vt:i4>474</vt:i4>
      </vt:variant>
      <vt:variant>
        <vt:i4>0</vt:i4>
      </vt:variant>
      <vt:variant>
        <vt:i4>5</vt:i4>
      </vt:variant>
      <vt:variant>
        <vt:lpwstr/>
      </vt:variant>
      <vt:variant>
        <vt:lpwstr>_bookmark150</vt:lpwstr>
      </vt:variant>
      <vt:variant>
        <vt:i4>1376355</vt:i4>
      </vt:variant>
      <vt:variant>
        <vt:i4>471</vt:i4>
      </vt:variant>
      <vt:variant>
        <vt:i4>0</vt:i4>
      </vt:variant>
      <vt:variant>
        <vt:i4>5</vt:i4>
      </vt:variant>
      <vt:variant>
        <vt:lpwstr/>
      </vt:variant>
      <vt:variant>
        <vt:lpwstr>_bookmark621</vt:lpwstr>
      </vt:variant>
      <vt:variant>
        <vt:i4>1310819</vt:i4>
      </vt:variant>
      <vt:variant>
        <vt:i4>468</vt:i4>
      </vt:variant>
      <vt:variant>
        <vt:i4>0</vt:i4>
      </vt:variant>
      <vt:variant>
        <vt:i4>5</vt:i4>
      </vt:variant>
      <vt:variant>
        <vt:lpwstr/>
      </vt:variant>
      <vt:variant>
        <vt:lpwstr>_bookmark620</vt:lpwstr>
      </vt:variant>
      <vt:variant>
        <vt:i4>1900640</vt:i4>
      </vt:variant>
      <vt:variant>
        <vt:i4>465</vt:i4>
      </vt:variant>
      <vt:variant>
        <vt:i4>0</vt:i4>
      </vt:variant>
      <vt:variant>
        <vt:i4>5</vt:i4>
      </vt:variant>
      <vt:variant>
        <vt:lpwstr/>
      </vt:variant>
      <vt:variant>
        <vt:lpwstr>_bookmark619</vt:lpwstr>
      </vt:variant>
      <vt:variant>
        <vt:i4>1835104</vt:i4>
      </vt:variant>
      <vt:variant>
        <vt:i4>462</vt:i4>
      </vt:variant>
      <vt:variant>
        <vt:i4>0</vt:i4>
      </vt:variant>
      <vt:variant>
        <vt:i4>5</vt:i4>
      </vt:variant>
      <vt:variant>
        <vt:lpwstr/>
      </vt:variant>
      <vt:variant>
        <vt:lpwstr>_bookmark618</vt:lpwstr>
      </vt:variant>
      <vt:variant>
        <vt:i4>1245280</vt:i4>
      </vt:variant>
      <vt:variant>
        <vt:i4>459</vt:i4>
      </vt:variant>
      <vt:variant>
        <vt:i4>0</vt:i4>
      </vt:variant>
      <vt:variant>
        <vt:i4>5</vt:i4>
      </vt:variant>
      <vt:variant>
        <vt:lpwstr/>
      </vt:variant>
      <vt:variant>
        <vt:lpwstr>_bookmark617</vt:lpwstr>
      </vt:variant>
      <vt:variant>
        <vt:i4>1179744</vt:i4>
      </vt:variant>
      <vt:variant>
        <vt:i4>456</vt:i4>
      </vt:variant>
      <vt:variant>
        <vt:i4>0</vt:i4>
      </vt:variant>
      <vt:variant>
        <vt:i4>5</vt:i4>
      </vt:variant>
      <vt:variant>
        <vt:lpwstr/>
      </vt:variant>
      <vt:variant>
        <vt:lpwstr>_bookmark616</vt:lpwstr>
      </vt:variant>
      <vt:variant>
        <vt:i4>1114208</vt:i4>
      </vt:variant>
      <vt:variant>
        <vt:i4>453</vt:i4>
      </vt:variant>
      <vt:variant>
        <vt:i4>0</vt:i4>
      </vt:variant>
      <vt:variant>
        <vt:i4>5</vt:i4>
      </vt:variant>
      <vt:variant>
        <vt:lpwstr/>
      </vt:variant>
      <vt:variant>
        <vt:lpwstr>_bookmark615</vt:lpwstr>
      </vt:variant>
      <vt:variant>
        <vt:i4>1048672</vt:i4>
      </vt:variant>
      <vt:variant>
        <vt:i4>450</vt:i4>
      </vt:variant>
      <vt:variant>
        <vt:i4>0</vt:i4>
      </vt:variant>
      <vt:variant>
        <vt:i4>5</vt:i4>
      </vt:variant>
      <vt:variant>
        <vt:lpwstr/>
      </vt:variant>
      <vt:variant>
        <vt:lpwstr>_bookmark614</vt:lpwstr>
      </vt:variant>
      <vt:variant>
        <vt:i4>1507424</vt:i4>
      </vt:variant>
      <vt:variant>
        <vt:i4>447</vt:i4>
      </vt:variant>
      <vt:variant>
        <vt:i4>0</vt:i4>
      </vt:variant>
      <vt:variant>
        <vt:i4>5</vt:i4>
      </vt:variant>
      <vt:variant>
        <vt:lpwstr/>
      </vt:variant>
      <vt:variant>
        <vt:lpwstr>_bookmark613</vt:lpwstr>
      </vt:variant>
      <vt:variant>
        <vt:i4>1441888</vt:i4>
      </vt:variant>
      <vt:variant>
        <vt:i4>444</vt:i4>
      </vt:variant>
      <vt:variant>
        <vt:i4>0</vt:i4>
      </vt:variant>
      <vt:variant>
        <vt:i4>5</vt:i4>
      </vt:variant>
      <vt:variant>
        <vt:lpwstr/>
      </vt:variant>
      <vt:variant>
        <vt:lpwstr>_bookmark612</vt:lpwstr>
      </vt:variant>
      <vt:variant>
        <vt:i4>1376352</vt:i4>
      </vt:variant>
      <vt:variant>
        <vt:i4>441</vt:i4>
      </vt:variant>
      <vt:variant>
        <vt:i4>0</vt:i4>
      </vt:variant>
      <vt:variant>
        <vt:i4>5</vt:i4>
      </vt:variant>
      <vt:variant>
        <vt:lpwstr/>
      </vt:variant>
      <vt:variant>
        <vt:lpwstr>_bookmark611</vt:lpwstr>
      </vt:variant>
      <vt:variant>
        <vt:i4>1310816</vt:i4>
      </vt:variant>
      <vt:variant>
        <vt:i4>438</vt:i4>
      </vt:variant>
      <vt:variant>
        <vt:i4>0</vt:i4>
      </vt:variant>
      <vt:variant>
        <vt:i4>5</vt:i4>
      </vt:variant>
      <vt:variant>
        <vt:lpwstr/>
      </vt:variant>
      <vt:variant>
        <vt:lpwstr>_bookmark610</vt:lpwstr>
      </vt:variant>
      <vt:variant>
        <vt:i4>1900641</vt:i4>
      </vt:variant>
      <vt:variant>
        <vt:i4>435</vt:i4>
      </vt:variant>
      <vt:variant>
        <vt:i4>0</vt:i4>
      </vt:variant>
      <vt:variant>
        <vt:i4>5</vt:i4>
      </vt:variant>
      <vt:variant>
        <vt:lpwstr/>
      </vt:variant>
      <vt:variant>
        <vt:lpwstr>_bookmark609</vt:lpwstr>
      </vt:variant>
      <vt:variant>
        <vt:i4>1835105</vt:i4>
      </vt:variant>
      <vt:variant>
        <vt:i4>432</vt:i4>
      </vt:variant>
      <vt:variant>
        <vt:i4>0</vt:i4>
      </vt:variant>
      <vt:variant>
        <vt:i4>5</vt:i4>
      </vt:variant>
      <vt:variant>
        <vt:lpwstr/>
      </vt:variant>
      <vt:variant>
        <vt:lpwstr>_bookmark608</vt:lpwstr>
      </vt:variant>
      <vt:variant>
        <vt:i4>1245284</vt:i4>
      </vt:variant>
      <vt:variant>
        <vt:i4>429</vt:i4>
      </vt:variant>
      <vt:variant>
        <vt:i4>0</vt:i4>
      </vt:variant>
      <vt:variant>
        <vt:i4>5</vt:i4>
      </vt:variant>
      <vt:variant>
        <vt:lpwstr/>
      </vt:variant>
      <vt:variant>
        <vt:lpwstr>_bookmark554</vt:lpwstr>
      </vt:variant>
      <vt:variant>
        <vt:i4>1245281</vt:i4>
      </vt:variant>
      <vt:variant>
        <vt:i4>426</vt:i4>
      </vt:variant>
      <vt:variant>
        <vt:i4>0</vt:i4>
      </vt:variant>
      <vt:variant>
        <vt:i4>5</vt:i4>
      </vt:variant>
      <vt:variant>
        <vt:lpwstr/>
      </vt:variant>
      <vt:variant>
        <vt:lpwstr>_bookmark607</vt:lpwstr>
      </vt:variant>
      <vt:variant>
        <vt:i4>1179745</vt:i4>
      </vt:variant>
      <vt:variant>
        <vt:i4>423</vt:i4>
      </vt:variant>
      <vt:variant>
        <vt:i4>0</vt:i4>
      </vt:variant>
      <vt:variant>
        <vt:i4>5</vt:i4>
      </vt:variant>
      <vt:variant>
        <vt:lpwstr/>
      </vt:variant>
      <vt:variant>
        <vt:lpwstr>_bookmark606</vt:lpwstr>
      </vt:variant>
      <vt:variant>
        <vt:i4>1114209</vt:i4>
      </vt:variant>
      <vt:variant>
        <vt:i4>420</vt:i4>
      </vt:variant>
      <vt:variant>
        <vt:i4>0</vt:i4>
      </vt:variant>
      <vt:variant>
        <vt:i4>5</vt:i4>
      </vt:variant>
      <vt:variant>
        <vt:lpwstr/>
      </vt:variant>
      <vt:variant>
        <vt:lpwstr>_bookmark605</vt:lpwstr>
      </vt:variant>
      <vt:variant>
        <vt:i4>1310825</vt:i4>
      </vt:variant>
      <vt:variant>
        <vt:i4>417</vt:i4>
      </vt:variant>
      <vt:variant>
        <vt:i4>0</vt:i4>
      </vt:variant>
      <vt:variant>
        <vt:i4>5</vt:i4>
      </vt:variant>
      <vt:variant>
        <vt:lpwstr/>
      </vt:variant>
      <vt:variant>
        <vt:lpwstr>_bookmark284</vt:lpwstr>
      </vt:variant>
      <vt:variant>
        <vt:i4>1048673</vt:i4>
      </vt:variant>
      <vt:variant>
        <vt:i4>414</vt:i4>
      </vt:variant>
      <vt:variant>
        <vt:i4>0</vt:i4>
      </vt:variant>
      <vt:variant>
        <vt:i4>5</vt:i4>
      </vt:variant>
      <vt:variant>
        <vt:lpwstr/>
      </vt:variant>
      <vt:variant>
        <vt:lpwstr>_bookmark604</vt:lpwstr>
      </vt:variant>
      <vt:variant>
        <vt:i4>2162747</vt:i4>
      </vt:variant>
      <vt:variant>
        <vt:i4>411</vt:i4>
      </vt:variant>
      <vt:variant>
        <vt:i4>0</vt:i4>
      </vt:variant>
      <vt:variant>
        <vt:i4>5</vt:i4>
      </vt:variant>
      <vt:variant>
        <vt:lpwstr>http://www.unece.org/env/pp/documents/gmoguidelinesenglish.pdf</vt:lpwstr>
      </vt:variant>
      <vt:variant>
        <vt:lpwstr/>
      </vt:variant>
      <vt:variant>
        <vt:i4>1507425</vt:i4>
      </vt:variant>
      <vt:variant>
        <vt:i4>408</vt:i4>
      </vt:variant>
      <vt:variant>
        <vt:i4>0</vt:i4>
      </vt:variant>
      <vt:variant>
        <vt:i4>5</vt:i4>
      </vt:variant>
      <vt:variant>
        <vt:lpwstr/>
      </vt:variant>
      <vt:variant>
        <vt:lpwstr>_bookmark603</vt:lpwstr>
      </vt:variant>
      <vt:variant>
        <vt:i4>1441889</vt:i4>
      </vt:variant>
      <vt:variant>
        <vt:i4>405</vt:i4>
      </vt:variant>
      <vt:variant>
        <vt:i4>0</vt:i4>
      </vt:variant>
      <vt:variant>
        <vt:i4>5</vt:i4>
      </vt:variant>
      <vt:variant>
        <vt:lpwstr/>
      </vt:variant>
      <vt:variant>
        <vt:lpwstr>_bookmark602</vt:lpwstr>
      </vt:variant>
      <vt:variant>
        <vt:i4>1376353</vt:i4>
      </vt:variant>
      <vt:variant>
        <vt:i4>402</vt:i4>
      </vt:variant>
      <vt:variant>
        <vt:i4>0</vt:i4>
      </vt:variant>
      <vt:variant>
        <vt:i4>5</vt:i4>
      </vt:variant>
      <vt:variant>
        <vt:lpwstr/>
      </vt:variant>
      <vt:variant>
        <vt:lpwstr>_bookmark601</vt:lpwstr>
      </vt:variant>
      <vt:variant>
        <vt:i4>1310817</vt:i4>
      </vt:variant>
      <vt:variant>
        <vt:i4>399</vt:i4>
      </vt:variant>
      <vt:variant>
        <vt:i4>0</vt:i4>
      </vt:variant>
      <vt:variant>
        <vt:i4>5</vt:i4>
      </vt:variant>
      <vt:variant>
        <vt:lpwstr/>
      </vt:variant>
      <vt:variant>
        <vt:lpwstr>_bookmark600</vt:lpwstr>
      </vt:variant>
      <vt:variant>
        <vt:i4>1966184</vt:i4>
      </vt:variant>
      <vt:variant>
        <vt:i4>396</vt:i4>
      </vt:variant>
      <vt:variant>
        <vt:i4>0</vt:i4>
      </vt:variant>
      <vt:variant>
        <vt:i4>5</vt:i4>
      </vt:variant>
      <vt:variant>
        <vt:lpwstr/>
      </vt:variant>
      <vt:variant>
        <vt:lpwstr>_bookmark599</vt:lpwstr>
      </vt:variant>
      <vt:variant>
        <vt:i4>2031720</vt:i4>
      </vt:variant>
      <vt:variant>
        <vt:i4>393</vt:i4>
      </vt:variant>
      <vt:variant>
        <vt:i4>0</vt:i4>
      </vt:variant>
      <vt:variant>
        <vt:i4>5</vt:i4>
      </vt:variant>
      <vt:variant>
        <vt:lpwstr/>
      </vt:variant>
      <vt:variant>
        <vt:lpwstr>_bookmark598</vt:lpwstr>
      </vt:variant>
      <vt:variant>
        <vt:i4>1048680</vt:i4>
      </vt:variant>
      <vt:variant>
        <vt:i4>390</vt:i4>
      </vt:variant>
      <vt:variant>
        <vt:i4>0</vt:i4>
      </vt:variant>
      <vt:variant>
        <vt:i4>5</vt:i4>
      </vt:variant>
      <vt:variant>
        <vt:lpwstr/>
      </vt:variant>
      <vt:variant>
        <vt:lpwstr>_bookmark597</vt:lpwstr>
      </vt:variant>
      <vt:variant>
        <vt:i4>1114216</vt:i4>
      </vt:variant>
      <vt:variant>
        <vt:i4>387</vt:i4>
      </vt:variant>
      <vt:variant>
        <vt:i4>0</vt:i4>
      </vt:variant>
      <vt:variant>
        <vt:i4>5</vt:i4>
      </vt:variant>
      <vt:variant>
        <vt:lpwstr/>
      </vt:variant>
      <vt:variant>
        <vt:lpwstr>_bookmark596</vt:lpwstr>
      </vt:variant>
      <vt:variant>
        <vt:i4>1179752</vt:i4>
      </vt:variant>
      <vt:variant>
        <vt:i4>384</vt:i4>
      </vt:variant>
      <vt:variant>
        <vt:i4>0</vt:i4>
      </vt:variant>
      <vt:variant>
        <vt:i4>5</vt:i4>
      </vt:variant>
      <vt:variant>
        <vt:lpwstr/>
      </vt:variant>
      <vt:variant>
        <vt:lpwstr>_bookmark595</vt:lpwstr>
      </vt:variant>
      <vt:variant>
        <vt:i4>1245288</vt:i4>
      </vt:variant>
      <vt:variant>
        <vt:i4>381</vt:i4>
      </vt:variant>
      <vt:variant>
        <vt:i4>0</vt:i4>
      </vt:variant>
      <vt:variant>
        <vt:i4>5</vt:i4>
      </vt:variant>
      <vt:variant>
        <vt:lpwstr/>
      </vt:variant>
      <vt:variant>
        <vt:lpwstr>_bookmark594</vt:lpwstr>
      </vt:variant>
      <vt:variant>
        <vt:i4>1310824</vt:i4>
      </vt:variant>
      <vt:variant>
        <vt:i4>378</vt:i4>
      </vt:variant>
      <vt:variant>
        <vt:i4>0</vt:i4>
      </vt:variant>
      <vt:variant>
        <vt:i4>5</vt:i4>
      </vt:variant>
      <vt:variant>
        <vt:lpwstr/>
      </vt:variant>
      <vt:variant>
        <vt:lpwstr>_bookmark593</vt:lpwstr>
      </vt:variant>
      <vt:variant>
        <vt:i4>6225920</vt:i4>
      </vt:variant>
      <vt:variant>
        <vt:i4>375</vt:i4>
      </vt:variant>
      <vt:variant>
        <vt:i4>0</vt:i4>
      </vt:variant>
      <vt:variant>
        <vt:i4>5</vt:i4>
      </vt:variant>
      <vt:variant>
        <vt:lpwstr>http://www.unece.org/env/pp/compliance/Compliancecommittee/33TableUK.html</vt:lpwstr>
      </vt:variant>
      <vt:variant>
        <vt:lpwstr/>
      </vt:variant>
      <vt:variant>
        <vt:i4>6225920</vt:i4>
      </vt:variant>
      <vt:variant>
        <vt:i4>372</vt:i4>
      </vt:variant>
      <vt:variant>
        <vt:i4>0</vt:i4>
      </vt:variant>
      <vt:variant>
        <vt:i4>5</vt:i4>
      </vt:variant>
      <vt:variant>
        <vt:lpwstr>http://www.unece.org/env/pp/compliance/Compliancecommittee/33TableUK.html</vt:lpwstr>
      </vt:variant>
      <vt:variant>
        <vt:lpwstr/>
      </vt:variant>
      <vt:variant>
        <vt:i4>6225920</vt:i4>
      </vt:variant>
      <vt:variant>
        <vt:i4>369</vt:i4>
      </vt:variant>
      <vt:variant>
        <vt:i4>0</vt:i4>
      </vt:variant>
      <vt:variant>
        <vt:i4>5</vt:i4>
      </vt:variant>
      <vt:variant>
        <vt:lpwstr>http://www.unece.org/env/pp/compliance/Compliancecommittee/33TableUK.html</vt:lpwstr>
      </vt:variant>
      <vt:variant>
        <vt:lpwstr/>
      </vt:variant>
      <vt:variant>
        <vt:i4>6225920</vt:i4>
      </vt:variant>
      <vt:variant>
        <vt:i4>366</vt:i4>
      </vt:variant>
      <vt:variant>
        <vt:i4>0</vt:i4>
      </vt:variant>
      <vt:variant>
        <vt:i4>5</vt:i4>
      </vt:variant>
      <vt:variant>
        <vt:lpwstr>http://www.unece.org/env/pp/compliance/Compliancecommittee/33TableUK.html</vt:lpwstr>
      </vt:variant>
      <vt:variant>
        <vt:lpwstr/>
      </vt:variant>
      <vt:variant>
        <vt:i4>2293859</vt:i4>
      </vt:variant>
      <vt:variant>
        <vt:i4>363</vt:i4>
      </vt:variant>
      <vt:variant>
        <vt:i4>0</vt:i4>
      </vt:variant>
      <vt:variant>
        <vt:i4>5</vt:i4>
      </vt:variant>
      <vt:variant>
        <vt:lpwstr>http://www.unece.org/env/pp/compliance/Compliancecommittee/41TableSlovakia.html</vt:lpwstr>
      </vt:variant>
      <vt:variant>
        <vt:lpwstr/>
      </vt:variant>
      <vt:variant>
        <vt:i4>2293859</vt:i4>
      </vt:variant>
      <vt:variant>
        <vt:i4>360</vt:i4>
      </vt:variant>
      <vt:variant>
        <vt:i4>0</vt:i4>
      </vt:variant>
      <vt:variant>
        <vt:i4>5</vt:i4>
      </vt:variant>
      <vt:variant>
        <vt:lpwstr>http://www.unece.org/env/pp/compliance/Compliancecommittee/41TableSlovakia.html</vt:lpwstr>
      </vt:variant>
      <vt:variant>
        <vt:lpwstr/>
      </vt:variant>
      <vt:variant>
        <vt:i4>7733281</vt:i4>
      </vt:variant>
      <vt:variant>
        <vt:i4>357</vt:i4>
      </vt:variant>
      <vt:variant>
        <vt:i4>0</vt:i4>
      </vt:variant>
      <vt:variant>
        <vt:i4>5</vt:i4>
      </vt:variant>
      <vt:variant>
        <vt:lpwstr>http://www.unece.org/env/pp/compliance/Compliancecommittee/37TableBelarus.html</vt:lpwstr>
      </vt:variant>
      <vt:variant>
        <vt:lpwstr/>
      </vt:variant>
      <vt:variant>
        <vt:i4>1966163</vt:i4>
      </vt:variant>
      <vt:variant>
        <vt:i4>354</vt:i4>
      </vt:variant>
      <vt:variant>
        <vt:i4>0</vt:i4>
      </vt:variant>
      <vt:variant>
        <vt:i4>5</vt:i4>
      </vt:variant>
      <vt:variant>
        <vt:lpwstr>http://www.unece.org/env/pp/compliance/Compliancecommittee/36TableSpain.html</vt:lpwstr>
      </vt:variant>
      <vt:variant>
        <vt:lpwstr/>
      </vt:variant>
      <vt:variant>
        <vt:i4>7929890</vt:i4>
      </vt:variant>
      <vt:variant>
        <vt:i4>351</vt:i4>
      </vt:variant>
      <vt:variant>
        <vt:i4>0</vt:i4>
      </vt:variant>
      <vt:variant>
        <vt:i4>5</vt:i4>
      </vt:variant>
      <vt:variant>
        <vt:lpwstr>http://www.unece.org/env/pp/compliance/Compliancecommittee/35TableGeorgia.html</vt:lpwstr>
      </vt:variant>
      <vt:variant>
        <vt:lpwstr/>
      </vt:variant>
      <vt:variant>
        <vt:i4>6225920</vt:i4>
      </vt:variant>
      <vt:variant>
        <vt:i4>348</vt:i4>
      </vt:variant>
      <vt:variant>
        <vt:i4>0</vt:i4>
      </vt:variant>
      <vt:variant>
        <vt:i4>5</vt:i4>
      </vt:variant>
      <vt:variant>
        <vt:lpwstr>http://www.unece.org/env/pp/compliance/Compliancecommittee/33TableUK.html</vt:lpwstr>
      </vt:variant>
      <vt:variant>
        <vt:lpwstr/>
      </vt:variant>
      <vt:variant>
        <vt:i4>7995430</vt:i4>
      </vt:variant>
      <vt:variant>
        <vt:i4>345</vt:i4>
      </vt:variant>
      <vt:variant>
        <vt:i4>0</vt:i4>
      </vt:variant>
      <vt:variant>
        <vt:i4>5</vt:i4>
      </vt:variant>
      <vt:variant>
        <vt:lpwstr>http://www.unece.org/env/pp/compliance/Compliancecommittee/30TableMoldova.html</vt:lpwstr>
      </vt:variant>
      <vt:variant>
        <vt:lpwstr/>
      </vt:variant>
      <vt:variant>
        <vt:i4>6160388</vt:i4>
      </vt:variant>
      <vt:variant>
        <vt:i4>342</vt:i4>
      </vt:variant>
      <vt:variant>
        <vt:i4>0</vt:i4>
      </vt:variant>
      <vt:variant>
        <vt:i4>5</vt:i4>
      </vt:variant>
      <vt:variant>
        <vt:lpwstr>http://www.unece.org/env/pp/compliance/Compliancecommittee/27TableUK.html</vt:lpwstr>
      </vt:variant>
      <vt:variant>
        <vt:lpwstr/>
      </vt:variant>
      <vt:variant>
        <vt:i4>6160388</vt:i4>
      </vt:variant>
      <vt:variant>
        <vt:i4>339</vt:i4>
      </vt:variant>
      <vt:variant>
        <vt:i4>0</vt:i4>
      </vt:variant>
      <vt:variant>
        <vt:i4>5</vt:i4>
      </vt:variant>
      <vt:variant>
        <vt:lpwstr>http://www.unece.org/env/pp/compliance/Compliancecommittee/27TableUK.html</vt:lpwstr>
      </vt:variant>
      <vt:variant>
        <vt:lpwstr/>
      </vt:variant>
      <vt:variant>
        <vt:i4>2031697</vt:i4>
      </vt:variant>
      <vt:variant>
        <vt:i4>336</vt:i4>
      </vt:variant>
      <vt:variant>
        <vt:i4>0</vt:i4>
      </vt:variant>
      <vt:variant>
        <vt:i4>5</vt:i4>
      </vt:variant>
      <vt:variant>
        <vt:lpwstr>http://www.unece.org/env/pp/compliance/Compliancecommittee/24TableSpain.html</vt:lpwstr>
      </vt:variant>
      <vt:variant>
        <vt:lpwstr/>
      </vt:variant>
      <vt:variant>
        <vt:i4>6160384</vt:i4>
      </vt:variant>
      <vt:variant>
        <vt:i4>333</vt:i4>
      </vt:variant>
      <vt:variant>
        <vt:i4>0</vt:i4>
      </vt:variant>
      <vt:variant>
        <vt:i4>5</vt:i4>
      </vt:variant>
      <vt:variant>
        <vt:lpwstr>http://www.unece.org/env/pp/compliance/Compliancecommittee/23TableUK.html</vt:lpwstr>
      </vt:variant>
      <vt:variant>
        <vt:lpwstr/>
      </vt:variant>
      <vt:variant>
        <vt:i4>4980752</vt:i4>
      </vt:variant>
      <vt:variant>
        <vt:i4>330</vt:i4>
      </vt:variant>
      <vt:variant>
        <vt:i4>0</vt:i4>
      </vt:variant>
      <vt:variant>
        <vt:i4>5</vt:i4>
      </vt:variant>
      <vt:variant>
        <vt:lpwstr>http://www.unece.org/env/pp/compliance/Compliancecommittee/22TableFrance.html</vt:lpwstr>
      </vt:variant>
      <vt:variant>
        <vt:lpwstr/>
      </vt:variant>
      <vt:variant>
        <vt:i4>5636114</vt:i4>
      </vt:variant>
      <vt:variant>
        <vt:i4>327</vt:i4>
      </vt:variant>
      <vt:variant>
        <vt:i4>0</vt:i4>
      </vt:variant>
      <vt:variant>
        <vt:i4>5</vt:i4>
      </vt:variant>
      <vt:variant>
        <vt:lpwstr>http://www.unece.org/env/pp/compliance/Compliancecommittee/21TableEC.html</vt:lpwstr>
      </vt:variant>
      <vt:variant>
        <vt:lpwstr/>
      </vt:variant>
      <vt:variant>
        <vt:i4>8323105</vt:i4>
      </vt:variant>
      <vt:variant>
        <vt:i4>324</vt:i4>
      </vt:variant>
      <vt:variant>
        <vt:i4>0</vt:i4>
      </vt:variant>
      <vt:variant>
        <vt:i4>5</vt:i4>
      </vt:variant>
      <vt:variant>
        <vt:lpwstr>http://www.unece.org/env/pp/compliance/Compliancecommittee/18TableDenmark.html</vt:lpwstr>
      </vt:variant>
      <vt:variant>
        <vt:lpwstr/>
      </vt:variant>
      <vt:variant>
        <vt:i4>5570580</vt:i4>
      </vt:variant>
      <vt:variant>
        <vt:i4>321</vt:i4>
      </vt:variant>
      <vt:variant>
        <vt:i4>0</vt:i4>
      </vt:variant>
      <vt:variant>
        <vt:i4>5</vt:i4>
      </vt:variant>
      <vt:variant>
        <vt:lpwstr>http://www.unece.org/env/pp/compliance/Compliancecommittee/17TableEC.html</vt:lpwstr>
      </vt:variant>
      <vt:variant>
        <vt:lpwstr/>
      </vt:variant>
      <vt:variant>
        <vt:i4>786509</vt:i4>
      </vt:variant>
      <vt:variant>
        <vt:i4>318</vt:i4>
      </vt:variant>
      <vt:variant>
        <vt:i4>0</vt:i4>
      </vt:variant>
      <vt:variant>
        <vt:i4>5</vt:i4>
      </vt:variant>
      <vt:variant>
        <vt:lpwstr>http://www.unece.org/env/pp/compliance/Compliancecommittee/16TableLithuania.html</vt:lpwstr>
      </vt:variant>
      <vt:variant>
        <vt:lpwstr/>
      </vt:variant>
      <vt:variant>
        <vt:i4>6422588</vt:i4>
      </vt:variant>
      <vt:variant>
        <vt:i4>315</vt:i4>
      </vt:variant>
      <vt:variant>
        <vt:i4>0</vt:i4>
      </vt:variant>
      <vt:variant>
        <vt:i4>5</vt:i4>
      </vt:variant>
      <vt:variant>
        <vt:lpwstr>http://www.unece.org/env/pp/compliance/Compliancecommittee/15TableRomania.html</vt:lpwstr>
      </vt:variant>
      <vt:variant>
        <vt:lpwstr/>
      </vt:variant>
      <vt:variant>
        <vt:i4>6357031</vt:i4>
      </vt:variant>
      <vt:variant>
        <vt:i4>312</vt:i4>
      </vt:variant>
      <vt:variant>
        <vt:i4>0</vt:i4>
      </vt:variant>
      <vt:variant>
        <vt:i4>5</vt:i4>
      </vt:variant>
      <vt:variant>
        <vt:lpwstr>http://www.unece.org/env/pp/compliance/Compliancecommittee/12TableAlbania.html</vt:lpwstr>
      </vt:variant>
      <vt:variant>
        <vt:lpwstr/>
      </vt:variant>
      <vt:variant>
        <vt:i4>7471138</vt:i4>
      </vt:variant>
      <vt:variant>
        <vt:i4>309</vt:i4>
      </vt:variant>
      <vt:variant>
        <vt:i4>0</vt:i4>
      </vt:variant>
      <vt:variant>
        <vt:i4>5</vt:i4>
      </vt:variant>
      <vt:variant>
        <vt:lpwstr>http://www.unece.org/env/pp/compliance/Compliancecommittee/11TableBelgium.html</vt:lpwstr>
      </vt:variant>
      <vt:variant>
        <vt:lpwstr/>
      </vt:variant>
      <vt:variant>
        <vt:i4>7995426</vt:i4>
      </vt:variant>
      <vt:variant>
        <vt:i4>306</vt:i4>
      </vt:variant>
      <vt:variant>
        <vt:i4>0</vt:i4>
      </vt:variant>
      <vt:variant>
        <vt:i4>5</vt:i4>
      </vt:variant>
      <vt:variant>
        <vt:lpwstr>http://www.unece.org/env/pp/compliance/Compliancecommittee/08TableArmenia.html</vt:lpwstr>
      </vt:variant>
      <vt:variant>
        <vt:lpwstr/>
      </vt:variant>
      <vt:variant>
        <vt:i4>4522008</vt:i4>
      </vt:variant>
      <vt:variant>
        <vt:i4>303</vt:i4>
      </vt:variant>
      <vt:variant>
        <vt:i4>0</vt:i4>
      </vt:variant>
      <vt:variant>
        <vt:i4>5</vt:i4>
      </vt:variant>
      <vt:variant>
        <vt:lpwstr>http://www.unece.org/env/pp/compliance/Compliancecommittee/06TableKazakhstan.html</vt:lpwstr>
      </vt:variant>
      <vt:variant>
        <vt:lpwstr/>
      </vt:variant>
      <vt:variant>
        <vt:i4>4128868</vt:i4>
      </vt:variant>
      <vt:variant>
        <vt:i4>300</vt:i4>
      </vt:variant>
      <vt:variant>
        <vt:i4>0</vt:i4>
      </vt:variant>
      <vt:variant>
        <vt:i4>5</vt:i4>
      </vt:variant>
      <vt:variant>
        <vt:lpwstr>http://www.unece.org/env/pp/compliance/Compliancecommittee/05TableTurkmenistan.html</vt:lpwstr>
      </vt:variant>
      <vt:variant>
        <vt:lpwstr/>
      </vt:variant>
      <vt:variant>
        <vt:i4>6553651</vt:i4>
      </vt:variant>
      <vt:variant>
        <vt:i4>297</vt:i4>
      </vt:variant>
      <vt:variant>
        <vt:i4>0</vt:i4>
      </vt:variant>
      <vt:variant>
        <vt:i4>5</vt:i4>
      </vt:variant>
      <vt:variant>
        <vt:lpwstr>http://www.unece.org/env/pp/compliance/Compliancecommittee/04TableHungary.html</vt:lpwstr>
      </vt:variant>
      <vt:variant>
        <vt:lpwstr/>
      </vt:variant>
      <vt:variant>
        <vt:i4>6291489</vt:i4>
      </vt:variant>
      <vt:variant>
        <vt:i4>294</vt:i4>
      </vt:variant>
      <vt:variant>
        <vt:i4>0</vt:i4>
      </vt:variant>
      <vt:variant>
        <vt:i4>5</vt:i4>
      </vt:variant>
      <vt:variant>
        <vt:lpwstr>http://www.unece.org/env/pp/compliance/Compliancecommittee/03TableUkraine.html</vt:lpwstr>
      </vt:variant>
      <vt:variant>
        <vt:lpwstr/>
      </vt:variant>
      <vt:variant>
        <vt:i4>4522015</vt:i4>
      </vt:variant>
      <vt:variant>
        <vt:i4>291</vt:i4>
      </vt:variant>
      <vt:variant>
        <vt:i4>0</vt:i4>
      </vt:variant>
      <vt:variant>
        <vt:i4>5</vt:i4>
      </vt:variant>
      <vt:variant>
        <vt:lpwstr>http://www.unece.org/env/pp/compliance/Compliancecommittee/01TableKazakhstan.html</vt:lpwstr>
      </vt:variant>
      <vt:variant>
        <vt:lpwstr/>
      </vt:variant>
      <vt:variant>
        <vt:i4>1966135</vt:i4>
      </vt:variant>
      <vt:variant>
        <vt:i4>284</vt:i4>
      </vt:variant>
      <vt:variant>
        <vt:i4>0</vt:i4>
      </vt:variant>
      <vt:variant>
        <vt:i4>5</vt:i4>
      </vt:variant>
      <vt:variant>
        <vt:lpwstr/>
      </vt:variant>
      <vt:variant>
        <vt:lpwstr>_Toc143266393</vt:lpwstr>
      </vt:variant>
      <vt:variant>
        <vt:i4>1966135</vt:i4>
      </vt:variant>
      <vt:variant>
        <vt:i4>278</vt:i4>
      </vt:variant>
      <vt:variant>
        <vt:i4>0</vt:i4>
      </vt:variant>
      <vt:variant>
        <vt:i4>5</vt:i4>
      </vt:variant>
      <vt:variant>
        <vt:lpwstr/>
      </vt:variant>
      <vt:variant>
        <vt:lpwstr>_Toc143266392</vt:lpwstr>
      </vt:variant>
      <vt:variant>
        <vt:i4>1966135</vt:i4>
      </vt:variant>
      <vt:variant>
        <vt:i4>272</vt:i4>
      </vt:variant>
      <vt:variant>
        <vt:i4>0</vt:i4>
      </vt:variant>
      <vt:variant>
        <vt:i4>5</vt:i4>
      </vt:variant>
      <vt:variant>
        <vt:lpwstr/>
      </vt:variant>
      <vt:variant>
        <vt:lpwstr>_Toc143266391</vt:lpwstr>
      </vt:variant>
      <vt:variant>
        <vt:i4>1966135</vt:i4>
      </vt:variant>
      <vt:variant>
        <vt:i4>266</vt:i4>
      </vt:variant>
      <vt:variant>
        <vt:i4>0</vt:i4>
      </vt:variant>
      <vt:variant>
        <vt:i4>5</vt:i4>
      </vt:variant>
      <vt:variant>
        <vt:lpwstr/>
      </vt:variant>
      <vt:variant>
        <vt:lpwstr>_Toc143266390</vt:lpwstr>
      </vt:variant>
      <vt:variant>
        <vt:i4>2031671</vt:i4>
      </vt:variant>
      <vt:variant>
        <vt:i4>260</vt:i4>
      </vt:variant>
      <vt:variant>
        <vt:i4>0</vt:i4>
      </vt:variant>
      <vt:variant>
        <vt:i4>5</vt:i4>
      </vt:variant>
      <vt:variant>
        <vt:lpwstr/>
      </vt:variant>
      <vt:variant>
        <vt:lpwstr>_Toc143266389</vt:lpwstr>
      </vt:variant>
      <vt:variant>
        <vt:i4>2031671</vt:i4>
      </vt:variant>
      <vt:variant>
        <vt:i4>254</vt:i4>
      </vt:variant>
      <vt:variant>
        <vt:i4>0</vt:i4>
      </vt:variant>
      <vt:variant>
        <vt:i4>5</vt:i4>
      </vt:variant>
      <vt:variant>
        <vt:lpwstr/>
      </vt:variant>
      <vt:variant>
        <vt:lpwstr>_Toc143266388</vt:lpwstr>
      </vt:variant>
      <vt:variant>
        <vt:i4>2031671</vt:i4>
      </vt:variant>
      <vt:variant>
        <vt:i4>248</vt:i4>
      </vt:variant>
      <vt:variant>
        <vt:i4>0</vt:i4>
      </vt:variant>
      <vt:variant>
        <vt:i4>5</vt:i4>
      </vt:variant>
      <vt:variant>
        <vt:lpwstr/>
      </vt:variant>
      <vt:variant>
        <vt:lpwstr>_Toc143266387</vt:lpwstr>
      </vt:variant>
      <vt:variant>
        <vt:i4>2031671</vt:i4>
      </vt:variant>
      <vt:variant>
        <vt:i4>242</vt:i4>
      </vt:variant>
      <vt:variant>
        <vt:i4>0</vt:i4>
      </vt:variant>
      <vt:variant>
        <vt:i4>5</vt:i4>
      </vt:variant>
      <vt:variant>
        <vt:lpwstr/>
      </vt:variant>
      <vt:variant>
        <vt:lpwstr>_Toc143266386</vt:lpwstr>
      </vt:variant>
      <vt:variant>
        <vt:i4>2031671</vt:i4>
      </vt:variant>
      <vt:variant>
        <vt:i4>236</vt:i4>
      </vt:variant>
      <vt:variant>
        <vt:i4>0</vt:i4>
      </vt:variant>
      <vt:variant>
        <vt:i4>5</vt:i4>
      </vt:variant>
      <vt:variant>
        <vt:lpwstr/>
      </vt:variant>
      <vt:variant>
        <vt:lpwstr>_Toc143266385</vt:lpwstr>
      </vt:variant>
      <vt:variant>
        <vt:i4>2031671</vt:i4>
      </vt:variant>
      <vt:variant>
        <vt:i4>230</vt:i4>
      </vt:variant>
      <vt:variant>
        <vt:i4>0</vt:i4>
      </vt:variant>
      <vt:variant>
        <vt:i4>5</vt:i4>
      </vt:variant>
      <vt:variant>
        <vt:lpwstr/>
      </vt:variant>
      <vt:variant>
        <vt:lpwstr>_Toc143266384</vt:lpwstr>
      </vt:variant>
      <vt:variant>
        <vt:i4>2031671</vt:i4>
      </vt:variant>
      <vt:variant>
        <vt:i4>224</vt:i4>
      </vt:variant>
      <vt:variant>
        <vt:i4>0</vt:i4>
      </vt:variant>
      <vt:variant>
        <vt:i4>5</vt:i4>
      </vt:variant>
      <vt:variant>
        <vt:lpwstr/>
      </vt:variant>
      <vt:variant>
        <vt:lpwstr>_Toc143266383</vt:lpwstr>
      </vt:variant>
      <vt:variant>
        <vt:i4>2031671</vt:i4>
      </vt:variant>
      <vt:variant>
        <vt:i4>218</vt:i4>
      </vt:variant>
      <vt:variant>
        <vt:i4>0</vt:i4>
      </vt:variant>
      <vt:variant>
        <vt:i4>5</vt:i4>
      </vt:variant>
      <vt:variant>
        <vt:lpwstr/>
      </vt:variant>
      <vt:variant>
        <vt:lpwstr>_Toc143266382</vt:lpwstr>
      </vt:variant>
      <vt:variant>
        <vt:i4>2031671</vt:i4>
      </vt:variant>
      <vt:variant>
        <vt:i4>212</vt:i4>
      </vt:variant>
      <vt:variant>
        <vt:i4>0</vt:i4>
      </vt:variant>
      <vt:variant>
        <vt:i4>5</vt:i4>
      </vt:variant>
      <vt:variant>
        <vt:lpwstr/>
      </vt:variant>
      <vt:variant>
        <vt:lpwstr>_Toc143266381</vt:lpwstr>
      </vt:variant>
      <vt:variant>
        <vt:i4>2031671</vt:i4>
      </vt:variant>
      <vt:variant>
        <vt:i4>206</vt:i4>
      </vt:variant>
      <vt:variant>
        <vt:i4>0</vt:i4>
      </vt:variant>
      <vt:variant>
        <vt:i4>5</vt:i4>
      </vt:variant>
      <vt:variant>
        <vt:lpwstr/>
      </vt:variant>
      <vt:variant>
        <vt:lpwstr>_Toc143266380</vt:lpwstr>
      </vt:variant>
      <vt:variant>
        <vt:i4>1048631</vt:i4>
      </vt:variant>
      <vt:variant>
        <vt:i4>200</vt:i4>
      </vt:variant>
      <vt:variant>
        <vt:i4>0</vt:i4>
      </vt:variant>
      <vt:variant>
        <vt:i4>5</vt:i4>
      </vt:variant>
      <vt:variant>
        <vt:lpwstr/>
      </vt:variant>
      <vt:variant>
        <vt:lpwstr>_Toc143266379</vt:lpwstr>
      </vt:variant>
      <vt:variant>
        <vt:i4>1048631</vt:i4>
      </vt:variant>
      <vt:variant>
        <vt:i4>194</vt:i4>
      </vt:variant>
      <vt:variant>
        <vt:i4>0</vt:i4>
      </vt:variant>
      <vt:variant>
        <vt:i4>5</vt:i4>
      </vt:variant>
      <vt:variant>
        <vt:lpwstr/>
      </vt:variant>
      <vt:variant>
        <vt:lpwstr>_Toc143266378</vt:lpwstr>
      </vt:variant>
      <vt:variant>
        <vt:i4>1048631</vt:i4>
      </vt:variant>
      <vt:variant>
        <vt:i4>188</vt:i4>
      </vt:variant>
      <vt:variant>
        <vt:i4>0</vt:i4>
      </vt:variant>
      <vt:variant>
        <vt:i4>5</vt:i4>
      </vt:variant>
      <vt:variant>
        <vt:lpwstr/>
      </vt:variant>
      <vt:variant>
        <vt:lpwstr>_Toc143266377</vt:lpwstr>
      </vt:variant>
      <vt:variant>
        <vt:i4>1048631</vt:i4>
      </vt:variant>
      <vt:variant>
        <vt:i4>182</vt:i4>
      </vt:variant>
      <vt:variant>
        <vt:i4>0</vt:i4>
      </vt:variant>
      <vt:variant>
        <vt:i4>5</vt:i4>
      </vt:variant>
      <vt:variant>
        <vt:lpwstr/>
      </vt:variant>
      <vt:variant>
        <vt:lpwstr>_Toc143266376</vt:lpwstr>
      </vt:variant>
      <vt:variant>
        <vt:i4>1048631</vt:i4>
      </vt:variant>
      <vt:variant>
        <vt:i4>176</vt:i4>
      </vt:variant>
      <vt:variant>
        <vt:i4>0</vt:i4>
      </vt:variant>
      <vt:variant>
        <vt:i4>5</vt:i4>
      </vt:variant>
      <vt:variant>
        <vt:lpwstr/>
      </vt:variant>
      <vt:variant>
        <vt:lpwstr>_Toc143266375</vt:lpwstr>
      </vt:variant>
      <vt:variant>
        <vt:i4>1048631</vt:i4>
      </vt:variant>
      <vt:variant>
        <vt:i4>170</vt:i4>
      </vt:variant>
      <vt:variant>
        <vt:i4>0</vt:i4>
      </vt:variant>
      <vt:variant>
        <vt:i4>5</vt:i4>
      </vt:variant>
      <vt:variant>
        <vt:lpwstr/>
      </vt:variant>
      <vt:variant>
        <vt:lpwstr>_Toc143266374</vt:lpwstr>
      </vt:variant>
      <vt:variant>
        <vt:i4>1048631</vt:i4>
      </vt:variant>
      <vt:variant>
        <vt:i4>164</vt:i4>
      </vt:variant>
      <vt:variant>
        <vt:i4>0</vt:i4>
      </vt:variant>
      <vt:variant>
        <vt:i4>5</vt:i4>
      </vt:variant>
      <vt:variant>
        <vt:lpwstr/>
      </vt:variant>
      <vt:variant>
        <vt:lpwstr>_Toc143266373</vt:lpwstr>
      </vt:variant>
      <vt:variant>
        <vt:i4>1048631</vt:i4>
      </vt:variant>
      <vt:variant>
        <vt:i4>158</vt:i4>
      </vt:variant>
      <vt:variant>
        <vt:i4>0</vt:i4>
      </vt:variant>
      <vt:variant>
        <vt:i4>5</vt:i4>
      </vt:variant>
      <vt:variant>
        <vt:lpwstr/>
      </vt:variant>
      <vt:variant>
        <vt:lpwstr>_Toc143266372</vt:lpwstr>
      </vt:variant>
      <vt:variant>
        <vt:i4>1048631</vt:i4>
      </vt:variant>
      <vt:variant>
        <vt:i4>152</vt:i4>
      </vt:variant>
      <vt:variant>
        <vt:i4>0</vt:i4>
      </vt:variant>
      <vt:variant>
        <vt:i4>5</vt:i4>
      </vt:variant>
      <vt:variant>
        <vt:lpwstr/>
      </vt:variant>
      <vt:variant>
        <vt:lpwstr>_Toc143266371</vt:lpwstr>
      </vt:variant>
      <vt:variant>
        <vt:i4>1048631</vt:i4>
      </vt:variant>
      <vt:variant>
        <vt:i4>146</vt:i4>
      </vt:variant>
      <vt:variant>
        <vt:i4>0</vt:i4>
      </vt:variant>
      <vt:variant>
        <vt:i4>5</vt:i4>
      </vt:variant>
      <vt:variant>
        <vt:lpwstr/>
      </vt:variant>
      <vt:variant>
        <vt:lpwstr>_Toc143266370</vt:lpwstr>
      </vt:variant>
      <vt:variant>
        <vt:i4>1114167</vt:i4>
      </vt:variant>
      <vt:variant>
        <vt:i4>140</vt:i4>
      </vt:variant>
      <vt:variant>
        <vt:i4>0</vt:i4>
      </vt:variant>
      <vt:variant>
        <vt:i4>5</vt:i4>
      </vt:variant>
      <vt:variant>
        <vt:lpwstr/>
      </vt:variant>
      <vt:variant>
        <vt:lpwstr>_Toc143266369</vt:lpwstr>
      </vt:variant>
      <vt:variant>
        <vt:i4>1114167</vt:i4>
      </vt:variant>
      <vt:variant>
        <vt:i4>134</vt:i4>
      </vt:variant>
      <vt:variant>
        <vt:i4>0</vt:i4>
      </vt:variant>
      <vt:variant>
        <vt:i4>5</vt:i4>
      </vt:variant>
      <vt:variant>
        <vt:lpwstr/>
      </vt:variant>
      <vt:variant>
        <vt:lpwstr>_Toc143266368</vt:lpwstr>
      </vt:variant>
      <vt:variant>
        <vt:i4>1114167</vt:i4>
      </vt:variant>
      <vt:variant>
        <vt:i4>128</vt:i4>
      </vt:variant>
      <vt:variant>
        <vt:i4>0</vt:i4>
      </vt:variant>
      <vt:variant>
        <vt:i4>5</vt:i4>
      </vt:variant>
      <vt:variant>
        <vt:lpwstr/>
      </vt:variant>
      <vt:variant>
        <vt:lpwstr>_Toc143266367</vt:lpwstr>
      </vt:variant>
      <vt:variant>
        <vt:i4>1114167</vt:i4>
      </vt:variant>
      <vt:variant>
        <vt:i4>122</vt:i4>
      </vt:variant>
      <vt:variant>
        <vt:i4>0</vt:i4>
      </vt:variant>
      <vt:variant>
        <vt:i4>5</vt:i4>
      </vt:variant>
      <vt:variant>
        <vt:lpwstr/>
      </vt:variant>
      <vt:variant>
        <vt:lpwstr>_Toc143266366</vt:lpwstr>
      </vt:variant>
      <vt:variant>
        <vt:i4>1114167</vt:i4>
      </vt:variant>
      <vt:variant>
        <vt:i4>116</vt:i4>
      </vt:variant>
      <vt:variant>
        <vt:i4>0</vt:i4>
      </vt:variant>
      <vt:variant>
        <vt:i4>5</vt:i4>
      </vt:variant>
      <vt:variant>
        <vt:lpwstr/>
      </vt:variant>
      <vt:variant>
        <vt:lpwstr>_Toc143266365</vt:lpwstr>
      </vt:variant>
      <vt:variant>
        <vt:i4>1114167</vt:i4>
      </vt:variant>
      <vt:variant>
        <vt:i4>110</vt:i4>
      </vt:variant>
      <vt:variant>
        <vt:i4>0</vt:i4>
      </vt:variant>
      <vt:variant>
        <vt:i4>5</vt:i4>
      </vt:variant>
      <vt:variant>
        <vt:lpwstr/>
      </vt:variant>
      <vt:variant>
        <vt:lpwstr>_Toc143266364</vt:lpwstr>
      </vt:variant>
      <vt:variant>
        <vt:i4>1114167</vt:i4>
      </vt:variant>
      <vt:variant>
        <vt:i4>104</vt:i4>
      </vt:variant>
      <vt:variant>
        <vt:i4>0</vt:i4>
      </vt:variant>
      <vt:variant>
        <vt:i4>5</vt:i4>
      </vt:variant>
      <vt:variant>
        <vt:lpwstr/>
      </vt:variant>
      <vt:variant>
        <vt:lpwstr>_Toc143266363</vt:lpwstr>
      </vt:variant>
      <vt:variant>
        <vt:i4>1114167</vt:i4>
      </vt:variant>
      <vt:variant>
        <vt:i4>98</vt:i4>
      </vt:variant>
      <vt:variant>
        <vt:i4>0</vt:i4>
      </vt:variant>
      <vt:variant>
        <vt:i4>5</vt:i4>
      </vt:variant>
      <vt:variant>
        <vt:lpwstr/>
      </vt:variant>
      <vt:variant>
        <vt:lpwstr>_Toc143266362</vt:lpwstr>
      </vt:variant>
      <vt:variant>
        <vt:i4>1114167</vt:i4>
      </vt:variant>
      <vt:variant>
        <vt:i4>92</vt:i4>
      </vt:variant>
      <vt:variant>
        <vt:i4>0</vt:i4>
      </vt:variant>
      <vt:variant>
        <vt:i4>5</vt:i4>
      </vt:variant>
      <vt:variant>
        <vt:lpwstr/>
      </vt:variant>
      <vt:variant>
        <vt:lpwstr>_Toc143266361</vt:lpwstr>
      </vt:variant>
      <vt:variant>
        <vt:i4>1114167</vt:i4>
      </vt:variant>
      <vt:variant>
        <vt:i4>86</vt:i4>
      </vt:variant>
      <vt:variant>
        <vt:i4>0</vt:i4>
      </vt:variant>
      <vt:variant>
        <vt:i4>5</vt:i4>
      </vt:variant>
      <vt:variant>
        <vt:lpwstr/>
      </vt:variant>
      <vt:variant>
        <vt:lpwstr>_Toc143266360</vt:lpwstr>
      </vt:variant>
      <vt:variant>
        <vt:i4>1179703</vt:i4>
      </vt:variant>
      <vt:variant>
        <vt:i4>80</vt:i4>
      </vt:variant>
      <vt:variant>
        <vt:i4>0</vt:i4>
      </vt:variant>
      <vt:variant>
        <vt:i4>5</vt:i4>
      </vt:variant>
      <vt:variant>
        <vt:lpwstr/>
      </vt:variant>
      <vt:variant>
        <vt:lpwstr>_Toc143266359</vt:lpwstr>
      </vt:variant>
      <vt:variant>
        <vt:i4>1179703</vt:i4>
      </vt:variant>
      <vt:variant>
        <vt:i4>74</vt:i4>
      </vt:variant>
      <vt:variant>
        <vt:i4>0</vt:i4>
      </vt:variant>
      <vt:variant>
        <vt:i4>5</vt:i4>
      </vt:variant>
      <vt:variant>
        <vt:lpwstr/>
      </vt:variant>
      <vt:variant>
        <vt:lpwstr>_Toc143266358</vt:lpwstr>
      </vt:variant>
      <vt:variant>
        <vt:i4>1179703</vt:i4>
      </vt:variant>
      <vt:variant>
        <vt:i4>68</vt:i4>
      </vt:variant>
      <vt:variant>
        <vt:i4>0</vt:i4>
      </vt:variant>
      <vt:variant>
        <vt:i4>5</vt:i4>
      </vt:variant>
      <vt:variant>
        <vt:lpwstr/>
      </vt:variant>
      <vt:variant>
        <vt:lpwstr>_Toc143266357</vt:lpwstr>
      </vt:variant>
      <vt:variant>
        <vt:i4>1179703</vt:i4>
      </vt:variant>
      <vt:variant>
        <vt:i4>62</vt:i4>
      </vt:variant>
      <vt:variant>
        <vt:i4>0</vt:i4>
      </vt:variant>
      <vt:variant>
        <vt:i4>5</vt:i4>
      </vt:variant>
      <vt:variant>
        <vt:lpwstr/>
      </vt:variant>
      <vt:variant>
        <vt:lpwstr>_Toc143266356</vt:lpwstr>
      </vt:variant>
      <vt:variant>
        <vt:i4>1179703</vt:i4>
      </vt:variant>
      <vt:variant>
        <vt:i4>56</vt:i4>
      </vt:variant>
      <vt:variant>
        <vt:i4>0</vt:i4>
      </vt:variant>
      <vt:variant>
        <vt:i4>5</vt:i4>
      </vt:variant>
      <vt:variant>
        <vt:lpwstr/>
      </vt:variant>
      <vt:variant>
        <vt:lpwstr>_Toc143266355</vt:lpwstr>
      </vt:variant>
      <vt:variant>
        <vt:i4>1179703</vt:i4>
      </vt:variant>
      <vt:variant>
        <vt:i4>50</vt:i4>
      </vt:variant>
      <vt:variant>
        <vt:i4>0</vt:i4>
      </vt:variant>
      <vt:variant>
        <vt:i4>5</vt:i4>
      </vt:variant>
      <vt:variant>
        <vt:lpwstr/>
      </vt:variant>
      <vt:variant>
        <vt:lpwstr>_Toc143266354</vt:lpwstr>
      </vt:variant>
      <vt:variant>
        <vt:i4>1179703</vt:i4>
      </vt:variant>
      <vt:variant>
        <vt:i4>44</vt:i4>
      </vt:variant>
      <vt:variant>
        <vt:i4>0</vt:i4>
      </vt:variant>
      <vt:variant>
        <vt:i4>5</vt:i4>
      </vt:variant>
      <vt:variant>
        <vt:lpwstr/>
      </vt:variant>
      <vt:variant>
        <vt:lpwstr>_Toc143266353</vt:lpwstr>
      </vt:variant>
      <vt:variant>
        <vt:i4>1179703</vt:i4>
      </vt:variant>
      <vt:variant>
        <vt:i4>38</vt:i4>
      </vt:variant>
      <vt:variant>
        <vt:i4>0</vt:i4>
      </vt:variant>
      <vt:variant>
        <vt:i4>5</vt:i4>
      </vt:variant>
      <vt:variant>
        <vt:lpwstr/>
      </vt:variant>
      <vt:variant>
        <vt:lpwstr>_Toc143266352</vt:lpwstr>
      </vt:variant>
      <vt:variant>
        <vt:i4>1179703</vt:i4>
      </vt:variant>
      <vt:variant>
        <vt:i4>32</vt:i4>
      </vt:variant>
      <vt:variant>
        <vt:i4>0</vt:i4>
      </vt:variant>
      <vt:variant>
        <vt:i4>5</vt:i4>
      </vt:variant>
      <vt:variant>
        <vt:lpwstr/>
      </vt:variant>
      <vt:variant>
        <vt:lpwstr>_Toc143266351</vt:lpwstr>
      </vt:variant>
      <vt:variant>
        <vt:i4>1179703</vt:i4>
      </vt:variant>
      <vt:variant>
        <vt:i4>26</vt:i4>
      </vt:variant>
      <vt:variant>
        <vt:i4>0</vt:i4>
      </vt:variant>
      <vt:variant>
        <vt:i4>5</vt:i4>
      </vt:variant>
      <vt:variant>
        <vt:lpwstr/>
      </vt:variant>
      <vt:variant>
        <vt:lpwstr>_Toc143266350</vt:lpwstr>
      </vt:variant>
      <vt:variant>
        <vt:i4>1245239</vt:i4>
      </vt:variant>
      <vt:variant>
        <vt:i4>20</vt:i4>
      </vt:variant>
      <vt:variant>
        <vt:i4>0</vt:i4>
      </vt:variant>
      <vt:variant>
        <vt:i4>5</vt:i4>
      </vt:variant>
      <vt:variant>
        <vt:lpwstr/>
      </vt:variant>
      <vt:variant>
        <vt:lpwstr>_Toc143266349</vt:lpwstr>
      </vt:variant>
      <vt:variant>
        <vt:i4>1245239</vt:i4>
      </vt:variant>
      <vt:variant>
        <vt:i4>14</vt:i4>
      </vt:variant>
      <vt:variant>
        <vt:i4>0</vt:i4>
      </vt:variant>
      <vt:variant>
        <vt:i4>5</vt:i4>
      </vt:variant>
      <vt:variant>
        <vt:lpwstr/>
      </vt:variant>
      <vt:variant>
        <vt:lpwstr>_Toc143266348</vt:lpwstr>
      </vt:variant>
      <vt:variant>
        <vt:i4>1245239</vt:i4>
      </vt:variant>
      <vt:variant>
        <vt:i4>8</vt:i4>
      </vt:variant>
      <vt:variant>
        <vt:i4>0</vt:i4>
      </vt:variant>
      <vt:variant>
        <vt:i4>5</vt:i4>
      </vt:variant>
      <vt:variant>
        <vt:lpwstr/>
      </vt:variant>
      <vt:variant>
        <vt:lpwstr>_Toc143266347</vt:lpwstr>
      </vt:variant>
      <vt:variant>
        <vt:i4>1376360</vt:i4>
      </vt:variant>
      <vt:variant>
        <vt:i4>3</vt:i4>
      </vt:variant>
      <vt:variant>
        <vt:i4>0</vt:i4>
      </vt:variant>
      <vt:variant>
        <vt:i4>5</vt:i4>
      </vt:variant>
      <vt:variant>
        <vt:lpwstr/>
      </vt:variant>
      <vt:variant>
        <vt:lpwstr>_bookmark592</vt:lpwstr>
      </vt:variant>
      <vt:variant>
        <vt:i4>1441896</vt:i4>
      </vt:variant>
      <vt:variant>
        <vt:i4>0</vt:i4>
      </vt:variant>
      <vt:variant>
        <vt:i4>0</vt:i4>
      </vt:variant>
      <vt:variant>
        <vt:i4>5</vt:i4>
      </vt:variant>
      <vt:variant>
        <vt:lpwstr/>
      </vt:variant>
      <vt:variant>
        <vt:lpwstr>_bookmark591</vt:lpwstr>
      </vt:variant>
      <vt:variant>
        <vt:i4>7340130</vt:i4>
      </vt:variant>
      <vt:variant>
        <vt:i4>27</vt:i4>
      </vt:variant>
      <vt:variant>
        <vt:i4>0</vt:i4>
      </vt:variant>
      <vt:variant>
        <vt:i4>5</vt:i4>
      </vt:variant>
      <vt:variant>
        <vt:lpwstr>http://www.nickwates.co.uk/</vt:lpwstr>
      </vt:variant>
      <vt:variant>
        <vt:lpwstr/>
      </vt:variant>
      <vt:variant>
        <vt:i4>7340130</vt:i4>
      </vt:variant>
      <vt:variant>
        <vt:i4>24</vt:i4>
      </vt:variant>
      <vt:variant>
        <vt:i4>0</vt:i4>
      </vt:variant>
      <vt:variant>
        <vt:i4>5</vt:i4>
      </vt:variant>
      <vt:variant>
        <vt:lpwstr>http://www.nickwates.co.uk/</vt:lpwstr>
      </vt:variant>
      <vt:variant>
        <vt:lpwstr/>
      </vt:variant>
      <vt:variant>
        <vt:i4>7340130</vt:i4>
      </vt:variant>
      <vt:variant>
        <vt:i4>21</vt:i4>
      </vt:variant>
      <vt:variant>
        <vt:i4>0</vt:i4>
      </vt:variant>
      <vt:variant>
        <vt:i4>5</vt:i4>
      </vt:variant>
      <vt:variant>
        <vt:lpwstr>http://www.nickwates.co.uk/</vt:lpwstr>
      </vt:variant>
      <vt:variant>
        <vt:lpwstr/>
      </vt:variant>
      <vt:variant>
        <vt:i4>7340130</vt:i4>
      </vt:variant>
      <vt:variant>
        <vt:i4>18</vt:i4>
      </vt:variant>
      <vt:variant>
        <vt:i4>0</vt:i4>
      </vt:variant>
      <vt:variant>
        <vt:i4>5</vt:i4>
      </vt:variant>
      <vt:variant>
        <vt:lpwstr>http://www.nickwates.co.uk/</vt:lpwstr>
      </vt:variant>
      <vt:variant>
        <vt:lpwstr/>
      </vt:variant>
      <vt:variant>
        <vt:i4>4522050</vt:i4>
      </vt:variant>
      <vt:variant>
        <vt:i4>15</vt:i4>
      </vt:variant>
      <vt:variant>
        <vt:i4>0</vt:i4>
      </vt:variant>
      <vt:variant>
        <vt:i4>5</vt:i4>
      </vt:variant>
      <vt:variant>
        <vt:lpwstr>http://www.wikimedia.commons.org/</vt:lpwstr>
      </vt:variant>
      <vt:variant>
        <vt:lpwstr/>
      </vt:variant>
      <vt:variant>
        <vt:i4>7340130</vt:i4>
      </vt:variant>
      <vt:variant>
        <vt:i4>6</vt:i4>
      </vt:variant>
      <vt:variant>
        <vt:i4>0</vt:i4>
      </vt:variant>
      <vt:variant>
        <vt:i4>5</vt:i4>
      </vt:variant>
      <vt:variant>
        <vt:lpwstr>http://www.nickwates.co.uk/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2023-08-24T12:27:00Z</dcterms:created>
  <dcterms:modified xsi:type="dcterms:W3CDTF">2024-09-08T14:13:00Z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c707128-421c-4ca6-9f15-a7d1eee02eb2_Enabled">
    <vt:lpwstr>true</vt:lpwstr>
  </property>
  <property fmtid="{D5CDD505-2E9C-101B-9397-08002B2CF9AE}" pid="3" name="MSIP_Label_5c707128-421c-4ca6-9f15-a7d1eee02eb2_SetDate">
    <vt:lpwstr>2023-08-22T14:04:32Z</vt:lpwstr>
  </property>
  <property fmtid="{D5CDD505-2E9C-101B-9397-08002B2CF9AE}" pid="4" name="MSIP_Label_5c707128-421c-4ca6-9f15-a7d1eee02eb2_Method">
    <vt:lpwstr>Privileged</vt:lpwstr>
  </property>
  <property fmtid="{D5CDD505-2E9C-101B-9397-08002B2CF9AE}" pid="5" name="MSIP_Label_5c707128-421c-4ca6-9f15-a7d1eee02eb2_Name">
    <vt:lpwstr>Public</vt:lpwstr>
  </property>
  <property fmtid="{D5CDD505-2E9C-101B-9397-08002B2CF9AE}" pid="6" name="MSIP_Label_5c707128-421c-4ca6-9f15-a7d1eee02eb2_SiteId">
    <vt:lpwstr>0993d25a-f806-425d-a221-4e112d812dbc</vt:lpwstr>
  </property>
  <property fmtid="{D5CDD505-2E9C-101B-9397-08002B2CF9AE}" pid="7" name="MSIP_Label_5c707128-421c-4ca6-9f15-a7d1eee02eb2_ActionId">
    <vt:lpwstr>1dadfcae-1ded-4bfa-b976-f25c4dceac9b</vt:lpwstr>
  </property>
  <property fmtid="{D5CDD505-2E9C-101B-9397-08002B2CF9AE}" pid="8" name="MSIP_Label_5c707128-421c-4ca6-9f15-a7d1eee02eb2_ContentBits">
    <vt:lpwstr>0</vt:lpwstr>
  </property>
  <property fmtid="{D5CDD505-2E9C-101B-9397-08002B2CF9AE}" pid="9" name="ContentTypeId">
    <vt:lpwstr>0x0101000481FEE672C5BC4988360AD56B20844E</vt:lpwstr>
  </property>
  <property fmtid="{D5CDD505-2E9C-101B-9397-08002B2CF9AE}" pid="10" name="GrammarlyDocumentId">
    <vt:lpwstr>848640f11b053c7e8b8b7904bb9a534731dbdce20336b155a6058e1b6d70c2fe</vt:lpwstr>
  </property>
</Properties>
</file>